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5 - Exemption Clauses" w:id="1"/>
      <w:bookmarkEnd w:id="1"/>
      <w:r>
        <w:rPr>
          <w:b w:val="0"/>
        </w:rPr>
      </w: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w:t>
      </w:r>
      <w:r>
        <w:rPr>
          <w:rFonts w:ascii="Arial"/>
          <w:b/>
          <w:spacing w:val="-10"/>
          <w:sz w:val="24"/>
        </w:rPr>
        <w:t> </w:t>
      </w:r>
      <w:r>
        <w:rPr>
          <w:rFonts w:ascii="Arial"/>
          <w:b/>
          <w:sz w:val="24"/>
        </w:rPr>
        <w:t>15</w:t>
      </w:r>
      <w:r>
        <w:rPr>
          <w:rFonts w:ascii="Arial"/>
          <w:b/>
          <w:spacing w:val="-10"/>
          <w:sz w:val="24"/>
        </w:rPr>
        <w:t> </w:t>
      </w:r>
      <w:r>
        <w:rPr>
          <w:rFonts w:ascii="Arial"/>
          <w:b/>
          <w:sz w:val="24"/>
        </w:rPr>
        <w:t>-</w:t>
      </w:r>
      <w:r>
        <w:rPr>
          <w:rFonts w:ascii="Arial"/>
          <w:b/>
          <w:spacing w:val="-10"/>
          <w:sz w:val="24"/>
        </w:rPr>
        <w:t> </w:t>
      </w:r>
      <w:r>
        <w:rPr>
          <w:rFonts w:ascii="Arial"/>
          <w:b/>
          <w:sz w:val="24"/>
        </w:rPr>
        <w:t>Exemption</w:t>
      </w:r>
      <w:r>
        <w:rPr>
          <w:rFonts w:ascii="Arial"/>
          <w:b/>
          <w:spacing w:val="-10"/>
          <w:sz w:val="24"/>
        </w:rPr>
        <w:t> </w:t>
      </w:r>
      <w:r>
        <w:rPr>
          <w:rFonts w:ascii="Arial"/>
          <w:b/>
          <w:sz w:val="24"/>
        </w:rPr>
        <w:t>Clauses Section 1. - In General</w:t>
      </w:r>
    </w:p>
    <w:p>
      <w:pPr>
        <w:pStyle w:val="BodyText"/>
        <w:rPr>
          <w:rFonts w:ascii="Arial"/>
          <w:b/>
          <w:sz w:val="18"/>
        </w:rPr>
      </w:pPr>
    </w:p>
    <w:p>
      <w:pPr>
        <w:pStyle w:val="BodyText"/>
        <w:spacing w:before="36"/>
        <w:rPr>
          <w:rFonts w:ascii="Arial"/>
          <w:b/>
          <w:sz w:val="18"/>
        </w:rPr>
      </w:pPr>
    </w:p>
    <w:p>
      <w:pPr>
        <w:spacing w:before="0"/>
        <w:ind w:left="165" w:right="0" w:firstLine="0"/>
        <w:jc w:val="left"/>
        <w:rPr>
          <w:rFonts w:ascii="Arial"/>
          <w:b/>
          <w:sz w:val="18"/>
        </w:rPr>
      </w:pPr>
      <w:r>
        <w:rPr>
          <w:rFonts w:ascii="Arial"/>
          <w:b/>
          <w:sz w:val="18"/>
        </w:rPr>
        <mc:AlternateContent>
          <mc:Choice Requires="wps">
            <w:drawing>
              <wp:anchor distT="0" distB="0" distL="0" distR="0" allowOverlap="1" layoutInCell="1" locked="0" behindDoc="1" simplePos="0" relativeHeight="483824128">
                <wp:simplePos x="0" y="0"/>
                <wp:positionH relativeFrom="page">
                  <wp:posOffset>1467154</wp:posOffset>
                </wp:positionH>
                <wp:positionV relativeFrom="paragraph">
                  <wp:posOffset>60397</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92352" from="115.524002pt,4.755726pt" to="118.860002pt,4.755726pt" stroked="true" strokeweight=".428pt" strokecolor="#005da1">
                <v:stroke dashstyle="solid"/>
                <w10:wrap type="none"/>
              </v:line>
            </w:pict>
          </mc:Fallback>
        </mc:AlternateContent>
      </w:r>
      <w:bookmarkStart w:name="_bookmark0" w:id="2"/>
      <w:bookmarkEnd w:id="2"/>
      <w:r>
        <w:rPr/>
      </w:r>
      <w:r>
        <w:rPr>
          <w:rFonts w:ascii="Arial"/>
          <w:b/>
          <w:sz w:val="18"/>
        </w:rPr>
        <w:t>Generally </w:t>
      </w:r>
      <w:r>
        <w:rPr>
          <w:rFonts w:ascii="Arial"/>
          <w:b/>
          <w:color w:val="005DA1"/>
          <w:spacing w:val="-10"/>
          <w:sz w:val="18"/>
          <w:vertAlign w:val="superscript"/>
        </w:rPr>
        <w:t>1</w:t>
      </w:r>
    </w:p>
    <w:p>
      <w:pPr>
        <w:pStyle w:val="BodyText"/>
        <w:spacing w:before="41"/>
        <w:rPr>
          <w:rFonts w:ascii="Arial"/>
          <w:b/>
          <w:sz w:val="18"/>
        </w:rPr>
      </w:pPr>
    </w:p>
    <w:p>
      <w:pPr>
        <w:pStyle w:val="Heading2"/>
      </w:pPr>
      <w:r>
        <w:rPr/>
        <w:t>15-</w:t>
      </w:r>
      <w:r>
        <w:rPr>
          <w:spacing w:val="-5"/>
        </w:rPr>
        <w:t>001</w:t>
      </w:r>
    </w:p>
    <w:p>
      <w:pPr>
        <w:pStyle w:val="BodyText"/>
        <w:spacing w:before="93"/>
        <w:rPr>
          <w:rFonts w:ascii="Arial"/>
          <w:b/>
        </w:rPr>
      </w:pPr>
    </w:p>
    <w:p>
      <w:pPr>
        <w:pStyle w:val="BodyText"/>
        <w:spacing w:line="235" w:lineRule="auto"/>
        <w:ind w:left="165" w:right="167"/>
        <w:jc w:val="both"/>
      </w:pPr>
      <w:r>
        <w:rPr/>
        <mc:AlternateContent>
          <mc:Choice Requires="wps">
            <w:drawing>
              <wp:anchor distT="0" distB="0" distL="0" distR="0" allowOverlap="1" layoutInCell="1" locked="0" behindDoc="1" simplePos="0" relativeHeight="483824640">
                <wp:simplePos x="0" y="0"/>
                <wp:positionH relativeFrom="page">
                  <wp:posOffset>5671210</wp:posOffset>
                </wp:positionH>
                <wp:positionV relativeFrom="paragraph">
                  <wp:posOffset>492425</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91840" from="446.552002pt,38.773632pt" to="449.888002pt,38.773632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25152">
                <wp:simplePos x="0" y="0"/>
                <wp:positionH relativeFrom="page">
                  <wp:posOffset>2289429</wp:posOffset>
                </wp:positionH>
                <wp:positionV relativeFrom="paragraph">
                  <wp:posOffset>635300</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91328" from="180.270004pt,50.023632pt" to="183.606004pt,50.023632pt" stroked="true" strokeweight=".428pt" strokecolor="#005da1">
                <v:stroke dashstyle="solid"/>
                <w10:wrap type="none"/>
              </v:line>
            </w:pict>
          </mc:Fallback>
        </mc:AlternateContent>
      </w:r>
      <w:r>
        <w:rPr>
          <w:position w:val="-2"/>
        </w:rPr>
        <w:drawing>
          <wp:inline distT="0" distB="0" distL="0" distR="0">
            <wp:extent cx="107988" cy="107988"/>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a common feature of written contracts (and in particular of those in standard form) that </w:t>
      </w:r>
      <w:r>
        <w:rPr/>
        <w:t>the person tendering the document will seek to absolve himself either wholly or in part from liability under </w:t>
      </w:r>
      <w:bookmarkStart w:name="_bookmark1" w:id="3"/>
      <w:bookmarkEnd w:id="3"/>
      <w:r>
        <w:rPr/>
        <w:t>the</w:t>
      </w:r>
      <w:r>
        <w:rPr/>
        <w:t> contract or from liability for a tort connected with the contract, or to qualify or otherwise limit the </w:t>
      </w:r>
      <w:bookmarkStart w:name="_bookmark2" w:id="4"/>
      <w:bookmarkEnd w:id="4"/>
      <w:r>
        <w:rPr/>
        <w:t>circumstances</w:t>
      </w:r>
      <w:r>
        <w:rPr/>
        <w:t> in which that liability may arise. Although a total exclusion of liability </w:t>
      </w:r>
      <w:r>
        <w:rPr>
          <w:color w:val="005DA1"/>
          <w:vertAlign w:val="superscript"/>
        </w:rPr>
        <w:t>2</w:t>
      </w:r>
      <w:r>
        <w:rPr>
          <w:color w:val="005DA1"/>
          <w:vertAlign w:val="baseline"/>
        </w:rPr>
        <w:t> </w:t>
      </w:r>
      <w:r>
        <w:rPr>
          <w:vertAlign w:val="baseline"/>
        </w:rPr>
        <w:t>is today, due to legislative intervention, </w:t>
      </w:r>
      <w:r>
        <w:rPr>
          <w:color w:val="005DA1"/>
          <w:vertAlign w:val="superscript"/>
        </w:rPr>
        <w:t>3</w:t>
      </w:r>
      <w:r>
        <w:rPr>
          <w:color w:val="005DA1"/>
          <w:vertAlign w:val="baseline"/>
        </w:rPr>
        <w:t> </w:t>
      </w:r>
      <w:r>
        <w:rPr>
          <w:vertAlign w:val="baseline"/>
        </w:rPr>
        <w:t>relatively uncommon, clauses are frequently encountered which seek to exclude or restrict certain obligations or duties undertaken by one of the parties to the contract or the financial consequences of a breach of the contract by that party, the remedies available to the other party in the event of such breach and the time limit within which claims must be made. In other contracts, such as a contract for the supply of services, the supplier may seek to protect himself, his employees and sub-contractors, against liability, for example, for negligence. It can reasonably be argued that, in many commercial contracts where both parties are of equal bargaining power, such </w:t>
      </w:r>
      <w:bookmarkStart w:name="_bookmark3" w:id="5"/>
      <w:bookmarkEnd w:id="5"/>
      <w:r>
        <w:rPr>
          <w:vertAlign w:val="baseline"/>
        </w:rPr>
        <w:t>exclusion</w:t>
      </w:r>
      <w:r>
        <w:rPr>
          <w:spacing w:val="1"/>
          <w:vertAlign w:val="baseline"/>
        </w:rPr>
        <w:t> </w:t>
      </w:r>
      <w:r>
        <w:rPr>
          <w:vertAlign w:val="baseline"/>
        </w:rPr>
        <w:t>or</w:t>
      </w:r>
      <w:r>
        <w:rPr>
          <w:spacing w:val="3"/>
          <w:vertAlign w:val="baseline"/>
        </w:rPr>
        <w:t> </w:t>
      </w:r>
      <w:r>
        <w:rPr>
          <w:vertAlign w:val="baseline"/>
        </w:rPr>
        <w:t>restriction</w:t>
      </w:r>
      <w:r>
        <w:rPr>
          <w:spacing w:val="3"/>
          <w:vertAlign w:val="baseline"/>
        </w:rPr>
        <w:t> </w:t>
      </w:r>
      <w:r>
        <w:rPr>
          <w:vertAlign w:val="baseline"/>
        </w:rPr>
        <w:t>of</w:t>
      </w:r>
      <w:r>
        <w:rPr>
          <w:spacing w:val="3"/>
          <w:vertAlign w:val="baseline"/>
        </w:rPr>
        <w:t> </w:t>
      </w:r>
      <w:r>
        <w:rPr>
          <w:vertAlign w:val="baseline"/>
        </w:rPr>
        <w:t>liability</w:t>
      </w:r>
      <w:r>
        <w:rPr>
          <w:spacing w:val="3"/>
          <w:vertAlign w:val="baseline"/>
        </w:rPr>
        <w:t> </w:t>
      </w:r>
      <w:r>
        <w:rPr>
          <w:vertAlign w:val="baseline"/>
        </w:rPr>
        <w:t>does</w:t>
      </w:r>
      <w:r>
        <w:rPr>
          <w:spacing w:val="3"/>
          <w:vertAlign w:val="baseline"/>
        </w:rPr>
        <w:t> </w:t>
      </w:r>
      <w:r>
        <w:rPr>
          <w:vertAlign w:val="baseline"/>
        </w:rPr>
        <w:t>no</w:t>
      </w:r>
      <w:r>
        <w:rPr>
          <w:spacing w:val="3"/>
          <w:vertAlign w:val="baseline"/>
        </w:rPr>
        <w:t> </w:t>
      </w:r>
      <w:r>
        <w:rPr>
          <w:vertAlign w:val="baseline"/>
        </w:rPr>
        <w:t>more</w:t>
      </w:r>
      <w:r>
        <w:rPr>
          <w:spacing w:val="3"/>
          <w:vertAlign w:val="baseline"/>
        </w:rPr>
        <w:t> </w:t>
      </w:r>
      <w:r>
        <w:rPr>
          <w:vertAlign w:val="baseline"/>
        </w:rPr>
        <w:t>than</w:t>
      </w:r>
      <w:r>
        <w:rPr>
          <w:spacing w:val="3"/>
          <w:vertAlign w:val="baseline"/>
        </w:rPr>
        <w:t> </w:t>
      </w:r>
      <w:r>
        <w:rPr>
          <w:vertAlign w:val="baseline"/>
        </w:rPr>
        <w:t>apportion</w:t>
      </w:r>
      <w:r>
        <w:rPr>
          <w:spacing w:val="3"/>
          <w:vertAlign w:val="baseline"/>
        </w:rPr>
        <w:t> </w:t>
      </w:r>
      <w:r>
        <w:rPr>
          <w:vertAlign w:val="baseline"/>
        </w:rPr>
        <w:t>the</w:t>
      </w:r>
      <w:r>
        <w:rPr>
          <w:spacing w:val="3"/>
          <w:vertAlign w:val="baseline"/>
        </w:rPr>
        <w:t> </w:t>
      </w:r>
      <w:r>
        <w:rPr>
          <w:vertAlign w:val="baseline"/>
        </w:rPr>
        <w:t>risk</w:t>
      </w:r>
      <w:r>
        <w:rPr>
          <w:spacing w:val="3"/>
          <w:vertAlign w:val="baseline"/>
        </w:rPr>
        <w:t> </w:t>
      </w:r>
      <w:r>
        <w:rPr>
          <w:vertAlign w:val="baseline"/>
        </w:rPr>
        <w:t>between</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in</w:t>
      </w:r>
      <w:r>
        <w:rPr>
          <w:spacing w:val="3"/>
          <w:vertAlign w:val="baseline"/>
        </w:rPr>
        <w:t> </w:t>
      </w:r>
      <w:r>
        <w:rPr>
          <w:spacing w:val="-2"/>
          <w:vertAlign w:val="baseline"/>
        </w:rPr>
        <w:t>respect</w:t>
      </w:r>
    </w:p>
    <w:p>
      <w:pPr>
        <w:pStyle w:val="BodyText"/>
        <w:spacing w:line="235" w:lineRule="auto" w:before="115"/>
        <w:ind w:left="164" w:right="167"/>
        <w:jc w:val="both"/>
      </w:pPr>
      <w:r>
        <w:rPr/>
        <mc:AlternateContent>
          <mc:Choice Requires="wps">
            <w:drawing>
              <wp:anchor distT="0" distB="0" distL="0" distR="0" allowOverlap="1" layoutInCell="1" locked="0" behindDoc="0" simplePos="0" relativeHeight="15730176">
                <wp:simplePos x="0" y="0"/>
                <wp:positionH relativeFrom="page">
                  <wp:posOffset>3675976</wp:posOffset>
                </wp:positionH>
                <wp:positionV relativeFrom="paragraph">
                  <wp:posOffset>137097</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89.446991pt,10.795117pt" to="292.782991pt,10.79511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26176">
                <wp:simplePos x="0" y="0"/>
                <wp:positionH relativeFrom="page">
                  <wp:posOffset>6043167</wp:posOffset>
                </wp:positionH>
                <wp:positionV relativeFrom="paragraph">
                  <wp:posOffset>279972</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90304" from="475.839996pt,22.045116pt" to="479.175996pt,22.04511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26688">
                <wp:simplePos x="0" y="0"/>
                <wp:positionH relativeFrom="page">
                  <wp:posOffset>4941036</wp:posOffset>
                </wp:positionH>
                <wp:positionV relativeFrom="paragraph">
                  <wp:posOffset>422847</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9792" from="389.058014pt,33.295116pt" to="392.394014pt,33.29511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27200">
                <wp:simplePos x="0" y="0"/>
                <wp:positionH relativeFrom="page">
                  <wp:posOffset>5172379</wp:posOffset>
                </wp:positionH>
                <wp:positionV relativeFrom="paragraph">
                  <wp:posOffset>708597</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9280" from="407.273987pt,55.795116pt" to="410.609987pt,55.79511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827712">
                <wp:simplePos x="0" y="0"/>
                <wp:positionH relativeFrom="page">
                  <wp:posOffset>3801490</wp:posOffset>
                </wp:positionH>
                <wp:positionV relativeFrom="paragraph">
                  <wp:posOffset>994348</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8768" from="299.329987pt,78.29512pt" to="302.665987pt,78.29512pt" stroked="true" strokeweight=".428pt" strokecolor="#005da1">
                <v:stroke dashstyle="solid"/>
                <w10:wrap type="none"/>
              </v:line>
            </w:pict>
          </mc:Fallback>
        </mc:AlternateContent>
      </w:r>
      <w:bookmarkStart w:name="_bookmark4" w:id="6"/>
      <w:bookmarkEnd w:id="6"/>
      <w:r>
        <w:rPr/>
      </w:r>
      <w:r>
        <w:rPr/>
        <w:t>of which one party will be expected to insure. </w:t>
      </w:r>
      <w:r>
        <w:rPr>
          <w:color w:val="005DA1"/>
          <w:vertAlign w:val="superscript"/>
        </w:rPr>
        <w:t>4</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vertAlign w:val="baseline"/>
        </w:rPr>
        <w:t> </w:t>
      </w:r>
      <w:r>
        <w:rPr>
          <w:vertAlign w:val="baseline"/>
        </w:rPr>
        <w:t>Very often, however, the party imposing </w:t>
      </w:r>
      <w:r>
        <w:rPr>
          <w:vertAlign w:val="baseline"/>
        </w:rPr>
        <w:t>the </w:t>
      </w:r>
      <w:bookmarkStart w:name="_bookmark5" w:id="7"/>
      <w:bookmarkEnd w:id="7"/>
      <w:r>
        <w:rPr>
          <w:vertAlign w:val="baseline"/>
        </w:rPr>
        <w:t>condition</w:t>
      </w:r>
      <w:r>
        <w:rPr>
          <w:spacing w:val="-1"/>
          <w:vertAlign w:val="baseline"/>
        </w:rPr>
        <w:t> </w:t>
      </w:r>
      <w:r>
        <w:rPr>
          <w:vertAlign w:val="baseline"/>
        </w:rPr>
        <w:t>is</w:t>
      </w:r>
      <w:r>
        <w:rPr>
          <w:spacing w:val="-1"/>
          <w:vertAlign w:val="baseline"/>
        </w:rPr>
        <w:t> </w:t>
      </w:r>
      <w:r>
        <w:rPr>
          <w:vertAlign w:val="baseline"/>
        </w:rPr>
        <w:t>in</w:t>
      </w:r>
      <w:r>
        <w:rPr>
          <w:spacing w:val="-1"/>
          <w:vertAlign w:val="baseline"/>
        </w:rPr>
        <w:t> </w:t>
      </w:r>
      <w:r>
        <w:rPr>
          <w:vertAlign w:val="baseline"/>
        </w:rPr>
        <w:t>an</w:t>
      </w:r>
      <w:r>
        <w:rPr>
          <w:spacing w:val="-1"/>
          <w:vertAlign w:val="baseline"/>
        </w:rPr>
        <w:t> </w:t>
      </w:r>
      <w:r>
        <w:rPr>
          <w:vertAlign w:val="baseline"/>
        </w:rPr>
        <w:t>economically</w:t>
      </w:r>
      <w:r>
        <w:rPr>
          <w:spacing w:val="-1"/>
          <w:vertAlign w:val="baseline"/>
        </w:rPr>
        <w:t> </w:t>
      </w:r>
      <w:r>
        <w:rPr>
          <w:vertAlign w:val="baseline"/>
        </w:rPr>
        <w:t>superior</w:t>
      </w:r>
      <w:r>
        <w:rPr>
          <w:spacing w:val="-1"/>
          <w:vertAlign w:val="baseline"/>
        </w:rPr>
        <w:t> </w:t>
      </w:r>
      <w:r>
        <w:rPr>
          <w:vertAlign w:val="baseline"/>
        </w:rPr>
        <w:t>position</w:t>
      </w:r>
      <w:r>
        <w:rPr>
          <w:spacing w:val="-1"/>
          <w:vertAlign w:val="baseline"/>
        </w:rPr>
        <w:t> </w:t>
      </w:r>
      <w:r>
        <w:rPr>
          <w:vertAlign w:val="baseline"/>
        </w:rPr>
        <w:t>and</w:t>
      </w:r>
      <w:r>
        <w:rPr>
          <w:spacing w:val="-1"/>
          <w:vertAlign w:val="baseline"/>
        </w:rPr>
        <w:t> </w:t>
      </w:r>
      <w:r>
        <w:rPr>
          <w:vertAlign w:val="baseline"/>
        </w:rPr>
        <w:t>can</w:t>
      </w:r>
      <w:r>
        <w:rPr>
          <w:spacing w:val="-1"/>
          <w:vertAlign w:val="baseline"/>
        </w:rPr>
        <w:t> </w:t>
      </w:r>
      <w:r>
        <w:rPr>
          <w:vertAlign w:val="baseline"/>
        </w:rPr>
        <w:t>dictate</w:t>
      </w:r>
      <w:r>
        <w:rPr>
          <w:spacing w:val="-1"/>
          <w:vertAlign w:val="baseline"/>
        </w:rPr>
        <w:t> </w:t>
      </w:r>
      <w:r>
        <w:rPr>
          <w:vertAlign w:val="baseline"/>
        </w:rPr>
        <w:t>its</w:t>
      </w:r>
      <w:r>
        <w:rPr>
          <w:spacing w:val="-1"/>
          <w:vertAlign w:val="baseline"/>
        </w:rPr>
        <w:t> </w:t>
      </w:r>
      <w:r>
        <w:rPr>
          <w:vertAlign w:val="baseline"/>
        </w:rPr>
        <w:t>own</w:t>
      </w:r>
      <w:r>
        <w:rPr>
          <w:spacing w:val="-1"/>
          <w:vertAlign w:val="baseline"/>
        </w:rPr>
        <w:t> </w:t>
      </w:r>
      <w:r>
        <w:rPr>
          <w:vertAlign w:val="baseline"/>
        </w:rPr>
        <w:t>terms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other.</w:t>
      </w:r>
      <w:r>
        <w:rPr>
          <w:spacing w:val="-2"/>
          <w:vertAlign w:val="baseline"/>
        </w:rPr>
        <w:t> </w:t>
      </w:r>
      <w:r>
        <w:rPr>
          <w:color w:val="005DA1"/>
          <w:vertAlign w:val="superscript"/>
        </w:rPr>
        <w:t>5</w:t>
      </w:r>
      <w:r>
        <w:rPr>
          <w:color w:val="005DA1"/>
          <w:spacing w:val="-1"/>
          <w:vertAlign w:val="baseline"/>
        </w:rPr>
        <w:t> </w:t>
      </w:r>
      <w:r>
        <w:rPr>
          <w:vertAlign w:val="baseline"/>
        </w:rPr>
        <w:t>So,</w:t>
      </w:r>
      <w:r>
        <w:rPr>
          <w:spacing w:val="-1"/>
          <w:vertAlign w:val="baseline"/>
        </w:rPr>
        <w:t> </w:t>
      </w:r>
      <w:r>
        <w:rPr>
          <w:vertAlign w:val="baseline"/>
        </w:rPr>
        <w:t>while seeking to preserve the integrity of the principle of freedom of contract,</w:t>
      </w:r>
      <w:r>
        <w:rPr>
          <w:spacing w:val="-1"/>
          <w:vertAlign w:val="baseline"/>
        </w:rPr>
        <w:t> </w:t>
      </w:r>
      <w:r>
        <w:rPr>
          <w:color w:val="005DA1"/>
          <w:vertAlign w:val="superscript"/>
        </w:rPr>
        <w:t>6</w:t>
      </w:r>
      <w:r>
        <w:rPr>
          <w:color w:val="005DA1"/>
          <w:vertAlign w:val="baseline"/>
        </w:rPr>
        <w:t> </w:t>
      </w:r>
      <w:r>
        <w:rPr>
          <w:vertAlign w:val="baseline"/>
        </w:rPr>
        <w:t>the courts have attempted to </w:t>
      </w:r>
      <w:bookmarkStart w:name="_bookmark6" w:id="8"/>
      <w:bookmarkEnd w:id="8"/>
      <w:r>
        <w:rPr>
          <w:vertAlign w:val="baseline"/>
        </w:rPr>
        <w:t>correct</w:t>
      </w:r>
      <w:r>
        <w:rPr>
          <w:vertAlign w:val="baseline"/>
        </w:rPr>
        <w:t> the imbalance by adopting principles of construction which require the party seeking to</w:t>
      </w:r>
      <w:r>
        <w:rPr>
          <w:spacing w:val="40"/>
          <w:vertAlign w:val="baseline"/>
        </w:rPr>
        <w:t> </w:t>
      </w:r>
      <w:r>
        <w:rPr>
          <w:vertAlign w:val="baseline"/>
        </w:rPr>
        <w:t>exclude or restrict his liability to do so in clear and unequivocal terms. </w:t>
      </w:r>
      <w:r>
        <w:rPr>
          <w:color w:val="005DA1"/>
          <w:vertAlign w:val="superscript"/>
        </w:rPr>
        <w:t>7</w:t>
      </w:r>
      <w:r>
        <w:rPr>
          <w:color w:val="005DA1"/>
          <w:vertAlign w:val="baseline"/>
        </w:rPr>
        <w:t> </w:t>
      </w:r>
      <w:r>
        <w:rPr>
          <w:vertAlign w:val="baseline"/>
        </w:rPr>
        <w:t>Inequality of bargaining</w:t>
      </w:r>
      <w:r>
        <w:rPr>
          <w:spacing w:val="40"/>
          <w:vertAlign w:val="baseline"/>
        </w:rPr>
        <w:t> </w:t>
      </w:r>
      <w:bookmarkStart w:name="_bookmark7" w:id="9"/>
      <w:bookmarkEnd w:id="9"/>
      <w:r>
        <w:rPr>
          <w:vertAlign w:val="baseline"/>
        </w:rPr>
        <w:t>power,</w:t>
      </w:r>
      <w:r>
        <w:rPr>
          <w:vertAlign w:val="baseline"/>
        </w:rPr>
        <w:t> however, in itself, is not a ground for invalidating such a clause at common law any more than it is a ground for invalidating a contract as a whole. </w:t>
      </w:r>
      <w:r>
        <w:rPr>
          <w:color w:val="005DA1"/>
          <w:vertAlign w:val="superscript"/>
        </w:rPr>
        <w:t>8</w:t>
      </w:r>
    </w:p>
    <w:p>
      <w:pPr>
        <w:pStyle w:val="BodyText"/>
      </w:pPr>
    </w:p>
    <w:p>
      <w:pPr>
        <w:pStyle w:val="BodyText"/>
        <w:spacing w:before="36"/>
      </w:pPr>
    </w:p>
    <w:p>
      <w:pPr>
        <w:spacing w:before="1"/>
        <w:ind w:left="164" w:right="0" w:firstLine="0"/>
        <w:jc w:val="both"/>
        <w:rPr>
          <w:rFonts w:ascii="Arial"/>
          <w:b/>
          <w:sz w:val="18"/>
        </w:rPr>
      </w:pPr>
      <w:r>
        <w:rPr>
          <w:rFonts w:ascii="Arial"/>
          <w:b/>
          <w:sz w:val="18"/>
        </w:rPr>
        <w:t>Incorporation of exemption </w:t>
      </w:r>
      <w:r>
        <w:rPr>
          <w:rFonts w:ascii="Arial"/>
          <w:b/>
          <w:spacing w:val="-2"/>
          <w:sz w:val="18"/>
        </w:rPr>
        <w:t>clauses</w:t>
      </w:r>
    </w:p>
    <w:p>
      <w:pPr>
        <w:pStyle w:val="BodyText"/>
        <w:spacing w:before="41"/>
        <w:rPr>
          <w:rFonts w:ascii="Arial"/>
          <w:b/>
          <w:sz w:val="18"/>
        </w:rPr>
      </w:pPr>
    </w:p>
    <w:p>
      <w:pPr>
        <w:pStyle w:val="Heading2"/>
        <w:ind w:left="164"/>
      </w:pPr>
      <w:r>
        <w:rPr/>
        <w:t>15-</w:t>
      </w:r>
      <w:r>
        <w:rPr>
          <w:spacing w:val="-5"/>
        </w:rPr>
        <w:t>002</w:t>
      </w:r>
    </w:p>
    <w:p>
      <w:pPr>
        <w:pStyle w:val="BodyText"/>
        <w:spacing w:line="235" w:lineRule="auto" w:before="202"/>
        <w:ind w:left="164" w:right="167"/>
        <w:jc w:val="both"/>
      </w:pPr>
      <w:r>
        <w:rPr/>
        <mc:AlternateContent>
          <mc:Choice Requires="wps">
            <w:drawing>
              <wp:anchor distT="0" distB="0" distL="0" distR="0" allowOverlap="1" layoutInCell="1" locked="0" behindDoc="1" simplePos="0" relativeHeight="483828224">
                <wp:simplePos x="0" y="0"/>
                <wp:positionH relativeFrom="page">
                  <wp:posOffset>6321983</wp:posOffset>
                </wp:positionH>
                <wp:positionV relativeFrom="paragraph">
                  <wp:posOffset>335174</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8256" from="497.794006pt,26.391699pt" to="501.130006pt,26.391699pt" stroked="true" strokeweight=".428pt" strokecolor="#005da1">
                <v:stroke dashstyle="solid"/>
                <w10:wrap type="none"/>
              </v:line>
            </w:pict>
          </mc:Fallback>
        </mc:AlternateContent>
      </w:r>
      <w:bookmarkStart w:name="_bookmark8" w:id="10"/>
      <w:bookmarkEnd w:id="10"/>
      <w:r>
        <w:rPr/>
      </w:r>
      <w:r>
        <w:rPr/>
        <w:t>The question whether an exemption clause contained in a written document, notice or otherwise </w:t>
      </w:r>
      <w:r>
        <w:rPr/>
        <w:t>has been incorporated as a term of the contract is dealt with in the chapter on Express Terms. </w:t>
      </w:r>
      <w:r>
        <w:rPr>
          <w:color w:val="005DA1"/>
          <w:vertAlign w:val="superscript"/>
        </w:rPr>
        <w:t>9</w:t>
      </w:r>
      <w:r>
        <w:rPr>
          <w:color w:val="005DA1"/>
          <w:vertAlign w:val="baseline"/>
        </w:rPr>
        <w:t> </w:t>
      </w:r>
      <w:r>
        <w:rPr>
          <w:vertAlign w:val="baseline"/>
        </w:rPr>
        <w:t>The general rule is that the party affected by the clause will be bound if the party tendering the document </w:t>
      </w:r>
      <w:bookmarkStart w:name="_bookmark9" w:id="11"/>
      <w:bookmarkEnd w:id="11"/>
      <w:r>
        <w:rPr>
          <w:vertAlign w:val="baseline"/>
        </w:rPr>
        <w:t>has</w:t>
      </w:r>
      <w:r>
        <w:rPr>
          <w:vertAlign w:val="baseline"/>
        </w:rPr>
        <w:t> done what may reasonably be considered sufficient to give notice of the clause to persons of the class to which he belongs, </w:t>
      </w:r>
      <w:r>
        <w:rPr>
          <w:color w:val="005DA1"/>
          <w:u w:val="single" w:color="005DA1"/>
          <w:vertAlign w:val="superscript"/>
        </w:rPr>
        <w:t>10</w:t>
      </w:r>
      <w:r>
        <w:rPr>
          <w:color w:val="005DA1"/>
          <w:vertAlign w:val="baseline"/>
        </w:rPr>
        <w:t> </w:t>
      </w:r>
      <w:r>
        <w:rPr>
          <w:vertAlign w:val="baseline"/>
        </w:rPr>
        <w:t>but this finds an important qualification in the rule according to which a </w:t>
      </w:r>
      <w:bookmarkStart w:name="_bookmark10" w:id="12"/>
      <w:bookmarkEnd w:id="12"/>
      <w:r>
        <w:rPr>
          <w:vertAlign w:val="baseline"/>
        </w:rPr>
        <w:t>person</w:t>
      </w:r>
      <w:r>
        <w:rPr>
          <w:vertAlign w:val="baseline"/>
        </w:rPr>
        <w:t> is bound by their signature of a contractual document even though they did not read its terms and are ignorant of their effect. </w:t>
      </w:r>
      <w:r>
        <w:rPr>
          <w:color w:val="005DA1"/>
          <w:u w:val="single" w:color="005DA1"/>
          <w:vertAlign w:val="superscript"/>
        </w:rPr>
        <w:t>11</w:t>
      </w:r>
      <w:r>
        <w:rPr>
          <w:color w:val="005DA1"/>
          <w:vertAlign w:val="baseline"/>
        </w:rPr>
        <w:t> </w:t>
      </w:r>
      <w:r>
        <w:rPr>
          <w:vertAlign w:val="baseline"/>
        </w:rPr>
        <w:t>Moreover, a clause may be incorporated by course of dealing </w:t>
      </w:r>
      <w:bookmarkStart w:name="_bookmark11" w:id="13"/>
      <w:bookmarkEnd w:id="13"/>
      <w:r>
        <w:rPr>
          <w:vertAlign w:val="baseline"/>
        </w:rPr>
        <w:t>between</w:t>
      </w:r>
      <w:r>
        <w:rPr>
          <w:vertAlign w:val="baseline"/>
        </w:rPr>
        <w:t> the parties or because both parties are aware that it is the practice of the particular trade to contract subject to exempting conditions. </w:t>
      </w:r>
      <w:r>
        <w:rPr>
          <w:color w:val="005DA1"/>
          <w:u w:val="single" w:color="005DA1"/>
          <w:vertAlign w:val="superscript"/>
        </w:rPr>
        <w:t>12</w:t>
      </w:r>
    </w:p>
    <w:p>
      <w:pPr>
        <w:pStyle w:val="BodyText"/>
      </w:pPr>
    </w:p>
    <w:p>
      <w:pPr>
        <w:pStyle w:val="BodyText"/>
        <w:spacing w:before="35"/>
      </w:pPr>
    </w:p>
    <w:p>
      <w:pPr>
        <w:spacing w:before="1"/>
        <w:ind w:left="165" w:right="0" w:firstLine="0"/>
        <w:jc w:val="left"/>
        <w:rPr>
          <w:rFonts w:ascii="Arial"/>
          <w:b/>
          <w:sz w:val="18"/>
        </w:rPr>
      </w:pPr>
      <w:r>
        <w:rPr>
          <w:rFonts w:ascii="Arial"/>
          <w:b/>
          <w:sz w:val="18"/>
        </w:rPr>
        <w:t>Types of exemption </w:t>
      </w:r>
      <w:r>
        <w:rPr>
          <w:rFonts w:ascii="Arial"/>
          <w:b/>
          <w:spacing w:val="-2"/>
          <w:sz w:val="18"/>
        </w:rPr>
        <w:t>clause</w:t>
      </w:r>
    </w:p>
    <w:p>
      <w:pPr>
        <w:pStyle w:val="BodyText"/>
        <w:spacing w:before="41"/>
        <w:rPr>
          <w:rFonts w:ascii="Arial"/>
          <w:b/>
          <w:sz w:val="18"/>
        </w:rPr>
      </w:pPr>
    </w:p>
    <w:p>
      <w:pPr>
        <w:pStyle w:val="Heading2"/>
      </w:pPr>
      <w:r>
        <w:rPr/>
        <w:t>15-</w:t>
      </w:r>
      <w:r>
        <w:rPr>
          <w:spacing w:val="-5"/>
        </w:rPr>
        <w:t>003</w:t>
      </w:r>
    </w:p>
    <w:p>
      <w:pPr>
        <w:pStyle w:val="Heading2"/>
        <w:spacing w:after="0"/>
        <w:sectPr>
          <w:headerReference w:type="default" r:id="rId5"/>
          <w:type w:val="continuous"/>
          <w:pgSz w:w="11900" w:h="16840"/>
          <w:pgMar w:header="971" w:footer="0" w:top="1300" w:bottom="280" w:left="1275" w:right="1275"/>
          <w:pgNumType w:start="1"/>
        </w:sectPr>
      </w:pPr>
    </w:p>
    <w:p>
      <w:pPr>
        <w:pStyle w:val="BodyText"/>
        <w:spacing w:before="100"/>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2" w:id="14"/>
      <w:bookmarkEnd w:id="14"/>
      <w:r>
        <w:rPr>
          <w:rFonts w:ascii="Times New Roman" w:hAnsi="Times New Roman"/>
          <w:spacing w:val="20"/>
        </w:rPr>
      </w:r>
      <w:r>
        <w:rPr/>
        <w:t>Exemption clauses may broadly be divided into three categories. </w:t>
      </w:r>
      <w:r>
        <w:rPr>
          <w:color w:val="005DA1"/>
          <w:u w:val="single" w:color="005DA1"/>
          <w:vertAlign w:val="superscript"/>
        </w:rPr>
        <w:t>13</w:t>
      </w:r>
      <w:r>
        <w:rPr>
          <w:color w:val="005DA1"/>
          <w:vertAlign w:val="baseline"/>
        </w:rPr>
        <w:t> </w:t>
      </w:r>
      <w:r>
        <w:rPr>
          <w:vertAlign w:val="baseline"/>
        </w:rPr>
        <w:t>First, there are clauses which purport to limit or reduce what would otherwise be the defendant’s duty, i.e. the substantive obligations to which he would otherwise be subject under the contract, for example, by </w:t>
      </w:r>
      <w:r>
        <w:rPr>
          <w:vertAlign w:val="baseline"/>
        </w:rPr>
        <w:t>excluding express or implied terms, by limiting liability to cases of wilful neglect or default, or by binding a buyer of land or goods to accept the property sold subject to “faults”, “defects” or “errors of description”. Secondly, there are clauses which purport to exclude or restrict the liability which would otherwise attach to a breach of contract, such as the liability to be sued for breach or to be liable in damages, or which take away from the other party the right to treat as repudiated or rescind the agreement. Similarly, an exemption clause can subject a party’s liability for breach of contract to an onerous </w:t>
      </w:r>
      <w:bookmarkStart w:name="_bookmark13" w:id="15"/>
      <w:bookmarkEnd w:id="15"/>
      <w:r>
        <w:rPr>
          <w:vertAlign w:val="baseline"/>
        </w:rPr>
        <w:t>condition,</w:t>
      </w:r>
      <w:r>
        <w:rPr>
          <w:spacing w:val="6"/>
          <w:vertAlign w:val="baseline"/>
        </w:rPr>
        <w:t> </w:t>
      </w:r>
      <w:r>
        <w:rPr>
          <w:vertAlign w:val="baseline"/>
        </w:rPr>
        <w:t>such</w:t>
      </w:r>
      <w:r>
        <w:rPr>
          <w:spacing w:val="6"/>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days</w:t>
      </w:r>
      <w:r>
        <w:rPr>
          <w:spacing w:val="6"/>
          <w:vertAlign w:val="baseline"/>
        </w:rPr>
        <w:t> </w:t>
      </w:r>
      <w:r>
        <w:rPr>
          <w:vertAlign w:val="baseline"/>
        </w:rPr>
        <w:t>within</w:t>
      </w:r>
      <w:r>
        <w:rPr>
          <w:spacing w:val="6"/>
          <w:vertAlign w:val="baseline"/>
        </w:rPr>
        <w:t> </w:t>
      </w:r>
      <w:r>
        <w:rPr>
          <w:vertAlign w:val="baseline"/>
        </w:rPr>
        <w:t>which</w:t>
      </w:r>
      <w:r>
        <w:rPr>
          <w:spacing w:val="6"/>
          <w:vertAlign w:val="baseline"/>
        </w:rPr>
        <w:t> </w:t>
      </w:r>
      <w:r>
        <w:rPr>
          <w:vertAlign w:val="baseline"/>
        </w:rPr>
        <w:t>the</w:t>
      </w:r>
      <w:r>
        <w:rPr>
          <w:spacing w:val="6"/>
          <w:vertAlign w:val="baseline"/>
        </w:rPr>
        <w:t> </w:t>
      </w:r>
      <w:r>
        <w:rPr>
          <w:vertAlign w:val="baseline"/>
        </w:rPr>
        <w:t>injured</w:t>
      </w:r>
      <w:r>
        <w:rPr>
          <w:spacing w:val="6"/>
          <w:vertAlign w:val="baseline"/>
        </w:rPr>
        <w:t> </w:t>
      </w:r>
      <w:r>
        <w:rPr>
          <w:vertAlign w:val="baseline"/>
        </w:rPr>
        <w:t>party</w:t>
      </w:r>
      <w:r>
        <w:rPr>
          <w:spacing w:val="6"/>
          <w:vertAlign w:val="baseline"/>
        </w:rPr>
        <w:t> </w:t>
      </w:r>
      <w:r>
        <w:rPr>
          <w:vertAlign w:val="baseline"/>
        </w:rPr>
        <w:t>must</w:t>
      </w:r>
      <w:r>
        <w:rPr>
          <w:spacing w:val="6"/>
          <w:vertAlign w:val="baseline"/>
        </w:rPr>
        <w:t> </w:t>
      </w:r>
      <w:r>
        <w:rPr>
          <w:vertAlign w:val="baseline"/>
        </w:rPr>
        <w:t>serve</w:t>
      </w:r>
      <w:r>
        <w:rPr>
          <w:spacing w:val="6"/>
          <w:vertAlign w:val="baseline"/>
        </w:rPr>
        <w:t> </w:t>
      </w:r>
      <w:r>
        <w:rPr>
          <w:vertAlign w:val="baseline"/>
        </w:rPr>
        <w:t>notice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breach</w:t>
      </w:r>
      <w:r>
        <w:rPr>
          <w:spacing w:val="6"/>
          <w:vertAlign w:val="baseline"/>
        </w:rPr>
        <w:t> </w:t>
      </w:r>
      <w:r>
        <w:rPr>
          <w:spacing w:val="-5"/>
          <w:vertAlign w:val="baseline"/>
        </w:rPr>
        <w:t>or</w:t>
      </w:r>
    </w:p>
    <w:p>
      <w:pPr>
        <w:pStyle w:val="BodyText"/>
        <w:spacing w:line="235" w:lineRule="auto" w:before="116"/>
        <w:ind w:left="164" w:right="167"/>
        <w:jc w:val="both"/>
      </w:pPr>
      <w:r>
        <w:rPr/>
        <w:t>bring proceedings. </w:t>
      </w:r>
      <w:r>
        <w:rPr>
          <w:color w:val="005DA1"/>
          <w:u w:val="single" w:color="005DA1"/>
          <w:vertAlign w:val="superscript"/>
        </w:rPr>
        <w:t>14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6"/>
          <w:vertAlign w:val="baseline"/>
        </w:rPr>
        <w:t> </w:t>
      </w:r>
      <w:r>
        <w:rPr>
          <w:vertAlign w:val="baseline"/>
        </w:rPr>
        <w:t>Thirdly, there are clauses which purport to exclude or restrict the duty of the party in default fully to compensate the other party, for example, by limiting the amount of damages recoverable against him, or by providing a time-limit within which claims must be made. Traditionally, the approach of English judges has in all cases been to ascertain the liability of the defendant apart </w:t>
      </w:r>
      <w:bookmarkStart w:name="_bookmark14" w:id="16"/>
      <w:bookmarkEnd w:id="16"/>
      <w:r>
        <w:rPr>
          <w:vertAlign w:val="baseline"/>
        </w:rPr>
        <w:t>from</w:t>
      </w:r>
      <w:r>
        <w:rPr>
          <w:vertAlign w:val="baseline"/>
        </w:rPr>
        <w:t> the exemption clause, and then to consider whether or not the clause is sufficient to constitute a defence to that liability. </w:t>
      </w:r>
      <w:r>
        <w:rPr>
          <w:color w:val="005DA1"/>
          <w:u w:val="single" w:color="005DA1"/>
          <w:vertAlign w:val="superscript"/>
        </w:rPr>
        <w:t>15</w:t>
      </w:r>
      <w:r>
        <w:rPr>
          <w:color w:val="005DA1"/>
          <w:vertAlign w:val="baseline"/>
        </w:rPr>
        <w:t> </w:t>
      </w:r>
      <w:r>
        <w:rPr>
          <w:vertAlign w:val="baseline"/>
        </w:rPr>
        <w:t>It has, however, been argued </w:t>
      </w:r>
      <w:r>
        <w:rPr>
          <w:color w:val="005DA1"/>
          <w:u w:val="single" w:color="005DA1"/>
          <w:vertAlign w:val="superscript"/>
        </w:rPr>
        <w:t>16</w:t>
      </w:r>
      <w:r>
        <w:rPr>
          <w:color w:val="005DA1"/>
          <w:vertAlign w:val="baseline"/>
        </w:rPr>
        <w:t> </w:t>
      </w:r>
      <w:r>
        <w:rPr>
          <w:vertAlign w:val="baseline"/>
        </w:rPr>
        <w:t>that such an approach tends to be misleading, at any rate if applied to exemption clauses which fall within the first two categories. These directly limit the substantive contractual content of the promise and circumscribe the liability of </w:t>
      </w:r>
      <w:r>
        <w:rPr>
          <w:vertAlign w:val="baseline"/>
        </w:rPr>
        <w:t>the party in default. The whole contract ought therefore initially to be construed together with the </w:t>
      </w:r>
      <w:bookmarkStart w:name="_bookmark15" w:id="17"/>
      <w:bookmarkEnd w:id="17"/>
      <w:r>
        <w:rPr>
          <w:vertAlign w:val="baseline"/>
        </w:rPr>
        <w:t>exemption</w:t>
      </w:r>
      <w:r>
        <w:rPr>
          <w:vertAlign w:val="baseline"/>
        </w:rPr>
        <w:t> clause. There is considerable logical force in this contention and more recent dicta have tended to support it. </w:t>
      </w:r>
      <w:r>
        <w:rPr>
          <w:color w:val="005DA1"/>
          <w:u w:val="single" w:color="005DA1"/>
          <w:vertAlign w:val="superscript"/>
        </w:rPr>
        <w:t>17</w:t>
      </w:r>
      <w:r>
        <w:rPr>
          <w:color w:val="005DA1"/>
          <w:vertAlign w:val="baseline"/>
        </w:rPr>
        <w:t> </w:t>
      </w:r>
      <w:r>
        <w:rPr>
          <w:vertAlign w:val="baseline"/>
        </w:rPr>
        <w:t>The task of the courts has been said to be </w:t>
      </w:r>
      <w:r>
        <w:rPr>
          <w:color w:val="005DA1"/>
          <w:u w:val="single" w:color="005DA1"/>
          <w:vertAlign w:val="superscript"/>
        </w:rPr>
        <w:t>18</w:t>
      </w:r>
      <w:r>
        <w:rPr>
          <w:vertAlign w:val="baseline"/>
        </w:rPr>
        <w:t>:</w:t>
      </w:r>
    </w:p>
    <w:p>
      <w:pPr>
        <w:pStyle w:val="BodyText"/>
      </w:pPr>
    </w:p>
    <w:p>
      <w:pPr>
        <w:pStyle w:val="BodyText"/>
        <w:spacing w:before="123"/>
      </w:pPr>
    </w:p>
    <w:p>
      <w:pPr>
        <w:pStyle w:val="BodyText"/>
        <w:spacing w:line="235" w:lineRule="auto"/>
        <w:ind w:left="1245" w:right="167"/>
        <w:jc w:val="both"/>
      </w:pPr>
      <w:r>
        <w:rPr/>
        <w:t>“… to look at the event [resulting from the breach], and to ascertain from the words </w:t>
      </w:r>
      <w:r>
        <w:rPr/>
        <w:t>and conduct of the parties which created the contract between them what their presumed intention was as to what should be their legal rights and liabilities either original or substituted upon the occurrence of an event of this kind.”</w:t>
      </w:r>
    </w:p>
    <w:p>
      <w:pPr>
        <w:pStyle w:val="BodyText"/>
        <w:spacing w:before="111"/>
      </w:pPr>
    </w:p>
    <w:p>
      <w:pPr>
        <w:pStyle w:val="BodyText"/>
        <w:spacing w:line="360" w:lineRule="auto" w:before="1"/>
        <w:ind w:left="165" w:right="167"/>
        <w:jc w:val="both"/>
        <w:rPr>
          <w:position w:val="-2"/>
        </w:rPr>
      </w:pPr>
      <w:bookmarkStart w:name="_bookmark16" w:id="18"/>
      <w:bookmarkEnd w:id="18"/>
      <w:r>
        <w:rPr/>
      </w:r>
      <w:r>
        <w:rPr/>
        <w:t>However, the traditional approach was for the most part adopted by the Unfair Contract Terms Act 1977. </w:t>
      </w:r>
      <w:r>
        <w:rPr>
          <w:color w:val="005DA1"/>
          <w:u w:val="single" w:color="005DA1"/>
          <w:vertAlign w:val="superscript"/>
        </w:rPr>
        <w:t>19</w:t>
      </w:r>
      <w:r>
        <w:rPr>
          <w:color w:val="005DA1"/>
          <w:spacing w:val="80"/>
          <w:vertAlign w:val="baseline"/>
        </w:rPr>
        <w:t> </w:t>
      </w:r>
      <w:r>
        <w:rPr>
          <w:color w:val="005DA1"/>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165" w:right="0" w:firstLine="0"/>
        <w:jc w:val="left"/>
        <w:rPr>
          <w:rFonts w:ascii="Arial"/>
          <w:b/>
          <w:sz w:val="18"/>
        </w:rPr>
      </w:pPr>
      <w:r>
        <w:rPr>
          <w:rFonts w:ascii="Arial"/>
          <w:b/>
          <w:sz w:val="18"/>
        </w:rPr>
        <w:t>Exemption clauses distinguished from other similar </w:t>
      </w:r>
      <w:r>
        <w:rPr>
          <w:rFonts w:ascii="Arial"/>
          <w:b/>
          <w:spacing w:val="-2"/>
          <w:sz w:val="18"/>
        </w:rPr>
        <w:t>clauses</w:t>
      </w:r>
    </w:p>
    <w:p>
      <w:pPr>
        <w:pStyle w:val="BodyText"/>
        <w:spacing w:before="41"/>
        <w:rPr>
          <w:rFonts w:ascii="Arial"/>
          <w:b/>
          <w:sz w:val="18"/>
        </w:rPr>
      </w:pPr>
    </w:p>
    <w:p>
      <w:pPr>
        <w:pStyle w:val="Heading2"/>
      </w:pPr>
      <w:r>
        <w:rPr/>
        <w:t>15-</w:t>
      </w:r>
      <w:r>
        <w:rPr>
          <w:spacing w:val="-5"/>
        </w:rPr>
        <w:t>004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Agreed or liquidated damages clauses, by which the parties liquidate the damages payable </w:t>
      </w:r>
      <w:r>
        <w:rPr/>
        <w:t>upon </w:t>
      </w:r>
      <w:bookmarkStart w:name="_bookmark17" w:id="19"/>
      <w:bookmarkEnd w:id="19"/>
      <w:r>
        <w:rPr/>
        <w:t>breach,</w:t>
      </w:r>
      <w:r>
        <w:rPr/>
        <w:t> are not to be classified as exemption clauses, at least where the liquidated damages</w:t>
      </w:r>
      <w:r>
        <w:rPr>
          <w:spacing w:val="40"/>
        </w:rPr>
        <w:t> </w:t>
      </w:r>
      <w:r>
        <w:rPr/>
        <w:t>provision is a genuine pre-estimate of the loss likely to be suffered in the event of breach. </w:t>
      </w:r>
      <w:r>
        <w:rPr>
          <w:color w:val="005DA1"/>
          <w:u w:val="single" w:color="005DA1"/>
          <w:vertAlign w:val="superscript"/>
        </w:rPr>
        <w:t>20</w:t>
      </w:r>
      <w:r>
        <w:rPr>
          <w:color w:val="005DA1"/>
          <w:vertAlign w:val="baseline"/>
        </w:rPr>
        <w:t> </w:t>
      </w:r>
      <w:r>
        <w:rPr>
          <w:vertAlign w:val="baseline"/>
        </w:rPr>
        <w:t>Whereas an agreed damages clause entitles the injured party to recover the sum stipulated without proof of </w:t>
      </w:r>
      <w:bookmarkStart w:name="_bookmark18" w:id="20"/>
      <w:bookmarkEnd w:id="20"/>
      <w:r>
        <w:rPr>
          <w:vertAlign w:val="baseline"/>
        </w:rPr>
        <w:t>loss,</w:t>
      </w:r>
      <w:r>
        <w:rPr>
          <w:spacing w:val="39"/>
          <w:vertAlign w:val="baseline"/>
        </w:rPr>
        <w:t> </w:t>
      </w:r>
      <w:r>
        <w:rPr>
          <w:vertAlign w:val="baseline"/>
        </w:rPr>
        <w:t>an</w:t>
      </w:r>
      <w:r>
        <w:rPr>
          <w:spacing w:val="39"/>
          <w:vertAlign w:val="baseline"/>
        </w:rPr>
        <w:t> </w:t>
      </w:r>
      <w:r>
        <w:rPr>
          <w:vertAlign w:val="baseline"/>
        </w:rPr>
        <w:t>injured</w:t>
      </w:r>
      <w:r>
        <w:rPr>
          <w:spacing w:val="39"/>
          <w:vertAlign w:val="baseline"/>
        </w:rPr>
        <w:t> </w:t>
      </w:r>
      <w:r>
        <w:rPr>
          <w:vertAlign w:val="baseline"/>
        </w:rPr>
        <w:t>party</w:t>
      </w:r>
      <w:r>
        <w:rPr>
          <w:spacing w:val="39"/>
          <w:vertAlign w:val="baseline"/>
        </w:rPr>
        <w:t> </w:t>
      </w:r>
      <w:r>
        <w:rPr>
          <w:vertAlign w:val="baseline"/>
        </w:rPr>
        <w:t>subject</w:t>
      </w:r>
      <w:r>
        <w:rPr>
          <w:spacing w:val="39"/>
          <w:vertAlign w:val="baseline"/>
        </w:rPr>
        <w:t> </w:t>
      </w:r>
      <w:r>
        <w:rPr>
          <w:vertAlign w:val="baseline"/>
        </w:rPr>
        <w:t>to</w:t>
      </w:r>
      <w:r>
        <w:rPr>
          <w:spacing w:val="39"/>
          <w:vertAlign w:val="baseline"/>
        </w:rPr>
        <w:t> </w:t>
      </w:r>
      <w:r>
        <w:rPr>
          <w:vertAlign w:val="baseline"/>
        </w:rPr>
        <w:t>a</w:t>
      </w:r>
      <w:r>
        <w:rPr>
          <w:spacing w:val="39"/>
          <w:vertAlign w:val="baseline"/>
        </w:rPr>
        <w:t> </w:t>
      </w:r>
      <w:r>
        <w:rPr>
          <w:vertAlign w:val="baseline"/>
        </w:rPr>
        <w:t>limitation</w:t>
      </w:r>
      <w:r>
        <w:rPr>
          <w:spacing w:val="39"/>
          <w:vertAlign w:val="baseline"/>
        </w:rPr>
        <w:t> </w:t>
      </w:r>
      <w:r>
        <w:rPr>
          <w:vertAlign w:val="baseline"/>
        </w:rPr>
        <w:t>clause</w:t>
      </w:r>
      <w:r>
        <w:rPr>
          <w:spacing w:val="39"/>
          <w:vertAlign w:val="baseline"/>
        </w:rPr>
        <w:t> </w:t>
      </w:r>
      <w:r>
        <w:rPr>
          <w:vertAlign w:val="baseline"/>
        </w:rPr>
        <w:t>must</w:t>
      </w:r>
      <w:r>
        <w:rPr>
          <w:spacing w:val="39"/>
          <w:vertAlign w:val="baseline"/>
        </w:rPr>
        <w:t> </w:t>
      </w:r>
      <w:r>
        <w:rPr>
          <w:vertAlign w:val="baseline"/>
        </w:rPr>
        <w:t>prove</w:t>
      </w:r>
      <w:r>
        <w:rPr>
          <w:spacing w:val="39"/>
          <w:vertAlign w:val="baseline"/>
        </w:rPr>
        <w:t> </w:t>
      </w:r>
      <w:r>
        <w:rPr>
          <w:vertAlign w:val="baseline"/>
        </w:rPr>
        <w:t>its</w:t>
      </w:r>
      <w:r>
        <w:rPr>
          <w:spacing w:val="39"/>
          <w:vertAlign w:val="baseline"/>
        </w:rPr>
        <w:t> </w:t>
      </w:r>
      <w:r>
        <w:rPr>
          <w:vertAlign w:val="baseline"/>
        </w:rPr>
        <w:t>actual</w:t>
      </w:r>
      <w:r>
        <w:rPr>
          <w:spacing w:val="39"/>
          <w:vertAlign w:val="baseline"/>
        </w:rPr>
        <w:t> </w:t>
      </w:r>
      <w:r>
        <w:rPr>
          <w:vertAlign w:val="baseline"/>
        </w:rPr>
        <w:t>loss</w:t>
      </w:r>
      <w:r>
        <w:rPr>
          <w:spacing w:val="39"/>
          <w:vertAlign w:val="baseline"/>
        </w:rPr>
        <w:t> </w:t>
      </w:r>
      <w:r>
        <w:rPr>
          <w:vertAlign w:val="baseline"/>
        </w:rPr>
        <w:t>sustained</w:t>
      </w:r>
      <w:r>
        <w:rPr>
          <w:spacing w:val="39"/>
          <w:vertAlign w:val="baseline"/>
        </w:rPr>
        <w:t> </w:t>
      </w:r>
      <w:r>
        <w:rPr>
          <w:vertAlign w:val="baseline"/>
        </w:rPr>
        <w:t>and</w:t>
      </w:r>
      <w:r>
        <w:rPr>
          <w:spacing w:val="39"/>
          <w:vertAlign w:val="baseline"/>
        </w:rPr>
        <w:t> </w:t>
      </w:r>
      <w:r>
        <w:rPr>
          <w:spacing w:val="-5"/>
          <w:vertAlign w:val="baseline"/>
        </w:rPr>
        <w:t>can</w:t>
      </w:r>
    </w:p>
    <w:p>
      <w:pPr>
        <w:pStyle w:val="BodyText"/>
        <w:spacing w:before="114"/>
        <w:ind w:left="165"/>
        <w:jc w:val="both"/>
      </w:pPr>
      <w:bookmarkStart w:name="_bookmark19" w:id="21"/>
      <w:bookmarkEnd w:id="21"/>
      <w:r>
        <w:rPr/>
      </w:r>
      <w:r>
        <w:rPr/>
        <w:t>recover</w:t>
      </w:r>
      <w:r>
        <w:rPr>
          <w:spacing w:val="38"/>
        </w:rPr>
        <w:t> </w:t>
      </w:r>
      <w:r>
        <w:rPr/>
        <w:t>this</w:t>
      </w:r>
      <w:r>
        <w:rPr>
          <w:spacing w:val="38"/>
        </w:rPr>
        <w:t> </w:t>
      </w:r>
      <w:r>
        <w:rPr/>
        <w:t>loss</w:t>
      </w:r>
      <w:r>
        <w:rPr>
          <w:spacing w:val="39"/>
        </w:rPr>
        <w:t> </w:t>
      </w:r>
      <w:r>
        <w:rPr/>
        <w:t>up</w:t>
      </w:r>
      <w:r>
        <w:rPr>
          <w:spacing w:val="38"/>
        </w:rPr>
        <w:t> </w:t>
      </w:r>
      <w:r>
        <w:rPr/>
        <w:t>to</w:t>
      </w:r>
      <w:r>
        <w:rPr>
          <w:spacing w:val="38"/>
        </w:rPr>
        <w:t> </w:t>
      </w:r>
      <w:r>
        <w:rPr/>
        <w:t>the</w:t>
      </w:r>
      <w:r>
        <w:rPr>
          <w:spacing w:val="39"/>
        </w:rPr>
        <w:t> </w:t>
      </w:r>
      <w:r>
        <w:rPr/>
        <w:t>limitation</w:t>
      </w:r>
      <w:r>
        <w:rPr>
          <w:spacing w:val="38"/>
        </w:rPr>
        <w:t> </w:t>
      </w:r>
      <w:r>
        <w:rPr/>
        <w:t>stipulated</w:t>
      </w:r>
      <w:r>
        <w:rPr>
          <w:spacing w:val="38"/>
        </w:rPr>
        <w:t> </w:t>
      </w:r>
      <w:r>
        <w:rPr>
          <w:color w:val="005DA1"/>
          <w:u w:val="single" w:color="005DA1"/>
          <w:vertAlign w:val="superscript"/>
        </w:rPr>
        <w:t>21</w:t>
      </w:r>
      <w:r>
        <w:rPr>
          <w:color w:val="005DA1"/>
          <w:spacing w:val="59"/>
          <w:w w:val="150"/>
          <w:vertAlign w:val="baseline"/>
        </w:rPr>
        <w:t>  </w:t>
      </w:r>
      <w:r>
        <w:rPr>
          <w:color w:val="005DA1"/>
          <w:spacing w:val="10"/>
          <w:position w:val="-2"/>
          <w:vertAlign w:val="baseline"/>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vertAlign w:val="baseline"/>
        </w:rPr>
        <w:t>;</w:t>
      </w:r>
      <w:r>
        <w:rPr>
          <w:spacing w:val="40"/>
          <w:vertAlign w:val="baseline"/>
        </w:rPr>
        <w:t> </w:t>
      </w:r>
      <w:r>
        <w:rPr>
          <w:vertAlign w:val="baseline"/>
        </w:rPr>
        <w:t>and</w:t>
      </w:r>
      <w:r>
        <w:rPr>
          <w:spacing w:val="38"/>
          <w:vertAlign w:val="baseline"/>
        </w:rPr>
        <w:t> </w:t>
      </w:r>
      <w:r>
        <w:rPr>
          <w:vertAlign w:val="baseline"/>
        </w:rPr>
        <w:t>an</w:t>
      </w:r>
      <w:r>
        <w:rPr>
          <w:spacing w:val="38"/>
          <w:vertAlign w:val="baseline"/>
        </w:rPr>
        <w:t> </w:t>
      </w:r>
      <w:r>
        <w:rPr>
          <w:vertAlign w:val="baseline"/>
        </w:rPr>
        <w:t>agreed</w:t>
      </w:r>
      <w:r>
        <w:rPr>
          <w:spacing w:val="39"/>
          <w:vertAlign w:val="baseline"/>
        </w:rPr>
        <w:t> </w:t>
      </w:r>
      <w:r>
        <w:rPr>
          <w:vertAlign w:val="baseline"/>
        </w:rPr>
        <w:t>damages</w:t>
      </w:r>
      <w:r>
        <w:rPr>
          <w:spacing w:val="38"/>
          <w:vertAlign w:val="baseline"/>
        </w:rPr>
        <w:t> </w:t>
      </w:r>
      <w:r>
        <w:rPr>
          <w:vertAlign w:val="baseline"/>
        </w:rPr>
        <w:t>clause</w:t>
      </w:r>
      <w:r>
        <w:rPr>
          <w:spacing w:val="38"/>
          <w:vertAlign w:val="baseline"/>
        </w:rPr>
        <w:t> </w:t>
      </w:r>
      <w:r>
        <w:rPr>
          <w:vertAlign w:val="baseline"/>
        </w:rPr>
        <w:t>(unlike</w:t>
      </w:r>
      <w:r>
        <w:rPr>
          <w:spacing w:val="39"/>
          <w:vertAlign w:val="baseline"/>
        </w:rPr>
        <w:t> </w:t>
      </w:r>
      <w:r>
        <w:rPr>
          <w:spacing w:val="-10"/>
          <w:vertAlign w:val="baseline"/>
        </w:rPr>
        <w:t>a</w:t>
      </w:r>
    </w:p>
    <w:p>
      <w:pPr>
        <w:pStyle w:val="BodyText"/>
        <w:spacing w:line="235" w:lineRule="auto" w:before="119"/>
        <w:ind w:left="165" w:right="167"/>
        <w:jc w:val="both"/>
      </w:pPr>
      <w:r>
        <w:rPr/>
        <w:t>limitation clause) is for the benefit of both the injured party and the party in breach. </w:t>
      </w:r>
      <w:r>
        <w:rPr>
          <w:color w:val="005DA1"/>
          <w:u w:val="single" w:color="005DA1"/>
          <w:vertAlign w:val="superscript"/>
        </w:rPr>
        <w:t>22</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
          <w:vertAlign w:val="baseline"/>
        </w:rPr>
        <w:t> </w:t>
      </w:r>
      <w:r>
        <w:rPr>
          <w:vertAlign w:val="baseline"/>
        </w:rPr>
        <w:t>The form of </w:t>
      </w:r>
      <w:bookmarkStart w:name="_bookmark20" w:id="22"/>
      <w:bookmarkEnd w:id="22"/>
      <w:r>
        <w:rPr>
          <w:vertAlign w:val="baseline"/>
        </w:rPr>
        <w:t>the</w:t>
      </w:r>
      <w:r>
        <w:rPr>
          <w:spacing w:val="24"/>
          <w:vertAlign w:val="baseline"/>
        </w:rPr>
        <w:t> </w:t>
      </w:r>
      <w:r>
        <w:rPr>
          <w:vertAlign w:val="baseline"/>
        </w:rPr>
        <w:t>clause</w:t>
      </w:r>
      <w:r>
        <w:rPr>
          <w:spacing w:val="24"/>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decisive</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difference</w:t>
      </w:r>
      <w:r>
        <w:rPr>
          <w:spacing w:val="24"/>
          <w:vertAlign w:val="baseline"/>
        </w:rPr>
        <w:t> </w:t>
      </w:r>
      <w:r>
        <w:rPr>
          <w:vertAlign w:val="baseline"/>
        </w:rPr>
        <w:t>between</w:t>
      </w:r>
      <w:r>
        <w:rPr>
          <w:spacing w:val="24"/>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rather</w:t>
      </w:r>
      <w:r>
        <w:rPr>
          <w:spacing w:val="24"/>
          <w:vertAlign w:val="baseline"/>
        </w:rPr>
        <w:t> </w:t>
      </w:r>
      <w:r>
        <w:rPr>
          <w:vertAlign w:val="baseline"/>
        </w:rPr>
        <w:t>“it</w:t>
      </w:r>
      <w:r>
        <w:rPr>
          <w:spacing w:val="24"/>
          <w:vertAlign w:val="baseline"/>
        </w:rPr>
        <w:t> </w:t>
      </w:r>
      <w:r>
        <w:rPr>
          <w:vertAlign w:val="baseline"/>
        </w:rPr>
        <w:t>is</w:t>
      </w:r>
      <w:r>
        <w:rPr>
          <w:spacing w:val="24"/>
          <w:vertAlign w:val="baseline"/>
        </w:rPr>
        <w:t> </w:t>
      </w:r>
      <w:r>
        <w:rPr>
          <w:vertAlign w:val="baseline"/>
        </w:rPr>
        <w:t>the</w:t>
      </w:r>
      <w:r>
        <w:rPr>
          <w:spacing w:val="24"/>
          <w:vertAlign w:val="baseline"/>
        </w:rPr>
        <w:t> </w:t>
      </w:r>
      <w:r>
        <w:rPr>
          <w:vertAlign w:val="baseline"/>
        </w:rPr>
        <w:t>fact</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clause</w:t>
      </w:r>
      <w:r>
        <w:rPr>
          <w:spacing w:val="24"/>
          <w:vertAlign w:val="baseline"/>
        </w:rPr>
        <w:t> </w:t>
      </w:r>
      <w:r>
        <w:rPr>
          <w:spacing w:val="-5"/>
          <w:vertAlign w:val="baseline"/>
        </w:rPr>
        <w:t>is</w:t>
      </w:r>
    </w:p>
    <w:p>
      <w:pPr>
        <w:pStyle w:val="BodyText"/>
        <w:spacing w:line="235" w:lineRule="auto" w:before="119"/>
        <w:ind w:left="164" w:right="167"/>
        <w:jc w:val="both"/>
      </w:pPr>
      <w:bookmarkStart w:name="_bookmark21" w:id="23"/>
      <w:bookmarkEnd w:id="23"/>
      <w:r>
        <w:rPr/>
      </w:r>
      <w:r>
        <w:rPr/>
        <w:t>expressed as one agreeing a figure [as a pre-estimate of damage], and not as imposing a limit”.</w:t>
      </w:r>
      <w:r>
        <w:rPr>
          <w:spacing w:val="-2"/>
        </w:rPr>
        <w:t> </w:t>
      </w:r>
      <w:r>
        <w:rPr>
          <w:color w:val="005DA1"/>
          <w:u w:val="single" w:color="005DA1"/>
          <w:vertAlign w:val="superscript"/>
        </w:rPr>
        <w:t>23</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position w:val="-2"/>
          <w:vertAlign w:val="baseline"/>
        </w:rPr>
        <w:t> </w:t>
      </w:r>
      <w:bookmarkStart w:name="_bookmark22" w:id="24"/>
      <w:bookmarkEnd w:id="24"/>
      <w:r>
        <w:rPr>
          <w:rFonts w:ascii="Times New Roman" w:hAnsi="Times New Roman"/>
          <w:color w:val="005DA1"/>
          <w:spacing w:val="6"/>
          <w:position w:val="-2"/>
          <w:vertAlign w:val="baseline"/>
        </w:rPr>
      </w:r>
      <w:r>
        <w:rPr>
          <w:vertAlign w:val="baseline"/>
        </w:rPr>
        <w:t>It has also been said that force majeure clauses are not exemption clauses. </w:t>
      </w:r>
      <w:r>
        <w:rPr>
          <w:color w:val="005DA1"/>
          <w:u w:val="single" w:color="005DA1"/>
          <w:vertAlign w:val="superscript"/>
        </w:rPr>
        <w:t>24</w:t>
      </w:r>
      <w:r>
        <w:rPr>
          <w:color w:val="005DA1"/>
          <w:vertAlign w:val="baseline"/>
        </w:rPr>
        <w:t> </w:t>
      </w:r>
      <w:r>
        <w:rPr>
          <w:vertAlign w:val="baseline"/>
        </w:rPr>
        <w:t>Likewise ordinary </w:t>
      </w:r>
      <w:bookmarkStart w:name="_bookmark23" w:id="25"/>
      <w:bookmarkEnd w:id="25"/>
      <w:r>
        <w:rPr>
          <w:vertAlign w:val="baseline"/>
        </w:rPr>
        <w:t>arbitration</w:t>
      </w:r>
      <w:r>
        <w:rPr>
          <w:vertAlign w:val="baseline"/>
        </w:rPr>
        <w:t> clauses are “in essence mere machinery” </w:t>
      </w:r>
      <w:r>
        <w:rPr>
          <w:color w:val="005DA1"/>
          <w:u w:val="single" w:color="005DA1"/>
          <w:vertAlign w:val="superscript"/>
        </w:rPr>
        <w:t>25</w:t>
      </w:r>
      <w:r>
        <w:rPr>
          <w:color w:val="005DA1"/>
          <w:vertAlign w:val="baseline"/>
        </w:rPr>
        <w:t> </w:t>
      </w:r>
      <w:r>
        <w:rPr>
          <w:vertAlign w:val="baseline"/>
        </w:rPr>
        <w:t>and so distinct from exemption clauses, being governed by separate rules. </w:t>
      </w:r>
      <w:r>
        <w:rPr>
          <w:color w:val="005DA1"/>
          <w:u w:val="single" w:color="005DA1"/>
          <w:vertAlign w:val="superscript"/>
        </w:rPr>
        <w:t>26</w:t>
      </w:r>
      <w:r>
        <w:rPr>
          <w:color w:val="005DA1"/>
          <w:vertAlign w:val="baseline"/>
        </w:rPr>
        <w:t> </w:t>
      </w:r>
      <w:r>
        <w:rPr>
          <w:vertAlign w:val="baseline"/>
        </w:rPr>
        <w:t>But it is possible that a clause which bars one party’s claim unless </w:t>
      </w:r>
      <w:bookmarkStart w:name="_bookmark24" w:id="26"/>
      <w:bookmarkEnd w:id="26"/>
      <w:r>
        <w:rPr>
          <w:vertAlign w:val="baseline"/>
        </w:rPr>
        <w:t>arbitration</w:t>
      </w:r>
      <w:r>
        <w:rPr>
          <w:vertAlign w:val="baseline"/>
        </w:rPr>
        <w:t> is begun within a specified time may be treated as an exemption clause in so far as it may be construed not to extend to cover a fundamental breach of contract. </w:t>
      </w:r>
      <w:r>
        <w:rPr>
          <w:color w:val="005DA1"/>
          <w:u w:val="single" w:color="005DA1"/>
          <w:vertAlign w:val="superscript"/>
        </w:rPr>
        <w:t>27</w:t>
      </w:r>
    </w:p>
    <w:p>
      <w:pPr>
        <w:pStyle w:val="BodyText"/>
      </w:pPr>
    </w:p>
    <w:p>
      <w:pPr>
        <w:pStyle w:val="BodyText"/>
        <w:spacing w:before="37"/>
      </w:pPr>
    </w:p>
    <w:p>
      <w:pPr>
        <w:spacing w:before="0"/>
        <w:ind w:left="165" w:right="0" w:firstLine="0"/>
        <w:jc w:val="both"/>
        <w:rPr>
          <w:rFonts w:ascii="Arial"/>
          <w:b/>
          <w:sz w:val="18"/>
        </w:rPr>
      </w:pPr>
      <w:r>
        <w:rPr>
          <w:rFonts w:ascii="Arial"/>
          <w:b/>
          <w:sz w:val="18"/>
        </w:rPr>
        <w:t>Legislative control of exemption </w:t>
      </w:r>
      <w:r>
        <w:rPr>
          <w:rFonts w:ascii="Arial"/>
          <w:b/>
          <w:spacing w:val="-2"/>
          <w:sz w:val="18"/>
        </w:rPr>
        <w:t>clauses</w:t>
      </w:r>
    </w:p>
    <w:p>
      <w:pPr>
        <w:pStyle w:val="BodyText"/>
        <w:spacing w:before="41"/>
        <w:rPr>
          <w:rFonts w:ascii="Arial"/>
          <w:b/>
          <w:sz w:val="18"/>
        </w:rPr>
      </w:pPr>
    </w:p>
    <w:p>
      <w:pPr>
        <w:pStyle w:val="Heading2"/>
      </w:pPr>
      <w:r>
        <w:rPr/>
        <w:t>15-</w:t>
      </w:r>
      <w:r>
        <w:rPr>
          <w:spacing w:val="-5"/>
        </w:rPr>
        <w:t>005</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1969 in </w:t>
      </w:r>
      <w:r>
        <w:rPr>
          <w:rFonts w:ascii="Arial" w:hAnsi="Arial"/>
          <w:i/>
        </w:rPr>
        <w:t>Harbutt’s “Plasticine” Ltd v Wayne Tank &amp; Pump Co Ltd </w:t>
      </w:r>
      <w:r>
        <w:rPr/>
        <w:t>the Court of Appeal had sought to establish that, even where an exemption clause in a contract excluded a party’s liability as a </w:t>
      </w:r>
      <w:r>
        <w:rPr/>
        <w:t>matter of construction, a fundamental breach of contract in that party could bring the contract to an end so </w:t>
      </w:r>
      <w:bookmarkStart w:name="_bookmark25" w:id="27"/>
      <w:bookmarkEnd w:id="27"/>
      <w:r>
        <w:rPr/>
        <w:t>that</w:t>
      </w:r>
      <w:r>
        <w:rPr/>
        <w:t> the injured party had to treat it as terminated, with the result that the exemption clause ceased to operate. </w:t>
      </w:r>
      <w:r>
        <w:rPr>
          <w:color w:val="005DA1"/>
          <w:u w:val="single" w:color="005DA1"/>
          <w:vertAlign w:val="superscript"/>
        </w:rPr>
        <w:t>28</w:t>
      </w:r>
      <w:r>
        <w:rPr>
          <w:color w:val="005DA1"/>
          <w:vertAlign w:val="baseline"/>
        </w:rPr>
        <w:t> </w:t>
      </w:r>
      <w:r>
        <w:rPr>
          <w:vertAlign w:val="baseline"/>
        </w:rPr>
        <w:t>While this so-called doctrine of fundamental breach was inconsistent with earlier House of </w:t>
      </w:r>
      <w:bookmarkStart w:name="_bookmark26" w:id="28"/>
      <w:bookmarkEnd w:id="28"/>
      <w:r>
        <w:rPr>
          <w:vertAlign w:val="baseline"/>
        </w:rPr>
        <w:t>Lords’</w:t>
      </w:r>
      <w:r>
        <w:rPr>
          <w:vertAlign w:val="baseline"/>
        </w:rPr>
        <w:t> authority in the </w:t>
      </w:r>
      <w:r>
        <w:rPr>
          <w:rFonts w:ascii="Arial" w:hAnsi="Arial"/>
          <w:i/>
          <w:vertAlign w:val="baseline"/>
        </w:rPr>
        <w:t>Suisse Atlantique </w:t>
      </w:r>
      <w:r>
        <w:rPr>
          <w:vertAlign w:val="baseline"/>
        </w:rPr>
        <w:t>case and was later firmly rejected by the House of Lords in </w:t>
      </w:r>
      <w:r>
        <w:rPr>
          <w:rFonts w:ascii="Arial" w:hAnsi="Arial"/>
          <w:i/>
          <w:vertAlign w:val="baseline"/>
        </w:rPr>
        <w:t>Photo</w:t>
      </w:r>
      <w:r>
        <w:rPr>
          <w:rFonts w:ascii="Arial" w:hAnsi="Arial"/>
          <w:i/>
          <w:spacing w:val="-1"/>
          <w:vertAlign w:val="baseline"/>
        </w:rPr>
        <w:t> </w:t>
      </w:r>
      <w:r>
        <w:rPr>
          <w:rFonts w:ascii="Arial" w:hAnsi="Arial"/>
          <w:i/>
          <w:vertAlign w:val="baseline"/>
        </w:rPr>
        <w:t>Production</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Securicor</w:t>
      </w:r>
      <w:r>
        <w:rPr>
          <w:rFonts w:ascii="Arial" w:hAnsi="Arial"/>
          <w:i/>
          <w:spacing w:val="-1"/>
          <w:vertAlign w:val="baseline"/>
        </w:rPr>
        <w:t> </w:t>
      </w:r>
      <w:r>
        <w:rPr>
          <w:rFonts w:ascii="Arial" w:hAnsi="Arial"/>
          <w:i/>
          <w:vertAlign w:val="baseline"/>
        </w:rPr>
        <w:t>Transport</w:t>
      </w:r>
      <w:r>
        <w:rPr>
          <w:rFonts w:ascii="Arial" w:hAnsi="Arial"/>
          <w:i/>
          <w:spacing w:val="-1"/>
          <w:vertAlign w:val="baseline"/>
        </w:rPr>
        <w:t> </w:t>
      </w:r>
      <w:r>
        <w:rPr>
          <w:rFonts w:ascii="Arial" w:hAnsi="Arial"/>
          <w:i/>
          <w:vertAlign w:val="baseline"/>
        </w:rPr>
        <w:t>Ltd</w:t>
      </w:r>
      <w:r>
        <w:rPr>
          <w:vertAlign w:val="baseline"/>
        </w:rPr>
        <w:t>,</w:t>
      </w:r>
      <w:r>
        <w:rPr>
          <w:spacing w:val="-1"/>
          <w:vertAlign w:val="baseline"/>
        </w:rPr>
        <w:t> </w:t>
      </w:r>
      <w:r>
        <w:rPr>
          <w:color w:val="005DA1"/>
          <w:u w:val="single" w:color="005DA1"/>
          <w:vertAlign w:val="superscript"/>
        </w:rPr>
        <w:t>29</w:t>
      </w:r>
      <w:r>
        <w:rPr>
          <w:color w:val="005DA1"/>
          <w:spacing w:val="-1"/>
          <w:vertAlign w:val="baseline"/>
        </w:rPr>
        <w:t> </w:t>
      </w:r>
      <w:r>
        <w:rPr>
          <w:vertAlign w:val="baseline"/>
        </w:rPr>
        <w:t>it</w:t>
      </w:r>
      <w:r>
        <w:rPr>
          <w:spacing w:val="-1"/>
          <w:vertAlign w:val="baseline"/>
        </w:rPr>
        <w:t> </w:t>
      </w:r>
      <w:r>
        <w:rPr>
          <w:vertAlign w:val="baseline"/>
        </w:rPr>
        <w:t>reflected</w:t>
      </w:r>
      <w:r>
        <w:rPr>
          <w:spacing w:val="-1"/>
          <w:vertAlign w:val="baseline"/>
        </w:rPr>
        <w:t> </w:t>
      </w:r>
      <w:r>
        <w:rPr>
          <w:vertAlign w:val="baseline"/>
        </w:rPr>
        <w:t>a</w:t>
      </w:r>
      <w:r>
        <w:rPr>
          <w:spacing w:val="-1"/>
          <w:vertAlign w:val="baseline"/>
        </w:rPr>
        <w:t> </w:t>
      </w:r>
      <w:r>
        <w:rPr>
          <w:vertAlign w:val="baseline"/>
        </w:rPr>
        <w:t>wider</w:t>
      </w:r>
      <w:r>
        <w:rPr>
          <w:spacing w:val="-1"/>
          <w:vertAlign w:val="baseline"/>
        </w:rPr>
        <w:t> </w:t>
      </w:r>
      <w:r>
        <w:rPr>
          <w:vertAlign w:val="baseline"/>
        </w:rPr>
        <w:t>concern</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use</w:t>
      </w:r>
      <w:r>
        <w:rPr>
          <w:spacing w:val="-1"/>
          <w:vertAlign w:val="baseline"/>
        </w:rPr>
        <w:t> </w:t>
      </w:r>
      <w:r>
        <w:rPr>
          <w:vertAlign w:val="baseline"/>
        </w:rPr>
        <w:t>of</w:t>
      </w:r>
      <w:r>
        <w:rPr>
          <w:spacing w:val="-1"/>
          <w:vertAlign w:val="baseline"/>
        </w:rPr>
        <w:t> </w:t>
      </w:r>
      <w:r>
        <w:rPr>
          <w:vertAlign w:val="baseline"/>
        </w:rPr>
        <w:t>contract terms to exclude liability under the contract or in the tort of negligence, particularly where the term formed part of the defendant’s standard terms. The problem of exemption clauses was the subject of</w:t>
      </w:r>
      <w:r>
        <w:rPr>
          <w:spacing w:val="40"/>
          <w:vertAlign w:val="baseline"/>
        </w:rPr>
        <w:t> </w:t>
      </w:r>
      <w:r>
        <w:rPr>
          <w:vertAlign w:val="baseline"/>
        </w:rPr>
        <w:t>a series of recommendations by the Law Commissions and their report led to the enactment of the </w:t>
      </w:r>
      <w:bookmarkStart w:name="_bookmark27" w:id="29"/>
      <w:bookmarkEnd w:id="29"/>
      <w:r>
        <w:rPr>
          <w:vertAlign w:val="baseline"/>
        </w:rPr>
        <w:t>Unfair</w:t>
      </w:r>
      <w:r>
        <w:rPr>
          <w:vertAlign w:val="baseline"/>
        </w:rPr>
        <w:t> Contract Terms Act 1977, which subjected exemption clauses and certain related contract </w:t>
      </w:r>
      <w:bookmarkStart w:name="_bookmark28" w:id="30"/>
      <w:bookmarkEnd w:id="30"/>
      <w:r>
        <w:rPr>
          <w:vertAlign w:val="baseline"/>
        </w:rPr>
        <w:t>terms</w:t>
      </w:r>
      <w:r>
        <w:rPr>
          <w:vertAlign w:val="baseline"/>
        </w:rPr>
        <w:t> to control in a number of situations. </w:t>
      </w:r>
      <w:r>
        <w:rPr>
          <w:color w:val="005DA1"/>
          <w:u w:val="single" w:color="005DA1"/>
          <w:vertAlign w:val="superscript"/>
        </w:rPr>
        <w:t>30</w:t>
      </w:r>
      <w:r>
        <w:rPr>
          <w:color w:val="005DA1"/>
          <w:vertAlign w:val="baseline"/>
        </w:rPr>
        <w:t> </w:t>
      </w:r>
      <w:r>
        <w:rPr>
          <w:vertAlign w:val="baseline"/>
        </w:rPr>
        <w:t>In addition to this domestic legislation, in 1993 the EEC legislature enacted the Unfair Terms in Consumer Contracts Directive 1993, </w:t>
      </w:r>
      <w:r>
        <w:rPr>
          <w:color w:val="005DA1"/>
          <w:u w:val="single" w:color="005DA1"/>
          <w:vertAlign w:val="superscript"/>
        </w:rPr>
        <w:t>31</w:t>
      </w:r>
      <w:r>
        <w:rPr>
          <w:color w:val="005DA1"/>
          <w:vertAlign w:val="baseline"/>
        </w:rPr>
        <w:t> </w:t>
      </w:r>
      <w:r>
        <w:rPr>
          <w:vertAlign w:val="baseline"/>
        </w:rPr>
        <w:t>which was </w:t>
      </w:r>
      <w:bookmarkStart w:name="_bookmark29" w:id="31"/>
      <w:bookmarkEnd w:id="31"/>
      <w:r>
        <w:rPr>
          <w:vertAlign w:val="baseline"/>
        </w:rPr>
        <w:t>implemented</w:t>
      </w:r>
      <w:r>
        <w:rPr>
          <w:vertAlign w:val="baseline"/>
        </w:rPr>
        <w:t> by a standalone set of regulations, the Unfair Terms in Consumer Contracts Regulations, first issued in 1994 and then revoked and replaced in 1999. </w:t>
      </w:r>
      <w:r>
        <w:rPr>
          <w:color w:val="005DA1"/>
          <w:u w:val="single" w:color="005DA1"/>
          <w:vertAlign w:val="superscript"/>
        </w:rPr>
        <w:t>32</w:t>
      </w:r>
      <w:r>
        <w:rPr>
          <w:color w:val="005DA1"/>
          <w:vertAlign w:val="baseline"/>
        </w:rPr>
        <w:t> </w:t>
      </w:r>
      <w:r>
        <w:rPr>
          <w:vertAlign w:val="baseline"/>
        </w:rPr>
        <w:t>Unlike the 1977 Act, the 1999 Regulations applied to most contract terms which had not been “individually negotiated” and not </w:t>
      </w:r>
      <w:bookmarkStart w:name="_bookmark30" w:id="32"/>
      <w:bookmarkEnd w:id="32"/>
      <w:r>
        <w:rPr>
          <w:vertAlign w:val="baseline"/>
        </w:rPr>
        <w:t>merely</w:t>
      </w:r>
      <w:r>
        <w:rPr>
          <w:vertAlign w:val="baseline"/>
        </w:rPr>
        <w:t> to exemption clauses, but, also unlike the Act, the 1999 Regulations were restricted to terms</w:t>
      </w:r>
      <w:r>
        <w:rPr>
          <w:spacing w:val="40"/>
          <w:vertAlign w:val="baseline"/>
        </w:rPr>
        <w:t> </w:t>
      </w:r>
      <w:bookmarkStart w:name="_bookmark31" w:id="33"/>
      <w:bookmarkEnd w:id="33"/>
      <w:r>
        <w:rPr>
          <w:vertAlign w:val="baseline"/>
        </w:rPr>
        <w:t>of</w:t>
      </w:r>
      <w:r>
        <w:rPr>
          <w:vertAlign w:val="baseline"/>
        </w:rPr>
        <w:t> consumer contracts. </w:t>
      </w:r>
      <w:r>
        <w:rPr>
          <w:color w:val="005DA1"/>
          <w:u w:val="single" w:color="005DA1"/>
          <w:vertAlign w:val="superscript"/>
        </w:rPr>
        <w:t>33</w:t>
      </w:r>
      <w:r>
        <w:rPr>
          <w:color w:val="005DA1"/>
          <w:vertAlign w:val="baseline"/>
        </w:rPr>
        <w:t> </w:t>
      </w:r>
      <w:r>
        <w:rPr>
          <w:vertAlign w:val="baseline"/>
        </w:rPr>
        <w:t>However, with the coming into force of the Consumer Rights Act 2015, which applies to consumer contracts made on or after October 1, 2015, </w:t>
      </w:r>
      <w:r>
        <w:rPr>
          <w:color w:val="005DA1"/>
          <w:u w:val="single" w:color="005DA1"/>
          <w:vertAlign w:val="superscript"/>
        </w:rPr>
        <w:t>34</w:t>
      </w:r>
      <w:r>
        <w:rPr>
          <w:color w:val="005DA1"/>
          <w:vertAlign w:val="baseline"/>
        </w:rPr>
        <w:t> </w:t>
      </w:r>
      <w:r>
        <w:rPr>
          <w:vertAlign w:val="baseline"/>
        </w:rPr>
        <w:t>the legislative</w:t>
      </w:r>
      <w:r>
        <w:rPr>
          <w:spacing w:val="40"/>
          <w:vertAlign w:val="baseline"/>
        </w:rPr>
        <w:t> </w:t>
      </w:r>
      <w:r>
        <w:rPr>
          <w:vertAlign w:val="baseline"/>
        </w:rPr>
        <w:t>arrangements have changed significantly. The 2015 Act creates a series of controls on terms in consumer contracts, distinguishing broadly between terms which exclude or restrict liability under the </w:t>
      </w:r>
      <w:bookmarkStart w:name="_bookmark32" w:id="34"/>
      <w:bookmarkEnd w:id="34"/>
      <w:r>
        <w:rPr>
          <w:vertAlign w:val="baseline"/>
        </w:rPr>
        <w:t>new</w:t>
      </w:r>
      <w:r>
        <w:rPr>
          <w:vertAlign w:val="baseline"/>
        </w:rPr>
        <w:t> statutory terms in “goods contracts”, “digital content contracts” and “services contracts” in Pt 1 of </w:t>
      </w:r>
      <w:bookmarkStart w:name="_bookmark33" w:id="35"/>
      <w:bookmarkEnd w:id="35"/>
      <w:r>
        <w:rPr>
          <w:vertAlign w:val="baseline"/>
        </w:rPr>
        <w:t>the</w:t>
      </w:r>
      <w:r>
        <w:rPr>
          <w:vertAlign w:val="baseline"/>
        </w:rPr>
        <w:t> Act </w:t>
      </w:r>
      <w:r>
        <w:rPr>
          <w:color w:val="005DA1"/>
          <w:u w:val="single" w:color="005DA1"/>
          <w:vertAlign w:val="superscript"/>
        </w:rPr>
        <w:t>35</w:t>
      </w:r>
      <w:r>
        <w:rPr>
          <w:color w:val="005DA1"/>
          <w:vertAlign w:val="baseline"/>
        </w:rPr>
        <w:t> </w:t>
      </w:r>
      <w:r>
        <w:rPr>
          <w:vertAlign w:val="baseline"/>
        </w:rPr>
        <w:t>and terms or notices which fall within a general framework of controls on the ground of unfairness in Pt 2 of the Act. </w:t>
      </w:r>
      <w:r>
        <w:rPr>
          <w:color w:val="005DA1"/>
          <w:u w:val="single" w:color="005DA1"/>
          <w:vertAlign w:val="superscript"/>
        </w:rPr>
        <w:t>36</w:t>
      </w:r>
      <w:r>
        <w:rPr>
          <w:color w:val="005DA1"/>
          <w:vertAlign w:val="baseline"/>
        </w:rPr>
        <w:t> </w:t>
      </w:r>
      <w:r>
        <w:rPr>
          <w:vertAlign w:val="baseline"/>
        </w:rPr>
        <w:t>As a result of these new provisions dedicated to the control of </w:t>
      </w:r>
      <w:bookmarkStart w:name="_bookmark34" w:id="36"/>
      <w:bookmarkEnd w:id="36"/>
      <w:r>
        <w:rPr>
          <w:vertAlign w:val="baseline"/>
        </w:rPr>
        <w:t>consumer</w:t>
      </w:r>
      <w:r>
        <w:rPr>
          <w:vertAlign w:val="baseline"/>
        </w:rPr>
        <w:t> contracts, the 1977 Act is amended so that its provisions apply only to persons other than </w:t>
      </w:r>
      <w:bookmarkStart w:name="_bookmark35" w:id="37"/>
      <w:bookmarkEnd w:id="37"/>
      <w:r>
        <w:rPr>
          <w:vertAlign w:val="baseline"/>
        </w:rPr>
        <w:t>“consumers”</w:t>
      </w:r>
      <w:r>
        <w:rPr>
          <w:spacing w:val="3"/>
          <w:vertAlign w:val="baseline"/>
        </w:rPr>
        <w:t> </w:t>
      </w:r>
      <w:r>
        <w:rPr>
          <w:vertAlign w:val="baseline"/>
        </w:rPr>
        <w:t>within</w:t>
      </w:r>
      <w:r>
        <w:rPr>
          <w:spacing w:val="3"/>
          <w:vertAlign w:val="baseline"/>
        </w:rPr>
        <w:t> </w:t>
      </w:r>
      <w:r>
        <w:rPr>
          <w:vertAlign w:val="baseline"/>
        </w:rPr>
        <w:t>the</w:t>
      </w:r>
      <w:r>
        <w:rPr>
          <w:spacing w:val="4"/>
          <w:vertAlign w:val="baseline"/>
        </w:rPr>
        <w:t> </w:t>
      </w:r>
      <w:r>
        <w:rPr>
          <w:vertAlign w:val="baseline"/>
        </w:rPr>
        <w:t>meaning</w:t>
      </w:r>
      <w:r>
        <w:rPr>
          <w:spacing w:val="3"/>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2015</w:t>
      </w:r>
      <w:r>
        <w:rPr>
          <w:spacing w:val="3"/>
          <w:vertAlign w:val="baseline"/>
        </w:rPr>
        <w:t> </w:t>
      </w:r>
      <w:r>
        <w:rPr>
          <w:vertAlign w:val="baseline"/>
        </w:rPr>
        <w:t>Act.</w:t>
      </w:r>
      <w:r>
        <w:rPr>
          <w:spacing w:val="3"/>
          <w:vertAlign w:val="baseline"/>
        </w:rPr>
        <w:t> </w:t>
      </w:r>
      <w:r>
        <w:rPr>
          <w:color w:val="005DA1"/>
          <w:u w:val="single" w:color="005DA1"/>
          <w:vertAlign w:val="superscript"/>
        </w:rPr>
        <w:t>37</w:t>
      </w:r>
      <w:r>
        <w:rPr>
          <w:color w:val="005DA1"/>
          <w:spacing w:val="3"/>
          <w:vertAlign w:val="baseline"/>
        </w:rPr>
        <w:t> </w:t>
      </w:r>
      <w:r>
        <w:rPr>
          <w:vertAlign w:val="baseline"/>
        </w:rPr>
        <w:t>The</w:t>
      </w:r>
      <w:r>
        <w:rPr>
          <w:spacing w:val="3"/>
          <w:vertAlign w:val="baseline"/>
        </w:rPr>
        <w:t> </w:t>
      </w:r>
      <w:r>
        <w:rPr>
          <w:vertAlign w:val="baseline"/>
        </w:rPr>
        <w:t>relevant</w:t>
      </w:r>
      <w:r>
        <w:rPr>
          <w:spacing w:val="4"/>
          <w:vertAlign w:val="baseline"/>
        </w:rPr>
        <w:t> </w:t>
      </w:r>
      <w:r>
        <w:rPr>
          <w:vertAlign w:val="baseline"/>
        </w:rPr>
        <w:t>provisions</w:t>
      </w:r>
      <w:r>
        <w:rPr>
          <w:spacing w:val="3"/>
          <w:vertAlign w:val="baseline"/>
        </w:rPr>
        <w:t> </w:t>
      </w:r>
      <w:r>
        <w:rPr>
          <w:vertAlign w:val="baseline"/>
        </w:rPr>
        <w:t>in</w:t>
      </w:r>
      <w:r>
        <w:rPr>
          <w:spacing w:val="4"/>
          <w:vertAlign w:val="baseline"/>
        </w:rPr>
        <w:t> </w:t>
      </w:r>
      <w:r>
        <w:rPr>
          <w:vertAlign w:val="baseline"/>
        </w:rPr>
        <w:t>Pts</w:t>
      </w:r>
      <w:r>
        <w:rPr>
          <w:spacing w:val="3"/>
          <w:vertAlign w:val="baseline"/>
        </w:rPr>
        <w:t> </w:t>
      </w:r>
      <w:r>
        <w:rPr>
          <w:vertAlign w:val="baseline"/>
        </w:rPr>
        <w:t>1</w:t>
      </w:r>
      <w:r>
        <w:rPr>
          <w:spacing w:val="3"/>
          <w:vertAlign w:val="baseline"/>
        </w:rPr>
        <w:t> </w:t>
      </w:r>
      <w:r>
        <w:rPr>
          <w:vertAlign w:val="baseline"/>
        </w:rPr>
        <w:t>and</w:t>
      </w:r>
      <w:r>
        <w:rPr>
          <w:spacing w:val="4"/>
          <w:vertAlign w:val="baseline"/>
        </w:rPr>
        <w:t> </w:t>
      </w:r>
      <w:r>
        <w:rPr>
          <w:vertAlign w:val="baseline"/>
        </w:rPr>
        <w:t>2</w:t>
      </w:r>
      <w:r>
        <w:rPr>
          <w:spacing w:val="3"/>
          <w:vertAlign w:val="baseline"/>
        </w:rPr>
        <w:t> </w:t>
      </w:r>
      <w:r>
        <w:rPr>
          <w:vertAlign w:val="baseline"/>
        </w:rPr>
        <w:t>of</w:t>
      </w:r>
      <w:r>
        <w:rPr>
          <w:spacing w:val="4"/>
          <w:vertAlign w:val="baseline"/>
        </w:rPr>
        <w:t> </w:t>
      </w:r>
      <w:r>
        <w:rPr>
          <w:vertAlign w:val="baseline"/>
        </w:rPr>
        <w:t>the</w:t>
      </w:r>
      <w:r>
        <w:rPr>
          <w:spacing w:val="3"/>
          <w:vertAlign w:val="baseline"/>
        </w:rPr>
        <w:t> </w:t>
      </w:r>
      <w:r>
        <w:rPr>
          <w:spacing w:val="-4"/>
          <w:vertAlign w:val="baseline"/>
        </w:rPr>
        <w:t>2015</w:t>
      </w:r>
    </w:p>
    <w:p>
      <w:pPr>
        <w:pStyle w:val="BodyText"/>
        <w:spacing w:line="235" w:lineRule="auto" w:before="110"/>
        <w:ind w:left="165" w:right="167"/>
        <w:jc w:val="both"/>
      </w:pPr>
      <w:r>
        <w:rPr/>
        <w:t>Act affecting exemption clauses (and the resultant amendments of the 1977 Act </w:t>
      </w:r>
      <w:r>
        <w:rPr>
          <w:color w:val="005DA1"/>
          <w:u w:val="single" w:color="005DA1"/>
          <w:vertAlign w:val="superscript"/>
        </w:rPr>
        <w:t>38</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were brought into force so as to apply to contracts made on or after October 1, 2015, with the exception that Pt </w:t>
      </w:r>
      <w:r>
        <w:rPr>
          <w:vertAlign w:val="baseline"/>
        </w:rPr>
        <w:t>1’s </w:t>
      </w:r>
      <w:bookmarkStart w:name="_bookmark36" w:id="38"/>
      <w:bookmarkEnd w:id="38"/>
      <w:r>
        <w:rPr>
          <w:vertAlign w:val="baseline"/>
        </w:rPr>
        <w:t>provisions</w:t>
      </w:r>
      <w:r>
        <w:rPr>
          <w:vertAlign w:val="baseline"/>
        </w:rPr>
        <w:t> governing “services contracts” apply to “consumer transport services” (as specially </w:t>
      </w:r>
      <w:r>
        <w:rPr>
          <w:spacing w:val="-2"/>
          <w:vertAlign w:val="baseline"/>
        </w:rPr>
        <w:t>defined)</w:t>
      </w:r>
    </w:p>
    <w:p>
      <w:pPr>
        <w:pStyle w:val="BodyText"/>
        <w:spacing w:line="235" w:lineRule="auto" w:before="119"/>
        <w:ind w:left="164" w:right="167"/>
        <w:jc w:val="both"/>
      </w:pPr>
      <w:r>
        <w:rPr/>
        <w:t>only if made on or after October 1, 2016. </w:t>
      </w:r>
      <w:r>
        <w:rPr>
          <w:color w:val="005DA1"/>
          <w:u w:val="single" w:color="005DA1"/>
          <w:vertAlign w:val="superscript"/>
        </w:rPr>
        <w:t>39</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1"/>
          <w:vertAlign w:val="baseline"/>
        </w:rPr>
        <w:t> </w:t>
      </w:r>
      <w:r>
        <w:rPr>
          <w:vertAlign w:val="baseline"/>
        </w:rPr>
        <w:t>This chapter will therefore explain the law under </w:t>
      </w:r>
      <w:r>
        <w:rPr>
          <w:vertAlign w:val="baseline"/>
        </w:rPr>
        <w:t>the 1977 Act before and after its amendment by the 2015 Act, leaving the law governing “consumer contracts” (both the old law under the 1999 Regulations and the new law under the 2015 Act) to</w:t>
      </w:r>
      <w:r>
        <w:rPr>
          <w:spacing w:val="80"/>
          <w:vertAlign w:val="baseline"/>
        </w:rPr>
        <w:t> </w:t>
      </w:r>
      <w:r>
        <w:rPr>
          <w:vertAlign w:val="baseline"/>
        </w:rPr>
        <w:t>Vol.II, Ch.38 Consumer Contracts.</w:t>
      </w:r>
    </w:p>
    <w:p>
      <w:pPr>
        <w:pStyle w:val="BodyText"/>
      </w:pPr>
    </w:p>
    <w:p>
      <w:pPr>
        <w:pStyle w:val="BodyText"/>
        <w:spacing w:before="37"/>
      </w:pPr>
    </w:p>
    <w:p>
      <w:pPr>
        <w:spacing w:before="0"/>
        <w:ind w:left="164" w:right="0" w:firstLine="0"/>
        <w:jc w:val="both"/>
        <w:rPr>
          <w:rFonts w:ascii="Arial"/>
          <w:b/>
          <w:sz w:val="18"/>
        </w:rPr>
      </w:pPr>
      <w:r>
        <w:rPr>
          <w:rFonts w:ascii="Arial"/>
          <w:b/>
          <w:sz w:val="18"/>
        </w:rPr>
        <w:t>Other legislative or common law </w:t>
      </w:r>
      <w:r>
        <w:rPr>
          <w:rFonts w:ascii="Arial"/>
          <w:b/>
          <w:spacing w:val="-2"/>
          <w:sz w:val="18"/>
        </w:rPr>
        <w:t>controls</w:t>
      </w:r>
    </w:p>
    <w:p>
      <w:pPr>
        <w:pStyle w:val="BodyText"/>
        <w:spacing w:before="42"/>
        <w:rPr>
          <w:rFonts w:ascii="Arial"/>
          <w:b/>
          <w:sz w:val="18"/>
        </w:rPr>
      </w:pPr>
    </w:p>
    <w:p>
      <w:pPr>
        <w:pStyle w:val="Heading2"/>
        <w:ind w:left="164"/>
      </w:pPr>
      <w:r>
        <w:rPr/>
        <w:t>15-</w:t>
      </w:r>
      <w:r>
        <w:rPr>
          <w:spacing w:val="-5"/>
        </w:rPr>
        <w:t>006</w:t>
      </w:r>
    </w:p>
    <w:p>
      <w:pPr>
        <w:pStyle w:val="BodyText"/>
        <w:spacing w:line="235" w:lineRule="auto" w:before="202"/>
        <w:ind w:left="164" w:right="167"/>
        <w:jc w:val="both"/>
      </w:pPr>
      <w:r>
        <w:rPr/>
        <w:t>In addition to these general legislative controls on exemption clauses, this Chapter will also </w:t>
      </w:r>
      <w:r>
        <w:rPr/>
        <w:t>discuss </w:t>
      </w:r>
      <w:bookmarkStart w:name="_bookmark37" w:id="39"/>
      <w:bookmarkEnd w:id="39"/>
      <w:r>
        <w:rPr/>
        <w:t>other</w:t>
      </w:r>
      <w:r>
        <w:rPr/>
        <w:t> legislative controls on exemption clauses, some legislation (especially in the context of consumer protection) designating its provisions as being incapable of exclusion by agreement. </w:t>
      </w:r>
      <w:r>
        <w:rPr>
          <w:color w:val="005DA1"/>
          <w:u w:val="single" w:color="005DA1"/>
          <w:vertAlign w:val="superscript"/>
        </w:rPr>
        <w:t>40</w:t>
      </w:r>
      <w:r>
        <w:rPr>
          <w:color w:val="005DA1"/>
          <w:vertAlign w:val="baseline"/>
        </w:rPr>
        <w:t> </w:t>
      </w:r>
      <w:r>
        <w:rPr>
          <w:vertAlign w:val="baseline"/>
        </w:rPr>
        <w:t>To </w:t>
      </w:r>
      <w:bookmarkStart w:name="_bookmark38" w:id="40"/>
      <w:bookmarkEnd w:id="40"/>
      <w:r>
        <w:rPr>
          <w:vertAlign w:val="baseline"/>
        </w:rPr>
        <w:t>these</w:t>
      </w:r>
      <w:r>
        <w:rPr>
          <w:vertAlign w:val="baseline"/>
        </w:rPr>
        <w:t> controls will be added a discussion of the exceptions to the general common law position of the binding effect of exemption clauses and of the character and effect of force majeure clauses. </w:t>
      </w:r>
      <w:r>
        <w:rPr>
          <w:color w:val="005DA1"/>
          <w:u w:val="single" w:color="005DA1"/>
          <w:vertAlign w:val="superscript"/>
        </w:rPr>
        <w:t>41</w:t>
      </w:r>
    </w:p>
    <w:p>
      <w:pPr>
        <w:pStyle w:val="BodyText"/>
      </w:pPr>
    </w:p>
    <w:p>
      <w:pPr>
        <w:pStyle w:val="BodyText"/>
        <w:spacing w:before="38"/>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185760</wp:posOffset>
                </wp:positionV>
                <wp:extent cx="572452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6843pt;width:450.75pt;height:.1pt;mso-position-horizontal-relative:page;mso-position-vertical-relative:paragraph;z-index:-15724032;mso-wrap-distance-left:0;mso-wrap-distance-right:0" id="docshape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3829248">
                <wp:simplePos x="0" y="0"/>
                <wp:positionH relativeFrom="page">
                  <wp:posOffset>914400</wp:posOffset>
                </wp:positionH>
                <wp:positionV relativeFrom="paragraph">
                  <wp:posOffset>94576</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7232" from="72pt,7.446977pt" to="75.892pt,7.446977pt" stroked="true" strokeweight=".5pt" strokecolor="#005da1">
                <v:stroke dashstyle="solid"/>
                <w10:wrap type="none"/>
              </v:line>
            </w:pict>
          </mc:Fallback>
        </mc:AlternateContent>
      </w:r>
      <w:bookmarkStart w:name="_bookmark39" w:id="41"/>
      <w:bookmarkEnd w:id="41"/>
      <w:r>
        <w:rPr/>
      </w:r>
      <w:hyperlink w:history="true" w:anchor="_bookmark0">
        <w:r>
          <w:rPr>
            <w:color w:val="005DA1"/>
            <w:spacing w:val="-6"/>
            <w:position w:val="5"/>
            <w:sz w:val="14"/>
          </w:rPr>
          <w:t>1</w:t>
        </w:r>
      </w:hyperlink>
      <w:r>
        <w:rPr>
          <w:spacing w:val="-6"/>
          <w:position w:val="5"/>
          <w:sz w:val="14"/>
        </w:rPr>
        <w:t>.</w:t>
      </w:r>
      <w:r>
        <w:rPr>
          <w:position w:val="5"/>
          <w:sz w:val="14"/>
        </w:rPr>
        <w:tab/>
      </w:r>
      <w:r>
        <w:rPr>
          <w:sz w:val="20"/>
        </w:rPr>
        <w:t>See Lawson, </w:t>
      </w:r>
      <w:r>
        <w:rPr>
          <w:rFonts w:ascii="Arial"/>
          <w:i/>
          <w:sz w:val="20"/>
        </w:rPr>
        <w:t>Exclusion Clauses and Unfair Contract Terms</w:t>
      </w:r>
      <w:r>
        <w:rPr>
          <w:sz w:val="20"/>
        </w:rPr>
        <w:t>, 10th edn (2011); Yates, </w:t>
      </w:r>
      <w:r>
        <w:rPr>
          <w:rFonts w:ascii="Arial"/>
          <w:i/>
          <w:sz w:val="20"/>
        </w:rPr>
        <w:t>Exclusion Clauses in Contracts</w:t>
      </w:r>
      <w:r>
        <w:rPr>
          <w:sz w:val="20"/>
        </w:rPr>
        <w:t>, 2nd edn (1982); MacDonald, </w:t>
      </w:r>
      <w:r>
        <w:rPr>
          <w:rFonts w:ascii="Arial"/>
          <w:i/>
          <w:sz w:val="20"/>
        </w:rPr>
        <w:t>Exemption Clauses, Penalty Clauses </w:t>
      </w:r>
      <w:r>
        <w:rPr>
          <w:rFonts w:ascii="Arial"/>
          <w:i/>
          <w:sz w:val="20"/>
        </w:rPr>
        <w:t>and Unfair Terms</w:t>
      </w:r>
      <w:r>
        <w:rPr>
          <w:sz w:val="20"/>
        </w:rPr>
        <w:t>, 2nd edn (2006); Lewison, </w:t>
      </w:r>
      <w:r>
        <w:rPr>
          <w:rFonts w:ascii="Arial"/>
          <w:i/>
          <w:sz w:val="20"/>
        </w:rPr>
        <w:t>The Interpretation of Contracts</w:t>
      </w:r>
      <w:r>
        <w:rPr>
          <w:sz w:val="20"/>
        </w:rPr>
        <w:t>, 5th edn (2011), Ch.12.</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3829760">
                <wp:simplePos x="0" y="0"/>
                <wp:positionH relativeFrom="page">
                  <wp:posOffset>914400</wp:posOffset>
                </wp:positionH>
                <wp:positionV relativeFrom="paragraph">
                  <wp:posOffset>97038</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6720" from="72pt,7.640824pt" to="75.892pt,7.640824pt" stroked="true" strokeweight=".5pt" strokecolor="#005da1">
                <v:stroke dashstyle="solid"/>
                <w10:wrap type="none"/>
              </v:line>
            </w:pict>
          </mc:Fallback>
        </mc:AlternateContent>
      </w:r>
      <w:bookmarkStart w:name="_bookmark40" w:id="42"/>
      <w:bookmarkEnd w:id="42"/>
      <w:r>
        <w:rPr/>
      </w:r>
      <w:hyperlink w:history="true" w:anchor="_bookmark1">
        <w:r>
          <w:rPr>
            <w:color w:val="005DA1"/>
            <w:spacing w:val="-5"/>
            <w:position w:val="5"/>
            <w:sz w:val="14"/>
          </w:rPr>
          <w:t>2</w:t>
        </w:r>
      </w:hyperlink>
      <w:r>
        <w:rPr>
          <w:spacing w:val="-5"/>
          <w:position w:val="5"/>
          <w:sz w:val="14"/>
        </w:rPr>
        <w:t>.</w:t>
      </w:r>
      <w:r>
        <w:rPr>
          <w:position w:val="5"/>
          <w:sz w:val="14"/>
        </w:rPr>
        <w:tab/>
      </w:r>
      <w:r>
        <w:rPr>
          <w:sz w:val="20"/>
        </w:rPr>
        <w:t>See, for example,</w:t>
      </w:r>
      <w:r>
        <w:rPr>
          <w:spacing w:val="-1"/>
          <w:sz w:val="20"/>
        </w:rPr>
        <w:t> </w:t>
      </w:r>
      <w:r>
        <w:rPr>
          <w:rFonts w:ascii="Arial" w:hAnsi="Arial"/>
          <w:i/>
          <w:sz w:val="20"/>
        </w:rPr>
        <w:t>L’Estrange v Graucob [1934] 2 K.B. </w:t>
      </w:r>
      <w:r>
        <w:rPr>
          <w:rFonts w:ascii="Arial" w:hAnsi="Arial"/>
          <w:i/>
          <w:spacing w:val="-4"/>
          <w:sz w:val="20"/>
        </w:rPr>
        <w:t>394</w:t>
      </w:r>
      <w:r>
        <w:rPr>
          <w:spacing w:val="-4"/>
          <w:sz w:val="20"/>
        </w:rPr>
        <w:t>.</w:t>
      </w:r>
    </w:p>
    <w:p>
      <w:pPr>
        <w:pStyle w:val="BodyText"/>
        <w:spacing w:before="9"/>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3830272">
                <wp:simplePos x="0" y="0"/>
                <wp:positionH relativeFrom="page">
                  <wp:posOffset>914400</wp:posOffset>
                </wp:positionH>
                <wp:positionV relativeFrom="paragraph">
                  <wp:posOffset>94523</wp:posOffset>
                </wp:positionV>
                <wp:extent cx="495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6208" from="72pt,7.442777pt" to="75.892pt,7.442777pt" stroked="true" strokeweight=".5pt" strokecolor="#005da1">
                <v:stroke dashstyle="solid"/>
                <w10:wrap type="none"/>
              </v:line>
            </w:pict>
          </mc:Fallback>
        </mc:AlternateContent>
      </w:r>
      <w:bookmarkStart w:name="_bookmark41" w:id="43"/>
      <w:bookmarkEnd w:id="43"/>
      <w:r>
        <w:rPr/>
      </w:r>
      <w:hyperlink w:history="true" w:anchor="_bookmark2">
        <w:r>
          <w:rPr>
            <w:color w:val="005DA1"/>
            <w:spacing w:val="-6"/>
            <w:position w:val="5"/>
            <w:sz w:val="14"/>
          </w:rPr>
          <w:t>3</w:t>
        </w:r>
      </w:hyperlink>
      <w:r>
        <w:rPr>
          <w:spacing w:val="-6"/>
          <w:position w:val="5"/>
          <w:sz w:val="14"/>
        </w:rPr>
        <w:t>.</w:t>
      </w:r>
      <w:r>
        <w:rPr>
          <w:position w:val="5"/>
          <w:sz w:val="14"/>
        </w:rPr>
        <w:tab/>
      </w:r>
      <w:r>
        <w:rPr/>
        <w:t>By the Unfair Contract Terms Act 1977 (below, para.15-062) and, in the case of contracts </w:t>
      </w:r>
      <w:r>
        <w:rPr/>
        <w:t>with consumers, the Unfair Terms in Consumer Contracts Regulations 1999. As of its coming into force on October 1, 2015 the Consumer Rights Act 2015 Pt 2 revokes the 1999 Regulations</w:t>
      </w:r>
      <w:r>
        <w:rPr>
          <w:spacing w:val="40"/>
        </w:rPr>
        <w:t> </w:t>
      </w:r>
      <w:r>
        <w:rPr/>
        <w:t>and enacts similar controls on unfair terms in consumer contracts as noted below, para.15-064 and explained by Vol.II, paras 38-192 et seq.</w:t>
      </w:r>
    </w:p>
    <w:p>
      <w:pPr>
        <w:pStyle w:val="BodyText"/>
        <w:spacing w:after="0" w:line="235" w:lineRule="auto"/>
        <w:jc w:val="both"/>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hyperlink w:history="true" w:anchor="_bookmark3">
        <w:r>
          <w:rPr>
            <w:color w:val="005DA1"/>
            <w:spacing w:val="-5"/>
            <w:sz w:val="14"/>
          </w:rPr>
          <w:t>4</w:t>
        </w:r>
      </w:hyperlink>
      <w:r>
        <w:rPr>
          <w:spacing w:val="-5"/>
          <w:sz w:val="14"/>
        </w:rPr>
        <w:t>.</w:t>
      </w:r>
    </w:p>
    <w:p>
      <w:pPr>
        <w:spacing w:line="203" w:lineRule="exact" w:before="0"/>
        <w:ind w:left="875" w:right="0" w:firstLine="0"/>
        <w:jc w:val="left"/>
        <w:rPr>
          <w:sz w:val="20"/>
        </w:rPr>
      </w:pPr>
      <w:r>
        <w:rPr>
          <w:sz w:val="20"/>
        </w:rPr>
        <mc:AlternateContent>
          <mc:Choice Requires="wps">
            <w:drawing>
              <wp:anchor distT="0" distB="0" distL="0" distR="0" allowOverlap="1" layoutInCell="1" locked="0" behindDoc="0" simplePos="0" relativeHeight="15735296">
                <wp:simplePos x="0" y="0"/>
                <wp:positionH relativeFrom="page">
                  <wp:posOffset>914400</wp:posOffset>
                </wp:positionH>
                <wp:positionV relativeFrom="paragraph">
                  <wp:posOffset>5342</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72pt,.420659pt" to="75.892pt,.420659pt" stroked="true" strokeweight=".5pt" strokecolor="#005da1">
                <v:stroke dashstyle="solid"/>
                <w10:wrap type="none"/>
              </v:line>
            </w:pict>
          </mc:Fallback>
        </mc:AlternateContent>
      </w:r>
      <w:r>
        <w:rPr>
          <w:sz w:val="20"/>
        </w:rPr>
        <w:drawing>
          <wp:anchor distT="0" distB="0" distL="0" distR="0" allowOverlap="1" layoutInCell="1" locked="0" behindDoc="0" simplePos="0" relativeHeight="15735808">
            <wp:simplePos x="0" y="0"/>
            <wp:positionH relativeFrom="page">
              <wp:posOffset>1257846</wp:posOffset>
            </wp:positionH>
            <wp:positionV relativeFrom="paragraph">
              <wp:posOffset>12632</wp:posOffset>
            </wp:positionV>
            <wp:extent cx="107988" cy="107988"/>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31"/>
          <w:sz w:val="20"/>
        </w:rPr>
        <w:t> </w:t>
      </w:r>
      <w:r>
        <w:rPr>
          <w:sz w:val="20"/>
        </w:rPr>
        <w:t>e.g.</w:t>
      </w:r>
      <w:r>
        <w:rPr>
          <w:spacing w:val="31"/>
          <w:sz w:val="20"/>
        </w:rPr>
        <w:t> </w:t>
      </w:r>
      <w:r>
        <w:rPr>
          <w:rFonts w:ascii="Arial"/>
          <w:i/>
          <w:sz w:val="20"/>
        </w:rPr>
        <w:t>Nobahar-Cookson</w:t>
      </w:r>
      <w:r>
        <w:rPr>
          <w:rFonts w:ascii="Arial"/>
          <w:i/>
          <w:spacing w:val="31"/>
          <w:sz w:val="20"/>
        </w:rPr>
        <w:t> </w:t>
      </w:r>
      <w:r>
        <w:rPr>
          <w:rFonts w:ascii="Arial"/>
          <w:i/>
          <w:sz w:val="20"/>
        </w:rPr>
        <w:t>v</w:t>
      </w:r>
      <w:r>
        <w:rPr>
          <w:rFonts w:ascii="Arial"/>
          <w:i/>
          <w:spacing w:val="31"/>
          <w:sz w:val="20"/>
        </w:rPr>
        <w:t> </w:t>
      </w:r>
      <w:r>
        <w:rPr>
          <w:rFonts w:ascii="Arial"/>
          <w:i/>
          <w:sz w:val="20"/>
        </w:rPr>
        <w:t>Hut</w:t>
      </w:r>
      <w:r>
        <w:rPr>
          <w:rFonts w:ascii="Arial"/>
          <w:i/>
          <w:spacing w:val="31"/>
          <w:sz w:val="20"/>
        </w:rPr>
        <w:t> </w:t>
      </w:r>
      <w:r>
        <w:rPr>
          <w:rFonts w:ascii="Arial"/>
          <w:i/>
          <w:sz w:val="20"/>
        </w:rPr>
        <w:t>Group</w:t>
      </w:r>
      <w:r>
        <w:rPr>
          <w:rFonts w:ascii="Arial"/>
          <w:i/>
          <w:spacing w:val="31"/>
          <w:sz w:val="20"/>
        </w:rPr>
        <w:t> </w:t>
      </w:r>
      <w:r>
        <w:rPr>
          <w:rFonts w:ascii="Arial"/>
          <w:i/>
          <w:sz w:val="20"/>
        </w:rPr>
        <w:t>Ltd</w:t>
      </w:r>
      <w:r>
        <w:rPr>
          <w:rFonts w:ascii="Arial"/>
          <w:i/>
          <w:spacing w:val="31"/>
          <w:sz w:val="20"/>
        </w:rPr>
        <w:t> </w:t>
      </w:r>
      <w:r>
        <w:rPr>
          <w:rFonts w:ascii="Arial"/>
          <w:i/>
          <w:sz w:val="20"/>
        </w:rPr>
        <w:t>[2016]</w:t>
      </w:r>
      <w:r>
        <w:rPr>
          <w:rFonts w:ascii="Arial"/>
          <w:i/>
          <w:spacing w:val="31"/>
          <w:sz w:val="20"/>
        </w:rPr>
        <w:t> </w:t>
      </w:r>
      <w:r>
        <w:rPr>
          <w:rFonts w:ascii="Arial"/>
          <w:i/>
          <w:sz w:val="20"/>
        </w:rPr>
        <w:t>EWCA</w:t>
      </w:r>
      <w:r>
        <w:rPr>
          <w:rFonts w:ascii="Arial"/>
          <w:i/>
          <w:spacing w:val="31"/>
          <w:sz w:val="20"/>
        </w:rPr>
        <w:t> </w:t>
      </w:r>
      <w:r>
        <w:rPr>
          <w:rFonts w:ascii="Arial"/>
          <w:i/>
          <w:sz w:val="20"/>
        </w:rPr>
        <w:t>Civ</w:t>
      </w:r>
      <w:r>
        <w:rPr>
          <w:rFonts w:ascii="Arial"/>
          <w:i/>
          <w:spacing w:val="31"/>
          <w:sz w:val="20"/>
        </w:rPr>
        <w:t> </w:t>
      </w:r>
      <w:r>
        <w:rPr>
          <w:rFonts w:ascii="Arial"/>
          <w:i/>
          <w:sz w:val="20"/>
        </w:rPr>
        <w:t>128,</w:t>
      </w:r>
      <w:r>
        <w:rPr>
          <w:rFonts w:ascii="Arial"/>
          <w:i/>
          <w:spacing w:val="31"/>
          <w:sz w:val="20"/>
        </w:rPr>
        <w:t> </w:t>
      </w:r>
      <w:r>
        <w:rPr>
          <w:rFonts w:ascii="Arial"/>
          <w:i/>
          <w:sz w:val="20"/>
        </w:rPr>
        <w:t>[2016]</w:t>
      </w:r>
      <w:r>
        <w:rPr>
          <w:rFonts w:ascii="Arial"/>
          <w:i/>
          <w:spacing w:val="31"/>
          <w:sz w:val="20"/>
        </w:rPr>
        <w:t> </w:t>
      </w:r>
      <w:r>
        <w:rPr>
          <w:rFonts w:ascii="Arial"/>
          <w:i/>
          <w:sz w:val="20"/>
        </w:rPr>
        <w:t>1</w:t>
      </w:r>
      <w:r>
        <w:rPr>
          <w:rFonts w:ascii="Arial"/>
          <w:i/>
          <w:spacing w:val="31"/>
          <w:sz w:val="20"/>
        </w:rPr>
        <w:t> </w:t>
      </w:r>
      <w:r>
        <w:rPr>
          <w:rFonts w:ascii="Arial"/>
          <w:i/>
          <w:sz w:val="20"/>
        </w:rPr>
        <w:t>C.L.C.</w:t>
      </w:r>
      <w:r>
        <w:rPr>
          <w:rFonts w:ascii="Arial"/>
          <w:i/>
          <w:spacing w:val="31"/>
          <w:sz w:val="20"/>
        </w:rPr>
        <w:t> </w:t>
      </w:r>
      <w:r>
        <w:rPr>
          <w:rFonts w:ascii="Arial"/>
          <w:i/>
          <w:spacing w:val="-4"/>
          <w:sz w:val="20"/>
        </w:rPr>
        <w:t>573</w:t>
      </w:r>
      <w:r>
        <w:rPr>
          <w:spacing w:val="-4"/>
          <w:sz w:val="20"/>
        </w:rPr>
        <w:t>,</w:t>
      </w:r>
    </w:p>
    <w:p>
      <w:pPr>
        <w:pStyle w:val="BodyText"/>
        <w:spacing w:line="227" w:lineRule="exact"/>
        <w:ind w:left="705"/>
      </w:pPr>
      <w:r>
        <w:rPr/>
        <w:t>noted below, para.15-</w:t>
      </w:r>
      <w:r>
        <w:rPr>
          <w:spacing w:val="-4"/>
        </w:rPr>
        <w:t>012.</w:t>
      </w:r>
    </w:p>
    <w:p>
      <w:pPr>
        <w:pStyle w:val="BodyText"/>
        <w:spacing w:before="8"/>
      </w:pPr>
    </w:p>
    <w:p>
      <w:pPr>
        <w:pStyle w:val="BodyText"/>
        <w:tabs>
          <w:tab w:pos="705" w:val="left" w:leader="none"/>
        </w:tabs>
        <w:spacing w:line="235" w:lineRule="auto"/>
        <w:ind w:left="705" w:right="168" w:hanging="541"/>
      </w:pPr>
      <w:r>
        <w:rPr/>
        <mc:AlternateContent>
          <mc:Choice Requires="wps">
            <w:drawing>
              <wp:anchor distT="0" distB="0" distL="0" distR="0" allowOverlap="1" layoutInCell="1" locked="0" behindDoc="1" simplePos="0" relativeHeight="483831808">
                <wp:simplePos x="0" y="0"/>
                <wp:positionH relativeFrom="page">
                  <wp:posOffset>914400</wp:posOffset>
                </wp:positionH>
                <wp:positionV relativeFrom="paragraph">
                  <wp:posOffset>94961</wp:posOffset>
                </wp:positionV>
                <wp:extent cx="495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4672" from="72pt,7.477262pt" to="75.892pt,7.477262pt" stroked="true" strokeweight=".5pt" strokecolor="#005da1">
                <v:stroke dashstyle="solid"/>
                <w10:wrap type="none"/>
              </v:line>
            </w:pict>
          </mc:Fallback>
        </mc:AlternateContent>
      </w:r>
      <w:bookmarkStart w:name="_bookmark42" w:id="44"/>
      <w:bookmarkEnd w:id="44"/>
      <w:r>
        <w:rPr/>
      </w:r>
      <w:hyperlink w:history="true" w:anchor="_bookmark4">
        <w:r>
          <w:rPr>
            <w:color w:val="005DA1"/>
            <w:spacing w:val="-6"/>
            <w:position w:val="5"/>
            <w:sz w:val="14"/>
          </w:rPr>
          <w:t>5</w:t>
        </w:r>
      </w:hyperlink>
      <w:r>
        <w:rPr>
          <w:spacing w:val="-6"/>
          <w:position w:val="5"/>
          <w:sz w:val="14"/>
        </w:rPr>
        <w:t>.</w:t>
      </w:r>
      <w:r>
        <w:rPr>
          <w:position w:val="5"/>
          <w:sz w:val="14"/>
        </w:rPr>
        <w:tab/>
      </w:r>
      <w:r>
        <w:rPr/>
        <w:t>See</w:t>
      </w:r>
      <w:r>
        <w:rPr>
          <w:spacing w:val="36"/>
        </w:rPr>
        <w:t> </w:t>
      </w:r>
      <w:r>
        <w:rPr/>
        <w:t>the</w:t>
      </w:r>
      <w:r>
        <w:rPr>
          <w:spacing w:val="36"/>
        </w:rPr>
        <w:t> </w:t>
      </w:r>
      <w:r>
        <w:rPr/>
        <w:t>discussion</w:t>
      </w:r>
      <w:r>
        <w:rPr>
          <w:spacing w:val="36"/>
        </w:rPr>
        <w:t> </w:t>
      </w:r>
      <w:r>
        <w:rPr/>
        <w:t>of</w:t>
      </w:r>
      <w:r>
        <w:rPr>
          <w:spacing w:val="36"/>
        </w:rPr>
        <w:t> </w:t>
      </w:r>
      <w:r>
        <w:rPr/>
        <w:t>this</w:t>
      </w:r>
      <w:r>
        <w:rPr>
          <w:spacing w:val="36"/>
        </w:rPr>
        <w:t> </w:t>
      </w:r>
      <w:r>
        <w:rPr/>
        <w:t>issue</w:t>
      </w:r>
      <w:r>
        <w:rPr>
          <w:spacing w:val="36"/>
        </w:rPr>
        <w:t> </w:t>
      </w:r>
      <w:r>
        <w:rPr/>
        <w:t>in</w:t>
      </w:r>
      <w:r>
        <w:rPr>
          <w:spacing w:val="36"/>
        </w:rPr>
        <w:t> </w:t>
      </w:r>
      <w:r>
        <w:rPr/>
        <w:t>the</w:t>
      </w:r>
      <w:r>
        <w:rPr>
          <w:spacing w:val="36"/>
        </w:rPr>
        <w:t> </w:t>
      </w:r>
      <w:r>
        <w:rPr/>
        <w:t>English</w:t>
      </w:r>
      <w:r>
        <w:rPr>
          <w:spacing w:val="36"/>
        </w:rPr>
        <w:t> </w:t>
      </w:r>
      <w:r>
        <w:rPr/>
        <w:t>and</w:t>
      </w:r>
      <w:r>
        <w:rPr>
          <w:spacing w:val="36"/>
        </w:rPr>
        <w:t> </w:t>
      </w:r>
      <w:r>
        <w:rPr/>
        <w:t>Scottish</w:t>
      </w:r>
      <w:r>
        <w:rPr>
          <w:spacing w:val="36"/>
        </w:rPr>
        <w:t> </w:t>
      </w:r>
      <w:r>
        <w:rPr/>
        <w:t>Law</w:t>
      </w:r>
      <w:r>
        <w:rPr>
          <w:spacing w:val="36"/>
        </w:rPr>
        <w:t> </w:t>
      </w:r>
      <w:r>
        <w:rPr/>
        <w:t>Commission’s</w:t>
      </w:r>
      <w:r>
        <w:rPr>
          <w:spacing w:val="36"/>
        </w:rPr>
        <w:t> </w:t>
      </w:r>
      <w:r>
        <w:rPr/>
        <w:t>joint</w:t>
      </w:r>
      <w:r>
        <w:rPr>
          <w:spacing w:val="36"/>
        </w:rPr>
        <w:t> </w:t>
      </w:r>
      <w:r>
        <w:rPr/>
        <w:t>report (2005) Law Com. No.292, Scottish Law Com. No.199.</w:t>
      </w:r>
    </w:p>
    <w:p>
      <w:pPr>
        <w:pStyle w:val="BodyText"/>
        <w:spacing w:before="6"/>
      </w:pPr>
    </w:p>
    <w:p>
      <w:pPr>
        <w:pStyle w:val="BodyText"/>
        <w:tabs>
          <w:tab w:pos="705" w:val="left" w:leader="none"/>
        </w:tabs>
        <w:ind w:left="165"/>
      </w:pPr>
      <w:r>
        <w:rPr/>
        <mc:AlternateContent>
          <mc:Choice Requires="wps">
            <w:drawing>
              <wp:anchor distT="0" distB="0" distL="0" distR="0" allowOverlap="1" layoutInCell="1" locked="0" behindDoc="1" simplePos="0" relativeHeight="483832320">
                <wp:simplePos x="0" y="0"/>
                <wp:positionH relativeFrom="page">
                  <wp:posOffset>914400</wp:posOffset>
                </wp:positionH>
                <wp:positionV relativeFrom="paragraph">
                  <wp:posOffset>97029</wp:posOffset>
                </wp:positionV>
                <wp:extent cx="4953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4160" from="72pt,7.640153pt" to="75.892pt,7.640153pt" stroked="true" strokeweight=".5pt" strokecolor="#005da1">
                <v:stroke dashstyle="solid"/>
                <w10:wrap type="none"/>
              </v:line>
            </w:pict>
          </mc:Fallback>
        </mc:AlternateContent>
      </w:r>
      <w:bookmarkStart w:name="_bookmark43" w:id="45"/>
      <w:bookmarkEnd w:id="45"/>
      <w:r>
        <w:rPr/>
      </w:r>
      <w:hyperlink w:history="true" w:anchor="_bookmark5">
        <w:r>
          <w:rPr>
            <w:color w:val="005DA1"/>
            <w:spacing w:val="-5"/>
            <w:position w:val="5"/>
            <w:sz w:val="14"/>
          </w:rPr>
          <w:t>6</w:t>
        </w:r>
      </w:hyperlink>
      <w:r>
        <w:rPr>
          <w:spacing w:val="-5"/>
          <w:position w:val="5"/>
          <w:sz w:val="14"/>
        </w:rPr>
        <w:t>.</w:t>
      </w:r>
      <w:r>
        <w:rPr>
          <w:position w:val="5"/>
          <w:sz w:val="14"/>
        </w:rPr>
        <w:tab/>
      </w:r>
      <w:r>
        <w:rPr/>
        <w:t>On which generally, see above, paras 1-026 et </w:t>
      </w:r>
      <w:r>
        <w:rPr>
          <w:spacing w:val="-4"/>
        </w:rPr>
        <w:t>seq.</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3832832">
                <wp:simplePos x="0" y="0"/>
                <wp:positionH relativeFrom="page">
                  <wp:posOffset>914400</wp:posOffset>
                </wp:positionH>
                <wp:positionV relativeFrom="paragraph">
                  <wp:posOffset>97054</wp:posOffset>
                </wp:positionV>
                <wp:extent cx="4953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3648" from="72pt,7.642107pt" to="75.892pt,7.642107pt" stroked="true" strokeweight=".5pt" strokecolor="#005da1">
                <v:stroke dashstyle="solid"/>
                <w10:wrap type="none"/>
              </v:line>
            </w:pict>
          </mc:Fallback>
        </mc:AlternateContent>
      </w:r>
      <w:bookmarkStart w:name="_bookmark44" w:id="46"/>
      <w:bookmarkEnd w:id="46"/>
      <w:r>
        <w:rPr/>
      </w:r>
      <w:hyperlink w:history="true" w:anchor="_bookmark6">
        <w:r>
          <w:rPr>
            <w:color w:val="005DA1"/>
            <w:spacing w:val="-5"/>
            <w:position w:val="5"/>
            <w:sz w:val="14"/>
          </w:rPr>
          <w:t>7</w:t>
        </w:r>
      </w:hyperlink>
      <w:r>
        <w:rPr>
          <w:spacing w:val="-5"/>
          <w:position w:val="5"/>
          <w:sz w:val="14"/>
        </w:rPr>
        <w:t>.</w:t>
      </w:r>
      <w:r>
        <w:rPr>
          <w:position w:val="5"/>
          <w:sz w:val="14"/>
        </w:rPr>
        <w:tab/>
      </w:r>
      <w:r>
        <w:rPr/>
        <w:t>Below,</w:t>
      </w:r>
      <w:r>
        <w:rPr>
          <w:spacing w:val="-2"/>
        </w:rPr>
        <w:t> </w:t>
      </w:r>
      <w:r>
        <w:rPr/>
        <w:t>paras 15-007 et </w:t>
      </w:r>
      <w:r>
        <w:rPr>
          <w:spacing w:val="-4"/>
        </w:rPr>
        <w:t>seq.</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3833344">
                <wp:simplePos x="0" y="0"/>
                <wp:positionH relativeFrom="page">
                  <wp:posOffset>914400</wp:posOffset>
                </wp:positionH>
                <wp:positionV relativeFrom="paragraph">
                  <wp:posOffset>97079</wp:posOffset>
                </wp:positionV>
                <wp:extent cx="495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3136" from="72pt,7.64406pt" to="75.892pt,7.64406pt" stroked="true" strokeweight=".5pt" strokecolor="#005da1">
                <v:stroke dashstyle="solid"/>
                <w10:wrap type="none"/>
              </v:line>
            </w:pict>
          </mc:Fallback>
        </mc:AlternateContent>
      </w:r>
      <w:bookmarkStart w:name="_bookmark45" w:id="47"/>
      <w:bookmarkEnd w:id="47"/>
      <w:r>
        <w:rPr/>
      </w:r>
      <w:hyperlink w:history="true" w:anchor="_bookmark7">
        <w:r>
          <w:rPr>
            <w:color w:val="005DA1"/>
            <w:spacing w:val="-5"/>
            <w:position w:val="5"/>
            <w:sz w:val="14"/>
          </w:rPr>
          <w:t>8</w:t>
        </w:r>
      </w:hyperlink>
      <w:r>
        <w:rPr>
          <w:spacing w:val="-5"/>
          <w:position w:val="5"/>
          <w:sz w:val="14"/>
        </w:rPr>
        <w:t>.</w:t>
      </w:r>
      <w:r>
        <w:rPr>
          <w:position w:val="5"/>
          <w:sz w:val="14"/>
        </w:rPr>
        <w:tab/>
      </w:r>
      <w:r>
        <w:rPr/>
        <w:t>See</w:t>
      </w:r>
      <w:r>
        <w:rPr>
          <w:spacing w:val="-2"/>
        </w:rPr>
        <w:t> </w:t>
      </w:r>
      <w:r>
        <w:rPr/>
        <w:t>below, para.15-</w:t>
      </w:r>
      <w:r>
        <w:rPr>
          <w:spacing w:val="-4"/>
        </w:rPr>
        <w:t>149.</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3833856">
                <wp:simplePos x="0" y="0"/>
                <wp:positionH relativeFrom="page">
                  <wp:posOffset>914400</wp:posOffset>
                </wp:positionH>
                <wp:positionV relativeFrom="paragraph">
                  <wp:posOffset>97104</wp:posOffset>
                </wp:positionV>
                <wp:extent cx="495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82624" from="72pt,7.646013pt" to="75.892pt,7.646013pt" stroked="true" strokeweight=".5pt" strokecolor="#005da1">
                <v:stroke dashstyle="solid"/>
                <w10:wrap type="none"/>
              </v:line>
            </w:pict>
          </mc:Fallback>
        </mc:AlternateContent>
      </w:r>
      <w:bookmarkStart w:name="_bookmark46" w:id="48"/>
      <w:bookmarkEnd w:id="48"/>
      <w:r>
        <w:rPr/>
      </w:r>
      <w:hyperlink w:history="true" w:anchor="_bookmark8">
        <w:r>
          <w:rPr>
            <w:color w:val="005DA1"/>
            <w:spacing w:val="-5"/>
            <w:position w:val="5"/>
            <w:sz w:val="14"/>
          </w:rPr>
          <w:t>9</w:t>
        </w:r>
      </w:hyperlink>
      <w:r>
        <w:rPr>
          <w:spacing w:val="-5"/>
          <w:position w:val="5"/>
          <w:sz w:val="14"/>
        </w:rPr>
        <w:t>.</w:t>
      </w:r>
      <w:r>
        <w:rPr>
          <w:position w:val="5"/>
          <w:sz w:val="14"/>
        </w:rPr>
        <w:tab/>
      </w:r>
      <w:r>
        <w:rPr/>
        <w:t>See above, paras 13-002 et </w:t>
      </w:r>
      <w:r>
        <w:rPr>
          <w:spacing w:val="-4"/>
        </w:rPr>
        <w:t>seq.</w:t>
      </w:r>
    </w:p>
    <w:p>
      <w:pPr>
        <w:pStyle w:val="BodyText"/>
        <w:spacing w:before="5"/>
      </w:pPr>
    </w:p>
    <w:p>
      <w:pPr>
        <w:spacing w:line="227" w:lineRule="exact" w:before="0"/>
        <w:ind w:left="165" w:right="0" w:firstLine="0"/>
        <w:jc w:val="both"/>
        <w:rPr>
          <w:rFonts w:ascii="Arial"/>
          <w:i/>
          <w:sz w:val="20"/>
        </w:rPr>
      </w:pPr>
      <w:bookmarkStart w:name="_bookmark47" w:id="49"/>
      <w:bookmarkEnd w:id="49"/>
      <w:r>
        <w:rPr/>
      </w:r>
      <w:hyperlink w:history="true" w:anchor="_bookmark9">
        <w:r>
          <w:rPr>
            <w:color w:val="005DA1"/>
            <w:position w:val="5"/>
            <w:sz w:val="14"/>
            <w:u w:val="single" w:color="005DA1"/>
          </w:rPr>
          <w:t>10</w:t>
        </w:r>
      </w:hyperlink>
      <w:r>
        <w:rPr>
          <w:position w:val="5"/>
          <w:sz w:val="14"/>
        </w:rPr>
        <w:t>.</w:t>
      </w:r>
      <w:r>
        <w:rPr>
          <w:spacing w:val="76"/>
          <w:position w:val="5"/>
          <w:sz w:val="14"/>
        </w:rPr>
        <w:t>   </w:t>
      </w:r>
      <w:r>
        <w:rPr>
          <w:rFonts w:ascii="Arial"/>
          <w:i/>
          <w:sz w:val="20"/>
        </w:rPr>
        <w:t>Parker</w:t>
      </w:r>
      <w:r>
        <w:rPr>
          <w:rFonts w:ascii="Arial"/>
          <w:i/>
          <w:spacing w:val="12"/>
          <w:sz w:val="20"/>
        </w:rPr>
        <w:t> </w:t>
      </w:r>
      <w:r>
        <w:rPr>
          <w:rFonts w:ascii="Arial"/>
          <w:i/>
          <w:sz w:val="20"/>
        </w:rPr>
        <w:t>v</w:t>
      </w:r>
      <w:r>
        <w:rPr>
          <w:rFonts w:ascii="Arial"/>
          <w:i/>
          <w:spacing w:val="12"/>
          <w:sz w:val="20"/>
        </w:rPr>
        <w:t> </w:t>
      </w:r>
      <w:r>
        <w:rPr>
          <w:rFonts w:ascii="Arial"/>
          <w:i/>
          <w:sz w:val="20"/>
        </w:rPr>
        <w:t>South</w:t>
      </w:r>
      <w:r>
        <w:rPr>
          <w:rFonts w:ascii="Arial"/>
          <w:i/>
          <w:spacing w:val="12"/>
          <w:sz w:val="20"/>
        </w:rPr>
        <w:t> </w:t>
      </w:r>
      <w:r>
        <w:rPr>
          <w:rFonts w:ascii="Arial"/>
          <w:i/>
          <w:sz w:val="20"/>
        </w:rPr>
        <w:t>Eastern</w:t>
      </w:r>
      <w:r>
        <w:rPr>
          <w:rFonts w:ascii="Arial"/>
          <w:i/>
          <w:spacing w:val="12"/>
          <w:sz w:val="20"/>
        </w:rPr>
        <w:t> </w:t>
      </w:r>
      <w:r>
        <w:rPr>
          <w:rFonts w:ascii="Arial"/>
          <w:i/>
          <w:sz w:val="20"/>
        </w:rPr>
        <w:t>Ry</w:t>
      </w:r>
      <w:r>
        <w:rPr>
          <w:rFonts w:ascii="Arial"/>
          <w:i/>
          <w:spacing w:val="12"/>
          <w:sz w:val="20"/>
        </w:rPr>
        <w:t> </w:t>
      </w:r>
      <w:r>
        <w:rPr>
          <w:rFonts w:ascii="Arial"/>
          <w:i/>
          <w:sz w:val="20"/>
        </w:rPr>
        <w:t>(1877)</w:t>
      </w:r>
      <w:r>
        <w:rPr>
          <w:rFonts w:ascii="Arial"/>
          <w:i/>
          <w:spacing w:val="12"/>
          <w:sz w:val="20"/>
        </w:rPr>
        <w:t> </w:t>
      </w:r>
      <w:r>
        <w:rPr>
          <w:rFonts w:ascii="Arial"/>
          <w:i/>
          <w:sz w:val="20"/>
        </w:rPr>
        <w:t>2</w:t>
      </w:r>
      <w:r>
        <w:rPr>
          <w:rFonts w:ascii="Arial"/>
          <w:i/>
          <w:spacing w:val="12"/>
          <w:sz w:val="20"/>
        </w:rPr>
        <w:t> </w:t>
      </w:r>
      <w:r>
        <w:rPr>
          <w:rFonts w:ascii="Arial"/>
          <w:i/>
          <w:sz w:val="20"/>
        </w:rPr>
        <w:t>C.P.D.</w:t>
      </w:r>
      <w:r>
        <w:rPr>
          <w:rFonts w:ascii="Arial"/>
          <w:i/>
          <w:spacing w:val="11"/>
          <w:sz w:val="20"/>
        </w:rPr>
        <w:t> </w:t>
      </w:r>
      <w:r>
        <w:rPr>
          <w:rFonts w:ascii="Arial"/>
          <w:i/>
          <w:sz w:val="20"/>
        </w:rPr>
        <w:t>416</w:t>
      </w:r>
      <w:r>
        <w:rPr>
          <w:sz w:val="20"/>
        </w:rPr>
        <w:t>;</w:t>
      </w:r>
      <w:r>
        <w:rPr>
          <w:spacing w:val="12"/>
          <w:sz w:val="20"/>
        </w:rPr>
        <w:t> </w:t>
      </w:r>
      <w:r>
        <w:rPr>
          <w:rFonts w:ascii="Arial"/>
          <w:i/>
          <w:sz w:val="20"/>
        </w:rPr>
        <w:t>Richardson,</w:t>
      </w:r>
      <w:r>
        <w:rPr>
          <w:rFonts w:ascii="Arial"/>
          <w:i/>
          <w:spacing w:val="12"/>
          <w:sz w:val="20"/>
        </w:rPr>
        <w:t> </w:t>
      </w:r>
      <w:r>
        <w:rPr>
          <w:rFonts w:ascii="Arial"/>
          <w:i/>
          <w:sz w:val="20"/>
        </w:rPr>
        <w:t>Spence</w:t>
      </w:r>
      <w:r>
        <w:rPr>
          <w:rFonts w:ascii="Arial"/>
          <w:i/>
          <w:spacing w:val="12"/>
          <w:sz w:val="20"/>
        </w:rPr>
        <w:t> </w:t>
      </w:r>
      <w:r>
        <w:rPr>
          <w:rFonts w:ascii="Arial"/>
          <w:i/>
          <w:sz w:val="20"/>
        </w:rPr>
        <w:t>&amp;</w:t>
      </w:r>
      <w:r>
        <w:rPr>
          <w:rFonts w:ascii="Arial"/>
          <w:i/>
          <w:spacing w:val="12"/>
          <w:sz w:val="20"/>
        </w:rPr>
        <w:t> </w:t>
      </w:r>
      <w:r>
        <w:rPr>
          <w:rFonts w:ascii="Arial"/>
          <w:i/>
          <w:sz w:val="20"/>
        </w:rPr>
        <w:t>Co</w:t>
      </w:r>
      <w:r>
        <w:rPr>
          <w:rFonts w:ascii="Arial"/>
          <w:i/>
          <w:spacing w:val="12"/>
          <w:sz w:val="20"/>
        </w:rPr>
        <w:t> </w:t>
      </w:r>
      <w:r>
        <w:rPr>
          <w:rFonts w:ascii="Arial"/>
          <w:i/>
          <w:sz w:val="20"/>
        </w:rPr>
        <w:t>v</w:t>
      </w:r>
      <w:r>
        <w:rPr>
          <w:rFonts w:ascii="Arial"/>
          <w:i/>
          <w:spacing w:val="12"/>
          <w:sz w:val="20"/>
        </w:rPr>
        <w:t> </w:t>
      </w:r>
      <w:r>
        <w:rPr>
          <w:rFonts w:ascii="Arial"/>
          <w:i/>
          <w:sz w:val="20"/>
        </w:rPr>
        <w:t>Rowntree</w:t>
      </w:r>
      <w:r>
        <w:rPr>
          <w:rFonts w:ascii="Arial"/>
          <w:i/>
          <w:spacing w:val="12"/>
          <w:sz w:val="20"/>
        </w:rPr>
        <w:t> </w:t>
      </w:r>
      <w:r>
        <w:rPr>
          <w:rFonts w:ascii="Arial"/>
          <w:i/>
          <w:spacing w:val="-2"/>
          <w:sz w:val="20"/>
        </w:rPr>
        <w:t>[1894]</w:t>
      </w:r>
    </w:p>
    <w:p>
      <w:pPr>
        <w:spacing w:line="235" w:lineRule="auto" w:before="1"/>
        <w:ind w:left="705" w:right="168" w:firstLine="0"/>
        <w:jc w:val="both"/>
        <w:rPr>
          <w:sz w:val="20"/>
        </w:rPr>
      </w:pPr>
      <w:r>
        <w:rPr>
          <w:rFonts w:ascii="Arial" w:hAnsi="Arial"/>
          <w:i/>
          <w:sz w:val="20"/>
        </w:rPr>
        <w:t>A.C. 217</w:t>
      </w:r>
      <w:r>
        <w:rPr>
          <w:sz w:val="20"/>
        </w:rPr>
        <w:t>; </w:t>
      </w:r>
      <w:r>
        <w:rPr>
          <w:rFonts w:ascii="Arial" w:hAnsi="Arial"/>
          <w:i/>
          <w:sz w:val="20"/>
        </w:rPr>
        <w:t>Hood v Anchor Line (Henderson Bros) Ltd [1918] A.C. 837</w:t>
      </w:r>
      <w:r>
        <w:rPr>
          <w:sz w:val="20"/>
        </w:rPr>
        <w:t>; </w:t>
      </w:r>
      <w:r>
        <w:rPr>
          <w:rFonts w:ascii="Arial" w:hAnsi="Arial"/>
          <w:i/>
          <w:sz w:val="20"/>
        </w:rPr>
        <w:t>McCutcheon v </w:t>
      </w:r>
      <w:r>
        <w:rPr>
          <w:rFonts w:ascii="Arial" w:hAnsi="Arial"/>
          <w:i/>
          <w:sz w:val="20"/>
        </w:rPr>
        <w:t>David Macbrayne Ltd [1964] 1 W.L.R. 125, HL</w:t>
      </w:r>
      <w:r>
        <w:rPr>
          <w:sz w:val="20"/>
        </w:rPr>
        <w:t>; </w:t>
      </w:r>
      <w:r>
        <w:rPr>
          <w:rFonts w:ascii="Arial" w:hAnsi="Arial"/>
          <w:i/>
          <w:sz w:val="20"/>
        </w:rPr>
        <w:t>Thornton v Shoe Lane Parking Ltd [1971] 2 Q.B. </w:t>
      </w:r>
      <w:r>
        <w:rPr>
          <w:rFonts w:ascii="Arial" w:hAnsi="Arial"/>
          <w:i/>
          <w:sz w:val="20"/>
        </w:rPr>
        <w:t>163</w:t>
      </w:r>
      <w:r>
        <w:rPr>
          <w:sz w:val="20"/>
        </w:rPr>
        <w:t>; </w:t>
      </w:r>
      <w:r>
        <w:rPr>
          <w:rFonts w:ascii="Arial" w:hAnsi="Arial"/>
          <w:i/>
          <w:sz w:val="20"/>
        </w:rPr>
        <w:t>Shepherd Homes Ltd v Encia Remediation Ltd [2007] EWHC 70 (TCC), [2007] Build. L.R. </w:t>
      </w:r>
      <w:r>
        <w:rPr>
          <w:rFonts w:ascii="Arial" w:hAnsi="Arial"/>
          <w:i/>
          <w:sz w:val="20"/>
        </w:rPr>
        <w:t>135</w:t>
      </w:r>
      <w:r>
        <w:rPr>
          <w:sz w:val="20"/>
        </w:rPr>
        <w:t>; </w:t>
      </w:r>
      <w:r>
        <w:rPr>
          <w:rFonts w:ascii="Arial" w:hAnsi="Arial"/>
          <w:i/>
          <w:sz w:val="20"/>
        </w:rPr>
        <w:t>Sterling Hydraulics Ltd v Dichtomatik Ltd [2006] EWHC 2004 (QB), [2007] 1 Lloyd’s Rep. 8</w:t>
      </w:r>
      <w:r>
        <w:rPr>
          <w:sz w:val="20"/>
        </w:rPr>
        <w:t>.</w:t>
      </w:r>
    </w:p>
    <w:p>
      <w:pPr>
        <w:pStyle w:val="BodyText"/>
        <w:spacing w:before="9"/>
      </w:pPr>
    </w:p>
    <w:p>
      <w:pPr>
        <w:spacing w:line="235" w:lineRule="auto" w:before="0"/>
        <w:ind w:left="705" w:right="167" w:hanging="541"/>
        <w:jc w:val="both"/>
        <w:rPr>
          <w:sz w:val="20"/>
        </w:rPr>
      </w:pPr>
      <w:bookmarkStart w:name="_bookmark48" w:id="50"/>
      <w:bookmarkEnd w:id="50"/>
      <w:r>
        <w:rPr/>
      </w:r>
      <w:hyperlink w:history="true" w:anchor="_bookmark10">
        <w:r>
          <w:rPr>
            <w:color w:val="005DA1"/>
            <w:position w:val="5"/>
            <w:sz w:val="14"/>
            <w:u w:val="single" w:color="005DA1"/>
          </w:rPr>
          <w:t>11</w:t>
        </w:r>
      </w:hyperlink>
      <w:r>
        <w:rPr>
          <w:position w:val="5"/>
          <w:sz w:val="14"/>
        </w:rPr>
        <w:t>.</w:t>
      </w:r>
      <w:r>
        <w:rPr>
          <w:spacing w:val="80"/>
          <w:w w:val="150"/>
          <w:position w:val="5"/>
          <w:sz w:val="14"/>
        </w:rPr>
        <w:t>  </w:t>
      </w:r>
      <w:r>
        <w:rPr>
          <w:rFonts w:ascii="Arial" w:hAnsi="Arial"/>
          <w:i/>
          <w:sz w:val="20"/>
        </w:rPr>
        <w:t>L’Estrange</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Graucob</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[1934]</w:t>
      </w:r>
      <w:r>
        <w:rPr>
          <w:rFonts w:ascii="Arial" w:hAnsi="Arial"/>
          <w:i/>
          <w:spacing w:val="24"/>
          <w:sz w:val="20"/>
        </w:rPr>
        <w:t> </w:t>
      </w:r>
      <w:r>
        <w:rPr>
          <w:rFonts w:ascii="Arial" w:hAnsi="Arial"/>
          <w:i/>
          <w:sz w:val="20"/>
        </w:rPr>
        <w:t>2</w:t>
      </w:r>
      <w:r>
        <w:rPr>
          <w:rFonts w:ascii="Arial" w:hAnsi="Arial"/>
          <w:i/>
          <w:spacing w:val="24"/>
          <w:sz w:val="20"/>
        </w:rPr>
        <w:t> </w:t>
      </w:r>
      <w:r>
        <w:rPr>
          <w:rFonts w:ascii="Arial" w:hAnsi="Arial"/>
          <w:i/>
          <w:sz w:val="20"/>
        </w:rPr>
        <w:t>K.B.</w:t>
      </w:r>
      <w:r>
        <w:rPr>
          <w:rFonts w:ascii="Arial" w:hAnsi="Arial"/>
          <w:i/>
          <w:spacing w:val="24"/>
          <w:sz w:val="20"/>
        </w:rPr>
        <w:t> </w:t>
      </w:r>
      <w:r>
        <w:rPr>
          <w:rFonts w:ascii="Arial" w:hAnsi="Arial"/>
          <w:i/>
          <w:sz w:val="20"/>
        </w:rPr>
        <w:t>394</w:t>
      </w:r>
      <w:r>
        <w:rPr>
          <w:rFonts w:ascii="Arial" w:hAnsi="Arial"/>
          <w:i/>
          <w:spacing w:val="23"/>
          <w:sz w:val="20"/>
        </w:rPr>
        <w:t> </w:t>
      </w:r>
      <w:r>
        <w:rPr>
          <w:sz w:val="20"/>
        </w:rPr>
        <w:t>and</w:t>
      </w:r>
      <w:r>
        <w:rPr>
          <w:spacing w:val="24"/>
          <w:sz w:val="20"/>
        </w:rPr>
        <w:t> </w:t>
      </w:r>
      <w:r>
        <w:rPr>
          <w:sz w:val="20"/>
        </w:rPr>
        <w:t>see</w:t>
      </w:r>
      <w:r>
        <w:rPr>
          <w:spacing w:val="24"/>
          <w:sz w:val="20"/>
        </w:rPr>
        <w:t> </w:t>
      </w:r>
      <w:r>
        <w:rPr>
          <w:sz w:val="20"/>
        </w:rPr>
        <w:t>above,</w:t>
      </w:r>
      <w:r>
        <w:rPr>
          <w:spacing w:val="24"/>
          <w:sz w:val="20"/>
        </w:rPr>
        <w:t> </w:t>
      </w:r>
      <w:r>
        <w:rPr>
          <w:sz w:val="20"/>
        </w:rPr>
        <w:t>para.13-002.</w:t>
      </w:r>
      <w:r>
        <w:rPr>
          <w:spacing w:val="24"/>
          <w:sz w:val="20"/>
        </w:rPr>
        <w:t> </w:t>
      </w:r>
      <w:r>
        <w:rPr>
          <w:sz w:val="20"/>
        </w:rPr>
        <w:t>Exceptions</w:t>
      </w:r>
      <w:r>
        <w:rPr>
          <w:spacing w:val="24"/>
          <w:sz w:val="20"/>
        </w:rPr>
        <w:t> </w:t>
      </w:r>
      <w:r>
        <w:rPr>
          <w:sz w:val="20"/>
        </w:rPr>
        <w:t>to</w:t>
      </w:r>
      <w:r>
        <w:rPr>
          <w:spacing w:val="24"/>
          <w:sz w:val="20"/>
        </w:rPr>
        <w:t> </w:t>
      </w:r>
      <w:r>
        <w:rPr>
          <w:sz w:val="20"/>
        </w:rPr>
        <w:t>this rule are found where the person seeking to rely on the document has misrepresented </w:t>
      </w:r>
      <w:r>
        <w:rPr>
          <w:sz w:val="20"/>
        </w:rPr>
        <w:t>its significance (</w:t>
      </w:r>
      <w:r>
        <w:rPr>
          <w:rFonts w:ascii="Arial" w:hAnsi="Arial"/>
          <w:i/>
          <w:sz w:val="20"/>
        </w:rPr>
        <w:t>Curtis v Chemical Cleaning &amp; Dyeing Co [1951] 1 K.B. 805</w:t>
      </w:r>
      <w:r>
        <w:rPr>
          <w:sz w:val="20"/>
        </w:rPr>
        <w:t>, below, para.15-146); where the doctrine of non est factum applies (on which see above, paras 3-049—3-056) and where</w:t>
      </w:r>
      <w:r>
        <w:rPr>
          <w:spacing w:val="-3"/>
          <w:sz w:val="20"/>
        </w:rPr>
        <w:t> </w:t>
      </w:r>
      <w:r>
        <w:rPr>
          <w:sz w:val="20"/>
        </w:rPr>
        <w:t>the</w:t>
      </w:r>
      <w:r>
        <w:rPr>
          <w:spacing w:val="-3"/>
          <w:sz w:val="20"/>
        </w:rPr>
        <w:t> </w:t>
      </w:r>
      <w:r>
        <w:rPr>
          <w:sz w:val="20"/>
        </w:rPr>
        <w:t>document</w:t>
      </w:r>
      <w:r>
        <w:rPr>
          <w:spacing w:val="-3"/>
          <w:sz w:val="20"/>
        </w:rPr>
        <w:t> </w:t>
      </w:r>
      <w:r>
        <w:rPr>
          <w:sz w:val="20"/>
        </w:rPr>
        <w:t>does</w:t>
      </w:r>
      <w:r>
        <w:rPr>
          <w:spacing w:val="-3"/>
          <w:sz w:val="20"/>
        </w:rPr>
        <w:t> </w:t>
      </w:r>
      <w:r>
        <w:rPr>
          <w:sz w:val="20"/>
        </w:rPr>
        <w:t>not</w:t>
      </w:r>
      <w:r>
        <w:rPr>
          <w:spacing w:val="-3"/>
          <w:sz w:val="20"/>
        </w:rPr>
        <w:t> </w:t>
      </w:r>
      <w:r>
        <w:rPr>
          <w:sz w:val="20"/>
        </w:rPr>
        <w:t>purport</w:t>
      </w:r>
      <w:r>
        <w:rPr>
          <w:spacing w:val="-3"/>
          <w:sz w:val="20"/>
        </w:rPr>
        <w:t> </w:t>
      </w:r>
      <w:r>
        <w:rPr>
          <w:sz w:val="20"/>
        </w:rPr>
        <w:t>to</w:t>
      </w:r>
      <w:r>
        <w:rPr>
          <w:spacing w:val="-3"/>
          <w:sz w:val="20"/>
        </w:rPr>
        <w:t> </w:t>
      </w:r>
      <w:r>
        <w:rPr>
          <w:sz w:val="20"/>
        </w:rPr>
        <w:t>have</w:t>
      </w:r>
      <w:r>
        <w:rPr>
          <w:spacing w:val="-3"/>
          <w:sz w:val="20"/>
        </w:rPr>
        <w:t> </w:t>
      </w:r>
      <w:r>
        <w:rPr>
          <w:sz w:val="20"/>
        </w:rPr>
        <w:t>contractual</w:t>
      </w:r>
      <w:r>
        <w:rPr>
          <w:spacing w:val="-3"/>
          <w:sz w:val="20"/>
        </w:rPr>
        <w:t> </w:t>
      </w:r>
      <w:r>
        <w:rPr>
          <w:sz w:val="20"/>
        </w:rPr>
        <w:t>effect:</w:t>
      </w:r>
      <w:r>
        <w:rPr>
          <w:spacing w:val="-4"/>
          <w:sz w:val="20"/>
        </w:rPr>
        <w:t> </w:t>
      </w:r>
      <w:r>
        <w:rPr>
          <w:rFonts w:ascii="Arial" w:hAnsi="Arial"/>
          <w:i/>
          <w:sz w:val="20"/>
        </w:rPr>
        <w:t>Grogan</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Robin</w:t>
      </w:r>
      <w:r>
        <w:rPr>
          <w:rFonts w:ascii="Arial" w:hAnsi="Arial"/>
          <w:i/>
          <w:spacing w:val="-3"/>
          <w:sz w:val="20"/>
        </w:rPr>
        <w:t> </w:t>
      </w:r>
      <w:r>
        <w:rPr>
          <w:rFonts w:ascii="Arial" w:hAnsi="Arial"/>
          <w:i/>
          <w:sz w:val="20"/>
        </w:rPr>
        <w:t>Meredith</w:t>
      </w:r>
      <w:r>
        <w:rPr>
          <w:rFonts w:ascii="Arial" w:hAnsi="Arial"/>
          <w:i/>
          <w:spacing w:val="-3"/>
          <w:sz w:val="20"/>
        </w:rPr>
        <w:t> </w:t>
      </w:r>
      <w:r>
        <w:rPr>
          <w:rFonts w:ascii="Arial" w:hAnsi="Arial"/>
          <w:i/>
          <w:sz w:val="20"/>
        </w:rPr>
        <w:t>Plant Hire Ltd (1996) 15 Tr.L.R.371</w:t>
      </w:r>
      <w:r>
        <w:rPr>
          <w:sz w:val="20"/>
        </w:rPr>
        <w:t>, above, para.13-009. It has also been suggested that, even apart from these exceptions, in some “extreme circumstances” signature may not be enough for the incorporation of “particularly onerous or unusual” terms: </w:t>
      </w:r>
      <w:r>
        <w:rPr>
          <w:rFonts w:ascii="Arial" w:hAnsi="Arial"/>
          <w:i/>
          <w:sz w:val="20"/>
        </w:rPr>
        <w:t>Ocean Chemical Transport Inc v Exnor Craggs Ltd [2000] 1 Lloyd’s Rep. 446 </w:t>
      </w:r>
      <w:r>
        <w:rPr>
          <w:sz w:val="20"/>
        </w:rPr>
        <w:t>at 454 and see cases cited at para.13-002 n.5.</w:t>
      </w:r>
    </w:p>
    <w:p>
      <w:pPr>
        <w:pStyle w:val="BodyText"/>
        <w:spacing w:before="3"/>
      </w:pPr>
    </w:p>
    <w:p>
      <w:pPr>
        <w:pStyle w:val="BodyText"/>
        <w:tabs>
          <w:tab w:pos="705" w:val="left" w:leader="none"/>
        </w:tabs>
        <w:ind w:left="165"/>
      </w:pPr>
      <w:bookmarkStart w:name="_bookmark49" w:id="51"/>
      <w:bookmarkEnd w:id="51"/>
      <w:r>
        <w:rPr/>
      </w:r>
      <w:hyperlink w:history="true" w:anchor="_bookmark11">
        <w:r>
          <w:rPr>
            <w:color w:val="005DA1"/>
            <w:spacing w:val="-5"/>
            <w:position w:val="5"/>
            <w:sz w:val="14"/>
            <w:u w:val="single" w:color="005DA1"/>
          </w:rPr>
          <w:t>12</w:t>
        </w:r>
      </w:hyperlink>
      <w:r>
        <w:rPr>
          <w:spacing w:val="-5"/>
          <w:position w:val="5"/>
          <w:sz w:val="14"/>
        </w:rPr>
        <w:t>.</w:t>
      </w:r>
      <w:r>
        <w:rPr>
          <w:position w:val="5"/>
          <w:sz w:val="14"/>
        </w:rPr>
        <w:tab/>
      </w:r>
      <w:r>
        <w:rPr/>
        <w:t>See above, paras 13-011, 13-</w:t>
      </w:r>
      <w:r>
        <w:rPr>
          <w:spacing w:val="-4"/>
        </w:rPr>
        <w:t>012.</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50" w:id="52"/>
      <w:bookmarkEnd w:id="52"/>
      <w:r>
        <w:rPr/>
      </w:r>
      <w:hyperlink w:history="true" w:anchor="_bookmark12">
        <w:r>
          <w:rPr>
            <w:color w:val="005DA1"/>
            <w:spacing w:val="-4"/>
            <w:position w:val="5"/>
            <w:sz w:val="14"/>
            <w:u w:val="single" w:color="005DA1"/>
          </w:rPr>
          <w:t>13</w:t>
        </w:r>
      </w:hyperlink>
      <w:r>
        <w:rPr>
          <w:spacing w:val="-4"/>
          <w:position w:val="5"/>
          <w:sz w:val="14"/>
        </w:rPr>
        <w:t>.</w:t>
      </w:r>
      <w:r>
        <w:rPr>
          <w:position w:val="5"/>
          <w:sz w:val="14"/>
        </w:rPr>
        <w:tab/>
      </w:r>
      <w:r>
        <w:rPr>
          <w:rFonts w:ascii="Arial"/>
          <w:i/>
          <w:sz w:val="20"/>
        </w:rPr>
        <w:t>Kenyon,</w:t>
      </w:r>
      <w:r>
        <w:rPr>
          <w:rFonts w:ascii="Arial"/>
          <w:i/>
          <w:spacing w:val="26"/>
          <w:sz w:val="20"/>
        </w:rPr>
        <w:t> </w:t>
      </w:r>
      <w:r>
        <w:rPr>
          <w:rFonts w:ascii="Arial"/>
          <w:i/>
          <w:sz w:val="20"/>
        </w:rPr>
        <w:t>Sons</w:t>
      </w:r>
      <w:r>
        <w:rPr>
          <w:rFonts w:ascii="Arial"/>
          <w:i/>
          <w:spacing w:val="26"/>
          <w:sz w:val="20"/>
        </w:rPr>
        <w:t> </w:t>
      </w:r>
      <w:r>
        <w:rPr>
          <w:rFonts w:ascii="Arial"/>
          <w:i/>
          <w:sz w:val="20"/>
        </w:rPr>
        <w:t>&amp;</w:t>
      </w:r>
      <w:r>
        <w:rPr>
          <w:rFonts w:ascii="Arial"/>
          <w:i/>
          <w:spacing w:val="26"/>
          <w:sz w:val="20"/>
        </w:rPr>
        <w:t> </w:t>
      </w:r>
      <w:r>
        <w:rPr>
          <w:rFonts w:ascii="Arial"/>
          <w:i/>
          <w:sz w:val="20"/>
        </w:rPr>
        <w:t>Craven</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Baxter</w:t>
      </w:r>
      <w:r>
        <w:rPr>
          <w:rFonts w:ascii="Arial"/>
          <w:i/>
          <w:spacing w:val="26"/>
          <w:sz w:val="20"/>
        </w:rPr>
        <w:t> </w:t>
      </w:r>
      <w:r>
        <w:rPr>
          <w:rFonts w:ascii="Arial"/>
          <w:i/>
          <w:sz w:val="20"/>
        </w:rPr>
        <w:t>Hoare</w:t>
      </w:r>
      <w:r>
        <w:rPr>
          <w:rFonts w:ascii="Arial"/>
          <w:i/>
          <w:spacing w:val="26"/>
          <w:sz w:val="20"/>
        </w:rPr>
        <w:t> </w:t>
      </w:r>
      <w:r>
        <w:rPr>
          <w:rFonts w:ascii="Arial"/>
          <w:i/>
          <w:sz w:val="20"/>
        </w:rPr>
        <w:t>&amp;</w:t>
      </w:r>
      <w:r>
        <w:rPr>
          <w:rFonts w:ascii="Arial"/>
          <w:i/>
          <w:spacing w:val="26"/>
          <w:sz w:val="20"/>
        </w:rPr>
        <w:t> </w:t>
      </w:r>
      <w:r>
        <w:rPr>
          <w:rFonts w:ascii="Arial"/>
          <w:i/>
          <w:sz w:val="20"/>
        </w:rPr>
        <w:t>Co</w:t>
      </w:r>
      <w:r>
        <w:rPr>
          <w:rFonts w:ascii="Arial"/>
          <w:i/>
          <w:spacing w:val="26"/>
          <w:sz w:val="20"/>
        </w:rPr>
        <w:t> </w:t>
      </w:r>
      <w:r>
        <w:rPr>
          <w:rFonts w:ascii="Arial"/>
          <w:i/>
          <w:sz w:val="20"/>
        </w:rPr>
        <w:t>Ltd</w:t>
      </w:r>
      <w:r>
        <w:rPr>
          <w:rFonts w:ascii="Arial"/>
          <w:i/>
          <w:spacing w:val="26"/>
          <w:sz w:val="20"/>
        </w:rPr>
        <w:t> </w:t>
      </w:r>
      <w:r>
        <w:rPr>
          <w:rFonts w:ascii="Arial"/>
          <w:i/>
          <w:sz w:val="20"/>
        </w:rPr>
        <w:t>[1971]</w:t>
      </w:r>
      <w:r>
        <w:rPr>
          <w:rFonts w:ascii="Arial"/>
          <w:i/>
          <w:spacing w:val="26"/>
          <w:sz w:val="20"/>
        </w:rPr>
        <w:t> </w:t>
      </w:r>
      <w:r>
        <w:rPr>
          <w:rFonts w:ascii="Arial"/>
          <w:i/>
          <w:sz w:val="20"/>
        </w:rPr>
        <w:t>1</w:t>
      </w:r>
      <w:r>
        <w:rPr>
          <w:rFonts w:ascii="Arial"/>
          <w:i/>
          <w:spacing w:val="26"/>
          <w:sz w:val="20"/>
        </w:rPr>
        <w:t> </w:t>
      </w:r>
      <w:r>
        <w:rPr>
          <w:rFonts w:ascii="Arial"/>
          <w:i/>
          <w:sz w:val="20"/>
        </w:rPr>
        <w:t>W.L.R.</w:t>
      </w:r>
      <w:r>
        <w:rPr>
          <w:rFonts w:ascii="Arial"/>
          <w:i/>
          <w:spacing w:val="26"/>
          <w:sz w:val="20"/>
        </w:rPr>
        <w:t> </w:t>
      </w:r>
      <w:r>
        <w:rPr>
          <w:rFonts w:ascii="Arial"/>
          <w:i/>
          <w:sz w:val="20"/>
        </w:rPr>
        <w:t>519,</w:t>
      </w:r>
      <w:r>
        <w:rPr>
          <w:rFonts w:ascii="Arial"/>
          <w:i/>
          <w:spacing w:val="26"/>
          <w:sz w:val="20"/>
        </w:rPr>
        <w:t> </w:t>
      </w:r>
      <w:r>
        <w:rPr>
          <w:rFonts w:ascii="Arial"/>
          <w:i/>
          <w:sz w:val="20"/>
        </w:rPr>
        <w:t>522</w:t>
      </w:r>
      <w:r>
        <w:rPr>
          <w:sz w:val="20"/>
        </w:rPr>
        <w:t>;</w:t>
      </w:r>
      <w:r>
        <w:rPr>
          <w:spacing w:val="26"/>
          <w:sz w:val="20"/>
        </w:rPr>
        <w:t> </w:t>
      </w:r>
      <w:r>
        <w:rPr>
          <w:rFonts w:ascii="Arial"/>
          <w:i/>
          <w:sz w:val="20"/>
        </w:rPr>
        <w:t>Trade</w:t>
      </w:r>
      <w:r>
        <w:rPr>
          <w:rFonts w:ascii="Arial"/>
          <w:i/>
          <w:spacing w:val="26"/>
          <w:sz w:val="20"/>
        </w:rPr>
        <w:t> </w:t>
      </w:r>
      <w:r>
        <w:rPr>
          <w:rFonts w:ascii="Arial"/>
          <w:i/>
          <w:sz w:val="20"/>
        </w:rPr>
        <w:t>and Transport</w:t>
      </w:r>
      <w:r>
        <w:rPr>
          <w:rFonts w:ascii="Arial"/>
          <w:i/>
          <w:spacing w:val="20"/>
          <w:sz w:val="20"/>
        </w:rPr>
        <w:t> </w:t>
      </w:r>
      <w:r>
        <w:rPr>
          <w:rFonts w:ascii="Arial"/>
          <w:i/>
          <w:sz w:val="20"/>
        </w:rPr>
        <w:t>Inc</w:t>
      </w:r>
      <w:r>
        <w:rPr>
          <w:rFonts w:ascii="Arial"/>
          <w:i/>
          <w:spacing w:val="21"/>
          <w:sz w:val="20"/>
        </w:rPr>
        <w:t> </w:t>
      </w:r>
      <w:r>
        <w:rPr>
          <w:rFonts w:ascii="Arial"/>
          <w:i/>
          <w:sz w:val="20"/>
        </w:rPr>
        <w:t>v</w:t>
      </w:r>
      <w:r>
        <w:rPr>
          <w:rFonts w:ascii="Arial"/>
          <w:i/>
          <w:spacing w:val="21"/>
          <w:sz w:val="20"/>
        </w:rPr>
        <w:t> </w:t>
      </w:r>
      <w:r>
        <w:rPr>
          <w:rFonts w:ascii="Arial"/>
          <w:i/>
          <w:sz w:val="20"/>
        </w:rPr>
        <w:t>Iino</w:t>
      </w:r>
      <w:r>
        <w:rPr>
          <w:rFonts w:ascii="Arial"/>
          <w:i/>
          <w:spacing w:val="21"/>
          <w:sz w:val="20"/>
        </w:rPr>
        <w:t> </w:t>
      </w:r>
      <w:r>
        <w:rPr>
          <w:rFonts w:ascii="Arial"/>
          <w:i/>
          <w:sz w:val="20"/>
        </w:rPr>
        <w:t>Kaiun</w:t>
      </w:r>
      <w:r>
        <w:rPr>
          <w:rFonts w:ascii="Arial"/>
          <w:i/>
          <w:spacing w:val="21"/>
          <w:sz w:val="20"/>
        </w:rPr>
        <w:t> </w:t>
      </w:r>
      <w:r>
        <w:rPr>
          <w:rFonts w:ascii="Arial"/>
          <w:i/>
          <w:sz w:val="20"/>
        </w:rPr>
        <w:t>Kaisha</w:t>
      </w:r>
      <w:r>
        <w:rPr>
          <w:rFonts w:ascii="Arial"/>
          <w:i/>
          <w:spacing w:val="21"/>
          <w:sz w:val="20"/>
        </w:rPr>
        <w:t> </w:t>
      </w:r>
      <w:r>
        <w:rPr>
          <w:rFonts w:ascii="Arial"/>
          <w:i/>
          <w:sz w:val="20"/>
        </w:rPr>
        <w:t>Ltd</w:t>
      </w:r>
      <w:r>
        <w:rPr>
          <w:rFonts w:ascii="Arial"/>
          <w:i/>
          <w:spacing w:val="21"/>
          <w:sz w:val="20"/>
        </w:rPr>
        <w:t> </w:t>
      </w:r>
      <w:r>
        <w:rPr>
          <w:rFonts w:ascii="Arial"/>
          <w:i/>
          <w:sz w:val="20"/>
        </w:rPr>
        <w:t>[1973]</w:t>
      </w:r>
      <w:r>
        <w:rPr>
          <w:rFonts w:ascii="Arial"/>
          <w:i/>
          <w:spacing w:val="21"/>
          <w:sz w:val="20"/>
        </w:rPr>
        <w:t> </w:t>
      </w:r>
      <w:r>
        <w:rPr>
          <w:rFonts w:ascii="Arial"/>
          <w:i/>
          <w:sz w:val="20"/>
        </w:rPr>
        <w:t>1</w:t>
      </w:r>
      <w:r>
        <w:rPr>
          <w:rFonts w:ascii="Arial"/>
          <w:i/>
          <w:spacing w:val="21"/>
          <w:sz w:val="20"/>
        </w:rPr>
        <w:t> </w:t>
      </w:r>
      <w:r>
        <w:rPr>
          <w:rFonts w:ascii="Arial"/>
          <w:i/>
          <w:sz w:val="20"/>
        </w:rPr>
        <w:t>W.L.R.</w:t>
      </w:r>
      <w:r>
        <w:rPr>
          <w:rFonts w:ascii="Arial"/>
          <w:i/>
          <w:spacing w:val="21"/>
          <w:sz w:val="20"/>
        </w:rPr>
        <w:t> </w:t>
      </w:r>
      <w:r>
        <w:rPr>
          <w:rFonts w:ascii="Arial"/>
          <w:i/>
          <w:sz w:val="20"/>
        </w:rPr>
        <w:t>210,</w:t>
      </w:r>
      <w:r>
        <w:rPr>
          <w:rFonts w:ascii="Arial"/>
          <w:i/>
          <w:spacing w:val="21"/>
          <w:sz w:val="20"/>
        </w:rPr>
        <w:t> </w:t>
      </w:r>
      <w:r>
        <w:rPr>
          <w:rFonts w:ascii="Arial"/>
          <w:i/>
          <w:sz w:val="20"/>
        </w:rPr>
        <w:t>230</w:t>
      </w:r>
      <w:r>
        <w:rPr>
          <w:sz w:val="20"/>
        </w:rPr>
        <w:t>.</w:t>
      </w:r>
      <w:r>
        <w:rPr>
          <w:spacing w:val="21"/>
          <w:sz w:val="20"/>
        </w:rPr>
        <w:t> </w:t>
      </w:r>
      <w:r>
        <w:rPr>
          <w:sz w:val="20"/>
        </w:rPr>
        <w:t>See</w:t>
      </w:r>
      <w:r>
        <w:rPr>
          <w:spacing w:val="21"/>
          <w:sz w:val="20"/>
        </w:rPr>
        <w:t> </w:t>
      </w:r>
      <w:r>
        <w:rPr>
          <w:sz w:val="20"/>
        </w:rPr>
        <w:t>also</w:t>
      </w:r>
      <w:r>
        <w:rPr>
          <w:spacing w:val="20"/>
          <w:sz w:val="20"/>
        </w:rPr>
        <w:t> </w:t>
      </w:r>
      <w:r>
        <w:rPr>
          <w:rFonts w:ascii="Arial"/>
          <w:i/>
          <w:sz w:val="20"/>
        </w:rPr>
        <w:t>Dawson</w:t>
      </w:r>
      <w:r>
        <w:rPr>
          <w:rFonts w:ascii="Arial"/>
          <w:i/>
          <w:spacing w:val="21"/>
          <w:sz w:val="20"/>
        </w:rPr>
        <w:t> </w:t>
      </w:r>
      <w:r>
        <w:rPr>
          <w:rFonts w:ascii="Arial"/>
          <w:i/>
          <w:sz w:val="20"/>
        </w:rPr>
        <w:t>(1975)</w:t>
      </w:r>
      <w:r>
        <w:rPr>
          <w:rFonts w:ascii="Arial"/>
          <w:i/>
          <w:spacing w:val="21"/>
          <w:sz w:val="20"/>
        </w:rPr>
        <w:t> </w:t>
      </w:r>
      <w:r>
        <w:rPr>
          <w:rFonts w:ascii="Arial"/>
          <w:i/>
          <w:spacing w:val="-5"/>
          <w:sz w:val="20"/>
        </w:rPr>
        <w:t>91</w:t>
      </w:r>
    </w:p>
    <w:p>
      <w:pPr>
        <w:spacing w:line="225" w:lineRule="exact" w:before="0"/>
        <w:ind w:left="705" w:right="0" w:firstLine="0"/>
        <w:jc w:val="left"/>
        <w:rPr>
          <w:sz w:val="20"/>
        </w:rPr>
      </w:pPr>
      <w:r>
        <w:rPr>
          <w:rFonts w:ascii="Arial"/>
          <w:i/>
          <w:sz w:val="20"/>
        </w:rPr>
        <w:t>L.Q.R.</w:t>
      </w:r>
      <w:r>
        <w:rPr>
          <w:rFonts w:ascii="Arial"/>
          <w:i/>
          <w:spacing w:val="-2"/>
          <w:sz w:val="20"/>
        </w:rPr>
        <w:t> </w:t>
      </w:r>
      <w:r>
        <w:rPr>
          <w:rFonts w:ascii="Arial"/>
          <w:i/>
          <w:spacing w:val="-4"/>
          <w:sz w:val="20"/>
        </w:rPr>
        <w:t>380</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38880">
            <wp:simplePos x="0" y="0"/>
            <wp:positionH relativeFrom="page">
              <wp:posOffset>1257846</wp:posOffset>
            </wp:positionH>
            <wp:positionV relativeFrom="paragraph">
              <wp:posOffset>160565</wp:posOffset>
            </wp:positionV>
            <wp:extent cx="107988" cy="107988"/>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1" w:id="53"/>
      <w:bookmarkEnd w:id="53"/>
      <w:r>
        <w:rPr/>
      </w:r>
      <w:hyperlink w:history="true" w:anchor="_bookmark13">
        <w:r>
          <w:rPr>
            <w:color w:val="005DA1"/>
            <w:spacing w:val="-5"/>
            <w:sz w:val="14"/>
            <w:u w:val="single" w:color="005DA1"/>
          </w:rPr>
          <w:t>14</w:t>
        </w:r>
      </w:hyperlink>
      <w:r>
        <w:rPr>
          <w:spacing w:val="-5"/>
          <w:sz w:val="14"/>
        </w:rPr>
        <w:t>.</w:t>
      </w:r>
    </w:p>
    <w:p>
      <w:pPr>
        <w:spacing w:line="235" w:lineRule="auto" w:before="212"/>
        <w:ind w:left="165" w:right="167" w:firstLine="170"/>
        <w:jc w:val="both"/>
        <w:rPr>
          <w:sz w:val="20"/>
        </w:rPr>
      </w:pPr>
      <w:r>
        <w:rPr/>
        <w:br w:type="column"/>
      </w:r>
      <w:r>
        <w:rPr>
          <w:sz w:val="20"/>
        </w:rPr>
        <w:t>e.g. </w:t>
      </w:r>
      <w:r>
        <w:rPr>
          <w:rFonts w:ascii="Arial" w:hAnsi="Arial"/>
          <w:i/>
          <w:sz w:val="20"/>
        </w:rPr>
        <w:t>Nobahar-Cookson v Hut Group Ltd [2016] EWCA Civ 128, [2016] 1 C.L.C. 573 </w:t>
      </w:r>
      <w:r>
        <w:rPr>
          <w:sz w:val="20"/>
        </w:rPr>
        <w:t>(contractual time-bar an exclusion clause for the purposes of the principle of strict </w:t>
      </w:r>
      <w:r>
        <w:rPr>
          <w:sz w:val="20"/>
        </w:rPr>
        <w:t>construction) and see the definition of the “exclusion or restriction” of liability in the Unfair Contract Terms </w:t>
      </w:r>
      <w:r>
        <w:rPr>
          <w:sz w:val="20"/>
        </w:rPr>
        <w:t>Act 1977 s.13 and Vol.I, para.15-069.</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bookmarkStart w:name="_bookmark52" w:id="54"/>
      <w:bookmarkEnd w:id="54"/>
      <w:r>
        <w:rPr/>
      </w:r>
      <w:hyperlink w:history="true" w:anchor="_bookmark14">
        <w:r>
          <w:rPr>
            <w:color w:val="005DA1"/>
            <w:spacing w:val="-5"/>
            <w:position w:val="5"/>
            <w:sz w:val="14"/>
            <w:u w:val="single" w:color="005DA1"/>
          </w:rPr>
          <w:t>15</w:t>
        </w:r>
      </w:hyperlink>
      <w:r>
        <w:rPr>
          <w:spacing w:val="-5"/>
          <w:position w:val="5"/>
          <w:sz w:val="14"/>
        </w:rPr>
        <w:t>.</w:t>
      </w:r>
      <w:r>
        <w:rPr>
          <w:position w:val="5"/>
          <w:sz w:val="14"/>
        </w:rPr>
        <w:tab/>
      </w:r>
      <w:r>
        <w:rPr>
          <w:rFonts w:ascii="Arial"/>
          <w:i/>
          <w:sz w:val="20"/>
        </w:rPr>
        <w:t>Rutter v Palmer [1922] 2 K.B. 87, </w:t>
      </w:r>
      <w:r>
        <w:rPr>
          <w:rFonts w:ascii="Arial"/>
          <w:i/>
          <w:spacing w:val="-5"/>
          <w:sz w:val="20"/>
        </w:rPr>
        <w:t>92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3" w:id="55"/>
      <w:bookmarkEnd w:id="55"/>
      <w:r>
        <w:rPr/>
      </w:r>
      <w:hyperlink w:history="true" w:anchor="_bookmark14">
        <w:r>
          <w:rPr>
            <w:color w:val="005DA1"/>
            <w:spacing w:val="-5"/>
            <w:position w:val="5"/>
            <w:sz w:val="14"/>
            <w:u w:val="single" w:color="005DA1"/>
          </w:rPr>
          <w:t>16</w:t>
        </w:r>
      </w:hyperlink>
      <w:r>
        <w:rPr>
          <w:spacing w:val="-5"/>
          <w:position w:val="5"/>
          <w:sz w:val="14"/>
        </w:rPr>
        <w:t>.</w:t>
      </w:r>
      <w:r>
        <w:rPr>
          <w:position w:val="5"/>
          <w:sz w:val="14"/>
        </w:rPr>
        <w:tab/>
      </w:r>
      <w:r>
        <w:rPr>
          <w:sz w:val="20"/>
        </w:rPr>
        <w:t>Coote,</w:t>
      </w:r>
      <w:r>
        <w:rPr>
          <w:spacing w:val="-1"/>
          <w:sz w:val="20"/>
        </w:rPr>
        <w:t> </w:t>
      </w:r>
      <w:r>
        <w:rPr>
          <w:rFonts w:ascii="Arial"/>
          <w:i/>
          <w:sz w:val="20"/>
        </w:rPr>
        <w:t>Exception Clauses</w:t>
      </w:r>
      <w:r>
        <w:rPr>
          <w:rFonts w:ascii="Arial"/>
          <w:i/>
          <w:spacing w:val="-1"/>
          <w:sz w:val="20"/>
        </w:rPr>
        <w:t> </w:t>
      </w:r>
      <w:r>
        <w:rPr>
          <w:spacing w:val="-2"/>
          <w:sz w:val="20"/>
        </w:rPr>
        <w:t>(1964).</w:t>
      </w:r>
    </w:p>
    <w:p>
      <w:pPr>
        <w:pStyle w:val="BodyText"/>
        <w:spacing w:before="9"/>
      </w:pPr>
    </w:p>
    <w:p>
      <w:pPr>
        <w:tabs>
          <w:tab w:pos="705" w:val="left" w:leader="none"/>
        </w:tabs>
        <w:spacing w:line="235" w:lineRule="auto" w:before="0"/>
        <w:ind w:left="705" w:right="167" w:hanging="541"/>
        <w:jc w:val="left"/>
        <w:rPr>
          <w:sz w:val="20"/>
        </w:rPr>
      </w:pPr>
      <w:bookmarkStart w:name="_bookmark54" w:id="56"/>
      <w:bookmarkEnd w:id="56"/>
      <w:r>
        <w:rPr/>
      </w:r>
      <w:hyperlink w:history="true" w:anchor="_bookmark15">
        <w:r>
          <w:rPr>
            <w:color w:val="005DA1"/>
            <w:spacing w:val="-4"/>
            <w:position w:val="5"/>
            <w:sz w:val="14"/>
            <w:u w:val="single" w:color="005DA1"/>
          </w:rPr>
          <w:t>17</w:t>
        </w:r>
      </w:hyperlink>
      <w:r>
        <w:rPr>
          <w:spacing w:val="-4"/>
          <w:position w:val="5"/>
          <w:sz w:val="14"/>
        </w:rPr>
        <w:t>.</w:t>
      </w:r>
      <w:r>
        <w:rPr>
          <w:position w:val="5"/>
          <w:sz w:val="14"/>
        </w:rPr>
        <w:tab/>
      </w:r>
      <w:r>
        <w:rPr>
          <w:rFonts w:ascii="Arial" w:hAnsi="Arial"/>
          <w:i/>
          <w:sz w:val="20"/>
        </w:rPr>
        <w:t>Suisse Atlantique Société d’Armement Maritime SA v NV Rotterdamsche Kolen Centrale </w:t>
      </w:r>
      <w:r>
        <w:rPr>
          <w:rFonts w:ascii="Arial" w:hAnsi="Arial"/>
          <w:i/>
          <w:sz w:val="20"/>
        </w:rPr>
        <w:t>[1967] 1 A.C. 361, 431</w:t>
      </w:r>
      <w:r>
        <w:rPr>
          <w:sz w:val="20"/>
        </w:rPr>
        <w:t>; </w:t>
      </w:r>
      <w:r>
        <w:rPr>
          <w:rFonts w:ascii="Arial" w:hAnsi="Arial"/>
          <w:i/>
          <w:sz w:val="20"/>
        </w:rPr>
        <w:t>Photo Production Ltd v Securicor Transport Ltd [1980] A.C. 827, 851</w:t>
      </w:r>
      <w:r>
        <w:rPr>
          <w:sz w:val="20"/>
        </w:rPr>
        <w:t>.</w:t>
      </w:r>
    </w:p>
    <w:p>
      <w:pPr>
        <w:pStyle w:val="BodyText"/>
        <w:spacing w:before="9"/>
      </w:pPr>
    </w:p>
    <w:p>
      <w:pPr>
        <w:spacing w:line="235" w:lineRule="auto" w:before="0"/>
        <w:ind w:left="705" w:right="167" w:hanging="541"/>
        <w:jc w:val="both"/>
        <w:rPr>
          <w:sz w:val="20"/>
        </w:rPr>
      </w:pPr>
      <w:bookmarkStart w:name="_bookmark55" w:id="57"/>
      <w:bookmarkEnd w:id="57"/>
      <w:r>
        <w:rPr/>
      </w:r>
      <w:hyperlink w:history="true" w:anchor="_bookmark15">
        <w:r>
          <w:rPr>
            <w:color w:val="005DA1"/>
            <w:position w:val="5"/>
            <w:sz w:val="14"/>
            <w:u w:val="single" w:color="005DA1"/>
          </w:rPr>
          <w:t>18</w:t>
        </w:r>
      </w:hyperlink>
      <w:r>
        <w:rPr>
          <w:position w:val="5"/>
          <w:sz w:val="14"/>
        </w:rPr>
        <w:t>.</w:t>
      </w:r>
      <w:r>
        <w:rPr>
          <w:spacing w:val="80"/>
          <w:position w:val="5"/>
          <w:sz w:val="14"/>
        </w:rPr>
        <w:t>  </w:t>
      </w:r>
      <w:r>
        <w:rPr>
          <w:rFonts w:ascii="Arial" w:hAnsi="Arial"/>
          <w:i/>
          <w:sz w:val="20"/>
        </w:rPr>
        <w:t>Hardwick</w:t>
      </w:r>
      <w:r>
        <w:rPr>
          <w:rFonts w:ascii="Arial" w:hAnsi="Arial"/>
          <w:i/>
          <w:spacing w:val="37"/>
          <w:sz w:val="20"/>
        </w:rPr>
        <w:t> </w:t>
      </w:r>
      <w:r>
        <w:rPr>
          <w:rFonts w:ascii="Arial" w:hAnsi="Arial"/>
          <w:i/>
          <w:sz w:val="20"/>
        </w:rPr>
        <w:t>Game</w:t>
      </w:r>
      <w:r>
        <w:rPr>
          <w:rFonts w:ascii="Arial" w:hAnsi="Arial"/>
          <w:i/>
          <w:spacing w:val="37"/>
          <w:sz w:val="20"/>
        </w:rPr>
        <w:t> </w:t>
      </w:r>
      <w:r>
        <w:rPr>
          <w:rFonts w:ascii="Arial" w:hAnsi="Arial"/>
          <w:i/>
          <w:sz w:val="20"/>
        </w:rPr>
        <w:t>Farm</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Suffolk</w:t>
      </w:r>
      <w:r>
        <w:rPr>
          <w:rFonts w:ascii="Arial" w:hAnsi="Arial"/>
          <w:i/>
          <w:spacing w:val="37"/>
          <w:sz w:val="20"/>
        </w:rPr>
        <w:t> </w:t>
      </w:r>
      <w:r>
        <w:rPr>
          <w:rFonts w:ascii="Arial" w:hAnsi="Arial"/>
          <w:i/>
          <w:sz w:val="20"/>
        </w:rPr>
        <w:t>Agricultural</w:t>
      </w:r>
      <w:r>
        <w:rPr>
          <w:rFonts w:ascii="Arial" w:hAnsi="Arial"/>
          <w:i/>
          <w:spacing w:val="37"/>
          <w:sz w:val="20"/>
        </w:rPr>
        <w:t> </w:t>
      </w:r>
      <w:r>
        <w:rPr>
          <w:rFonts w:ascii="Arial" w:hAnsi="Arial"/>
          <w:i/>
          <w:sz w:val="20"/>
        </w:rPr>
        <w:t>Poultry</w:t>
      </w:r>
      <w:r>
        <w:rPr>
          <w:rFonts w:ascii="Arial" w:hAnsi="Arial"/>
          <w:i/>
          <w:spacing w:val="37"/>
          <w:sz w:val="20"/>
        </w:rPr>
        <w:t> </w:t>
      </w:r>
      <w:r>
        <w:rPr>
          <w:rFonts w:ascii="Arial" w:hAnsi="Arial"/>
          <w:i/>
          <w:sz w:val="20"/>
        </w:rPr>
        <w:t>Producers’</w:t>
      </w:r>
      <w:r>
        <w:rPr>
          <w:rFonts w:ascii="Arial" w:hAnsi="Arial"/>
          <w:i/>
          <w:spacing w:val="37"/>
          <w:sz w:val="20"/>
        </w:rPr>
        <w:t> </w:t>
      </w:r>
      <w:r>
        <w:rPr>
          <w:rFonts w:ascii="Arial" w:hAnsi="Arial"/>
          <w:i/>
          <w:sz w:val="20"/>
        </w:rPr>
        <w:t>Association</w:t>
      </w:r>
      <w:r>
        <w:rPr>
          <w:rFonts w:ascii="Arial" w:hAnsi="Arial"/>
          <w:i/>
          <w:spacing w:val="37"/>
          <w:sz w:val="20"/>
        </w:rPr>
        <w:t> </w:t>
      </w:r>
      <w:r>
        <w:rPr>
          <w:rFonts w:ascii="Arial" w:hAnsi="Arial"/>
          <w:i/>
          <w:sz w:val="20"/>
        </w:rPr>
        <w:t>[1966]</w:t>
      </w:r>
      <w:r>
        <w:rPr>
          <w:rFonts w:ascii="Arial" w:hAnsi="Arial"/>
          <w:i/>
          <w:spacing w:val="37"/>
          <w:sz w:val="20"/>
        </w:rPr>
        <w:t> </w:t>
      </w:r>
      <w:r>
        <w:rPr>
          <w:rFonts w:ascii="Arial" w:hAnsi="Arial"/>
          <w:i/>
          <w:sz w:val="20"/>
        </w:rPr>
        <w:t>1</w:t>
      </w:r>
      <w:r>
        <w:rPr>
          <w:rFonts w:ascii="Arial" w:hAnsi="Arial"/>
          <w:i/>
          <w:spacing w:val="37"/>
          <w:sz w:val="20"/>
        </w:rPr>
        <w:t> </w:t>
      </w:r>
      <w:r>
        <w:rPr>
          <w:rFonts w:ascii="Arial" w:hAnsi="Arial"/>
          <w:i/>
          <w:sz w:val="20"/>
        </w:rPr>
        <w:t>W.L.R. 287,</w:t>
      </w:r>
      <w:r>
        <w:rPr>
          <w:rFonts w:ascii="Arial" w:hAnsi="Arial"/>
          <w:i/>
          <w:spacing w:val="-2"/>
          <w:sz w:val="20"/>
        </w:rPr>
        <w:t> </w:t>
      </w:r>
      <w:r>
        <w:rPr>
          <w:rFonts w:ascii="Arial" w:hAnsi="Arial"/>
          <w:i/>
          <w:sz w:val="20"/>
        </w:rPr>
        <w:t>309,</w:t>
      </w:r>
      <w:r>
        <w:rPr>
          <w:rFonts w:ascii="Arial" w:hAnsi="Arial"/>
          <w:i/>
          <w:spacing w:val="-2"/>
          <w:sz w:val="20"/>
        </w:rPr>
        <w:t> </w:t>
      </w:r>
      <w:r>
        <w:rPr>
          <w:rFonts w:ascii="Arial" w:hAnsi="Arial"/>
          <w:i/>
          <w:sz w:val="20"/>
        </w:rPr>
        <w:t>333,</w:t>
      </w:r>
      <w:r>
        <w:rPr>
          <w:rFonts w:ascii="Arial" w:hAnsi="Arial"/>
          <w:i/>
          <w:spacing w:val="-2"/>
          <w:sz w:val="20"/>
        </w:rPr>
        <w:t> </w:t>
      </w:r>
      <w:r>
        <w:rPr>
          <w:rFonts w:ascii="Arial" w:hAnsi="Arial"/>
          <w:i/>
          <w:sz w:val="20"/>
        </w:rPr>
        <w:t>343</w:t>
      </w:r>
      <w:r>
        <w:rPr>
          <w:rFonts w:ascii="Arial" w:hAnsi="Arial"/>
          <w:i/>
          <w:spacing w:val="-2"/>
          <w:sz w:val="20"/>
        </w:rPr>
        <w:t> </w:t>
      </w:r>
      <w:r>
        <w:rPr>
          <w:sz w:val="20"/>
        </w:rPr>
        <w:t>(affirmed</w:t>
      </w:r>
      <w:r>
        <w:rPr>
          <w:spacing w:val="-2"/>
          <w:sz w:val="20"/>
        </w:rPr>
        <w:t> </w:t>
      </w:r>
      <w:r>
        <w:rPr>
          <w:sz w:val="20"/>
        </w:rPr>
        <w:t>sub</w:t>
      </w:r>
      <w:r>
        <w:rPr>
          <w:spacing w:val="-2"/>
          <w:sz w:val="20"/>
        </w:rPr>
        <w:t> </w:t>
      </w:r>
      <w:r>
        <w:rPr>
          <w:sz w:val="20"/>
        </w:rPr>
        <w:t>nom.</w:t>
      </w:r>
      <w:r>
        <w:rPr>
          <w:spacing w:val="-2"/>
          <w:sz w:val="20"/>
        </w:rPr>
        <w:t> </w:t>
      </w:r>
      <w:r>
        <w:rPr>
          <w:rFonts w:ascii="Arial" w:hAnsi="Arial"/>
          <w:i/>
          <w:sz w:val="20"/>
        </w:rPr>
        <w:t>Henry</w:t>
      </w:r>
      <w:r>
        <w:rPr>
          <w:rFonts w:ascii="Arial" w:hAnsi="Arial"/>
          <w:i/>
          <w:spacing w:val="-2"/>
          <w:sz w:val="20"/>
        </w:rPr>
        <w:t> </w:t>
      </w:r>
      <w:r>
        <w:rPr>
          <w:rFonts w:ascii="Arial" w:hAnsi="Arial"/>
          <w:i/>
          <w:sz w:val="20"/>
        </w:rPr>
        <w:t>Kendall</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Sons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William</w:t>
      </w:r>
      <w:r>
        <w:rPr>
          <w:rFonts w:ascii="Arial" w:hAnsi="Arial"/>
          <w:i/>
          <w:spacing w:val="-2"/>
          <w:sz w:val="20"/>
        </w:rPr>
        <w:t> </w:t>
      </w:r>
      <w:r>
        <w:rPr>
          <w:rFonts w:ascii="Arial" w:hAnsi="Arial"/>
          <w:i/>
          <w:sz w:val="20"/>
        </w:rPr>
        <w:t>Lillico</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Sons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[1969] 2 A.C. 31 HL</w:t>
      </w:r>
      <w:r>
        <w:rPr>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56" w:id="58"/>
      <w:bookmarkEnd w:id="58"/>
      <w:r>
        <w:rPr/>
      </w:r>
      <w:hyperlink w:history="true" w:anchor="_bookmark16">
        <w:r>
          <w:rPr>
            <w:color w:val="005DA1"/>
            <w:spacing w:val="-5"/>
            <w:sz w:val="14"/>
            <w:u w:val="single" w:color="005DA1"/>
          </w:rPr>
          <w:t>19</w:t>
        </w:r>
      </w:hyperlink>
      <w:r>
        <w:rPr>
          <w:spacing w:val="-5"/>
          <w:sz w:val="14"/>
        </w:rPr>
        <w:t>.</w:t>
      </w:r>
    </w:p>
    <w:p>
      <w:pPr>
        <w:spacing w:line="235" w:lineRule="auto" w:before="212"/>
        <w:ind w:left="165" w:right="167" w:firstLine="170"/>
        <w:jc w:val="left"/>
        <w:rPr>
          <w:sz w:val="20"/>
        </w:rPr>
      </w:pPr>
      <w:r>
        <w:rPr/>
        <w:br w:type="column"/>
      </w:r>
      <w:r>
        <w:rPr>
          <w:sz w:val="20"/>
        </w:rPr>
        <w:t>See </w:t>
      </w:r>
      <w:r>
        <w:rPr>
          <w:rFonts w:ascii="Arial"/>
          <w:i/>
          <w:sz w:val="20"/>
        </w:rPr>
        <w:t>Phillips Products Ltd v Hyland [1987] 1 W.L.R. 659, 664</w:t>
      </w:r>
      <w:r>
        <w:rPr>
          <w:sz w:val="20"/>
        </w:rPr>
        <w:t>; </w:t>
      </w:r>
      <w:r>
        <w:rPr>
          <w:rFonts w:ascii="Arial"/>
          <w:i/>
          <w:sz w:val="20"/>
        </w:rPr>
        <w:t>Smith v Eric S. Bush </w:t>
      </w:r>
      <w:r>
        <w:rPr>
          <w:sz w:val="20"/>
        </w:rPr>
        <w:t>and </w:t>
      </w:r>
      <w:r>
        <w:rPr>
          <w:rFonts w:ascii="Arial"/>
          <w:i/>
          <w:sz w:val="20"/>
        </w:rPr>
        <w:t>Harris v</w:t>
      </w:r>
      <w:r>
        <w:rPr>
          <w:rFonts w:ascii="Arial"/>
          <w:i/>
          <w:spacing w:val="4"/>
          <w:sz w:val="20"/>
        </w:rPr>
        <w:t> </w:t>
      </w:r>
      <w:r>
        <w:rPr>
          <w:rFonts w:ascii="Arial"/>
          <w:i/>
          <w:sz w:val="20"/>
        </w:rPr>
        <w:t>Wyre</w:t>
      </w:r>
      <w:r>
        <w:rPr>
          <w:rFonts w:ascii="Arial"/>
          <w:i/>
          <w:spacing w:val="5"/>
          <w:sz w:val="20"/>
        </w:rPr>
        <w:t> </w:t>
      </w:r>
      <w:r>
        <w:rPr>
          <w:rFonts w:ascii="Arial"/>
          <w:i/>
          <w:sz w:val="20"/>
        </w:rPr>
        <w:t>Forest</w:t>
      </w:r>
      <w:r>
        <w:rPr>
          <w:rFonts w:ascii="Arial"/>
          <w:i/>
          <w:spacing w:val="5"/>
          <w:sz w:val="20"/>
        </w:rPr>
        <w:t> </w:t>
      </w:r>
      <w:r>
        <w:rPr>
          <w:rFonts w:ascii="Arial"/>
          <w:i/>
          <w:sz w:val="20"/>
        </w:rPr>
        <w:t>DC</w:t>
      </w:r>
      <w:r>
        <w:rPr>
          <w:rFonts w:ascii="Arial"/>
          <w:i/>
          <w:spacing w:val="5"/>
          <w:sz w:val="20"/>
        </w:rPr>
        <w:t> </w:t>
      </w:r>
      <w:r>
        <w:rPr>
          <w:rFonts w:ascii="Arial"/>
          <w:i/>
          <w:sz w:val="20"/>
        </w:rPr>
        <w:t>[1990]</w:t>
      </w:r>
      <w:r>
        <w:rPr>
          <w:rFonts w:ascii="Arial"/>
          <w:i/>
          <w:spacing w:val="5"/>
          <w:sz w:val="20"/>
        </w:rPr>
        <w:t> </w:t>
      </w:r>
      <w:r>
        <w:rPr>
          <w:rFonts w:ascii="Arial"/>
          <w:i/>
          <w:sz w:val="20"/>
        </w:rPr>
        <w:t>1</w:t>
      </w:r>
      <w:r>
        <w:rPr>
          <w:rFonts w:ascii="Arial"/>
          <w:i/>
          <w:spacing w:val="5"/>
          <w:sz w:val="20"/>
        </w:rPr>
        <w:t> </w:t>
      </w:r>
      <w:r>
        <w:rPr>
          <w:rFonts w:ascii="Arial"/>
          <w:i/>
          <w:sz w:val="20"/>
        </w:rPr>
        <w:t>A.C.</w:t>
      </w:r>
      <w:r>
        <w:rPr>
          <w:rFonts w:ascii="Arial"/>
          <w:i/>
          <w:spacing w:val="5"/>
          <w:sz w:val="20"/>
        </w:rPr>
        <w:t> </w:t>
      </w:r>
      <w:r>
        <w:rPr>
          <w:rFonts w:ascii="Arial"/>
          <w:i/>
          <w:sz w:val="20"/>
        </w:rPr>
        <w:t>831,</w:t>
      </w:r>
      <w:r>
        <w:rPr>
          <w:rFonts w:ascii="Arial"/>
          <w:i/>
          <w:spacing w:val="5"/>
          <w:sz w:val="20"/>
        </w:rPr>
        <w:t> </w:t>
      </w:r>
      <w:r>
        <w:rPr>
          <w:rFonts w:ascii="Arial"/>
          <w:i/>
          <w:sz w:val="20"/>
        </w:rPr>
        <w:t>857,</w:t>
      </w:r>
      <w:r>
        <w:rPr>
          <w:rFonts w:ascii="Arial"/>
          <w:i/>
          <w:spacing w:val="5"/>
          <w:sz w:val="20"/>
        </w:rPr>
        <w:t> </w:t>
      </w:r>
      <w:r>
        <w:rPr>
          <w:rFonts w:ascii="Arial"/>
          <w:i/>
          <w:sz w:val="20"/>
        </w:rPr>
        <w:t>873</w:t>
      </w:r>
      <w:r>
        <w:rPr>
          <w:sz w:val="20"/>
        </w:rPr>
        <w:t>;</w:t>
      </w:r>
      <w:r>
        <w:rPr>
          <w:spacing w:val="5"/>
          <w:sz w:val="20"/>
        </w:rPr>
        <w:t> </w:t>
      </w:r>
      <w:r>
        <w:rPr>
          <w:sz w:val="20"/>
        </w:rPr>
        <w:t>Coote</w:t>
      </w:r>
      <w:r>
        <w:rPr>
          <w:spacing w:val="5"/>
          <w:sz w:val="20"/>
        </w:rPr>
        <w:t> </w:t>
      </w:r>
      <w:r>
        <w:rPr>
          <w:sz w:val="20"/>
        </w:rPr>
        <w:t>(1978)</w:t>
      </w:r>
      <w:r>
        <w:rPr>
          <w:spacing w:val="5"/>
          <w:sz w:val="20"/>
        </w:rPr>
        <w:t> </w:t>
      </w:r>
      <w:r>
        <w:rPr>
          <w:sz w:val="20"/>
        </w:rPr>
        <w:t>41</w:t>
      </w:r>
      <w:r>
        <w:rPr>
          <w:spacing w:val="5"/>
          <w:sz w:val="20"/>
        </w:rPr>
        <w:t> </w:t>
      </w:r>
      <w:r>
        <w:rPr>
          <w:sz w:val="20"/>
        </w:rPr>
        <w:t>M.L.R.</w:t>
      </w:r>
      <w:r>
        <w:rPr>
          <w:spacing w:val="5"/>
          <w:sz w:val="20"/>
        </w:rPr>
        <w:t> </w:t>
      </w:r>
      <w:r>
        <w:rPr>
          <w:sz w:val="20"/>
        </w:rPr>
        <w:t>312;</w:t>
      </w:r>
      <w:r>
        <w:rPr>
          <w:spacing w:val="5"/>
          <w:sz w:val="20"/>
        </w:rPr>
        <w:t> </w:t>
      </w:r>
      <w:r>
        <w:rPr>
          <w:sz w:val="20"/>
        </w:rPr>
        <w:t>Palmer</w:t>
      </w:r>
      <w:r>
        <w:rPr>
          <w:spacing w:val="5"/>
          <w:sz w:val="20"/>
        </w:rPr>
        <w:t> </w:t>
      </w:r>
      <w:r>
        <w:rPr>
          <w:sz w:val="20"/>
        </w:rPr>
        <w:t>and</w:t>
      </w:r>
      <w:r>
        <w:rPr>
          <w:spacing w:val="5"/>
          <w:sz w:val="20"/>
        </w:rPr>
        <w:t> </w:t>
      </w:r>
      <w:r>
        <w:rPr>
          <w:spacing w:val="-2"/>
          <w:sz w:val="20"/>
        </w:rPr>
        <w:t>Yates</w:t>
      </w:r>
    </w:p>
    <w:p>
      <w:pPr>
        <w:pStyle w:val="BodyText"/>
        <w:spacing w:line="225" w:lineRule="exact"/>
        <w:ind w:left="165"/>
      </w:pPr>
      <w:r>
        <w:rPr/>
        <w:drawing>
          <wp:anchor distT="0" distB="0" distL="0" distR="0" allowOverlap="1" layoutInCell="1" locked="0" behindDoc="0" simplePos="0" relativeHeight="15739392">
            <wp:simplePos x="0" y="0"/>
            <wp:positionH relativeFrom="page">
              <wp:posOffset>1257846</wp:posOffset>
            </wp:positionH>
            <wp:positionV relativeFrom="paragraph">
              <wp:posOffset>-260477</wp:posOffset>
            </wp:positionV>
            <wp:extent cx="107988" cy="107988"/>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anchor>
        </w:drawing>
      </w:r>
      <w:r>
        <w:rPr/>
        <w:t>[1981] C.L.J. 108; White [2016] J.B.L. 373 below, para.15-</w:t>
      </w:r>
      <w:r>
        <w:rPr>
          <w:spacing w:val="-4"/>
        </w:rPr>
        <w:t>070.</w:t>
      </w:r>
    </w:p>
    <w:p>
      <w:pPr>
        <w:pStyle w:val="BodyText"/>
        <w:spacing w:after="0" w:line="225" w:lineRule="exact"/>
        <w:sectPr>
          <w:type w:val="continuous"/>
          <w:pgSz w:w="11900" w:h="16840"/>
          <w:pgMar w:header="971" w:footer="0" w:top="1300" w:bottom="280" w:left="1275" w:right="1275"/>
          <w:cols w:num="2" w:equalWidth="0">
            <w:col w:w="400" w:space="141"/>
            <w:col w:w="8809"/>
          </w:cols>
        </w:sectPr>
      </w:pPr>
    </w:p>
    <w:p>
      <w:pPr>
        <w:pStyle w:val="BodyText"/>
        <w:spacing w:before="9"/>
      </w:pPr>
    </w:p>
    <w:p>
      <w:pPr>
        <w:tabs>
          <w:tab w:pos="705" w:val="left" w:leader="none"/>
        </w:tabs>
        <w:spacing w:line="235" w:lineRule="auto" w:before="0"/>
        <w:ind w:left="705" w:right="167" w:hanging="541"/>
        <w:jc w:val="left"/>
        <w:rPr>
          <w:sz w:val="20"/>
        </w:rPr>
      </w:pPr>
      <w:bookmarkStart w:name="_bookmark57" w:id="59"/>
      <w:bookmarkEnd w:id="59"/>
      <w:r>
        <w:rPr/>
      </w:r>
      <w:hyperlink w:history="true" w:anchor="_bookmark17">
        <w:r>
          <w:rPr>
            <w:color w:val="005DA1"/>
            <w:spacing w:val="-4"/>
            <w:position w:val="5"/>
            <w:sz w:val="14"/>
            <w:u w:val="single" w:color="005DA1"/>
          </w:rPr>
          <w:t>20</w:t>
        </w:r>
      </w:hyperlink>
      <w:r>
        <w:rPr>
          <w:spacing w:val="-4"/>
          <w:position w:val="5"/>
          <w:sz w:val="14"/>
        </w:rPr>
        <w:t>.</w:t>
      </w:r>
      <w:r>
        <w:rPr>
          <w:position w:val="5"/>
          <w:sz w:val="14"/>
        </w:rPr>
        <w:tab/>
      </w:r>
      <w:r>
        <w:rPr>
          <w:rFonts w:ascii="Arial" w:hAnsi="Arial"/>
          <w:i/>
          <w:sz w:val="20"/>
        </w:rPr>
        <w:t>Suisse Atlantique Société d’Armement Maritime SA v NV Rotterdamsche Kolen Centrale </w:t>
      </w:r>
      <w:r>
        <w:rPr>
          <w:rFonts w:ascii="Arial" w:hAnsi="Arial"/>
          <w:i/>
          <w:sz w:val="20"/>
        </w:rPr>
        <w:t>[1967] 1 A.C. 361, 395, 411, 420, 436</w:t>
      </w:r>
      <w:r>
        <w:rPr>
          <w:sz w:val="20"/>
        </w:rPr>
        <w:t>. cf. 406. See also below, para.15-024.</w:t>
      </w:r>
    </w:p>
    <w:p>
      <w:pPr>
        <w:spacing w:after="0" w:line="235" w:lineRule="auto"/>
        <w:jc w:val="left"/>
        <w:rPr>
          <w:sz w:val="20"/>
        </w:rPr>
        <w:sectPr>
          <w:type w:val="continuous"/>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8">
        <w:r>
          <w:rPr>
            <w:color w:val="005DA1"/>
            <w:spacing w:val="-5"/>
            <w:sz w:val="14"/>
            <w:u w:val="single" w:color="005DA1"/>
          </w:rPr>
          <w:t>21</w:t>
        </w:r>
      </w:hyperlink>
      <w:r>
        <w:rPr>
          <w:spacing w:val="-5"/>
          <w:sz w:val="14"/>
        </w:rPr>
        <w:t>.</w:t>
      </w:r>
    </w:p>
    <w:p>
      <w:pPr>
        <w:spacing w:line="240" w:lineRule="auto" w:before="60"/>
        <w:rPr>
          <w:sz w:val="20"/>
        </w:rPr>
      </w:pPr>
      <w:r>
        <w:rPr/>
        <w:br w:type="column"/>
      </w:r>
      <w:r>
        <w:rPr>
          <w:sz w:val="20"/>
        </w:rPr>
      </w:r>
    </w:p>
    <w:p>
      <w:pPr>
        <w:pStyle w:val="BodyText"/>
        <w:spacing w:line="235" w:lineRule="auto"/>
        <w:ind w:left="165" w:right="167" w:firstLine="170"/>
        <w:jc w:val="both"/>
      </w:pPr>
      <w:r>
        <w:rPr/>
        <w:drawing>
          <wp:anchor distT="0" distB="0" distL="0" distR="0" allowOverlap="1" layoutInCell="1" locked="0" behindDoc="0" simplePos="0" relativeHeight="15739904">
            <wp:simplePos x="0" y="0"/>
            <wp:positionH relativeFrom="page">
              <wp:posOffset>1257846</wp:posOffset>
            </wp:positionH>
            <wp:positionV relativeFrom="paragraph">
              <wp:posOffset>25903</wp:posOffset>
            </wp:positionV>
            <wp:extent cx="107988" cy="10798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rPr>
        <w:t>Suisse Atlantique Société d’Armement SA v NV Rotterdamsche Kolen Centrale [1967] 1 </w:t>
      </w:r>
      <w:r>
        <w:rPr>
          <w:rFonts w:ascii="Arial" w:hAnsi="Arial"/>
          <w:i/>
        </w:rPr>
        <w:t>A.C. 361 </w:t>
      </w:r>
      <w:r>
        <w:rPr/>
        <w:t>at 395 and 420 (demurrage clause in charterparty). As is explained below, paras 26-178 et seq., the Supreme Court has recently reframed the common law governing penalty clauses so as to reduce the significance of the distinction between “liquidated damages clauses” and penalty clauses, but this does not affect the distinction drawn in the text between agreed damages clauses and limitation clauses.</w:t>
      </w:r>
    </w:p>
    <w:p>
      <w:pPr>
        <w:pStyle w:val="BodyText"/>
        <w:spacing w:after="0" w:line="235" w:lineRule="auto"/>
        <w:jc w:val="both"/>
        <w:sectPr>
          <w:headerReference w:type="default" r:id="rId7"/>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58" w:id="60"/>
      <w:bookmarkEnd w:id="60"/>
      <w:r>
        <w:rPr/>
      </w:r>
      <w:hyperlink w:history="true" w:anchor="_bookmark19">
        <w:r>
          <w:rPr>
            <w:color w:val="005DA1"/>
            <w:spacing w:val="-5"/>
            <w:sz w:val="14"/>
            <w:u w:val="single" w:color="005DA1"/>
          </w:rPr>
          <w:t>22</w:t>
        </w:r>
      </w:hyperlink>
      <w:r>
        <w:rPr>
          <w:spacing w:val="-5"/>
          <w:sz w:val="14"/>
        </w:rPr>
        <w:t>.</w:t>
      </w:r>
    </w:p>
    <w:p>
      <w:pPr>
        <w:spacing w:before="208"/>
        <w:ind w:left="335" w:right="0" w:firstLine="0"/>
        <w:jc w:val="left"/>
        <w:rPr>
          <w:sz w:val="20"/>
        </w:rPr>
      </w:pPr>
      <w:r>
        <w:rPr/>
        <w:br w:type="column"/>
      </w:r>
      <w:r>
        <w:rPr>
          <w:rFonts w:ascii="Arial" w:hAnsi="Arial"/>
          <w:i/>
          <w:sz w:val="20"/>
        </w:rPr>
        <w:t>[1967]</w:t>
      </w:r>
      <w:r>
        <w:rPr>
          <w:rFonts w:ascii="Arial" w:hAnsi="Arial"/>
          <w:i/>
          <w:spacing w:val="-2"/>
          <w:sz w:val="20"/>
        </w:rPr>
        <w:t> </w:t>
      </w:r>
      <w:r>
        <w:rPr>
          <w:rFonts w:ascii="Arial" w:hAnsi="Arial"/>
          <w:i/>
          <w:sz w:val="20"/>
        </w:rPr>
        <w:t>1 A.C. 361</w:t>
      </w:r>
      <w:r>
        <w:rPr>
          <w:rFonts w:ascii="Arial" w:hAnsi="Arial"/>
          <w:i/>
          <w:spacing w:val="-1"/>
          <w:sz w:val="20"/>
        </w:rPr>
        <w:t> </w:t>
      </w:r>
      <w:r>
        <w:rPr>
          <w:sz w:val="20"/>
        </w:rPr>
        <w:t>at </w:t>
      </w:r>
      <w:r>
        <w:rPr>
          <w:spacing w:val="-2"/>
          <w:sz w:val="20"/>
        </w:rPr>
        <w:t>420–421.</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-211105</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9" w:id="61"/>
      <w:bookmarkEnd w:id="61"/>
      <w:r>
        <w:rPr/>
      </w:r>
      <w:hyperlink w:history="true" w:anchor="_bookmark20">
        <w:r>
          <w:rPr>
            <w:color w:val="005DA1"/>
            <w:spacing w:val="-5"/>
            <w:sz w:val="14"/>
            <w:u w:val="single" w:color="005DA1"/>
          </w:rPr>
          <w:t>23</w:t>
        </w:r>
      </w:hyperlink>
      <w:r>
        <w:rPr>
          <w:spacing w:val="-5"/>
          <w:sz w:val="14"/>
        </w:rPr>
        <w:t>.</w:t>
      </w:r>
    </w:p>
    <w:p>
      <w:pPr>
        <w:spacing w:before="208"/>
        <w:ind w:left="335" w:right="0" w:firstLine="0"/>
        <w:jc w:val="left"/>
        <w:rPr>
          <w:sz w:val="20"/>
        </w:rPr>
      </w:pPr>
      <w:r>
        <w:rPr/>
        <w:br w:type="column"/>
      </w:r>
      <w:r>
        <w:rPr>
          <w:rFonts w:ascii="Arial"/>
          <w:i/>
          <w:sz w:val="20"/>
        </w:rPr>
        <w:t>[1967] 1 A.C. 361</w:t>
      </w:r>
      <w:r>
        <w:rPr>
          <w:rFonts w:ascii="Arial"/>
          <w:i/>
          <w:spacing w:val="-1"/>
          <w:sz w:val="20"/>
        </w:rPr>
        <w:t> </w:t>
      </w:r>
      <w:r>
        <w:rPr>
          <w:sz w:val="20"/>
        </w:rPr>
        <w:t>at 436 per Lord </w:t>
      </w:r>
      <w:r>
        <w:rPr>
          <w:spacing w:val="-2"/>
          <w:sz w:val="20"/>
        </w:rPr>
        <w:t>Wilberforce.</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9"/>
      </w:pPr>
    </w:p>
    <w:p>
      <w:pPr>
        <w:spacing w:line="235" w:lineRule="auto" w:before="0"/>
        <w:ind w:left="705" w:right="168" w:hanging="541"/>
        <w:jc w:val="both"/>
        <w:rPr>
          <w:sz w:val="20"/>
        </w:rPr>
      </w:pPr>
      <w:r>
        <w:rPr>
          <w:sz w:val="20"/>
        </w:rPr>
        <w:drawing>
          <wp:anchor distT="0" distB="0" distL="0" distR="0" allowOverlap="1" layoutInCell="1" locked="0" behindDoc="0" simplePos="0" relativeHeight="15740928">
            <wp:simplePos x="0" y="0"/>
            <wp:positionH relativeFrom="page">
              <wp:posOffset>1257846</wp:posOffset>
            </wp:positionH>
            <wp:positionV relativeFrom="paragraph">
              <wp:posOffset>-269500</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0" w:id="62"/>
      <w:bookmarkEnd w:id="62"/>
      <w:r>
        <w:rPr/>
      </w:r>
      <w:hyperlink w:history="true" w:anchor="_bookmark21">
        <w:r>
          <w:rPr>
            <w:color w:val="005DA1"/>
            <w:position w:val="5"/>
            <w:sz w:val="14"/>
            <w:u w:val="single" w:color="005DA1"/>
          </w:rPr>
          <w:t>24</w:t>
        </w:r>
      </w:hyperlink>
      <w:r>
        <w:rPr>
          <w:position w:val="5"/>
          <w:sz w:val="14"/>
        </w:rPr>
        <w:t>.</w:t>
      </w:r>
      <w:r>
        <w:rPr>
          <w:spacing w:val="80"/>
          <w:position w:val="5"/>
          <w:sz w:val="14"/>
        </w:rPr>
        <w:t>  </w:t>
      </w:r>
      <w:r>
        <w:rPr>
          <w:rFonts w:ascii="Arial" w:hAnsi="Arial"/>
          <w:i/>
          <w:sz w:val="20"/>
        </w:rPr>
        <w:t>Fairclough Dodd &amp; Jones Ltd v J.H. Vantol Ltd [1957] 1 W.L.R. 136, 143</w:t>
      </w:r>
      <w:r>
        <w:rPr>
          <w:sz w:val="20"/>
        </w:rPr>
        <w:t>; cf. </w:t>
      </w:r>
      <w:r>
        <w:rPr>
          <w:rFonts w:ascii="Arial" w:hAnsi="Arial"/>
          <w:i/>
          <w:sz w:val="20"/>
        </w:rPr>
        <w:t>Cero Navigation 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Jean</w:t>
      </w:r>
      <w:r>
        <w:rPr>
          <w:rFonts w:ascii="Arial" w:hAnsi="Arial"/>
          <w:i/>
          <w:spacing w:val="-1"/>
          <w:sz w:val="20"/>
        </w:rPr>
        <w:t> </w:t>
      </w:r>
      <w:r>
        <w:rPr>
          <w:rFonts w:ascii="Arial" w:hAnsi="Arial"/>
          <w:i/>
          <w:sz w:val="20"/>
        </w:rPr>
        <w:t>Lion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Cie</w:t>
      </w:r>
      <w:r>
        <w:rPr>
          <w:rFonts w:ascii="Arial" w:hAnsi="Arial"/>
          <w:i/>
          <w:spacing w:val="-1"/>
          <w:sz w:val="20"/>
        </w:rPr>
        <w:t> </w:t>
      </w:r>
      <w:r>
        <w:rPr>
          <w:rFonts w:ascii="Arial" w:hAnsi="Arial"/>
          <w:i/>
          <w:sz w:val="20"/>
        </w:rPr>
        <w:t>[2000]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292,</w:t>
      </w:r>
      <w:r>
        <w:rPr>
          <w:rFonts w:ascii="Arial" w:hAnsi="Arial"/>
          <w:i/>
          <w:spacing w:val="-1"/>
          <w:sz w:val="20"/>
        </w:rPr>
        <w:t> </w:t>
      </w:r>
      <w:r>
        <w:rPr>
          <w:rFonts w:ascii="Arial" w:hAnsi="Arial"/>
          <w:i/>
          <w:sz w:val="20"/>
        </w:rPr>
        <w:t>299</w:t>
      </w:r>
      <w:r>
        <w:rPr>
          <w:sz w:val="20"/>
        </w:rPr>
        <w:t>.</w:t>
      </w:r>
      <w:r>
        <w:rPr>
          <w:spacing w:val="-1"/>
          <w:sz w:val="20"/>
        </w:rPr>
        <w:t> </w:t>
      </w:r>
      <w:r>
        <w:rPr>
          <w:sz w:val="20"/>
        </w:rPr>
        <w:t>But</w:t>
      </w:r>
      <w:r>
        <w:rPr>
          <w:spacing w:val="-1"/>
          <w:sz w:val="20"/>
        </w:rPr>
        <w:t> </w:t>
      </w:r>
      <w:r>
        <w:rPr>
          <w:sz w:val="20"/>
        </w:rPr>
        <w:t>in</w:t>
      </w:r>
      <w:r>
        <w:rPr>
          <w:spacing w:val="-1"/>
          <w:sz w:val="20"/>
        </w:rPr>
        <w:t> </w:t>
      </w:r>
      <w:r>
        <w:rPr>
          <w:sz w:val="20"/>
        </w:rPr>
        <w:t>practice</w:t>
      </w:r>
      <w:r>
        <w:rPr>
          <w:spacing w:val="-1"/>
          <w:sz w:val="20"/>
        </w:rPr>
        <w:t> </w:t>
      </w:r>
      <w:r>
        <w:rPr>
          <w:sz w:val="20"/>
        </w:rPr>
        <w:t>they</w:t>
      </w:r>
      <w:r>
        <w:rPr>
          <w:spacing w:val="-1"/>
          <w:sz w:val="20"/>
        </w:rPr>
        <w:t> </w:t>
      </w:r>
      <w:r>
        <w:rPr>
          <w:sz w:val="20"/>
        </w:rPr>
        <w:t>may</w:t>
      </w:r>
      <w:r>
        <w:rPr>
          <w:spacing w:val="-1"/>
          <w:sz w:val="20"/>
        </w:rPr>
        <w:t> </w:t>
      </w:r>
      <w:r>
        <w:rPr>
          <w:sz w:val="20"/>
        </w:rPr>
        <w:t>have</w:t>
      </w:r>
      <w:r>
        <w:rPr>
          <w:spacing w:val="-1"/>
          <w:sz w:val="20"/>
        </w:rPr>
        <w:t> </w:t>
      </w:r>
      <w:r>
        <w:rPr>
          <w:sz w:val="20"/>
        </w:rPr>
        <w:t>the</w:t>
      </w:r>
      <w:r>
        <w:rPr>
          <w:spacing w:val="-1"/>
          <w:sz w:val="20"/>
        </w:rPr>
        <w:t> </w:t>
      </w:r>
      <w:r>
        <w:rPr>
          <w:sz w:val="20"/>
        </w:rPr>
        <w:t>same effect and be as strictly construed: see also below, paras 15-152—15-169.</w:t>
      </w:r>
    </w:p>
    <w:p>
      <w:pPr>
        <w:pStyle w:val="BodyText"/>
        <w:spacing w:before="9"/>
      </w:pPr>
    </w:p>
    <w:p>
      <w:pPr>
        <w:spacing w:line="235" w:lineRule="auto" w:before="0"/>
        <w:ind w:left="705" w:right="167" w:hanging="541"/>
        <w:jc w:val="both"/>
        <w:rPr>
          <w:sz w:val="20"/>
        </w:rPr>
      </w:pPr>
      <w:bookmarkStart w:name="_bookmark61" w:id="63"/>
      <w:bookmarkEnd w:id="63"/>
      <w:r>
        <w:rPr/>
      </w:r>
      <w:hyperlink w:history="true" w:anchor="_bookmark22">
        <w:r>
          <w:rPr>
            <w:color w:val="005DA1"/>
            <w:position w:val="5"/>
            <w:sz w:val="14"/>
            <w:u w:val="single" w:color="005DA1"/>
          </w:rPr>
          <w:t>25</w:t>
        </w:r>
      </w:hyperlink>
      <w:r>
        <w:rPr>
          <w:position w:val="5"/>
          <w:sz w:val="14"/>
        </w:rPr>
        <w:t>.</w:t>
      </w:r>
      <w:r>
        <w:rPr>
          <w:spacing w:val="80"/>
          <w:position w:val="5"/>
          <w:sz w:val="14"/>
        </w:rPr>
        <w:t>  </w:t>
      </w:r>
      <w:r>
        <w:rPr>
          <w:rFonts w:ascii="Arial" w:hAnsi="Arial"/>
          <w:i/>
          <w:sz w:val="20"/>
        </w:rPr>
        <w:t>Woolf v Collis Removal Service [1948] 1 K.B. 11</w:t>
      </w:r>
      <w:r>
        <w:rPr>
          <w:sz w:val="20"/>
        </w:rPr>
        <w:t>. See also </w:t>
      </w:r>
      <w:r>
        <w:rPr>
          <w:rFonts w:ascii="Arial" w:hAnsi="Arial"/>
          <w:i/>
          <w:sz w:val="20"/>
        </w:rPr>
        <w:t>Atlantic Shipping Co Ltd v Louis Dreyfus &amp; Co [1922] 2 A.C. 250, 258</w:t>
      </w:r>
      <w:r>
        <w:rPr>
          <w:sz w:val="20"/>
        </w:rPr>
        <w:t>; </w:t>
      </w:r>
      <w:r>
        <w:rPr>
          <w:rFonts w:ascii="Arial" w:hAnsi="Arial"/>
          <w:i/>
          <w:sz w:val="20"/>
        </w:rPr>
        <w:t>Heyman v Darwins Ltd [1942] A.C. 356, 373–375, 400</w:t>
      </w:r>
      <w:r>
        <w:rPr>
          <w:sz w:val="20"/>
        </w:rPr>
        <w:t>. Contrast </w:t>
      </w:r>
      <w:r>
        <w:rPr>
          <w:rFonts w:ascii="Arial" w:hAnsi="Arial"/>
          <w:i/>
          <w:sz w:val="20"/>
        </w:rPr>
        <w:t>SHV Gas Supply &amp; Trading SAS v Naftomav Shipping &amp; Trading Co Inc [2005] </w:t>
      </w:r>
      <w:r>
        <w:rPr>
          <w:rFonts w:ascii="Arial" w:hAnsi="Arial"/>
          <w:i/>
          <w:sz w:val="20"/>
        </w:rPr>
        <w:t>EWHC 2528 (Comm), [2006] 1 Lloyd’s Rep. 162 </w:t>
      </w:r>
      <w:r>
        <w:rPr>
          <w:sz w:val="20"/>
        </w:rPr>
        <w:t>at [28]. See also Unfair Contract Terms Act 1977 s.13(2); below, para.15-069. But see the Unfair Terms in Consumer Contracts Regulations</w:t>
      </w:r>
      <w:r>
        <w:rPr>
          <w:spacing w:val="40"/>
          <w:sz w:val="20"/>
        </w:rPr>
        <w:t> </w:t>
      </w:r>
      <w:r>
        <w:rPr>
          <w:sz w:val="20"/>
        </w:rPr>
        <w:t>1999 (SI 1999/2083) as amended by SI 2001/1186 and s.89 of the Arbitration Act 1996; Vol.II, paras 32-013 and 38-276, replaced as regards contracts made on or after October 1, 2015 by the Consumer Rights Act 2015 Pt 2, on which see Vol.II, paras 38-334 et seq. at para.38-380.</w:t>
      </w:r>
    </w:p>
    <w:p>
      <w:pPr>
        <w:pStyle w:val="BodyText"/>
        <w:spacing w:before="3"/>
      </w:pPr>
    </w:p>
    <w:p>
      <w:pPr>
        <w:pStyle w:val="BodyText"/>
        <w:tabs>
          <w:tab w:pos="705" w:val="left" w:leader="none"/>
        </w:tabs>
        <w:ind w:left="165"/>
      </w:pPr>
      <w:bookmarkStart w:name="_bookmark62" w:id="64"/>
      <w:bookmarkEnd w:id="64"/>
      <w:r>
        <w:rPr/>
      </w:r>
      <w:hyperlink w:history="true" w:anchor="_bookmark23">
        <w:r>
          <w:rPr>
            <w:color w:val="005DA1"/>
            <w:spacing w:val="-5"/>
            <w:position w:val="5"/>
            <w:sz w:val="14"/>
            <w:u w:val="single" w:color="005DA1"/>
          </w:rPr>
          <w:t>26</w:t>
        </w:r>
      </w:hyperlink>
      <w:r>
        <w:rPr>
          <w:spacing w:val="-5"/>
          <w:position w:val="5"/>
          <w:sz w:val="14"/>
        </w:rPr>
        <w:t>.</w:t>
      </w:r>
      <w:r>
        <w:rPr>
          <w:position w:val="5"/>
          <w:sz w:val="14"/>
        </w:rPr>
        <w:tab/>
      </w:r>
      <w:r>
        <w:rPr/>
        <w:t>See</w:t>
      </w:r>
      <w:r>
        <w:rPr>
          <w:spacing w:val="-2"/>
        </w:rPr>
        <w:t> </w:t>
      </w:r>
      <w:r>
        <w:rPr/>
        <w:t>Vol.II, para.32-</w:t>
      </w:r>
      <w:r>
        <w:rPr>
          <w:spacing w:val="-4"/>
        </w:rPr>
        <w:t>195.</w:t>
      </w:r>
    </w:p>
    <w:p>
      <w:pPr>
        <w:pStyle w:val="BodyText"/>
        <w:spacing w:before="9"/>
      </w:pPr>
    </w:p>
    <w:p>
      <w:pPr>
        <w:spacing w:line="235" w:lineRule="auto" w:before="0"/>
        <w:ind w:left="705" w:right="168" w:hanging="541"/>
        <w:jc w:val="both"/>
        <w:rPr>
          <w:sz w:val="20"/>
        </w:rPr>
      </w:pPr>
      <w:bookmarkStart w:name="_bookmark63" w:id="65"/>
      <w:bookmarkEnd w:id="65"/>
      <w:r>
        <w:rPr/>
      </w:r>
      <w:hyperlink w:history="true" w:anchor="_bookmark24">
        <w:r>
          <w:rPr>
            <w:color w:val="005DA1"/>
            <w:position w:val="5"/>
            <w:sz w:val="14"/>
            <w:u w:val="single" w:color="005DA1"/>
          </w:rPr>
          <w:t>27</w:t>
        </w:r>
      </w:hyperlink>
      <w:r>
        <w:rPr>
          <w:position w:val="5"/>
          <w:sz w:val="14"/>
        </w:rPr>
        <w:t>.</w:t>
      </w:r>
      <w:r>
        <w:rPr>
          <w:spacing w:val="80"/>
          <w:position w:val="5"/>
          <w:sz w:val="14"/>
        </w:rPr>
        <w:t>  </w:t>
      </w:r>
      <w:r>
        <w:rPr>
          <w:rFonts w:ascii="Arial"/>
          <w:i/>
          <w:sz w:val="20"/>
        </w:rPr>
        <w:t>Atlantic Shipping Co Ltd v Louis Dreyfus &amp; Co [1922] 2 A.C. 250, 258</w:t>
      </w:r>
      <w:r>
        <w:rPr>
          <w:sz w:val="20"/>
        </w:rPr>
        <w:t>; </w:t>
      </w:r>
      <w:r>
        <w:rPr>
          <w:rFonts w:ascii="Arial"/>
          <w:i/>
          <w:sz w:val="20"/>
        </w:rPr>
        <w:t>Ford &amp; Co Ltd v Cie Furness [1922] 2 K.B. 797</w:t>
      </w:r>
      <w:r>
        <w:rPr>
          <w:sz w:val="20"/>
        </w:rPr>
        <w:t>; </w:t>
      </w:r>
      <w:r>
        <w:rPr>
          <w:rFonts w:ascii="Arial"/>
          <w:i/>
          <w:sz w:val="20"/>
        </w:rPr>
        <w:t>Smeaton Hanscomb &amp; Co Ltd v Sasson I. Setty Son &amp; Co (No.1) [1953] 1 W.L.R. 1468</w:t>
      </w:r>
      <w:r>
        <w:rPr>
          <w:sz w:val="20"/>
        </w:rPr>
        <w:t>.</w:t>
      </w:r>
    </w:p>
    <w:p>
      <w:pPr>
        <w:pStyle w:val="BodyText"/>
        <w:spacing w:before="5"/>
      </w:pPr>
    </w:p>
    <w:p>
      <w:pPr>
        <w:tabs>
          <w:tab w:pos="705" w:val="left" w:leader="none"/>
        </w:tabs>
        <w:spacing w:before="0"/>
        <w:ind w:left="165" w:right="0" w:firstLine="0"/>
        <w:jc w:val="left"/>
        <w:rPr>
          <w:sz w:val="20"/>
        </w:rPr>
      </w:pPr>
      <w:bookmarkStart w:name="_bookmark64" w:id="66"/>
      <w:bookmarkEnd w:id="66"/>
      <w:r>
        <w:rPr/>
      </w:r>
      <w:hyperlink w:history="true" w:anchor="_bookmark25">
        <w:r>
          <w:rPr>
            <w:color w:val="005DA1"/>
            <w:spacing w:val="-5"/>
            <w:position w:val="5"/>
            <w:sz w:val="14"/>
            <w:u w:val="single" w:color="005DA1"/>
          </w:rPr>
          <w:t>28</w:t>
        </w:r>
      </w:hyperlink>
      <w:r>
        <w:rPr>
          <w:spacing w:val="-5"/>
          <w:position w:val="5"/>
          <w:sz w:val="14"/>
        </w:rPr>
        <w:t>.</w:t>
      </w:r>
      <w:r>
        <w:rPr>
          <w:position w:val="5"/>
          <w:sz w:val="14"/>
        </w:rPr>
        <w:tab/>
      </w:r>
      <w:r>
        <w:rPr>
          <w:rFonts w:ascii="Arial"/>
          <w:i/>
          <w:sz w:val="20"/>
        </w:rPr>
        <w:t>[1970]</w:t>
      </w:r>
      <w:r>
        <w:rPr>
          <w:rFonts w:ascii="Arial"/>
          <w:i/>
          <w:spacing w:val="-2"/>
          <w:sz w:val="20"/>
        </w:rPr>
        <w:t> </w:t>
      </w:r>
      <w:r>
        <w:rPr>
          <w:rFonts w:ascii="Arial"/>
          <w:i/>
          <w:sz w:val="20"/>
        </w:rPr>
        <w:t>1 Q.B. </w:t>
      </w:r>
      <w:r>
        <w:rPr>
          <w:rFonts w:ascii="Arial"/>
          <w:i/>
          <w:spacing w:val="-4"/>
          <w:sz w:val="20"/>
        </w:rPr>
        <w:t>447</w:t>
      </w:r>
      <w:r>
        <w:rPr>
          <w:spacing w:val="-4"/>
          <w:sz w:val="20"/>
        </w:rPr>
        <w:t>.</w:t>
      </w:r>
    </w:p>
    <w:p>
      <w:pPr>
        <w:pStyle w:val="BodyText"/>
        <w:spacing w:before="9"/>
      </w:pPr>
    </w:p>
    <w:p>
      <w:pPr>
        <w:spacing w:line="235" w:lineRule="auto" w:before="0"/>
        <w:ind w:left="705" w:right="167" w:hanging="541"/>
        <w:jc w:val="both"/>
        <w:rPr>
          <w:sz w:val="20"/>
        </w:rPr>
      </w:pPr>
      <w:bookmarkStart w:name="_bookmark65" w:id="67"/>
      <w:bookmarkEnd w:id="67"/>
      <w:r>
        <w:rPr/>
      </w:r>
      <w:hyperlink w:history="true" w:anchor="_bookmark26">
        <w:r>
          <w:rPr>
            <w:color w:val="005DA1"/>
            <w:position w:val="5"/>
            <w:sz w:val="14"/>
            <w:u w:val="single" w:color="005DA1"/>
          </w:rPr>
          <w:t>29</w:t>
        </w:r>
      </w:hyperlink>
      <w:r>
        <w:rPr>
          <w:position w:val="5"/>
          <w:sz w:val="14"/>
        </w:rPr>
        <w:t>.</w:t>
      </w:r>
      <w:r>
        <w:rPr>
          <w:spacing w:val="80"/>
          <w:w w:val="150"/>
          <w:position w:val="5"/>
          <w:sz w:val="14"/>
        </w:rPr>
        <w:t>  </w:t>
      </w:r>
      <w:r>
        <w:rPr>
          <w:rFonts w:ascii="Arial" w:hAnsi="Arial"/>
          <w:i/>
          <w:sz w:val="20"/>
        </w:rPr>
        <w:t>Suisse Atlantique Société d’Armement Maritime SA v NV Rotterdamsche Kolen Centrale </w:t>
      </w:r>
      <w:r>
        <w:rPr>
          <w:rFonts w:ascii="Arial" w:hAnsi="Arial"/>
          <w:i/>
          <w:sz w:val="20"/>
        </w:rPr>
        <w:t>[1967] 1 A.C. 361</w:t>
      </w:r>
      <w:r>
        <w:rPr>
          <w:sz w:val="20"/>
        </w:rPr>
        <w:t>; </w:t>
      </w:r>
      <w:r>
        <w:rPr>
          <w:rFonts w:ascii="Arial" w:hAnsi="Arial"/>
          <w:i/>
          <w:sz w:val="20"/>
        </w:rPr>
        <w:t>Photo Production Ltd v Securicor Transport Ltd [1980] A.C. 827 </w:t>
      </w:r>
      <w:r>
        <w:rPr>
          <w:sz w:val="20"/>
        </w:rPr>
        <w:t>at 844, 847 (which formally overruled </w:t>
      </w:r>
      <w:r>
        <w:rPr>
          <w:rFonts w:ascii="Arial" w:hAnsi="Arial"/>
          <w:i/>
          <w:sz w:val="20"/>
        </w:rPr>
        <w:t>Harbutt’s “Plasticine” Ltd v Wayne Tank &amp; Pump Co Ltd [1970] 1 Q.B. 447</w:t>
      </w:r>
      <w:r>
        <w:rPr>
          <w:sz w:val="20"/>
        </w:rPr>
        <w:t>). See further below, paras 15-023 et seq.</w:t>
      </w:r>
    </w:p>
    <w:p>
      <w:pPr>
        <w:pStyle w:val="BodyText"/>
        <w:spacing w:before="8"/>
      </w:pPr>
    </w:p>
    <w:p>
      <w:pPr>
        <w:pStyle w:val="BodyText"/>
        <w:tabs>
          <w:tab w:pos="705" w:val="left" w:leader="none"/>
        </w:tabs>
        <w:spacing w:line="235" w:lineRule="auto"/>
        <w:ind w:left="705" w:right="168" w:hanging="541"/>
      </w:pPr>
      <w:bookmarkStart w:name="_bookmark66" w:id="68"/>
      <w:bookmarkEnd w:id="68"/>
      <w:r>
        <w:rPr/>
      </w:r>
      <w:hyperlink w:history="true" w:anchor="_bookmark27">
        <w:r>
          <w:rPr>
            <w:color w:val="005DA1"/>
            <w:spacing w:val="-4"/>
            <w:position w:val="5"/>
            <w:sz w:val="14"/>
            <w:u w:val="single" w:color="005DA1"/>
          </w:rPr>
          <w:t>30</w:t>
        </w:r>
      </w:hyperlink>
      <w:r>
        <w:rPr>
          <w:spacing w:val="-4"/>
          <w:position w:val="5"/>
          <w:sz w:val="14"/>
        </w:rPr>
        <w:t>.</w:t>
      </w:r>
      <w:r>
        <w:rPr>
          <w:position w:val="5"/>
          <w:sz w:val="14"/>
        </w:rPr>
        <w:tab/>
      </w:r>
      <w:r>
        <w:rPr/>
        <w:t>Law Commission, Scottish Law Commission, Second Report on Exemption Clauses, Law </w:t>
      </w:r>
      <w:r>
        <w:rPr/>
        <w:t>Com. No.69, Scot. Law Com. No.39 (1975).</w:t>
      </w:r>
    </w:p>
    <w:p>
      <w:pPr>
        <w:pStyle w:val="BodyText"/>
        <w:spacing w:before="6"/>
      </w:pPr>
    </w:p>
    <w:p>
      <w:pPr>
        <w:pStyle w:val="BodyText"/>
        <w:tabs>
          <w:tab w:pos="705" w:val="left" w:leader="none"/>
        </w:tabs>
        <w:ind w:left="165"/>
      </w:pPr>
      <w:bookmarkStart w:name="_bookmark67" w:id="69"/>
      <w:bookmarkEnd w:id="69"/>
      <w:r>
        <w:rPr/>
      </w:r>
      <w:hyperlink w:history="true" w:anchor="_bookmark28">
        <w:r>
          <w:rPr>
            <w:color w:val="005DA1"/>
            <w:spacing w:val="-5"/>
            <w:position w:val="5"/>
            <w:sz w:val="14"/>
            <w:u w:val="single" w:color="005DA1"/>
          </w:rPr>
          <w:t>31</w:t>
        </w:r>
      </w:hyperlink>
      <w:r>
        <w:rPr>
          <w:spacing w:val="-5"/>
          <w:position w:val="5"/>
          <w:sz w:val="14"/>
        </w:rPr>
        <w:t>.</w:t>
      </w:r>
      <w:r>
        <w:rPr>
          <w:position w:val="5"/>
          <w:sz w:val="14"/>
        </w:rPr>
        <w:tab/>
      </w:r>
      <w:r>
        <w:rPr/>
        <w:t>Directive 93/13/EEC of April 5, 1993 on unfair terms in consumer contracts [1993] O.J. </w:t>
      </w:r>
      <w:r>
        <w:rPr>
          <w:spacing w:val="-2"/>
        </w:rPr>
        <w:t>L95/29.</w:t>
      </w:r>
    </w:p>
    <w:p>
      <w:pPr>
        <w:pStyle w:val="BodyText"/>
        <w:spacing w:before="8"/>
      </w:pPr>
    </w:p>
    <w:p>
      <w:pPr>
        <w:pStyle w:val="BodyText"/>
        <w:tabs>
          <w:tab w:pos="705" w:val="left" w:leader="none"/>
        </w:tabs>
        <w:spacing w:line="235" w:lineRule="auto" w:before="1"/>
        <w:ind w:left="705" w:right="168" w:hanging="541"/>
      </w:pPr>
      <w:bookmarkStart w:name="_bookmark68" w:id="70"/>
      <w:bookmarkEnd w:id="70"/>
      <w:r>
        <w:rPr/>
      </w:r>
      <w:hyperlink w:history="true" w:anchor="_bookmark29">
        <w:r>
          <w:rPr>
            <w:color w:val="005DA1"/>
            <w:spacing w:val="-4"/>
            <w:position w:val="5"/>
            <w:sz w:val="14"/>
            <w:u w:val="single" w:color="005DA1"/>
          </w:rPr>
          <w:t>32</w:t>
        </w:r>
      </w:hyperlink>
      <w:r>
        <w:rPr>
          <w:spacing w:val="-4"/>
          <w:position w:val="5"/>
          <w:sz w:val="14"/>
        </w:rPr>
        <w:t>.</w:t>
      </w:r>
      <w:r>
        <w:rPr>
          <w:position w:val="5"/>
          <w:sz w:val="14"/>
        </w:rPr>
        <w:tab/>
      </w:r>
      <w:r>
        <w:rPr/>
        <w:t>Unfair Terms in Consumer Contracts Regulations 1999 (SI 1994/3159) revoked and </w:t>
      </w:r>
      <w:r>
        <w:rPr/>
        <w:t>replaced</w:t>
      </w:r>
      <w:r>
        <w:rPr>
          <w:spacing w:val="40"/>
        </w:rPr>
        <w:t> </w:t>
      </w:r>
      <w:r>
        <w:rPr/>
        <w:t>by the Unfair Terms in Consumer Contracts Regulations 1999 (SI 1999/2083).</w:t>
      </w:r>
    </w:p>
    <w:p>
      <w:pPr>
        <w:pStyle w:val="BodyText"/>
        <w:spacing w:before="9"/>
      </w:pPr>
    </w:p>
    <w:p>
      <w:pPr>
        <w:pStyle w:val="BodyText"/>
        <w:tabs>
          <w:tab w:pos="705" w:val="left" w:leader="none"/>
        </w:tabs>
        <w:spacing w:line="235" w:lineRule="auto"/>
        <w:ind w:left="705" w:right="168" w:hanging="541"/>
      </w:pPr>
      <w:bookmarkStart w:name="_bookmark69" w:id="71"/>
      <w:bookmarkEnd w:id="71"/>
      <w:r>
        <w:rPr/>
      </w:r>
      <w:hyperlink w:history="true" w:anchor="_bookmark30">
        <w:r>
          <w:rPr>
            <w:color w:val="005DA1"/>
            <w:spacing w:val="-4"/>
            <w:position w:val="5"/>
            <w:sz w:val="14"/>
            <w:u w:val="single" w:color="005DA1"/>
          </w:rPr>
          <w:t>33</w:t>
        </w:r>
      </w:hyperlink>
      <w:r>
        <w:rPr>
          <w:spacing w:val="-4"/>
          <w:position w:val="5"/>
          <w:sz w:val="14"/>
        </w:rPr>
        <w:t>.</w:t>
      </w:r>
      <w:r>
        <w:rPr>
          <w:position w:val="5"/>
          <w:sz w:val="14"/>
        </w:rPr>
        <w:tab/>
      </w:r>
      <w:r>
        <w:rPr/>
        <w:t>For the details of the controls put in place by the 1999 Regulations see Vol.II, paras 38-201 et </w:t>
      </w:r>
      <w:r>
        <w:rPr>
          <w:spacing w:val="-4"/>
        </w:rPr>
        <w:t>seq.</w:t>
      </w:r>
    </w:p>
    <w:p>
      <w:pPr>
        <w:pStyle w:val="BodyText"/>
        <w:spacing w:before="5"/>
      </w:pPr>
    </w:p>
    <w:p>
      <w:pPr>
        <w:pStyle w:val="BodyText"/>
        <w:tabs>
          <w:tab w:pos="705" w:val="left" w:leader="none"/>
        </w:tabs>
        <w:ind w:left="165"/>
      </w:pPr>
      <w:bookmarkStart w:name="_bookmark70" w:id="72"/>
      <w:bookmarkEnd w:id="72"/>
      <w:r>
        <w:rPr/>
      </w:r>
      <w:hyperlink w:history="true" w:anchor="_bookmark31">
        <w:r>
          <w:rPr>
            <w:color w:val="005DA1"/>
            <w:spacing w:val="-5"/>
            <w:position w:val="5"/>
            <w:sz w:val="14"/>
            <w:u w:val="single" w:color="005DA1"/>
          </w:rPr>
          <w:t>34</w:t>
        </w:r>
      </w:hyperlink>
      <w:r>
        <w:rPr>
          <w:spacing w:val="-5"/>
          <w:position w:val="5"/>
          <w:sz w:val="14"/>
        </w:rPr>
        <w:t>.</w:t>
      </w:r>
      <w:r>
        <w:rPr>
          <w:position w:val="5"/>
          <w:sz w:val="14"/>
        </w:rPr>
        <w:tab/>
      </w:r>
      <w:r>
        <w:rPr/>
        <w:t>On the Act’s detailed provision on its temporal application see Vol.II, para.38-</w:t>
      </w:r>
      <w:r>
        <w:rPr>
          <w:spacing w:val="-4"/>
        </w:rPr>
        <w:t>197.</w:t>
      </w:r>
    </w:p>
    <w:p>
      <w:pPr>
        <w:pStyle w:val="BodyText"/>
        <w:spacing w:before="5"/>
      </w:pPr>
    </w:p>
    <w:p>
      <w:pPr>
        <w:pStyle w:val="BodyText"/>
        <w:tabs>
          <w:tab w:pos="705" w:val="left" w:leader="none"/>
        </w:tabs>
        <w:spacing w:line="227" w:lineRule="exact"/>
        <w:ind w:left="165"/>
      </w:pPr>
      <w:bookmarkStart w:name="_bookmark71" w:id="73"/>
      <w:bookmarkEnd w:id="73"/>
      <w:r>
        <w:rPr/>
      </w:r>
      <w:hyperlink w:history="true" w:anchor="_bookmark32">
        <w:r>
          <w:rPr>
            <w:color w:val="005DA1"/>
            <w:spacing w:val="-5"/>
            <w:position w:val="5"/>
            <w:sz w:val="14"/>
            <w:u w:val="single" w:color="005DA1"/>
          </w:rPr>
          <w:t>35</w:t>
        </w:r>
      </w:hyperlink>
      <w:r>
        <w:rPr>
          <w:spacing w:val="-5"/>
          <w:position w:val="5"/>
          <w:sz w:val="14"/>
        </w:rPr>
        <w:t>.</w:t>
      </w:r>
      <w:r>
        <w:rPr>
          <w:position w:val="5"/>
          <w:sz w:val="14"/>
        </w:rPr>
        <w:tab/>
      </w:r>
      <w:r>
        <w:rPr/>
        <w:t>Consumer</w:t>
      </w:r>
      <w:r>
        <w:rPr>
          <w:spacing w:val="42"/>
        </w:rPr>
        <w:t> </w:t>
      </w:r>
      <w:r>
        <w:rPr/>
        <w:t>Rights</w:t>
      </w:r>
      <w:r>
        <w:rPr>
          <w:spacing w:val="44"/>
        </w:rPr>
        <w:t> </w:t>
      </w:r>
      <w:r>
        <w:rPr/>
        <w:t>Act</w:t>
      </w:r>
      <w:r>
        <w:rPr>
          <w:spacing w:val="44"/>
        </w:rPr>
        <w:t> </w:t>
      </w:r>
      <w:r>
        <w:rPr/>
        <w:t>2015</w:t>
      </w:r>
      <w:r>
        <w:rPr>
          <w:spacing w:val="44"/>
        </w:rPr>
        <w:t> </w:t>
      </w:r>
      <w:r>
        <w:rPr/>
        <w:t>ss.31,</w:t>
      </w:r>
      <w:r>
        <w:rPr>
          <w:spacing w:val="44"/>
        </w:rPr>
        <w:t> </w:t>
      </w:r>
      <w:r>
        <w:rPr/>
        <w:t>47</w:t>
      </w:r>
      <w:r>
        <w:rPr>
          <w:spacing w:val="44"/>
        </w:rPr>
        <w:t> </w:t>
      </w:r>
      <w:r>
        <w:rPr/>
        <w:t>and</w:t>
      </w:r>
      <w:r>
        <w:rPr>
          <w:spacing w:val="44"/>
        </w:rPr>
        <w:t> </w:t>
      </w:r>
      <w:r>
        <w:rPr/>
        <w:t>57.</w:t>
      </w:r>
      <w:r>
        <w:rPr>
          <w:spacing w:val="44"/>
        </w:rPr>
        <w:t> </w:t>
      </w:r>
      <w:r>
        <w:rPr/>
        <w:t>On</w:t>
      </w:r>
      <w:r>
        <w:rPr>
          <w:spacing w:val="44"/>
        </w:rPr>
        <w:t> </w:t>
      </w:r>
      <w:r>
        <w:rPr/>
        <w:t>these</w:t>
      </w:r>
      <w:r>
        <w:rPr>
          <w:spacing w:val="44"/>
        </w:rPr>
        <w:t> </w:t>
      </w:r>
      <w:r>
        <w:rPr/>
        <w:t>controls</w:t>
      </w:r>
      <w:r>
        <w:rPr>
          <w:spacing w:val="44"/>
        </w:rPr>
        <w:t> </w:t>
      </w:r>
      <w:r>
        <w:rPr/>
        <w:t>see</w:t>
      </w:r>
      <w:r>
        <w:rPr>
          <w:spacing w:val="44"/>
        </w:rPr>
        <w:t> </w:t>
      </w:r>
      <w:r>
        <w:rPr/>
        <w:t>Vol.II,</w:t>
      </w:r>
      <w:r>
        <w:rPr>
          <w:spacing w:val="44"/>
        </w:rPr>
        <w:t> </w:t>
      </w:r>
      <w:r>
        <w:rPr/>
        <w:t>paras</w:t>
      </w:r>
      <w:r>
        <w:rPr>
          <w:spacing w:val="44"/>
        </w:rPr>
        <w:t> </w:t>
      </w:r>
      <w:r>
        <w:rPr/>
        <w:t>38-</w:t>
      </w:r>
      <w:r>
        <w:rPr>
          <w:spacing w:val="-4"/>
        </w:rPr>
        <w:t>492,</w:t>
      </w:r>
    </w:p>
    <w:p>
      <w:pPr>
        <w:pStyle w:val="BodyText"/>
        <w:spacing w:line="227" w:lineRule="exact"/>
        <w:ind w:left="705"/>
      </w:pPr>
      <w:r>
        <w:rPr/>
        <w:t>38-524 and 38-546 </w:t>
      </w:r>
      <w:r>
        <w:rPr>
          <w:spacing w:val="-2"/>
        </w:rPr>
        <w:t>respectively.</w:t>
      </w:r>
    </w:p>
    <w:p>
      <w:pPr>
        <w:pStyle w:val="BodyText"/>
        <w:spacing w:before="5"/>
      </w:pPr>
    </w:p>
    <w:p>
      <w:pPr>
        <w:pStyle w:val="BodyText"/>
        <w:tabs>
          <w:tab w:pos="705" w:val="left" w:leader="none"/>
        </w:tabs>
        <w:ind w:left="165"/>
      </w:pPr>
      <w:bookmarkStart w:name="_bookmark72" w:id="74"/>
      <w:bookmarkEnd w:id="74"/>
      <w:r>
        <w:rPr/>
      </w:r>
      <w:hyperlink w:history="true" w:anchor="_bookmark33">
        <w:r>
          <w:rPr>
            <w:color w:val="005DA1"/>
            <w:spacing w:val="-5"/>
            <w:position w:val="5"/>
            <w:sz w:val="14"/>
            <w:u w:val="single" w:color="005DA1"/>
          </w:rPr>
          <w:t>36</w:t>
        </w:r>
      </w:hyperlink>
      <w:r>
        <w:rPr>
          <w:spacing w:val="-5"/>
          <w:position w:val="5"/>
          <w:sz w:val="14"/>
        </w:rPr>
        <w:t>.</w:t>
      </w:r>
      <w:r>
        <w:rPr>
          <w:position w:val="5"/>
          <w:sz w:val="14"/>
        </w:rPr>
        <w:tab/>
      </w:r>
      <w:r>
        <w:rPr/>
        <w:t>Consumer Rights Act 2015 Pt 2. On these controls see Vol.II, paras 38-334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73" w:id="75"/>
      <w:bookmarkEnd w:id="75"/>
      <w:r>
        <w:rPr/>
      </w:r>
      <w:hyperlink w:history="true" w:anchor="_bookmark34">
        <w:r>
          <w:rPr>
            <w:color w:val="005DA1"/>
            <w:spacing w:val="-4"/>
            <w:position w:val="5"/>
            <w:sz w:val="14"/>
            <w:u w:val="single" w:color="005DA1"/>
          </w:rPr>
          <w:t>37</w:t>
        </w:r>
      </w:hyperlink>
      <w:r>
        <w:rPr>
          <w:spacing w:val="-4"/>
          <w:position w:val="5"/>
          <w:sz w:val="14"/>
        </w:rPr>
        <w:t>.</w:t>
      </w:r>
      <w:r>
        <w:rPr>
          <w:position w:val="5"/>
          <w:sz w:val="14"/>
        </w:rPr>
        <w:tab/>
      </w:r>
      <w:r>
        <w:rPr/>
        <w:t>The necessary amendments and deletions of the 1977 Act are effected by s.75 and Sch.4 of</w:t>
      </w:r>
      <w:r>
        <w:rPr>
          <w:spacing w:val="80"/>
          <w:w w:val="150"/>
        </w:rPr>
        <w:t> </w:t>
      </w:r>
      <w:r>
        <w:rPr/>
        <w:t>the 2015 Act: for the details, see below, paras 15-062 et seq.</w:t>
      </w:r>
    </w:p>
    <w:p>
      <w:pPr>
        <w:pStyle w:val="BodyText"/>
        <w:spacing w:after="0" w:line="235" w:lineRule="auto"/>
        <w:sectPr>
          <w:type w:val="continuous"/>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35">
        <w:r>
          <w:rPr>
            <w:color w:val="005DA1"/>
            <w:spacing w:val="-5"/>
            <w:sz w:val="14"/>
            <w:u w:val="single" w:color="005DA1"/>
          </w:rPr>
          <w:t>38</w:t>
        </w:r>
      </w:hyperlink>
      <w:r>
        <w:rPr>
          <w:spacing w:val="-5"/>
          <w:sz w:val="14"/>
        </w:rPr>
        <w:t>.</w:t>
      </w:r>
    </w:p>
    <w:p>
      <w:pPr>
        <w:spacing w:line="240" w:lineRule="auto" w:before="60"/>
        <w:rPr>
          <w:sz w:val="20"/>
        </w:rPr>
      </w:pPr>
      <w:r>
        <w:rPr/>
        <w:br w:type="column"/>
      </w:r>
      <w:r>
        <w:rPr>
          <w:sz w:val="20"/>
        </w:rPr>
      </w:r>
    </w:p>
    <w:p>
      <w:pPr>
        <w:pStyle w:val="BodyText"/>
        <w:spacing w:line="235" w:lineRule="auto"/>
        <w:ind w:left="165" w:right="167" w:firstLine="170"/>
        <w:jc w:val="both"/>
      </w:pPr>
      <w:r>
        <w:rPr/>
        <w:drawing>
          <wp:anchor distT="0" distB="0" distL="0" distR="0" allowOverlap="1" layoutInCell="1" locked="0" behindDoc="0" simplePos="0" relativeHeight="15741440">
            <wp:simplePos x="0" y="0"/>
            <wp:positionH relativeFrom="page">
              <wp:posOffset>1257846</wp:posOffset>
            </wp:positionH>
            <wp:positionV relativeFrom="paragraph">
              <wp:posOffset>25903</wp:posOffset>
            </wp:positionV>
            <wp:extent cx="107988" cy="107988"/>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anchor>
        </w:drawing>
      </w:r>
      <w:r>
        <w:rPr/>
        <w:t>These are contained in the 2015 Act s.75, Sch.4 paras 2–27; the Consumer Rights Act 2015 (Commencement No.3, Transitional Provisions, Savings and Consequential </w:t>
      </w:r>
      <w:r>
        <w:rPr/>
        <w:t>Amendments) Order 2015 (SI 2015/1630) art.3(c).</w:t>
      </w:r>
    </w:p>
    <w:p>
      <w:pPr>
        <w:pStyle w:val="BodyText"/>
        <w:spacing w:after="0" w:line="235" w:lineRule="auto"/>
        <w:jc w:val="both"/>
        <w:sectPr>
          <w:headerReference w:type="default" r:id="rId8"/>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160440</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4" w:id="76"/>
      <w:bookmarkEnd w:id="76"/>
      <w:r>
        <w:rPr/>
      </w:r>
      <w:hyperlink w:history="true" w:anchor="_bookmark36">
        <w:r>
          <w:rPr>
            <w:color w:val="005DA1"/>
            <w:spacing w:val="-5"/>
            <w:sz w:val="14"/>
            <w:u w:val="single" w:color="005DA1"/>
          </w:rPr>
          <w:t>39</w:t>
        </w:r>
      </w:hyperlink>
      <w:r>
        <w:rPr>
          <w:spacing w:val="-5"/>
          <w:sz w:val="14"/>
        </w:rPr>
        <w:t>.</w:t>
      </w:r>
    </w:p>
    <w:p>
      <w:pPr>
        <w:pStyle w:val="BodyText"/>
        <w:spacing w:line="235" w:lineRule="auto" w:before="212"/>
        <w:ind w:left="165" w:right="167" w:firstLine="170"/>
        <w:jc w:val="both"/>
      </w:pPr>
      <w:r>
        <w:rPr/>
        <w:br w:type="column"/>
      </w:r>
      <w:r>
        <w:rPr/>
        <w:t>The Consumer Rights Act 2015 (Commencement No.3, Transitional Provisions, Savings </w:t>
      </w:r>
      <w:r>
        <w:rPr/>
        <w:t>and Consequential Amendments) Order 2015 (SI 2015/1630) arts 3–4 and 6(2) as amended by the Consumer Rights Act 2015 (Commencement No.3, Transitional Provisions, Savings and Consequential Amendments) (Amendment) Order 2016 (SI 2016/484) art.2. SI 2015/1630 art.6(4) provides that the Unfair Terms in Consumer Contracts Regulations 1999 continue to have effect in relation to any contract or notice relating to any contract entered into before October 1, 2015 despite their revocation by the 2015 Act Sch.4 para.34.</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4"/>
      </w:pPr>
    </w:p>
    <w:p>
      <w:pPr>
        <w:pStyle w:val="BodyText"/>
        <w:tabs>
          <w:tab w:pos="705" w:val="left" w:leader="none"/>
        </w:tabs>
        <w:ind w:left="165"/>
      </w:pPr>
      <w:bookmarkStart w:name="_bookmark75" w:id="77"/>
      <w:bookmarkEnd w:id="77"/>
      <w:r>
        <w:rPr/>
      </w:r>
      <w:hyperlink w:history="true" w:anchor="_bookmark37">
        <w:r>
          <w:rPr>
            <w:color w:val="005DA1"/>
            <w:spacing w:val="-5"/>
            <w:position w:val="5"/>
            <w:sz w:val="14"/>
            <w:u w:val="single" w:color="005DA1"/>
          </w:rPr>
          <w:t>40</w:t>
        </w:r>
      </w:hyperlink>
      <w:r>
        <w:rPr>
          <w:spacing w:val="-5"/>
          <w:position w:val="5"/>
          <w:sz w:val="14"/>
        </w:rPr>
        <w:t>.</w:t>
      </w:r>
      <w:r>
        <w:rPr>
          <w:position w:val="5"/>
          <w:sz w:val="14"/>
        </w:rPr>
        <w:tab/>
      </w:r>
      <w:r>
        <w:rPr/>
        <w:t>See below, paras 15-132 et </w:t>
      </w:r>
      <w:r>
        <w:rPr>
          <w:spacing w:val="-4"/>
        </w:rPr>
        <w:t>seq.</w:t>
      </w:r>
    </w:p>
    <w:p>
      <w:pPr>
        <w:pStyle w:val="BodyText"/>
        <w:spacing w:before="5"/>
      </w:pPr>
    </w:p>
    <w:p>
      <w:pPr>
        <w:pStyle w:val="BodyText"/>
        <w:tabs>
          <w:tab w:pos="705" w:val="left" w:leader="none"/>
        </w:tabs>
        <w:ind w:left="165"/>
      </w:pPr>
      <w:bookmarkStart w:name="_bookmark76" w:id="78"/>
      <w:bookmarkEnd w:id="78"/>
      <w:r>
        <w:rPr/>
      </w:r>
      <w:hyperlink w:history="true" w:anchor="_bookmark38">
        <w:r>
          <w:rPr>
            <w:color w:val="005DA1"/>
            <w:spacing w:val="-5"/>
            <w:position w:val="5"/>
            <w:sz w:val="14"/>
            <w:u w:val="single" w:color="005DA1"/>
          </w:rPr>
          <w:t>41</w:t>
        </w:r>
      </w:hyperlink>
      <w:r>
        <w:rPr>
          <w:spacing w:val="-5"/>
          <w:position w:val="5"/>
          <w:sz w:val="14"/>
        </w:rPr>
        <w:t>.</w:t>
      </w:r>
      <w:r>
        <w:rPr>
          <w:position w:val="5"/>
          <w:sz w:val="14"/>
        </w:rPr>
        <w:tab/>
      </w:r>
      <w:r>
        <w:rPr/>
        <w:t>See below, paras 15-146 et seq. and 15-152 et seq. </w:t>
      </w:r>
      <w:r>
        <w:rPr>
          <w:spacing w:val="-2"/>
        </w:rPr>
        <w:t>respectively.</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499" w:right="2503" w:firstLine="0"/>
        <w:jc w:val="center"/>
        <w:rPr>
          <w:rFonts w:ascii="Arial"/>
          <w:b/>
          <w:sz w:val="24"/>
        </w:rPr>
      </w:pPr>
      <w:r>
        <w:rPr>
          <w:rFonts w:ascii="Arial"/>
          <w:b/>
          <w:sz w:val="24"/>
        </w:rPr>
        <w:t>Part 4 - The Terms of Contract Chapter 15 - Exemption Clauses Section</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Principles</w:t>
      </w:r>
      <w:r>
        <w:rPr>
          <w:rFonts w:ascii="Arial"/>
          <w:b/>
          <w:spacing w:val="-8"/>
          <w:sz w:val="24"/>
        </w:rPr>
        <w:t> </w:t>
      </w:r>
      <w:r>
        <w:rPr>
          <w:rFonts w:ascii="Arial"/>
          <w:b/>
          <w:sz w:val="24"/>
        </w:rPr>
        <w:t>of</w:t>
      </w:r>
      <w:r>
        <w:rPr>
          <w:rFonts w:ascii="Arial"/>
          <w:b/>
          <w:spacing w:val="-8"/>
          <w:sz w:val="24"/>
        </w:rPr>
        <w:t> </w:t>
      </w:r>
      <w:r>
        <w:rPr>
          <w:rFonts w:ascii="Arial"/>
          <w:b/>
          <w:sz w:val="24"/>
        </w:rPr>
        <w:t>Construction</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General </w:t>
      </w:r>
      <w:r>
        <w:rPr>
          <w:rFonts w:ascii="Arial"/>
          <w:b/>
          <w:spacing w:val="-2"/>
          <w:sz w:val="18"/>
        </w:rPr>
        <w:t>principles</w:t>
      </w:r>
    </w:p>
    <w:p>
      <w:pPr>
        <w:pStyle w:val="BodyText"/>
        <w:spacing w:before="41"/>
        <w:rPr>
          <w:rFonts w:ascii="Arial"/>
          <w:b/>
          <w:sz w:val="18"/>
        </w:rPr>
      </w:pPr>
    </w:p>
    <w:p>
      <w:pPr>
        <w:pStyle w:val="Heading2"/>
      </w:pPr>
      <w:r>
        <w:rPr/>
        <w:t>15-</w:t>
      </w:r>
      <w:r>
        <w:rPr>
          <w:spacing w:val="-5"/>
        </w:rPr>
        <w:t>007</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77" w:id="79"/>
      <w:bookmarkEnd w:id="79"/>
      <w:r>
        <w:rPr>
          <w:rFonts w:ascii="Times New Roman"/>
          <w:spacing w:val="21"/>
        </w:rPr>
      </w:r>
      <w:r>
        <w:rPr/>
        <w:t>In principle exemption clauses are to be construed following the principles applicable to contracts generally, </w:t>
      </w:r>
      <w:r>
        <w:rPr>
          <w:color w:val="005DA1"/>
          <w:u w:val="single" w:color="005DA1"/>
          <w:vertAlign w:val="superscript"/>
        </w:rPr>
        <w:t>42</w:t>
      </w:r>
      <w:r>
        <w:rPr>
          <w:color w:val="005DA1"/>
          <w:vertAlign w:val="baseline"/>
        </w:rPr>
        <w:t> </w:t>
      </w:r>
      <w:r>
        <w:rPr>
          <w:vertAlign w:val="baseline"/>
        </w:rPr>
        <w:t>and while there is considerable case-law relating specifically to the construction of exemption clauses and to particular forms of words used by exemption clauses, care needs to </w:t>
      </w:r>
      <w:r>
        <w:rPr>
          <w:vertAlign w:val="baseline"/>
        </w:rPr>
        <w:t>be taken in relation to some of the older cases owing to the enactment of the Unfair Contract Terms Act </w:t>
      </w:r>
      <w:bookmarkStart w:name="_bookmark78" w:id="80"/>
      <w:bookmarkEnd w:id="80"/>
      <w:r>
        <w:rPr>
          <w:vertAlign w:val="baseline"/>
        </w:rPr>
        <w:t>1977</w:t>
      </w:r>
      <w:r>
        <w:rPr>
          <w:vertAlign w:val="baseline"/>
        </w:rPr>
        <w:t> and of the considerable development of the general approach to construction since the decision of the House of Lords in </w:t>
      </w:r>
      <w:r>
        <w:rPr>
          <w:rFonts w:ascii="Arial"/>
          <w:i/>
          <w:vertAlign w:val="baseline"/>
        </w:rPr>
        <w:t>Investors Compensation Scheme Ltd v West Bromwich Building Society</w:t>
      </w:r>
      <w:r>
        <w:rPr>
          <w:vertAlign w:val="baseline"/>
        </w:rPr>
        <w:t>. </w:t>
      </w:r>
      <w:r>
        <w:rPr>
          <w:color w:val="005DA1"/>
          <w:u w:val="single" w:color="005DA1"/>
          <w:vertAlign w:val="superscript"/>
        </w:rPr>
        <w:t>43</w:t>
      </w:r>
      <w:r>
        <w:rPr>
          <w:color w:val="005DA1"/>
          <w:vertAlign w:val="baseline"/>
        </w:rPr>
        <w:t> </w:t>
      </w:r>
      <w:r>
        <w:rPr>
          <w:vertAlign w:val="baseline"/>
        </w:rPr>
        <w:t>First, in very broad terms, the 1977 Act has led the courts to see the Act as the proper basis for controlling exemption clauses in commercial contracts. So, for example, Lord Diplock observed in </w:t>
      </w:r>
      <w:r>
        <w:rPr>
          <w:rFonts w:ascii="Arial"/>
          <w:i/>
          <w:vertAlign w:val="baseline"/>
        </w:rPr>
        <w:t>Photo Production Ltd v Securicor Transport Ltd </w:t>
      </w:r>
      <w:r>
        <w:rPr>
          <w:vertAlign w:val="baseline"/>
        </w:rPr>
        <w:t>soon after the 1977 Act was passed in the course of rejecting the doctrine of fundamental breach:</w:t>
      </w:r>
    </w:p>
    <w:p>
      <w:pPr>
        <w:pStyle w:val="BodyText"/>
      </w:pPr>
    </w:p>
    <w:p>
      <w:pPr>
        <w:pStyle w:val="BodyText"/>
        <w:spacing w:before="123"/>
      </w:pPr>
    </w:p>
    <w:p>
      <w:pPr>
        <w:pStyle w:val="BodyText"/>
        <w:spacing w:line="235" w:lineRule="auto"/>
        <w:ind w:left="1244" w:right="167"/>
        <w:jc w:val="both"/>
      </w:pPr>
      <w:r>
        <w:rPr/>
        <w:t>“In commercial contracts negotiated between business-men capable of looking after their own interests and of deciding how risks inherent in the performance of various kinds of contract can be most economically borne (generally by insurance), it is … wrong to </w:t>
      </w:r>
      <w:r>
        <w:rPr/>
        <w:t>place a strained construction upon words in an exclusion clause which are clear and fairly </w:t>
      </w:r>
      <w:bookmarkStart w:name="_bookmark79" w:id="81"/>
      <w:bookmarkEnd w:id="81"/>
      <w:r>
        <w:rPr/>
        <w:t>susceptible</w:t>
      </w:r>
      <w:r>
        <w:rPr>
          <w:spacing w:val="56"/>
        </w:rPr>
        <w:t> </w:t>
      </w:r>
      <w:r>
        <w:rPr/>
        <w:t>of</w:t>
      </w:r>
      <w:r>
        <w:rPr>
          <w:spacing w:val="56"/>
        </w:rPr>
        <w:t> </w:t>
      </w:r>
      <w:r>
        <w:rPr/>
        <w:t>one</w:t>
      </w:r>
      <w:r>
        <w:rPr>
          <w:spacing w:val="56"/>
        </w:rPr>
        <w:t> </w:t>
      </w:r>
      <w:r>
        <w:rPr/>
        <w:t>meaning</w:t>
      </w:r>
      <w:r>
        <w:rPr>
          <w:spacing w:val="56"/>
        </w:rPr>
        <w:t> </w:t>
      </w:r>
      <w:r>
        <w:rPr/>
        <w:t>only</w:t>
      </w:r>
      <w:r>
        <w:rPr>
          <w:spacing w:val="56"/>
        </w:rPr>
        <w:t> </w:t>
      </w:r>
      <w:r>
        <w:rPr/>
        <w:t>even</w:t>
      </w:r>
      <w:r>
        <w:rPr>
          <w:spacing w:val="56"/>
        </w:rPr>
        <w:t> </w:t>
      </w:r>
      <w:r>
        <w:rPr/>
        <w:t>after</w:t>
      </w:r>
      <w:r>
        <w:rPr>
          <w:spacing w:val="56"/>
        </w:rPr>
        <w:t> </w:t>
      </w:r>
      <w:r>
        <w:rPr/>
        <w:t>due</w:t>
      </w:r>
      <w:r>
        <w:rPr>
          <w:spacing w:val="56"/>
        </w:rPr>
        <w:t> </w:t>
      </w:r>
      <w:r>
        <w:rPr/>
        <w:t>allowance</w:t>
      </w:r>
      <w:r>
        <w:rPr>
          <w:spacing w:val="56"/>
        </w:rPr>
        <w:t> </w:t>
      </w:r>
      <w:r>
        <w:rPr/>
        <w:t>has</w:t>
      </w:r>
      <w:r>
        <w:rPr>
          <w:spacing w:val="56"/>
        </w:rPr>
        <w:t> </w:t>
      </w:r>
      <w:r>
        <w:rPr/>
        <w:t>been</w:t>
      </w:r>
      <w:r>
        <w:rPr>
          <w:spacing w:val="56"/>
        </w:rPr>
        <w:t> </w:t>
      </w:r>
      <w:r>
        <w:rPr/>
        <w:t>made</w:t>
      </w:r>
      <w:r>
        <w:rPr>
          <w:spacing w:val="56"/>
        </w:rPr>
        <w:t> </w:t>
      </w:r>
      <w:r>
        <w:rPr/>
        <w:t>for</w:t>
      </w:r>
      <w:r>
        <w:rPr>
          <w:spacing w:val="56"/>
        </w:rPr>
        <w:t> </w:t>
      </w:r>
      <w:r>
        <w:rPr>
          <w:spacing w:val="-5"/>
        </w:rPr>
        <w:t>the</w:t>
      </w:r>
    </w:p>
    <w:p>
      <w:pPr>
        <w:pStyle w:val="BodyText"/>
        <w:spacing w:before="114"/>
        <w:ind w:left="1244"/>
        <w:jc w:val="both"/>
        <w:rPr>
          <w:position w:val="-2"/>
        </w:rPr>
      </w:pPr>
      <w:r>
        <w:rPr/>
        <w:t>presumption in favour of the implied primary and secondary obligations.” </w:t>
      </w:r>
      <w:r>
        <w:rPr>
          <w:color w:val="005DA1"/>
          <w:u w:val="single" w:color="005DA1"/>
          <w:vertAlign w:val="superscript"/>
        </w:rPr>
        <w:t>44</w:t>
      </w:r>
      <w:r>
        <w:rPr>
          <w:color w:val="005DA1"/>
          <w:spacing w:val="80"/>
          <w:w w:val="150"/>
          <w:vertAlign w:val="baseline"/>
        </w:rPr>
        <w:t> </w:t>
      </w:r>
      <w:r>
        <w:rPr>
          <w:color w:val="005DA1"/>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164" w:right="167"/>
        <w:jc w:val="both"/>
      </w:pPr>
      <w:bookmarkStart w:name="_bookmark80" w:id="82"/>
      <w:bookmarkEnd w:id="82"/>
      <w:r>
        <w:rPr/>
      </w:r>
      <w:r>
        <w:rPr/>
        <w:t>Clearly, therefore, the court’s clear rejection of the doctrine of fundamental breach requires </w:t>
      </w:r>
      <w:r>
        <w:rPr/>
        <w:t>particular care as regards earlier cases which recognise its existence. </w:t>
      </w:r>
      <w:r>
        <w:rPr>
          <w:color w:val="005DA1"/>
          <w:u w:val="single" w:color="005DA1"/>
          <w:vertAlign w:val="superscript"/>
        </w:rPr>
        <w:t>45</w:t>
      </w:r>
      <w:r>
        <w:rPr>
          <w:color w:val="005DA1"/>
          <w:vertAlign w:val="baseline"/>
        </w:rPr>
        <w:t> </w:t>
      </w:r>
      <w:r>
        <w:rPr>
          <w:vertAlign w:val="baseline"/>
        </w:rPr>
        <w:t>Moreover, since the </w:t>
      </w:r>
      <w:r>
        <w:rPr>
          <w:rFonts w:ascii="Arial" w:hAnsi="Arial"/>
          <w:i/>
          <w:vertAlign w:val="baseline"/>
        </w:rPr>
        <w:t>Investors Compensation Scheme Ltd </w:t>
      </w:r>
      <w:r>
        <w:rPr>
          <w:vertAlign w:val="baseline"/>
        </w:rPr>
        <w:t>case, the courts have adopted a general approach to terms which has </w:t>
      </w:r>
      <w:bookmarkStart w:name="_bookmark81" w:id="83"/>
      <w:bookmarkEnd w:id="83"/>
      <w:r>
        <w:rPr>
          <w:vertAlign w:val="baseline"/>
        </w:rPr>
        <w:t>tended</w:t>
      </w:r>
      <w:r>
        <w:rPr>
          <w:vertAlign w:val="baseline"/>
        </w:rPr>
        <w:t> to move away from “rules of construction” towards “common-sense principles by which any </w:t>
      </w:r>
      <w:bookmarkStart w:name="_bookmark82" w:id="84"/>
      <w:bookmarkEnd w:id="84"/>
      <w:r>
        <w:rPr>
          <w:vertAlign w:val="baseline"/>
        </w:rPr>
        <w:t>serious</w:t>
      </w:r>
      <w:r>
        <w:rPr>
          <w:vertAlign w:val="baseline"/>
        </w:rPr>
        <w:t> utterance would be interpreted in ordinary life”. </w:t>
      </w:r>
      <w:r>
        <w:rPr>
          <w:color w:val="005DA1"/>
          <w:u w:val="single" w:color="005DA1"/>
          <w:vertAlign w:val="superscript"/>
        </w:rPr>
        <w:t>46</w:t>
      </w:r>
      <w:r>
        <w:rPr>
          <w:color w:val="005DA1"/>
          <w:vertAlign w:val="baseline"/>
        </w:rPr>
        <w:t> </w:t>
      </w:r>
      <w:r>
        <w:rPr>
          <w:vertAlign w:val="baseline"/>
        </w:rPr>
        <w:t>So, for example, the well-known (and restrictive) principles set out by Lord Morton in </w:t>
      </w:r>
      <w:r>
        <w:rPr>
          <w:rFonts w:ascii="Arial" w:hAnsi="Arial"/>
          <w:i/>
          <w:vertAlign w:val="baseline"/>
        </w:rPr>
        <w:t>R. v Canada S.S. Lines Ltd </w:t>
      </w:r>
      <w:r>
        <w:rPr>
          <w:color w:val="005DA1"/>
          <w:u w:val="single" w:color="005DA1"/>
          <w:vertAlign w:val="superscript"/>
        </w:rPr>
        <w:t>47</w:t>
      </w:r>
      <w:r>
        <w:rPr>
          <w:color w:val="005DA1"/>
          <w:vertAlign w:val="baseline"/>
        </w:rPr>
        <w:t> </w:t>
      </w:r>
      <w:r>
        <w:rPr>
          <w:vertAlign w:val="baseline"/>
        </w:rPr>
        <w:t>for the determination of the question whether a particular exemption clause extends to liability for negligence should be </w:t>
      </w:r>
      <w:bookmarkStart w:name="_bookmark83" w:id="85"/>
      <w:bookmarkEnd w:id="85"/>
      <w:r>
        <w:rPr>
          <w:vertAlign w:val="baseline"/>
        </w:rPr>
        <w:t>treated</w:t>
      </w:r>
      <w:r>
        <w:rPr>
          <w:spacing w:val="11"/>
          <w:vertAlign w:val="baseline"/>
        </w:rPr>
        <w:t> </w:t>
      </w:r>
      <w:r>
        <w:rPr>
          <w:vertAlign w:val="baseline"/>
        </w:rPr>
        <w:t>as</w:t>
      </w:r>
      <w:r>
        <w:rPr>
          <w:spacing w:val="11"/>
          <w:vertAlign w:val="baseline"/>
        </w:rPr>
        <w:t> </w:t>
      </w:r>
      <w:r>
        <w:rPr>
          <w:vertAlign w:val="baseline"/>
        </w:rPr>
        <w:t>guidance</w:t>
      </w:r>
      <w:r>
        <w:rPr>
          <w:spacing w:val="11"/>
          <w:vertAlign w:val="baseline"/>
        </w:rPr>
        <w:t> </w:t>
      </w:r>
      <w:r>
        <w:rPr>
          <w:vertAlign w:val="baseline"/>
        </w:rPr>
        <w:t>rather</w:t>
      </w:r>
      <w:r>
        <w:rPr>
          <w:spacing w:val="11"/>
          <w:vertAlign w:val="baseline"/>
        </w:rPr>
        <w:t> </w:t>
      </w:r>
      <w:r>
        <w:rPr>
          <w:vertAlign w:val="baseline"/>
        </w:rPr>
        <w:t>than</w:t>
      </w:r>
      <w:r>
        <w:rPr>
          <w:spacing w:val="11"/>
          <w:vertAlign w:val="baseline"/>
        </w:rPr>
        <w:t> </w:t>
      </w:r>
      <w:r>
        <w:rPr>
          <w:vertAlign w:val="baseline"/>
        </w:rPr>
        <w:t>“a</w:t>
      </w:r>
      <w:r>
        <w:rPr>
          <w:spacing w:val="11"/>
          <w:vertAlign w:val="baseline"/>
        </w:rPr>
        <w:t> </w:t>
      </w:r>
      <w:r>
        <w:rPr>
          <w:vertAlign w:val="baseline"/>
        </w:rPr>
        <w:t>litmus</w:t>
      </w:r>
      <w:r>
        <w:rPr>
          <w:spacing w:val="11"/>
          <w:vertAlign w:val="baseline"/>
        </w:rPr>
        <w:t> </w:t>
      </w:r>
      <w:r>
        <w:rPr>
          <w:vertAlign w:val="baseline"/>
        </w:rPr>
        <w:t>test”,</w:t>
      </w:r>
      <w:r>
        <w:rPr>
          <w:spacing w:val="11"/>
          <w:vertAlign w:val="baseline"/>
        </w:rPr>
        <w:t> </w:t>
      </w:r>
      <w:r>
        <w:rPr>
          <w:vertAlign w:val="baseline"/>
        </w:rPr>
        <w:t>as</w:t>
      </w:r>
      <w:r>
        <w:rPr>
          <w:spacing w:val="11"/>
          <w:vertAlign w:val="baseline"/>
        </w:rPr>
        <w:t> </w:t>
      </w:r>
      <w:r>
        <w:rPr>
          <w:vertAlign w:val="baseline"/>
        </w:rPr>
        <w:t>the</w:t>
      </w:r>
      <w:r>
        <w:rPr>
          <w:spacing w:val="11"/>
          <w:vertAlign w:val="baseline"/>
        </w:rPr>
        <w:t> </w:t>
      </w:r>
      <w:r>
        <w:rPr>
          <w:vertAlign w:val="baseline"/>
        </w:rPr>
        <w:t>role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court</w:t>
      </w:r>
      <w:r>
        <w:rPr>
          <w:spacing w:val="11"/>
          <w:vertAlign w:val="baseline"/>
        </w:rPr>
        <w:t> </w:t>
      </w:r>
      <w:r>
        <w:rPr>
          <w:vertAlign w:val="baseline"/>
        </w:rPr>
        <w:t>remains</w:t>
      </w:r>
      <w:r>
        <w:rPr>
          <w:spacing w:val="11"/>
          <w:vertAlign w:val="baseline"/>
        </w:rPr>
        <w:t> </w:t>
      </w:r>
      <w:r>
        <w:rPr>
          <w:vertAlign w:val="baseline"/>
        </w:rPr>
        <w:t>to</w:t>
      </w:r>
      <w:r>
        <w:rPr>
          <w:spacing w:val="11"/>
          <w:vertAlign w:val="baseline"/>
        </w:rPr>
        <w:t> </w:t>
      </w:r>
      <w:r>
        <w:rPr>
          <w:vertAlign w:val="baseline"/>
        </w:rPr>
        <w:t>ascertain</w:t>
      </w:r>
      <w:r>
        <w:rPr>
          <w:spacing w:val="11"/>
          <w:vertAlign w:val="baseline"/>
        </w:rPr>
        <w:t> </w:t>
      </w:r>
      <w:r>
        <w:rPr>
          <w:vertAlign w:val="baseline"/>
        </w:rPr>
        <w:t>what</w:t>
      </w:r>
      <w:r>
        <w:rPr>
          <w:spacing w:val="11"/>
          <w:vertAlign w:val="baseline"/>
        </w:rPr>
        <w:t> </w:t>
      </w:r>
      <w:r>
        <w:rPr>
          <w:spacing w:val="-5"/>
          <w:vertAlign w:val="baseline"/>
        </w:rPr>
        <w:t>the</w:t>
      </w:r>
    </w:p>
    <w:p>
      <w:pPr>
        <w:pStyle w:val="BodyText"/>
        <w:spacing w:line="235" w:lineRule="auto" w:before="117"/>
        <w:ind w:left="165" w:right="167"/>
        <w:jc w:val="both"/>
      </w:pPr>
      <w:r>
        <w:rPr/>
        <w:t>parties intended. </w:t>
      </w:r>
      <w:r>
        <w:rPr>
          <w:color w:val="005DA1"/>
          <w:u w:val="single" w:color="005DA1"/>
          <w:vertAlign w:val="superscript"/>
        </w:rPr>
        <w:t>48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30"/>
          <w:vertAlign w:val="baseline"/>
        </w:rPr>
        <w:t> </w:t>
      </w:r>
      <w:r>
        <w:rPr>
          <w:vertAlign w:val="baseline"/>
        </w:rPr>
        <w:t>Nevertheless, even after the </w:t>
      </w:r>
      <w:r>
        <w:rPr>
          <w:rFonts w:ascii="Arial"/>
          <w:i/>
          <w:vertAlign w:val="baseline"/>
        </w:rPr>
        <w:t>Investors Compensation Scheme Ltd</w:t>
      </w:r>
      <w:r>
        <w:rPr>
          <w:vertAlign w:val="baseline"/>
        </w:rPr>
        <w:t>. case, </w:t>
      </w:r>
      <w:r>
        <w:rPr>
          <w:vertAlign w:val="baseline"/>
        </w:rPr>
        <w:t>the </w:t>
      </w:r>
      <w:bookmarkStart w:name="_bookmark84" w:id="86"/>
      <w:bookmarkEnd w:id="86"/>
      <w:r>
        <w:rPr>
          <w:vertAlign w:val="baseline"/>
        </w:rPr>
        <w:t>courts</w:t>
      </w:r>
      <w:r>
        <w:rPr>
          <w:spacing w:val="25"/>
          <w:vertAlign w:val="baseline"/>
        </w:rPr>
        <w:t> </w:t>
      </w:r>
      <w:r>
        <w:rPr>
          <w:vertAlign w:val="baseline"/>
        </w:rPr>
        <w:t>have</w:t>
      </w:r>
      <w:r>
        <w:rPr>
          <w:spacing w:val="27"/>
          <w:vertAlign w:val="baseline"/>
        </w:rPr>
        <w:t> </w:t>
      </w:r>
      <w:r>
        <w:rPr>
          <w:vertAlign w:val="baseline"/>
        </w:rPr>
        <w:t>continued</w:t>
      </w:r>
      <w:r>
        <w:rPr>
          <w:spacing w:val="27"/>
          <w:vertAlign w:val="baseline"/>
        </w:rPr>
        <w:t> </w:t>
      </w:r>
      <w:r>
        <w:rPr>
          <w:vertAlign w:val="baseline"/>
        </w:rPr>
        <w:t>to</w:t>
      </w:r>
      <w:r>
        <w:rPr>
          <w:spacing w:val="27"/>
          <w:vertAlign w:val="baseline"/>
        </w:rPr>
        <w:t> </w:t>
      </w:r>
      <w:r>
        <w:rPr>
          <w:vertAlign w:val="baseline"/>
        </w:rPr>
        <w:t>follow</w:t>
      </w:r>
      <w:r>
        <w:rPr>
          <w:spacing w:val="27"/>
          <w:vertAlign w:val="baseline"/>
        </w:rPr>
        <w:t> </w:t>
      </w:r>
      <w:r>
        <w:rPr>
          <w:vertAlign w:val="baseline"/>
        </w:rPr>
        <w:t>the</w:t>
      </w:r>
      <w:r>
        <w:rPr>
          <w:spacing w:val="27"/>
          <w:vertAlign w:val="baseline"/>
        </w:rPr>
        <w:t> </w:t>
      </w:r>
      <w:r>
        <w:rPr>
          <w:vertAlign w:val="baseline"/>
        </w:rPr>
        <w:t>established</w:t>
      </w:r>
      <w:r>
        <w:rPr>
          <w:spacing w:val="27"/>
          <w:vertAlign w:val="baseline"/>
        </w:rPr>
        <w:t> </w:t>
      </w:r>
      <w:r>
        <w:rPr>
          <w:vertAlign w:val="baseline"/>
        </w:rPr>
        <w:t>approach</w:t>
      </w:r>
      <w:r>
        <w:rPr>
          <w:spacing w:val="27"/>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construction</w:t>
      </w:r>
      <w:r>
        <w:rPr>
          <w:spacing w:val="27"/>
          <w:vertAlign w:val="baseline"/>
        </w:rPr>
        <w:t> </w:t>
      </w:r>
      <w:r>
        <w:rPr>
          <w:vertAlign w:val="baseline"/>
        </w:rPr>
        <w:t>of</w:t>
      </w:r>
      <w:r>
        <w:rPr>
          <w:spacing w:val="27"/>
          <w:vertAlign w:val="baseline"/>
        </w:rPr>
        <w:t> </w:t>
      </w:r>
      <w:r>
        <w:rPr>
          <w:vertAlign w:val="baseline"/>
        </w:rPr>
        <w:t>exemption</w:t>
      </w:r>
      <w:r>
        <w:rPr>
          <w:spacing w:val="27"/>
          <w:vertAlign w:val="baseline"/>
        </w:rPr>
        <w:t> </w:t>
      </w:r>
      <w:r>
        <w:rPr>
          <w:spacing w:val="-2"/>
          <w:vertAlign w:val="baseline"/>
        </w:rPr>
        <w:t>clauses</w:t>
      </w:r>
    </w:p>
    <w:p>
      <w:pPr>
        <w:pStyle w:val="BodyText"/>
        <w:spacing w:before="115"/>
        <w:ind w:left="165"/>
        <w:jc w:val="both"/>
        <w:rPr>
          <w:position w:val="-2"/>
        </w:rPr>
      </w:pPr>
      <w:r>
        <w:rPr/>
        <w:t>that they are to be construed contra proferentem. </w:t>
      </w:r>
      <w:r>
        <w:rPr>
          <w:color w:val="005DA1"/>
          <w:u w:val="single" w:color="005DA1"/>
          <w:vertAlign w:val="superscript"/>
        </w:rPr>
        <w:t>49</w:t>
      </w:r>
      <w:r>
        <w:rPr>
          <w:color w:val="005DA1"/>
          <w:spacing w:val="80"/>
          <w:w w:val="150"/>
          <w:vertAlign w:val="baseline"/>
        </w:rPr>
        <w:t> </w:t>
      </w:r>
      <w:r>
        <w:rPr>
          <w:color w:val="005DA1"/>
          <w:position w:val="-2"/>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Clear and unambiguous </w:t>
      </w:r>
      <w:r>
        <w:rPr>
          <w:rFonts w:ascii="Arial"/>
          <w:b/>
          <w:spacing w:val="-2"/>
          <w:sz w:val="18"/>
        </w:rPr>
        <w:t>expression</w:t>
      </w:r>
    </w:p>
    <w:p>
      <w:pPr>
        <w:pStyle w:val="BodyText"/>
        <w:spacing w:before="41"/>
        <w:rPr>
          <w:rFonts w:ascii="Arial"/>
          <w:b/>
          <w:sz w:val="18"/>
        </w:rPr>
      </w:pPr>
    </w:p>
    <w:p>
      <w:pPr>
        <w:pStyle w:val="Heading2"/>
      </w:pPr>
      <w:r>
        <w:rPr/>
        <w:t>15-</w:t>
      </w:r>
      <w:r>
        <w:rPr>
          <w:spacing w:val="-5"/>
        </w:rPr>
        <w:t>008</w:t>
      </w:r>
    </w:p>
    <w:p>
      <w:pPr>
        <w:pStyle w:val="BodyText"/>
        <w:spacing w:before="209"/>
        <w:rPr>
          <w:rFonts w:ascii="Arial"/>
          <w:b/>
        </w:rPr>
      </w:pPr>
    </w:p>
    <w:p>
      <w:pPr>
        <w:pStyle w:val="BodyText"/>
        <w:ind w:left="165"/>
      </w:pPr>
      <w:r>
        <w:rPr>
          <w:position w:val="-2"/>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
        </w:rPr>
        <w:t> </w:t>
      </w:r>
      <w:bookmarkStart w:name="_bookmark85" w:id="87"/>
      <w:bookmarkEnd w:id="87"/>
      <w:r>
        <w:rPr>
          <w:rFonts w:ascii="Times New Roman"/>
          <w:spacing w:val="10"/>
        </w:rPr>
      </w:r>
      <w:r>
        <w:rPr/>
        <w:t>Exemption</w:t>
      </w:r>
      <w:r>
        <w:rPr>
          <w:spacing w:val="6"/>
        </w:rPr>
        <w:t> </w:t>
      </w:r>
      <w:r>
        <w:rPr/>
        <w:t>clauses</w:t>
      </w:r>
      <w:r>
        <w:rPr>
          <w:spacing w:val="6"/>
        </w:rPr>
        <w:t> </w:t>
      </w:r>
      <w:r>
        <w:rPr/>
        <w:t>must</w:t>
      </w:r>
      <w:r>
        <w:rPr>
          <w:spacing w:val="6"/>
        </w:rPr>
        <w:t> </w:t>
      </w:r>
      <w:r>
        <w:rPr/>
        <w:t>be</w:t>
      </w:r>
      <w:r>
        <w:rPr>
          <w:spacing w:val="6"/>
        </w:rPr>
        <w:t> </w:t>
      </w:r>
      <w:r>
        <w:rPr/>
        <w:t>expressed</w:t>
      </w:r>
      <w:r>
        <w:rPr>
          <w:spacing w:val="6"/>
        </w:rPr>
        <w:t> </w:t>
      </w:r>
      <w:r>
        <w:rPr/>
        <w:t>clearly</w:t>
      </w:r>
      <w:r>
        <w:rPr>
          <w:spacing w:val="6"/>
        </w:rPr>
        <w:t> </w:t>
      </w:r>
      <w:r>
        <w:rPr/>
        <w:t>and</w:t>
      </w:r>
      <w:r>
        <w:rPr>
          <w:spacing w:val="6"/>
        </w:rPr>
        <w:t> </w:t>
      </w:r>
      <w:r>
        <w:rPr/>
        <w:t>without</w:t>
      </w:r>
      <w:r>
        <w:rPr>
          <w:spacing w:val="6"/>
        </w:rPr>
        <w:t> </w:t>
      </w:r>
      <w:r>
        <w:rPr/>
        <w:t>ambiguity</w:t>
      </w:r>
      <w:r>
        <w:rPr>
          <w:spacing w:val="6"/>
        </w:rPr>
        <w:t> </w:t>
      </w:r>
      <w:r>
        <w:rPr/>
        <w:t>or</w:t>
      </w:r>
      <w:r>
        <w:rPr>
          <w:spacing w:val="6"/>
        </w:rPr>
        <w:t> </w:t>
      </w:r>
      <w:r>
        <w:rPr/>
        <w:t>they</w:t>
      </w:r>
      <w:r>
        <w:rPr>
          <w:spacing w:val="6"/>
        </w:rPr>
        <w:t> </w:t>
      </w:r>
      <w:r>
        <w:rPr/>
        <w:t>will</w:t>
      </w:r>
      <w:r>
        <w:rPr>
          <w:spacing w:val="6"/>
        </w:rPr>
        <w:t> </w:t>
      </w:r>
      <w:r>
        <w:rPr/>
        <w:t>be</w:t>
      </w:r>
      <w:r>
        <w:rPr>
          <w:spacing w:val="6"/>
        </w:rPr>
        <w:t> </w:t>
      </w:r>
      <w:r>
        <w:rPr/>
        <w:t>ineffective.</w:t>
      </w:r>
      <w:r>
        <w:rPr>
          <w:spacing w:val="5"/>
        </w:rPr>
        <w:t> </w:t>
      </w:r>
      <w:r>
        <w:rPr>
          <w:color w:val="005DA1"/>
          <w:u w:val="single" w:color="005DA1"/>
          <w:vertAlign w:val="superscript"/>
        </w:rPr>
        <w:t>50</w:t>
      </w:r>
    </w:p>
    <w:p>
      <w:pPr>
        <w:pStyle w:val="BodyText"/>
        <w:spacing w:after="0"/>
        <w:sectPr>
          <w:headerReference w:type="default" r:id="rId9"/>
          <w:pgSz w:w="11900" w:h="16840"/>
          <w:pgMar w:header="971" w:footer="0" w:top="1300" w:bottom="280" w:left="1275" w:right="1275"/>
          <w:pgNumType w:start="1"/>
        </w:sectPr>
      </w:pPr>
    </w:p>
    <w:p>
      <w:pPr>
        <w:pStyle w:val="BodyText"/>
      </w:pPr>
    </w:p>
    <w:p>
      <w:pPr>
        <w:pStyle w:val="BodyText"/>
        <w:spacing w:line="235" w:lineRule="auto"/>
        <w:ind w:left="164" w:right="167"/>
        <w:jc w:val="both"/>
      </w:pPr>
      <w:r>
        <w:rPr>
          <w:position w:val="-2"/>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86" w:id="88"/>
      <w:bookmarkEnd w:id="88"/>
      <w:r>
        <w:rPr>
          <w:rFonts w:ascii="Times New Roman" w:hAnsi="Times New Roman"/>
          <w:spacing w:val="-17"/>
        </w:rPr>
      </w:r>
      <w:r>
        <w:rPr/>
        <w:t>The clause must clearly express what its intention is. In </w:t>
      </w:r>
      <w:r>
        <w:rPr>
          <w:rFonts w:ascii="Arial" w:hAnsi="Arial"/>
          <w:i/>
        </w:rPr>
        <w:t>J. Gordon Alison &amp; Co Ltd v Wallsend Shipway</w:t>
      </w:r>
      <w:r>
        <w:rPr>
          <w:rFonts w:ascii="Arial" w:hAnsi="Arial"/>
          <w:i/>
          <w:spacing w:val="-1"/>
        </w:rPr>
        <w:t> </w:t>
      </w:r>
      <w:r>
        <w:rPr>
          <w:rFonts w:ascii="Arial" w:hAnsi="Arial"/>
          <w:i/>
        </w:rPr>
        <w:t>and</w:t>
      </w:r>
      <w:r>
        <w:rPr>
          <w:rFonts w:ascii="Arial" w:hAnsi="Arial"/>
          <w:i/>
          <w:spacing w:val="-1"/>
        </w:rPr>
        <w:t> </w:t>
      </w:r>
      <w:r>
        <w:rPr>
          <w:rFonts w:ascii="Arial" w:hAnsi="Arial"/>
          <w:i/>
        </w:rPr>
        <w:t>Engineering</w:t>
      </w:r>
      <w:r>
        <w:rPr>
          <w:rFonts w:ascii="Arial" w:hAnsi="Arial"/>
          <w:i/>
          <w:spacing w:val="-1"/>
        </w:rPr>
        <w:t> </w:t>
      </w:r>
      <w:r>
        <w:rPr>
          <w:rFonts w:ascii="Arial" w:hAnsi="Arial"/>
          <w:i/>
        </w:rPr>
        <w:t>Co</w:t>
      </w:r>
      <w:r>
        <w:rPr>
          <w:rFonts w:ascii="Arial" w:hAnsi="Arial"/>
          <w:i/>
          <w:spacing w:val="-1"/>
        </w:rPr>
        <w:t> </w:t>
      </w:r>
      <w:r>
        <w:rPr>
          <w:rFonts w:ascii="Arial" w:hAnsi="Arial"/>
          <w:i/>
        </w:rPr>
        <w:t>Ltd</w:t>
      </w:r>
      <w:r>
        <w:rPr/>
        <w:t>,</w:t>
      </w:r>
      <w:r>
        <w:rPr>
          <w:spacing w:val="-1"/>
        </w:rPr>
        <w:t> </w:t>
      </w:r>
      <w:r>
        <w:rPr>
          <w:color w:val="005DA1"/>
          <w:u w:val="single" w:color="005DA1"/>
          <w:vertAlign w:val="superscript"/>
        </w:rPr>
        <w:t>51</w:t>
      </w:r>
      <w:r>
        <w:rPr>
          <w:color w:val="005DA1"/>
          <w:spacing w:val="-1"/>
          <w:vertAlign w:val="baseline"/>
        </w:rPr>
        <w:t> </w:t>
      </w:r>
      <w:r>
        <w:rPr>
          <w:vertAlign w:val="baseline"/>
        </w:rPr>
        <w:t>a</w:t>
      </w:r>
      <w:r>
        <w:rPr>
          <w:spacing w:val="-1"/>
          <w:vertAlign w:val="baseline"/>
        </w:rPr>
        <w:t> </w:t>
      </w:r>
      <w:r>
        <w:rPr>
          <w:vertAlign w:val="baseline"/>
        </w:rPr>
        <w:t>cylinder</w:t>
      </w:r>
      <w:r>
        <w:rPr>
          <w:spacing w:val="-1"/>
          <w:vertAlign w:val="baseline"/>
        </w:rPr>
        <w:t> </w:t>
      </w:r>
      <w:r>
        <w:rPr>
          <w:vertAlign w:val="baseline"/>
        </w:rPr>
        <w:t>was</w:t>
      </w:r>
      <w:r>
        <w:rPr>
          <w:spacing w:val="-1"/>
          <w:vertAlign w:val="baseline"/>
        </w:rPr>
        <w:t> </w:t>
      </w:r>
      <w:r>
        <w:rPr>
          <w:vertAlign w:val="baseline"/>
        </w:rPr>
        <w:t>sold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claimants</w:t>
      </w:r>
      <w:r>
        <w:rPr>
          <w:spacing w:val="-1"/>
          <w:vertAlign w:val="baseline"/>
        </w:rPr>
        <w:t> </w:t>
      </w:r>
      <w:r>
        <w:rPr>
          <w:vertAlign w:val="baseline"/>
        </w:rPr>
        <w:t>“subject</w:t>
      </w:r>
      <w:r>
        <w:rPr>
          <w:spacing w:val="-1"/>
          <w:vertAlign w:val="baseline"/>
        </w:rPr>
        <w:t> </w:t>
      </w:r>
      <w:r>
        <w:rPr>
          <w:vertAlign w:val="baseline"/>
        </w:rPr>
        <w:t>to our usual guarantee clauses”. The clause relied on by the defendants “guaranteed” the </w:t>
      </w:r>
      <w:r>
        <w:rPr>
          <w:vertAlign w:val="baseline"/>
        </w:rPr>
        <w:t>purchaser against defects of material or workmanship for six months, but excluded liability for consequential damage. The question arose whether the guarantee clause was applicable to this particular contract, </w:t>
      </w:r>
      <w:bookmarkStart w:name="_bookmark87" w:id="89"/>
      <w:bookmarkEnd w:id="89"/>
      <w:r>
        <w:rPr>
          <w:vertAlign w:val="baseline"/>
        </w:rPr>
        <w:t>and</w:t>
      </w:r>
      <w:r>
        <w:rPr>
          <w:vertAlign w:val="baseline"/>
        </w:rPr>
        <w:t> the Court of Appeal held that it was not: “if a person was under a legal liability and wished to get rid of it he could only do so by using clear words”. </w:t>
      </w:r>
      <w:r>
        <w:rPr>
          <w:color w:val="005DA1"/>
          <w:u w:val="single" w:color="005DA1"/>
          <w:vertAlign w:val="superscript"/>
        </w:rPr>
        <w:t>52</w:t>
      </w:r>
      <w:r>
        <w:rPr>
          <w:color w:val="005DA1"/>
          <w:vertAlign w:val="baseline"/>
        </w:rPr>
        <w:t> </w:t>
      </w:r>
      <w:r>
        <w:rPr>
          <w:vertAlign w:val="baseline"/>
        </w:rPr>
        <w:t>Exemption clauses will therefore be construed strictly, and the degree of strictness appropriate to their construction may properly depend upon the </w:t>
      </w:r>
      <w:bookmarkStart w:name="_bookmark88" w:id="90"/>
      <w:bookmarkEnd w:id="90"/>
      <w:r>
        <w:rPr>
          <w:vertAlign w:val="baseline"/>
        </w:rPr>
        <w:t>extent</w:t>
      </w:r>
      <w:r>
        <w:rPr>
          <w:spacing w:val="12"/>
          <w:vertAlign w:val="baseline"/>
        </w:rPr>
        <w:t> </w:t>
      </w:r>
      <w:r>
        <w:rPr>
          <w:vertAlign w:val="baseline"/>
        </w:rPr>
        <w:t>to</w:t>
      </w:r>
      <w:r>
        <w:rPr>
          <w:spacing w:val="12"/>
          <w:vertAlign w:val="baseline"/>
        </w:rPr>
        <w:t> </w:t>
      </w:r>
      <w:r>
        <w:rPr>
          <w:vertAlign w:val="baseline"/>
        </w:rPr>
        <w:t>which</w:t>
      </w:r>
      <w:r>
        <w:rPr>
          <w:spacing w:val="12"/>
          <w:vertAlign w:val="baseline"/>
        </w:rPr>
        <w:t> </w:t>
      </w:r>
      <w:r>
        <w:rPr>
          <w:vertAlign w:val="baseline"/>
        </w:rPr>
        <w:t>they</w:t>
      </w:r>
      <w:r>
        <w:rPr>
          <w:spacing w:val="12"/>
          <w:vertAlign w:val="baseline"/>
        </w:rPr>
        <w:t> </w:t>
      </w:r>
      <w:r>
        <w:rPr>
          <w:vertAlign w:val="baseline"/>
        </w:rPr>
        <w:t>involve</w:t>
      </w:r>
      <w:r>
        <w:rPr>
          <w:spacing w:val="12"/>
          <w:vertAlign w:val="baseline"/>
        </w:rPr>
        <w:t> </w:t>
      </w:r>
      <w:r>
        <w:rPr>
          <w:vertAlign w:val="baseline"/>
        </w:rPr>
        <w:t>departure</w:t>
      </w:r>
      <w:r>
        <w:rPr>
          <w:spacing w:val="12"/>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implied</w:t>
      </w:r>
      <w:r>
        <w:rPr>
          <w:spacing w:val="12"/>
          <w:vertAlign w:val="baseline"/>
        </w:rPr>
        <w:t> </w:t>
      </w:r>
      <w:r>
        <w:rPr>
          <w:vertAlign w:val="baseline"/>
        </w:rPr>
        <w:t>obligations</w:t>
      </w:r>
      <w:r>
        <w:rPr>
          <w:spacing w:val="12"/>
          <w:vertAlign w:val="baseline"/>
        </w:rPr>
        <w:t> </w:t>
      </w:r>
      <w:r>
        <w:rPr>
          <w:vertAlign w:val="baseline"/>
        </w:rPr>
        <w:t>ordinarily</w:t>
      </w:r>
      <w:r>
        <w:rPr>
          <w:spacing w:val="12"/>
          <w:vertAlign w:val="baseline"/>
        </w:rPr>
        <w:t> </w:t>
      </w:r>
      <w:r>
        <w:rPr>
          <w:vertAlign w:val="baseline"/>
        </w:rPr>
        <w:t>accepted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spacing w:val="-2"/>
          <w:vertAlign w:val="baseline"/>
        </w:rPr>
        <w:t>parties</w:t>
      </w:r>
    </w:p>
    <w:p>
      <w:pPr>
        <w:pStyle w:val="BodyText"/>
        <w:spacing w:line="235" w:lineRule="auto" w:before="117"/>
        <w:ind w:left="165" w:right="167"/>
        <w:jc w:val="both"/>
      </w:pPr>
      <w:r>
        <w:rPr/>
        <w:t>in entering into a contract of a particular kind </w:t>
      </w:r>
      <w:r>
        <w:rPr>
          <w:color w:val="005DA1"/>
          <w:u w:val="single" w:color="005DA1"/>
          <w:vertAlign w:val="superscript"/>
        </w:rPr>
        <w:t>53</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and whether the clause purports entirely to</w:t>
      </w:r>
      <w:r>
        <w:rPr>
          <w:spacing w:val="40"/>
          <w:vertAlign w:val="baseline"/>
        </w:rPr>
        <w:t> </w:t>
      </w:r>
      <w:bookmarkStart w:name="_bookmark89" w:id="91"/>
      <w:bookmarkEnd w:id="91"/>
      <w:r>
        <w:rPr>
          <w:vertAlign w:val="baseline"/>
        </w:rPr>
        <w:t>exclude</w:t>
      </w:r>
      <w:r>
        <w:rPr>
          <w:spacing w:val="32"/>
          <w:vertAlign w:val="baseline"/>
        </w:rPr>
        <w:t> </w:t>
      </w:r>
      <w:r>
        <w:rPr>
          <w:vertAlign w:val="baseline"/>
        </w:rPr>
        <w:t>an</w:t>
      </w:r>
      <w:r>
        <w:rPr>
          <w:spacing w:val="32"/>
          <w:vertAlign w:val="baseline"/>
        </w:rPr>
        <w:t> </w:t>
      </w:r>
      <w:r>
        <w:rPr>
          <w:vertAlign w:val="baseline"/>
        </w:rPr>
        <w:t>obligation</w:t>
      </w:r>
      <w:r>
        <w:rPr>
          <w:spacing w:val="32"/>
          <w:vertAlign w:val="baseline"/>
        </w:rPr>
        <w:t> </w:t>
      </w:r>
      <w:r>
        <w:rPr>
          <w:vertAlign w:val="baseline"/>
        </w:rPr>
        <w:t>or</w:t>
      </w:r>
      <w:r>
        <w:rPr>
          <w:spacing w:val="32"/>
          <w:vertAlign w:val="baseline"/>
        </w:rPr>
        <w:t> </w:t>
      </w:r>
      <w:r>
        <w:rPr>
          <w:vertAlign w:val="baseline"/>
        </w:rPr>
        <w:t>liability</w:t>
      </w:r>
      <w:r>
        <w:rPr>
          <w:spacing w:val="32"/>
          <w:vertAlign w:val="baseline"/>
        </w:rPr>
        <w:t> </w:t>
      </w:r>
      <w:r>
        <w:rPr>
          <w:vertAlign w:val="baseline"/>
        </w:rPr>
        <w:t>or</w:t>
      </w:r>
      <w:r>
        <w:rPr>
          <w:spacing w:val="32"/>
          <w:vertAlign w:val="baseline"/>
        </w:rPr>
        <w:t> </w:t>
      </w:r>
      <w:r>
        <w:rPr>
          <w:vertAlign w:val="baseline"/>
        </w:rPr>
        <w:t>merely</w:t>
      </w:r>
      <w:r>
        <w:rPr>
          <w:spacing w:val="32"/>
          <w:vertAlign w:val="baseline"/>
        </w:rPr>
        <w:t> </w:t>
      </w:r>
      <w:r>
        <w:rPr>
          <w:vertAlign w:val="baseline"/>
        </w:rPr>
        <w:t>to</w:t>
      </w:r>
      <w:r>
        <w:rPr>
          <w:spacing w:val="32"/>
          <w:vertAlign w:val="baseline"/>
        </w:rPr>
        <w:t> </w:t>
      </w:r>
      <w:r>
        <w:rPr>
          <w:vertAlign w:val="baseline"/>
        </w:rPr>
        <w:t>limit</w:t>
      </w:r>
      <w:r>
        <w:rPr>
          <w:spacing w:val="32"/>
          <w:vertAlign w:val="baseline"/>
        </w:rPr>
        <w:t> </w:t>
      </w:r>
      <w:r>
        <w:rPr>
          <w:vertAlign w:val="baseline"/>
        </w:rPr>
        <w:t>the</w:t>
      </w:r>
      <w:r>
        <w:rPr>
          <w:spacing w:val="32"/>
          <w:vertAlign w:val="baseline"/>
        </w:rPr>
        <w:t> </w:t>
      </w:r>
      <w:r>
        <w:rPr>
          <w:vertAlign w:val="baseline"/>
        </w:rPr>
        <w:t>compensation</w:t>
      </w:r>
      <w:r>
        <w:rPr>
          <w:spacing w:val="32"/>
          <w:vertAlign w:val="baseline"/>
        </w:rPr>
        <w:t> </w:t>
      </w:r>
      <w:r>
        <w:rPr>
          <w:vertAlign w:val="baseline"/>
        </w:rPr>
        <w:t>recoverable</w:t>
      </w:r>
      <w:r>
        <w:rPr>
          <w:spacing w:val="32"/>
          <w:vertAlign w:val="baseline"/>
        </w:rPr>
        <w:t> </w:t>
      </w:r>
      <w:r>
        <w:rPr>
          <w:vertAlign w:val="baseline"/>
        </w:rPr>
        <w:t>from</w:t>
      </w:r>
      <w:r>
        <w:rPr>
          <w:spacing w:val="32"/>
          <w:vertAlign w:val="baseline"/>
        </w:rPr>
        <w:t> </w:t>
      </w:r>
      <w:r>
        <w:rPr>
          <w:vertAlign w:val="baseline"/>
        </w:rPr>
        <w:t>the</w:t>
      </w:r>
      <w:r>
        <w:rPr>
          <w:spacing w:val="32"/>
          <w:vertAlign w:val="baseline"/>
        </w:rPr>
        <w:t> </w:t>
      </w:r>
      <w:r>
        <w:rPr>
          <w:vertAlign w:val="baseline"/>
        </w:rPr>
        <w:t>party</w:t>
      </w:r>
      <w:r>
        <w:rPr>
          <w:spacing w:val="32"/>
          <w:vertAlign w:val="baseline"/>
        </w:rPr>
        <w:t> </w:t>
      </w:r>
      <w:r>
        <w:rPr>
          <w:spacing w:val="-5"/>
          <w:vertAlign w:val="baseline"/>
        </w:rPr>
        <w:t>in</w:t>
      </w:r>
    </w:p>
    <w:p>
      <w:pPr>
        <w:pStyle w:val="BodyText"/>
        <w:spacing w:line="235" w:lineRule="auto" w:before="119"/>
        <w:ind w:left="165" w:right="167"/>
        <w:jc w:val="both"/>
      </w:pPr>
      <w:r>
        <w:rPr/>
        <w:t>default. </w:t>
      </w:r>
      <w:r>
        <w:rPr>
          <w:color w:val="005DA1"/>
          <w:u w:val="single" w:color="005DA1"/>
          <w:vertAlign w:val="superscript"/>
        </w:rPr>
        <w:t>54</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19"/>
          <w:vertAlign w:val="baseline"/>
        </w:rPr>
        <w:t> </w:t>
      </w:r>
      <w:r>
        <w:rPr>
          <w:vertAlign w:val="baseline"/>
        </w:rPr>
        <w:t>Moreover, a majority of the Supreme Court has recently observed that this strict approach to exemption clauses should also apply to terms:</w:t>
      </w:r>
    </w:p>
    <w:p>
      <w:pPr>
        <w:pStyle w:val="BodyText"/>
      </w:pPr>
    </w:p>
    <w:p>
      <w:pPr>
        <w:pStyle w:val="BodyText"/>
        <w:spacing w:before="126"/>
      </w:pPr>
    </w:p>
    <w:p>
      <w:pPr>
        <w:pStyle w:val="BodyText"/>
        <w:spacing w:line="235" w:lineRule="auto"/>
        <w:ind w:left="1245" w:right="167"/>
        <w:jc w:val="both"/>
      </w:pPr>
      <w:r>
        <w:rPr/>
        <w:t>“where they seek to prevent a liability from arising by removing, through a subsidiary provision, part of the benefit which it appears to have been the purpose of the contract </w:t>
      </w:r>
      <w:r>
        <w:rPr/>
        <w:t>to provide. The vice of a clause of that kind is that it can have a propensity to mislead, </w:t>
      </w:r>
      <w:bookmarkStart w:name="_bookmark90" w:id="92"/>
      <w:bookmarkEnd w:id="92"/>
      <w:r>
        <w:rPr/>
        <w:t>unless</w:t>
      </w:r>
      <w:r>
        <w:rPr>
          <w:spacing w:val="8"/>
        </w:rPr>
        <w:t> </w:t>
      </w:r>
      <w:r>
        <w:rPr/>
        <w:t>its</w:t>
      </w:r>
      <w:r>
        <w:rPr>
          <w:spacing w:val="8"/>
        </w:rPr>
        <w:t> </w:t>
      </w:r>
      <w:r>
        <w:rPr/>
        <w:t>language</w:t>
      </w:r>
      <w:r>
        <w:rPr>
          <w:spacing w:val="8"/>
        </w:rPr>
        <w:t> </w:t>
      </w:r>
      <w:r>
        <w:rPr/>
        <w:t>is</w:t>
      </w:r>
      <w:r>
        <w:rPr>
          <w:spacing w:val="8"/>
        </w:rPr>
        <w:t> </w:t>
      </w:r>
      <w:r>
        <w:rPr/>
        <w:t>sufficiently</w:t>
      </w:r>
      <w:r>
        <w:rPr>
          <w:spacing w:val="8"/>
        </w:rPr>
        <w:t> </w:t>
      </w:r>
      <w:r>
        <w:rPr/>
        <w:t>plain.</w:t>
      </w:r>
      <w:r>
        <w:rPr>
          <w:spacing w:val="8"/>
        </w:rPr>
        <w:t> </w:t>
      </w:r>
      <w:r>
        <w:rPr/>
        <w:t>All</w:t>
      </w:r>
      <w:r>
        <w:rPr>
          <w:spacing w:val="8"/>
        </w:rPr>
        <w:t> </w:t>
      </w:r>
      <w:r>
        <w:rPr/>
        <w:t>that</w:t>
      </w:r>
      <w:r>
        <w:rPr>
          <w:spacing w:val="8"/>
        </w:rPr>
        <w:t> </w:t>
      </w:r>
      <w:r>
        <w:rPr/>
        <w:t>said,</w:t>
      </w:r>
      <w:r>
        <w:rPr>
          <w:spacing w:val="8"/>
        </w:rPr>
        <w:t> </w:t>
      </w:r>
      <w:r>
        <w:rPr/>
        <w:t>words</w:t>
      </w:r>
      <w:r>
        <w:rPr>
          <w:spacing w:val="8"/>
        </w:rPr>
        <w:t> </w:t>
      </w:r>
      <w:r>
        <w:rPr/>
        <w:t>of</w:t>
      </w:r>
      <w:r>
        <w:rPr>
          <w:spacing w:val="8"/>
        </w:rPr>
        <w:t> </w:t>
      </w:r>
      <w:r>
        <w:rPr/>
        <w:t>exception</w:t>
      </w:r>
      <w:r>
        <w:rPr>
          <w:spacing w:val="8"/>
        </w:rPr>
        <w:t> </w:t>
      </w:r>
      <w:r>
        <w:rPr/>
        <w:t>may</w:t>
      </w:r>
      <w:r>
        <w:rPr>
          <w:spacing w:val="8"/>
        </w:rPr>
        <w:t> </w:t>
      </w:r>
      <w:r>
        <w:rPr/>
        <w:t>be</w:t>
      </w:r>
      <w:r>
        <w:rPr>
          <w:spacing w:val="8"/>
        </w:rPr>
        <w:t> </w:t>
      </w:r>
      <w:r>
        <w:rPr/>
        <w:t>simply</w:t>
      </w:r>
      <w:r>
        <w:rPr>
          <w:spacing w:val="8"/>
        </w:rPr>
        <w:t> </w:t>
      </w:r>
      <w:r>
        <w:rPr>
          <w:spacing w:val="-10"/>
        </w:rPr>
        <w:t>a</w:t>
      </w:r>
    </w:p>
    <w:p>
      <w:pPr>
        <w:pStyle w:val="BodyText"/>
        <w:spacing w:before="115"/>
        <w:ind w:left="1245"/>
        <w:jc w:val="both"/>
        <w:rPr>
          <w:position w:val="-2"/>
        </w:rPr>
      </w:pPr>
      <w:r>
        <w:rPr/>
        <w:t>way of delineating the scope of the primary obligation.” </w:t>
      </w:r>
      <w:r>
        <w:rPr>
          <w:color w:val="005DA1"/>
          <w:u w:val="single" w:color="005DA1"/>
          <w:vertAlign w:val="superscript"/>
        </w:rPr>
        <w:t>55</w:t>
      </w:r>
      <w:r>
        <w:rPr>
          <w:color w:val="005DA1"/>
          <w:spacing w:val="80"/>
          <w:w w:val="150"/>
          <w:vertAlign w:val="baseline"/>
        </w:rPr>
        <w:t> </w:t>
      </w:r>
      <w:r>
        <w:rPr>
          <w:color w:val="005DA1"/>
          <w:position w:val="-2"/>
          <w:vertAlign w:val="baseline"/>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ind w:left="165" w:right="167"/>
        <w:jc w:val="both"/>
      </w:pPr>
      <w:bookmarkStart w:name="_bookmark91" w:id="93"/>
      <w:bookmarkEnd w:id="93"/>
      <w:r>
        <w:rPr/>
      </w:r>
      <w:bookmarkStart w:name="_bookmark92" w:id="94"/>
      <w:bookmarkEnd w:id="94"/>
      <w:r>
        <w:rPr/>
      </w:r>
      <w:r>
        <w:rPr/>
        <w:t>However, as earlier noted, the principles of construction applicable to written contracts </w:t>
      </w:r>
      <w:r>
        <w:rPr>
          <w:color w:val="005DA1"/>
          <w:u w:val="single" w:color="005DA1"/>
          <w:vertAlign w:val="superscript"/>
        </w:rPr>
        <w:t>56</w:t>
      </w:r>
      <w:r>
        <w:rPr>
          <w:color w:val="005DA1"/>
          <w:vertAlign w:val="baseline"/>
        </w:rPr>
        <w:t> </w:t>
      </w:r>
      <w:r>
        <w:rPr>
          <w:vertAlign w:val="baseline"/>
        </w:rPr>
        <w:t>apply</w:t>
      </w:r>
      <w:r>
        <w:rPr>
          <w:spacing w:val="40"/>
          <w:vertAlign w:val="baseline"/>
        </w:rPr>
        <w:t> </w:t>
      </w:r>
      <w:r>
        <w:rPr>
          <w:vertAlign w:val="baseline"/>
        </w:rPr>
        <w:t>equally to exemption clauses to ascertain what meaning the words bear. </w:t>
      </w:r>
      <w:r>
        <w:rPr>
          <w:color w:val="005DA1"/>
          <w:u w:val="single" w:color="005DA1"/>
          <w:vertAlign w:val="superscript"/>
        </w:rPr>
        <w:t>57</w:t>
      </w:r>
      <w:r>
        <w:rPr>
          <w:color w:val="005DA1"/>
          <w:vertAlign w:val="baseline"/>
        </w:rPr>
        <w:t> </w:t>
      </w:r>
      <w:r>
        <w:rPr>
          <w:vertAlign w:val="baseline"/>
        </w:rPr>
        <w:t>If the clause is expressed </w:t>
      </w:r>
      <w:bookmarkStart w:name="_bookmark93" w:id="95"/>
      <w:bookmarkEnd w:id="95"/>
      <w:r>
        <w:rPr>
          <w:vertAlign w:val="baseline"/>
        </w:rPr>
        <w:t>clearly</w:t>
      </w:r>
      <w:r>
        <w:rPr>
          <w:spacing w:val="33"/>
          <w:vertAlign w:val="baseline"/>
        </w:rPr>
        <w:t> </w:t>
      </w:r>
      <w:r>
        <w:rPr>
          <w:vertAlign w:val="baseline"/>
        </w:rPr>
        <w:t>and</w:t>
      </w:r>
      <w:r>
        <w:rPr>
          <w:spacing w:val="33"/>
          <w:vertAlign w:val="baseline"/>
        </w:rPr>
        <w:t> </w:t>
      </w:r>
      <w:r>
        <w:rPr>
          <w:vertAlign w:val="baseline"/>
        </w:rPr>
        <w:t>unambiguously,</w:t>
      </w:r>
      <w:r>
        <w:rPr>
          <w:spacing w:val="33"/>
          <w:vertAlign w:val="baseline"/>
        </w:rPr>
        <w:t> </w:t>
      </w:r>
      <w:r>
        <w:rPr>
          <w:vertAlign w:val="baseline"/>
        </w:rPr>
        <w:t>there</w:t>
      </w:r>
      <w:r>
        <w:rPr>
          <w:spacing w:val="33"/>
          <w:vertAlign w:val="baseline"/>
        </w:rPr>
        <w:t> </w:t>
      </w:r>
      <w:r>
        <w:rPr>
          <w:vertAlign w:val="baseline"/>
        </w:rPr>
        <w:t>is</w:t>
      </w:r>
      <w:r>
        <w:rPr>
          <w:spacing w:val="33"/>
          <w:vertAlign w:val="baseline"/>
        </w:rPr>
        <w:t> </w:t>
      </w:r>
      <w:r>
        <w:rPr>
          <w:vertAlign w:val="baseline"/>
        </w:rPr>
        <w:t>no</w:t>
      </w:r>
      <w:r>
        <w:rPr>
          <w:spacing w:val="33"/>
          <w:vertAlign w:val="baseline"/>
        </w:rPr>
        <w:t> </w:t>
      </w:r>
      <w:r>
        <w:rPr>
          <w:vertAlign w:val="baseline"/>
        </w:rPr>
        <w:t>justification</w:t>
      </w:r>
      <w:r>
        <w:rPr>
          <w:spacing w:val="33"/>
          <w:vertAlign w:val="baseline"/>
        </w:rPr>
        <w:t> </w:t>
      </w:r>
      <w:r>
        <w:rPr>
          <w:vertAlign w:val="baseline"/>
        </w:rPr>
        <w:t>for</w:t>
      </w:r>
      <w:r>
        <w:rPr>
          <w:spacing w:val="33"/>
          <w:vertAlign w:val="baseline"/>
        </w:rPr>
        <w:t> </w:t>
      </w:r>
      <w:r>
        <w:rPr>
          <w:vertAlign w:val="baseline"/>
        </w:rPr>
        <w:t>placing</w:t>
      </w:r>
      <w:r>
        <w:rPr>
          <w:spacing w:val="33"/>
          <w:vertAlign w:val="baseline"/>
        </w:rPr>
        <w:t> </w:t>
      </w:r>
      <w:r>
        <w:rPr>
          <w:vertAlign w:val="baseline"/>
        </w:rPr>
        <w:t>upon</w:t>
      </w:r>
      <w:r>
        <w:rPr>
          <w:spacing w:val="33"/>
          <w:vertAlign w:val="baseline"/>
        </w:rPr>
        <w:t> </w:t>
      </w:r>
      <w:r>
        <w:rPr>
          <w:vertAlign w:val="baseline"/>
        </w:rPr>
        <w:t>the</w:t>
      </w:r>
      <w:r>
        <w:rPr>
          <w:spacing w:val="33"/>
          <w:vertAlign w:val="baseline"/>
        </w:rPr>
        <w:t> </w:t>
      </w:r>
      <w:r>
        <w:rPr>
          <w:vertAlign w:val="baseline"/>
        </w:rPr>
        <w:t>language</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clause</w:t>
      </w:r>
      <w:r>
        <w:rPr>
          <w:spacing w:val="33"/>
          <w:vertAlign w:val="baseline"/>
        </w:rPr>
        <w:t> </w:t>
      </w:r>
      <w:r>
        <w:rPr>
          <w:spacing w:val="-10"/>
          <w:vertAlign w:val="baseline"/>
        </w:rPr>
        <w:t>a</w:t>
      </w:r>
    </w:p>
    <w:p>
      <w:pPr>
        <w:pStyle w:val="BodyText"/>
        <w:spacing w:line="235" w:lineRule="auto" w:before="119"/>
        <w:ind w:left="164" w:right="167"/>
      </w:pPr>
      <w:r>
        <w:rPr/>
        <w:t>strained</w:t>
      </w:r>
      <w:r>
        <w:rPr>
          <w:spacing w:val="13"/>
        </w:rPr>
        <w:t> </w:t>
      </w:r>
      <w:r>
        <w:rPr/>
        <w:t>and</w:t>
      </w:r>
      <w:r>
        <w:rPr>
          <w:spacing w:val="13"/>
        </w:rPr>
        <w:t> </w:t>
      </w:r>
      <w:r>
        <w:rPr/>
        <w:t>artificial</w:t>
      </w:r>
      <w:r>
        <w:rPr>
          <w:spacing w:val="13"/>
        </w:rPr>
        <w:t> </w:t>
      </w:r>
      <w:r>
        <w:rPr/>
        <w:t>meaning</w:t>
      </w:r>
      <w:r>
        <w:rPr>
          <w:spacing w:val="13"/>
        </w:rPr>
        <w:t> </w:t>
      </w:r>
      <w:r>
        <w:rPr/>
        <w:t>so</w:t>
      </w:r>
      <w:r>
        <w:rPr>
          <w:spacing w:val="13"/>
        </w:rPr>
        <w:t> </w:t>
      </w:r>
      <w:r>
        <w:rPr/>
        <w:t>as</w:t>
      </w:r>
      <w:r>
        <w:rPr>
          <w:spacing w:val="13"/>
        </w:rPr>
        <w:t> </w:t>
      </w:r>
      <w:r>
        <w:rPr/>
        <w:t>to</w:t>
      </w:r>
      <w:r>
        <w:rPr>
          <w:spacing w:val="13"/>
        </w:rPr>
        <w:t> </w:t>
      </w:r>
      <w:r>
        <w:rPr/>
        <w:t>avoid</w:t>
      </w:r>
      <w:r>
        <w:rPr>
          <w:spacing w:val="13"/>
        </w:rPr>
        <w:t> </w:t>
      </w:r>
      <w:r>
        <w:rPr/>
        <w:t>the</w:t>
      </w:r>
      <w:r>
        <w:rPr>
          <w:spacing w:val="13"/>
        </w:rPr>
        <w:t> </w:t>
      </w:r>
      <w:r>
        <w:rPr/>
        <w:t>exclusion</w:t>
      </w:r>
      <w:r>
        <w:rPr>
          <w:spacing w:val="13"/>
        </w:rPr>
        <w:t> </w:t>
      </w:r>
      <w:r>
        <w:rPr/>
        <w:t>or</w:t>
      </w:r>
      <w:r>
        <w:rPr>
          <w:spacing w:val="13"/>
        </w:rPr>
        <w:t> </w:t>
      </w:r>
      <w:r>
        <w:rPr/>
        <w:t>restriction</w:t>
      </w:r>
      <w:r>
        <w:rPr>
          <w:spacing w:val="13"/>
        </w:rPr>
        <w:t> </w:t>
      </w:r>
      <w:r>
        <w:rPr/>
        <w:t>of</w:t>
      </w:r>
      <w:r>
        <w:rPr>
          <w:spacing w:val="13"/>
        </w:rPr>
        <w:t> </w:t>
      </w:r>
      <w:r>
        <w:rPr/>
        <w:t>liability</w:t>
      </w:r>
      <w:r>
        <w:rPr>
          <w:spacing w:val="13"/>
        </w:rPr>
        <w:t> </w:t>
      </w:r>
      <w:r>
        <w:rPr/>
        <w:t>contained</w:t>
      </w:r>
      <w:r>
        <w:rPr>
          <w:spacing w:val="13"/>
        </w:rPr>
        <w:t> </w:t>
      </w:r>
      <w:r>
        <w:rPr/>
        <w:t>in</w:t>
      </w:r>
      <w:r>
        <w:rPr>
          <w:spacing w:val="13"/>
        </w:rPr>
        <w:t> </w:t>
      </w:r>
      <w:r>
        <w:rPr/>
        <w:t>it. </w:t>
      </w:r>
      <w:r>
        <w:rPr>
          <w:color w:val="005DA1"/>
          <w:u w:val="single" w:color="005DA1"/>
          <w:vertAlign w:val="superscript"/>
        </w:rPr>
        <w:t>58</w:t>
      </w:r>
      <w:r>
        <w:rPr>
          <w:color w:val="005DA1"/>
          <w:vertAlign w:val="baseline"/>
        </w:rPr>
        <w:t> </w:t>
      </w:r>
      <w:r>
        <w:rPr>
          <w:color w:val="005DA1"/>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12"/>
          <w:vertAlign w:val="baseline"/>
        </w:rPr>
        <w:t> </w:t>
      </w:r>
      <w:r>
        <w:rPr>
          <w:vertAlign w:val="baseline"/>
        </w:rPr>
        <w:t>On the other hand, an exemption clause must be construed in the wider context of the contract </w:t>
      </w:r>
      <w:r>
        <w:rPr>
          <w:vertAlign w:val="baseline"/>
        </w:rPr>
        <w:t>as</w:t>
      </w:r>
      <w:r>
        <w:rPr>
          <w:spacing w:val="40"/>
          <w:vertAlign w:val="baseline"/>
        </w:rPr>
        <w:t> </w:t>
      </w:r>
      <w:r>
        <w:rPr>
          <w:vertAlign w:val="baseline"/>
        </w:rPr>
        <w:t>a</w:t>
      </w:r>
      <w:r>
        <w:rPr>
          <w:spacing w:val="40"/>
          <w:vertAlign w:val="baseline"/>
        </w:rPr>
        <w:t> </w:t>
      </w:r>
      <w:r>
        <w:rPr>
          <w:vertAlign w:val="baseline"/>
        </w:rPr>
        <w:t>whole,</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way</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consistent</w:t>
      </w:r>
      <w:r>
        <w:rPr>
          <w:spacing w:val="40"/>
          <w:vertAlign w:val="baseline"/>
        </w:rPr>
        <w:t> </w:t>
      </w:r>
      <w:r>
        <w:rPr>
          <w:vertAlign w:val="baseline"/>
        </w:rPr>
        <w:t>with</w:t>
      </w:r>
      <w:r>
        <w:rPr>
          <w:spacing w:val="40"/>
          <w:vertAlign w:val="baseline"/>
        </w:rPr>
        <w:t> </w:t>
      </w:r>
      <w:r>
        <w:rPr>
          <w:vertAlign w:val="baseline"/>
        </w:rPr>
        <w:t>business</w:t>
      </w:r>
      <w:r>
        <w:rPr>
          <w:spacing w:val="40"/>
          <w:vertAlign w:val="baseline"/>
        </w:rPr>
        <w:t> </w:t>
      </w:r>
      <w:r>
        <w:rPr>
          <w:vertAlign w:val="baseline"/>
        </w:rPr>
        <w:t>common</w:t>
      </w:r>
      <w:r>
        <w:rPr>
          <w:spacing w:val="40"/>
          <w:vertAlign w:val="baseline"/>
        </w:rPr>
        <w:t> </w:t>
      </w:r>
      <w:r>
        <w:rPr>
          <w:vertAlign w:val="baseline"/>
        </w:rPr>
        <w:t>sense</w:t>
      </w:r>
      <w:r>
        <w:rPr>
          <w:spacing w:val="40"/>
          <w:vertAlign w:val="baseline"/>
        </w:rPr>
        <w:t> </w:t>
      </w:r>
      <w:r>
        <w:rPr>
          <w:vertAlign w:val="baseline"/>
        </w:rPr>
        <w:t>and</w:t>
      </w:r>
      <w:r>
        <w:rPr>
          <w:spacing w:val="40"/>
          <w:vertAlign w:val="baseline"/>
        </w:rPr>
        <w:t> </w:t>
      </w:r>
      <w:r>
        <w:rPr>
          <w:vertAlign w:val="baseline"/>
        </w:rPr>
        <w:t>does</w:t>
      </w:r>
      <w:r>
        <w:rPr>
          <w:spacing w:val="40"/>
          <w:vertAlign w:val="baseline"/>
        </w:rPr>
        <w:t> </w:t>
      </w:r>
      <w:r>
        <w:rPr>
          <w:vertAlign w:val="baseline"/>
        </w:rPr>
        <w:t>not</w:t>
      </w:r>
      <w:r>
        <w:rPr>
          <w:spacing w:val="40"/>
          <w:vertAlign w:val="baseline"/>
        </w:rPr>
        <w:t> </w:t>
      </w:r>
      <w:r>
        <w:rPr>
          <w:vertAlign w:val="baseline"/>
        </w:rPr>
        <w:t>defeat</w:t>
      </w:r>
      <w:r>
        <w:rPr>
          <w:spacing w:val="40"/>
          <w:vertAlign w:val="baseline"/>
        </w:rPr>
        <w:t> </w:t>
      </w:r>
      <w:r>
        <w:rPr>
          <w:vertAlign w:val="baseline"/>
        </w:rPr>
        <w:t>the</w:t>
      </w:r>
      <w:r>
        <w:rPr>
          <w:spacing w:val="80"/>
          <w:vertAlign w:val="baseline"/>
        </w:rPr>
        <w:t> </w:t>
      </w:r>
      <w:bookmarkStart w:name="_bookmark94" w:id="96"/>
      <w:bookmarkEnd w:id="96"/>
      <w:r>
        <w:rPr>
          <w:vertAlign w:val="baseline"/>
        </w:rPr>
        <w:t>commercial</w:t>
      </w:r>
      <w:r>
        <w:rPr>
          <w:spacing w:val="29"/>
          <w:vertAlign w:val="baseline"/>
        </w:rPr>
        <w:t> </w:t>
      </w:r>
      <w:r>
        <w:rPr>
          <w:vertAlign w:val="baseline"/>
        </w:rPr>
        <w:t>object</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contract,</w:t>
      </w:r>
      <w:r>
        <w:rPr>
          <w:spacing w:val="29"/>
          <w:vertAlign w:val="baseline"/>
        </w:rPr>
        <w:t> </w:t>
      </w:r>
      <w:r>
        <w:rPr>
          <w:vertAlign w:val="baseline"/>
        </w:rPr>
        <w:t>and</w:t>
      </w:r>
      <w:r>
        <w:rPr>
          <w:spacing w:val="29"/>
          <w:vertAlign w:val="baseline"/>
        </w:rPr>
        <w:t> </w:t>
      </w:r>
      <w:r>
        <w:rPr>
          <w:vertAlign w:val="baseline"/>
        </w:rPr>
        <w:t>so</w:t>
      </w:r>
      <w:r>
        <w:rPr>
          <w:spacing w:val="29"/>
          <w:vertAlign w:val="baseline"/>
        </w:rPr>
        <w:t> </w:t>
      </w:r>
      <w:r>
        <w:rPr>
          <w:vertAlign w:val="baseline"/>
        </w:rPr>
        <w:t>as</w:t>
      </w:r>
      <w:r>
        <w:rPr>
          <w:spacing w:val="29"/>
          <w:vertAlign w:val="baseline"/>
        </w:rPr>
        <w:t> </w:t>
      </w:r>
      <w:r>
        <w:rPr>
          <w:vertAlign w:val="baseline"/>
        </w:rPr>
        <w:t>to</w:t>
      </w:r>
      <w:r>
        <w:rPr>
          <w:spacing w:val="29"/>
          <w:vertAlign w:val="baseline"/>
        </w:rPr>
        <w:t> </w:t>
      </w:r>
      <w:r>
        <w:rPr>
          <w:vertAlign w:val="baseline"/>
        </w:rPr>
        <w:t>give</w:t>
      </w:r>
      <w:r>
        <w:rPr>
          <w:spacing w:val="29"/>
          <w:vertAlign w:val="baseline"/>
        </w:rPr>
        <w:t> </w:t>
      </w:r>
      <w:r>
        <w:rPr>
          <w:vertAlign w:val="baseline"/>
        </w:rPr>
        <w:t>effect</w:t>
      </w:r>
      <w:r>
        <w:rPr>
          <w:spacing w:val="29"/>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presumption</w:t>
      </w:r>
      <w:r>
        <w:rPr>
          <w:spacing w:val="29"/>
          <w:vertAlign w:val="baseline"/>
        </w:rPr>
        <w:t> </w:t>
      </w:r>
      <w:r>
        <w:rPr>
          <w:vertAlign w:val="baseline"/>
        </w:rPr>
        <w:t>that</w:t>
      </w:r>
      <w:r>
        <w:rPr>
          <w:spacing w:val="29"/>
          <w:vertAlign w:val="baseline"/>
        </w:rPr>
        <w:t> </w:t>
      </w:r>
      <w:r>
        <w:rPr>
          <w:vertAlign w:val="baseline"/>
        </w:rPr>
        <w:t>parties</w:t>
      </w:r>
      <w:r>
        <w:rPr>
          <w:spacing w:val="29"/>
          <w:vertAlign w:val="baseline"/>
        </w:rPr>
        <w:t> </w:t>
      </w:r>
      <w:r>
        <w:rPr>
          <w:vertAlign w:val="baseline"/>
        </w:rPr>
        <w:t>do</w:t>
      </w:r>
      <w:r>
        <w:rPr>
          <w:spacing w:val="29"/>
          <w:vertAlign w:val="baseline"/>
        </w:rPr>
        <w:t> </w:t>
      </w:r>
      <w:r>
        <w:rPr>
          <w:vertAlign w:val="baseline"/>
        </w:rPr>
        <w:t>not lightly abandon a remedy for breach of contract afforded them by the general law.</w:t>
      </w:r>
      <w:r>
        <w:rPr>
          <w:spacing w:val="-1"/>
          <w:vertAlign w:val="baseline"/>
        </w:rPr>
        <w:t> </w:t>
      </w:r>
      <w:r>
        <w:rPr>
          <w:color w:val="005DA1"/>
          <w:u w:val="single" w:color="005DA1"/>
          <w:vertAlign w:val="superscript"/>
        </w:rPr>
        <w:t>59</w:t>
      </w:r>
      <w:r>
        <w:rPr>
          <w:color w:val="005DA1"/>
          <w:vertAlign w:val="baseline"/>
        </w:rPr>
        <w:t> </w:t>
      </w:r>
      <w:r>
        <w:rPr>
          <w:vertAlign w:val="baseline"/>
        </w:rPr>
        <w:t>In an appropriate case, therefore, the existence of the presumption does not prevent a court from finding, applying “all </w:t>
      </w:r>
      <w:bookmarkStart w:name="_bookmark95" w:id="97"/>
      <w:bookmarkEnd w:id="97"/>
      <w:r>
        <w:rPr>
          <w:vertAlign w:val="baseline"/>
        </w:rPr>
        <w:t>its</w:t>
      </w:r>
      <w:r>
        <w:rPr>
          <w:spacing w:val="3"/>
          <w:vertAlign w:val="baseline"/>
        </w:rPr>
        <w:t> </w:t>
      </w:r>
      <w:r>
        <w:rPr>
          <w:vertAlign w:val="baseline"/>
        </w:rPr>
        <w:t>tools</w:t>
      </w:r>
      <w:r>
        <w:rPr>
          <w:spacing w:val="3"/>
          <w:vertAlign w:val="baseline"/>
        </w:rPr>
        <w:t> </w:t>
      </w:r>
      <w:r>
        <w:rPr>
          <w:vertAlign w:val="baseline"/>
        </w:rPr>
        <w:t>of</w:t>
      </w:r>
      <w:r>
        <w:rPr>
          <w:spacing w:val="3"/>
          <w:vertAlign w:val="baseline"/>
        </w:rPr>
        <w:t> </w:t>
      </w:r>
      <w:r>
        <w:rPr>
          <w:vertAlign w:val="baseline"/>
        </w:rPr>
        <w:t>linguistic,</w:t>
      </w:r>
      <w:r>
        <w:rPr>
          <w:spacing w:val="3"/>
          <w:vertAlign w:val="baseline"/>
        </w:rPr>
        <w:t> </w:t>
      </w:r>
      <w:r>
        <w:rPr>
          <w:vertAlign w:val="baseline"/>
        </w:rPr>
        <w:t>contextual,</w:t>
      </w:r>
      <w:r>
        <w:rPr>
          <w:spacing w:val="3"/>
          <w:vertAlign w:val="baseline"/>
        </w:rPr>
        <w:t> </w:t>
      </w:r>
      <w:r>
        <w:rPr>
          <w:vertAlign w:val="baseline"/>
        </w:rPr>
        <w:t>purposive</w:t>
      </w:r>
      <w:r>
        <w:rPr>
          <w:spacing w:val="3"/>
          <w:vertAlign w:val="baseline"/>
        </w:rPr>
        <w:t> </w:t>
      </w:r>
      <w:r>
        <w:rPr>
          <w:vertAlign w:val="baseline"/>
        </w:rPr>
        <w:t>and</w:t>
      </w:r>
      <w:r>
        <w:rPr>
          <w:spacing w:val="3"/>
          <w:vertAlign w:val="baseline"/>
        </w:rPr>
        <w:t> </w:t>
      </w:r>
      <w:r>
        <w:rPr>
          <w:vertAlign w:val="baseline"/>
        </w:rPr>
        <w:t>common</w:t>
      </w:r>
      <w:r>
        <w:rPr>
          <w:spacing w:val="3"/>
          <w:vertAlign w:val="baseline"/>
        </w:rPr>
        <w:t> </w:t>
      </w:r>
      <w:r>
        <w:rPr>
          <w:vertAlign w:val="baseline"/>
        </w:rPr>
        <w:t>sense</w:t>
      </w:r>
      <w:r>
        <w:rPr>
          <w:spacing w:val="3"/>
          <w:vertAlign w:val="baseline"/>
        </w:rPr>
        <w:t> </w:t>
      </w:r>
      <w:r>
        <w:rPr>
          <w:vertAlign w:val="baseline"/>
        </w:rPr>
        <w:t>analysis”,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intended</w:t>
      </w:r>
      <w:r>
        <w:rPr>
          <w:spacing w:val="3"/>
          <w:vertAlign w:val="baseline"/>
        </w:rPr>
        <w:t> </w:t>
      </w:r>
      <w:r>
        <w:rPr>
          <w:spacing w:val="-5"/>
          <w:vertAlign w:val="baseline"/>
        </w:rPr>
        <w:t>to</w:t>
      </w:r>
    </w:p>
    <w:p>
      <w:pPr>
        <w:pStyle w:val="BodyText"/>
        <w:spacing w:before="114"/>
        <w:ind w:left="164"/>
        <w:rPr>
          <w:position w:val="-2"/>
        </w:rPr>
      </w:pPr>
      <w:r>
        <w:rPr/>
        <w:t>deprive one of the parties of a right at law which he might otherwise have had. </w:t>
      </w:r>
      <w:r>
        <w:rPr>
          <w:color w:val="005DA1"/>
          <w:u w:val="single" w:color="005DA1"/>
          <w:vertAlign w:val="superscript"/>
        </w:rPr>
        <w:t>60</w:t>
      </w:r>
      <w:r>
        <w:rPr>
          <w:color w:val="005DA1"/>
          <w:spacing w:val="80"/>
          <w:w w:val="150"/>
          <w:vertAlign w:val="baseline"/>
        </w:rPr>
        <w:t> </w:t>
      </w:r>
      <w:r>
        <w:rPr>
          <w:color w:val="005DA1"/>
          <w:position w:val="-2"/>
          <w:vertAlign w:val="baseline"/>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Clause must extend to </w:t>
      </w:r>
      <w:r>
        <w:rPr>
          <w:rFonts w:ascii="Arial"/>
          <w:b/>
          <w:spacing w:val="-2"/>
          <w:sz w:val="18"/>
        </w:rPr>
        <w:t>event</w:t>
      </w:r>
    </w:p>
    <w:p>
      <w:pPr>
        <w:pStyle w:val="BodyText"/>
        <w:spacing w:before="41"/>
        <w:rPr>
          <w:rFonts w:ascii="Arial"/>
          <w:b/>
          <w:sz w:val="18"/>
        </w:rPr>
      </w:pPr>
    </w:p>
    <w:p>
      <w:pPr>
        <w:pStyle w:val="Heading2"/>
        <w:spacing w:before="1"/>
      </w:pPr>
      <w:r>
        <w:rPr/>
        <w:t>15-</w:t>
      </w:r>
      <w:r>
        <w:rPr>
          <w:spacing w:val="-5"/>
        </w:rPr>
        <w:t>009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Each clause must be considered according to its actual wording, but it must clearly extend to </w:t>
      </w:r>
      <w:r>
        <w:rPr/>
        <w:t>the </w:t>
      </w:r>
      <w:bookmarkStart w:name="_bookmark96" w:id="98"/>
      <w:bookmarkEnd w:id="98"/>
      <w:r>
        <w:rPr/>
        <w:t>exact</w:t>
      </w:r>
      <w:r>
        <w:rPr/>
        <w:t> contingency or loss which has occurred if it is to protect the party relying on it. Thus in a</w:t>
      </w:r>
      <w:r>
        <w:rPr>
          <w:spacing w:val="40"/>
        </w:rPr>
        <w:t> </w:t>
      </w:r>
      <w:bookmarkStart w:name="_bookmark97" w:id="99"/>
      <w:bookmarkEnd w:id="99"/>
      <w:r>
        <w:rPr/>
        <w:t>contract</w:t>
      </w:r>
      <w:r>
        <w:rPr/>
        <w:t> for the sale of goods, a stipulation that the goods are bought “as seen” </w:t>
      </w:r>
      <w:r>
        <w:rPr>
          <w:color w:val="005DA1"/>
          <w:u w:val="single" w:color="005DA1"/>
          <w:vertAlign w:val="superscript"/>
        </w:rPr>
        <w:t>61</w:t>
      </w:r>
      <w:r>
        <w:rPr>
          <w:color w:val="005DA1"/>
          <w:vertAlign w:val="baseline"/>
        </w:rPr>
        <w:t> </w:t>
      </w:r>
      <w:r>
        <w:rPr>
          <w:vertAlign w:val="baseline"/>
        </w:rPr>
        <w:t>or the exclusion of </w:t>
      </w:r>
      <w:bookmarkStart w:name="_bookmark98" w:id="100"/>
      <w:bookmarkEnd w:id="100"/>
      <w:r>
        <w:rPr>
          <w:vertAlign w:val="baseline"/>
        </w:rPr>
        <w:t>liability</w:t>
      </w:r>
      <w:r>
        <w:rPr>
          <w:vertAlign w:val="baseline"/>
        </w:rPr>
        <w:t> for “latent defects” </w:t>
      </w:r>
      <w:r>
        <w:rPr>
          <w:color w:val="005DA1"/>
          <w:u w:val="single" w:color="005DA1"/>
          <w:vertAlign w:val="superscript"/>
        </w:rPr>
        <w:t>62</w:t>
      </w:r>
      <w:r>
        <w:rPr>
          <w:color w:val="005DA1"/>
          <w:vertAlign w:val="baseline"/>
        </w:rPr>
        <w:t> </w:t>
      </w:r>
      <w:r>
        <w:rPr>
          <w:vertAlign w:val="baseline"/>
        </w:rPr>
        <w:t>will not exclude terms as to quality and fitness for purpose implied by the </w:t>
      </w:r>
      <w:bookmarkStart w:name="_bookmark99" w:id="101"/>
      <w:bookmarkEnd w:id="101"/>
      <w:r>
        <w:rPr>
          <w:vertAlign w:val="baseline"/>
        </w:rPr>
        <w:t>Sale</w:t>
      </w:r>
      <w:r>
        <w:rPr>
          <w:vertAlign w:val="baseline"/>
        </w:rPr>
        <w:t> of Goods Act, the exclusion of warranties will not necessarily exclude conditions, </w:t>
      </w:r>
      <w:r>
        <w:rPr>
          <w:color w:val="005DA1"/>
          <w:u w:val="single" w:color="005DA1"/>
          <w:vertAlign w:val="superscript"/>
        </w:rPr>
        <w:t>63</w:t>
      </w:r>
      <w:r>
        <w:rPr>
          <w:color w:val="005DA1"/>
          <w:vertAlign w:val="baseline"/>
        </w:rPr>
        <w:t> </w:t>
      </w:r>
      <w:r>
        <w:rPr>
          <w:vertAlign w:val="baseline"/>
        </w:rPr>
        <w:t>and the exclusion of implied terms will not exclude those which are actually expressed. </w:t>
      </w:r>
      <w:r>
        <w:rPr>
          <w:color w:val="005DA1"/>
          <w:u w:val="single" w:color="005DA1"/>
          <w:vertAlign w:val="superscript"/>
        </w:rPr>
        <w:t>64</w:t>
      </w:r>
      <w:r>
        <w:rPr>
          <w:color w:val="005DA1"/>
          <w:vertAlign w:val="baseline"/>
        </w:rPr>
        <w:t> </w:t>
      </w:r>
      <w:r>
        <w:rPr>
          <w:vertAlign w:val="baseline"/>
        </w:rPr>
        <w:t>The exclusion of </w:t>
      </w:r>
      <w:bookmarkStart w:name="_bookmark100" w:id="102"/>
      <w:bookmarkEnd w:id="102"/>
      <w:r>
        <w:rPr>
          <w:vertAlign w:val="baseline"/>
        </w:rPr>
        <w:t>liability</w:t>
      </w:r>
      <w:r>
        <w:rPr>
          <w:vertAlign w:val="baseline"/>
        </w:rPr>
        <w:t> for “consequential loss or damage” will not cover loss which directly and naturally results in </w:t>
      </w:r>
      <w:r>
        <w:rPr>
          <w:spacing w:val="-5"/>
          <w:vertAlign w:val="baseline"/>
        </w:rPr>
        <w:t>the</w:t>
      </w:r>
    </w:p>
    <w:p>
      <w:pPr>
        <w:pStyle w:val="BodyText"/>
        <w:spacing w:line="235" w:lineRule="auto" w:before="118"/>
        <w:ind w:left="164" w:right="167"/>
        <w:jc w:val="both"/>
      </w:pPr>
      <w:r>
        <w:rPr/>
        <w:t>ordinary course of events from the breach, but only loss which is less direct or more remote. </w:t>
      </w:r>
      <w:r>
        <w:rPr>
          <w:color w:val="005DA1"/>
          <w:u w:val="single" w:color="005DA1"/>
          <w:vertAlign w:val="superscript"/>
        </w:rPr>
        <w:t>65</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position w:val="-2"/>
          <w:vertAlign w:val="baseline"/>
        </w:rPr>
        <w:t> </w:t>
      </w:r>
      <w:r>
        <w:rPr>
          <w:vertAlign w:val="baseline"/>
        </w:rPr>
        <w:t>And a clause which provided that “the goods delivered shall be deemed to be in all respects in accordance with the contract” unless the buyer gave notice to the contrary within 14 days of the</w:t>
      </w:r>
      <w:r>
        <w:rPr>
          <w:spacing w:val="40"/>
          <w:vertAlign w:val="baseline"/>
        </w:rPr>
        <w:t> </w:t>
      </w:r>
      <w:bookmarkStart w:name="_bookmark101" w:id="103"/>
      <w:bookmarkEnd w:id="103"/>
      <w:r>
        <w:rPr>
          <w:vertAlign w:val="baseline"/>
        </w:rPr>
        <w:t>arrival</w:t>
      </w:r>
      <w:r>
        <w:rPr>
          <w:vertAlign w:val="baseline"/>
        </w:rPr>
        <w:t> of the goods, was held not to apply to a claim for damages for short delivery, i.e. in respect of goods not delivered. </w:t>
      </w:r>
      <w:r>
        <w:rPr>
          <w:color w:val="005DA1"/>
          <w:u w:val="single" w:color="005DA1"/>
          <w:vertAlign w:val="superscript"/>
        </w:rPr>
        <w:t>66</w:t>
      </w:r>
      <w:r>
        <w:rPr>
          <w:color w:val="005DA1"/>
          <w:vertAlign w:val="baseline"/>
        </w:rPr>
        <w:t> </w:t>
      </w:r>
      <w:r>
        <w:rPr>
          <w:vertAlign w:val="baseline"/>
        </w:rPr>
        <w:t>A clause in a contract of sale or hire-purchase which merely excludes all </w:t>
      </w:r>
      <w:bookmarkStart w:name="_bookmark102" w:id="104"/>
      <w:bookmarkEnd w:id="104"/>
      <w:r>
        <w:rPr>
          <w:vertAlign w:val="baseline"/>
        </w:rPr>
        <w:t>conditions</w:t>
      </w:r>
      <w:r>
        <w:rPr>
          <w:vertAlign w:val="baseline"/>
        </w:rPr>
        <w:t> and warranties, express or implied, will not necessarily extend to the delivery of goods </w:t>
      </w:r>
      <w:bookmarkStart w:name="_bookmark103" w:id="105"/>
      <w:bookmarkEnd w:id="105"/>
      <w:r>
        <w:rPr>
          <w:vertAlign w:val="baseline"/>
        </w:rPr>
        <w:t>wholly</w:t>
      </w:r>
      <w:r>
        <w:rPr>
          <w:vertAlign w:val="baseline"/>
        </w:rPr>
        <w:t> different from the agreed contract goods. </w:t>
      </w:r>
      <w:r>
        <w:rPr>
          <w:color w:val="005DA1"/>
          <w:u w:val="single" w:color="005DA1"/>
          <w:vertAlign w:val="superscript"/>
        </w:rPr>
        <w:t>67</w:t>
      </w:r>
      <w:r>
        <w:rPr>
          <w:color w:val="005DA1"/>
          <w:vertAlign w:val="baseline"/>
        </w:rPr>
        <w:t> </w:t>
      </w:r>
      <w:r>
        <w:rPr>
          <w:vertAlign w:val="baseline"/>
        </w:rPr>
        <w:t>A clause may therefore be too narrow in its terms to cover the obligation or liability which it is sought to exclude or restrict. </w:t>
      </w:r>
      <w:r>
        <w:rPr>
          <w:color w:val="005DA1"/>
          <w:u w:val="single" w:color="005DA1"/>
          <w:vertAlign w:val="superscript"/>
        </w:rPr>
        <w:t>68</w:t>
      </w:r>
    </w:p>
    <w:p>
      <w:pPr>
        <w:pStyle w:val="BodyText"/>
      </w:pPr>
    </w:p>
    <w:p>
      <w:pPr>
        <w:pStyle w:val="BodyText"/>
        <w:spacing w:before="35"/>
      </w:pPr>
    </w:p>
    <w:p>
      <w:pPr>
        <w:spacing w:before="0"/>
        <w:ind w:left="165" w:right="0" w:firstLine="0"/>
        <w:jc w:val="both"/>
        <w:rPr>
          <w:rFonts w:ascii="Arial"/>
          <w:b/>
          <w:sz w:val="18"/>
        </w:rPr>
      </w:pPr>
      <w:r>
        <w:rPr>
          <w:rFonts w:ascii="Arial"/>
          <w:b/>
          <w:sz w:val="18"/>
        </w:rPr>
        <w:t>Inconsistency with main purpose of </w:t>
      </w:r>
      <w:r>
        <w:rPr>
          <w:rFonts w:ascii="Arial"/>
          <w:b/>
          <w:spacing w:val="-2"/>
          <w:sz w:val="18"/>
        </w:rPr>
        <w:t>contract</w:t>
      </w:r>
    </w:p>
    <w:p>
      <w:pPr>
        <w:spacing w:after="0"/>
        <w:jc w:val="both"/>
        <w:rPr>
          <w:rFonts w:ascii="Arial"/>
          <w:b/>
          <w:sz w:val="18"/>
        </w:rPr>
        <w:sectPr>
          <w:pgSz w:w="11900" w:h="16840"/>
          <w:pgMar w:header="971" w:footer="0" w:top="1300" w:bottom="280" w:left="1275" w:right="1275"/>
        </w:sectPr>
      </w:pPr>
    </w:p>
    <w:p>
      <w:pPr>
        <w:pStyle w:val="Heading2"/>
        <w:spacing w:before="262"/>
      </w:pPr>
      <w:r>
        <w:rPr/>
        <w:t>15-</w:t>
      </w:r>
      <w:r>
        <w:rPr>
          <w:spacing w:val="-5"/>
        </w:rPr>
        <w:t>010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Conversely, an exemption clause may be so broad and general in scope that to apply it literally </w:t>
      </w:r>
      <w:bookmarkStart w:name="_bookmark104" w:id="106"/>
      <w:bookmarkEnd w:id="106"/>
      <w:r>
        <w:rPr/>
        <w:t>would</w:t>
      </w:r>
      <w:r>
        <w:rPr/>
        <w:t> create an absurdity or defeat the main purpose of the contract into which the parties </w:t>
      </w:r>
      <w:r>
        <w:rPr/>
        <w:t>have </w:t>
      </w:r>
      <w:bookmarkStart w:name="_bookmark105" w:id="107"/>
      <w:bookmarkEnd w:id="107"/>
      <w:r>
        <w:rPr/>
        <w:t>entered.</w:t>
      </w:r>
      <w:r>
        <w:rPr/>
        <w:t> </w:t>
      </w:r>
      <w:r>
        <w:rPr>
          <w:color w:val="005DA1"/>
          <w:u w:val="single" w:color="005DA1"/>
          <w:vertAlign w:val="superscript"/>
        </w:rPr>
        <w:t>69</w:t>
      </w:r>
      <w:r>
        <w:rPr>
          <w:color w:val="005DA1"/>
          <w:vertAlign w:val="baseline"/>
        </w:rPr>
        <w:t> </w:t>
      </w:r>
      <w:r>
        <w:rPr>
          <w:vertAlign w:val="baseline"/>
        </w:rPr>
        <w:t>It is the duty of the courts to ascertain the meaning of and to give effect to the agreement of the parties. </w:t>
      </w:r>
      <w:r>
        <w:rPr>
          <w:color w:val="005DA1"/>
          <w:u w:val="single" w:color="005DA1"/>
          <w:vertAlign w:val="superscript"/>
        </w:rPr>
        <w:t>70</w:t>
      </w:r>
      <w:r>
        <w:rPr>
          <w:color w:val="005DA1"/>
          <w:vertAlign w:val="baseline"/>
        </w:rPr>
        <w:t> </w:t>
      </w:r>
      <w:r>
        <w:rPr>
          <w:vertAlign w:val="baseline"/>
        </w:rPr>
        <w:t>If, therefore, looking at the whole of the contract and the relevant background, its </w:t>
      </w:r>
      <w:bookmarkStart w:name="_bookmark106" w:id="108"/>
      <w:bookmarkEnd w:id="108"/>
      <w:r>
        <w:rPr>
          <w:vertAlign w:val="baseline"/>
        </w:rPr>
        <w:t>main</w:t>
      </w:r>
      <w:r>
        <w:rPr>
          <w:vertAlign w:val="baseline"/>
        </w:rPr>
        <w:t> purpose is clear, the court will be justified in attributing to the clause a construction which is not </w:t>
      </w:r>
      <w:bookmarkStart w:name="_bookmark107" w:id="109"/>
      <w:bookmarkEnd w:id="109"/>
      <w:r>
        <w:rPr>
          <w:vertAlign w:val="baseline"/>
        </w:rPr>
        <w:t>inconsistent</w:t>
      </w:r>
      <w:r>
        <w:rPr>
          <w:vertAlign w:val="baseline"/>
        </w:rPr>
        <w:t> with that purpose. </w:t>
      </w:r>
      <w:r>
        <w:rPr>
          <w:color w:val="005DA1"/>
          <w:u w:val="single" w:color="005DA1"/>
          <w:vertAlign w:val="superscript"/>
        </w:rPr>
        <w:t>71</w:t>
      </w:r>
      <w:r>
        <w:rPr>
          <w:color w:val="005DA1"/>
          <w:vertAlign w:val="baseline"/>
        </w:rPr>
        <w:t> </w:t>
      </w:r>
      <w:r>
        <w:rPr>
          <w:vertAlign w:val="baseline"/>
        </w:rPr>
        <w:t>Thus a wide deviation clause in a bill of lading was restrictively construed so as not to cover a deviation by the carrier inconsistent with the contract voyage, </w:t>
      </w:r>
      <w:r>
        <w:rPr>
          <w:color w:val="005DA1"/>
          <w:u w:val="single" w:color="005DA1"/>
          <w:vertAlign w:val="superscript"/>
        </w:rPr>
        <w:t>72</w:t>
      </w:r>
      <w:r>
        <w:rPr>
          <w:color w:val="005DA1"/>
          <w:vertAlign w:val="baseline"/>
        </w:rPr>
        <w:t> </w:t>
      </w:r>
      <w:r>
        <w:rPr>
          <w:vertAlign w:val="baseline"/>
        </w:rPr>
        <w:t>and a clause in a bill of lading which provided that “the responsibility of the carrier shall be deemed to cease absolutely after the goods are discharged from the ship” was held not to cover a release of the goods </w:t>
      </w:r>
      <w:bookmarkStart w:name="_bookmark108" w:id="110"/>
      <w:bookmarkEnd w:id="110"/>
      <w:r>
        <w:rPr>
          <w:vertAlign w:val="baseline"/>
        </w:rPr>
        <w:t>to</w:t>
      </w:r>
      <w:r>
        <w:rPr>
          <w:vertAlign w:val="baseline"/>
        </w:rPr>
        <w:t> the consignees without production of the bill, as the bill expressly required the goods to be</w:t>
      </w:r>
      <w:r>
        <w:rPr>
          <w:spacing w:val="40"/>
          <w:vertAlign w:val="baseline"/>
        </w:rPr>
        <w:t> </w:t>
      </w:r>
      <w:r>
        <w:rPr>
          <w:vertAlign w:val="baseline"/>
        </w:rPr>
        <w:t>delivered “unto order or assigns”. </w:t>
      </w:r>
      <w:r>
        <w:rPr>
          <w:color w:val="005DA1"/>
          <w:u w:val="single" w:color="005DA1"/>
          <w:vertAlign w:val="superscript"/>
        </w:rPr>
        <w:t>73</w:t>
      </w:r>
      <w:r>
        <w:rPr>
          <w:color w:val="005DA1"/>
          <w:vertAlign w:val="baseline"/>
        </w:rPr>
        <w:t> </w:t>
      </w:r>
      <w:r>
        <w:rPr>
          <w:vertAlign w:val="baseline"/>
        </w:rPr>
        <w:t>Likewise the court will be reluctant </w:t>
      </w:r>
      <w:r>
        <w:rPr>
          <w:color w:val="005DA1"/>
          <w:u w:val="single" w:color="005DA1"/>
          <w:vertAlign w:val="superscript"/>
        </w:rPr>
        <w:t>74</w:t>
      </w:r>
      <w:r>
        <w:rPr>
          <w:color w:val="005DA1"/>
          <w:vertAlign w:val="baseline"/>
        </w:rPr>
        <w:t> </w:t>
      </w:r>
      <w:r>
        <w:rPr>
          <w:vertAlign w:val="baseline"/>
        </w:rPr>
        <w:t>to ascribe to an exemption clause a meaning which effectively absolves one party from all duties and liabilities:</w:t>
      </w:r>
    </w:p>
    <w:p>
      <w:pPr>
        <w:pStyle w:val="BodyText"/>
      </w:pPr>
    </w:p>
    <w:p>
      <w:pPr>
        <w:pStyle w:val="BodyText"/>
        <w:spacing w:before="122"/>
      </w:pPr>
    </w:p>
    <w:p>
      <w:pPr>
        <w:pStyle w:val="BodyText"/>
        <w:spacing w:line="235" w:lineRule="auto"/>
        <w:ind w:left="1245" w:right="167"/>
        <w:jc w:val="both"/>
      </w:pPr>
      <w:r>
        <w:rPr/>
        <w:t>“One may safely say that the parties cannot, in a contract, have contemplated that </w:t>
      </w:r>
      <w:r>
        <w:rPr/>
        <w:t>the clause should have so wide an ambit as in effect to deprive one party’s stipulations of all </w:t>
      </w:r>
      <w:bookmarkStart w:name="_bookmark109" w:id="111"/>
      <w:bookmarkEnd w:id="111"/>
      <w:r>
        <w:rPr/>
        <w:t>contractual</w:t>
      </w:r>
      <w:r>
        <w:rPr/>
        <w:t> force: to do so would be to reduce the contract to a mere declaration of</w:t>
      </w:r>
      <w:r>
        <w:rPr>
          <w:spacing w:val="40"/>
        </w:rPr>
        <w:t> </w:t>
      </w:r>
      <w:r>
        <w:rPr/>
        <w:t>intent.” </w:t>
      </w:r>
      <w:r>
        <w:rPr>
          <w:color w:val="005DA1"/>
          <w:u w:val="single" w:color="005DA1"/>
          <w:vertAlign w:val="superscript"/>
        </w:rPr>
        <w:t>75</w:t>
      </w:r>
    </w:p>
    <w:p>
      <w:pPr>
        <w:pStyle w:val="BodyText"/>
        <w:spacing w:before="116"/>
      </w:pPr>
    </w:p>
    <w:p>
      <w:pPr>
        <w:pStyle w:val="BodyText"/>
        <w:spacing w:line="235" w:lineRule="auto"/>
        <w:ind w:left="165" w:right="167"/>
        <w:jc w:val="both"/>
      </w:pPr>
      <w:bookmarkStart w:name="_bookmark110" w:id="112"/>
      <w:bookmarkEnd w:id="112"/>
      <w:r>
        <w:rPr/>
      </w:r>
      <w:r>
        <w:rPr/>
        <w:t>In </w:t>
      </w:r>
      <w:r>
        <w:rPr>
          <w:rFonts w:ascii="Arial" w:hAnsi="Arial"/>
          <w:i/>
        </w:rPr>
        <w:t>Tor Line AB v Alltrans Group of Canada Ltd</w:t>
      </w:r>
      <w:r>
        <w:rPr/>
        <w:t>, </w:t>
      </w:r>
      <w:r>
        <w:rPr>
          <w:color w:val="005DA1"/>
          <w:u w:val="single" w:color="005DA1"/>
          <w:vertAlign w:val="superscript"/>
        </w:rPr>
        <w:t>76</w:t>
      </w:r>
      <w:r>
        <w:rPr>
          <w:color w:val="005DA1"/>
          <w:vertAlign w:val="baseline"/>
        </w:rPr>
        <w:t> </w:t>
      </w:r>
      <w:r>
        <w:rPr>
          <w:vertAlign w:val="baseline"/>
        </w:rPr>
        <w:t>in a contract of charterparty, shipowners expressly accepted responsibility for delay in delivery of the vessel or for delay during the currency of </w:t>
      </w:r>
      <w:r>
        <w:rPr>
          <w:vertAlign w:val="baseline"/>
        </w:rPr>
        <w:t>the</w:t>
      </w:r>
      <w:r>
        <w:rPr>
          <w:spacing w:val="40"/>
          <w:vertAlign w:val="baseline"/>
        </w:rPr>
        <w:t> </w:t>
      </w:r>
      <w:r>
        <w:rPr>
          <w:vertAlign w:val="baseline"/>
        </w:rPr>
        <w:t>charter and for loss or damage to goods on board, if these were caused by unseaworthiness or other personal act or omission or default of the owners or their manager, but stated that they were: “… not to be responsible in any other case nor for damage or delay whatsoever and howsoever caused even if caused by the neglect or default of their servants.” In breach of an express warranty, the ship was not of the dimensions specified in the charter. On the charterers’ claim for financial loss consequent upon the breach of this warranty, the shipowners relied upon the exemption clause. The House of </w:t>
      </w:r>
      <w:bookmarkStart w:name="_bookmark111" w:id="113"/>
      <w:bookmarkEnd w:id="113"/>
      <w:r>
        <w:rPr>
          <w:vertAlign w:val="baseline"/>
        </w:rPr>
        <w:t>Lords</w:t>
      </w:r>
      <w:r>
        <w:rPr>
          <w:vertAlign w:val="baseline"/>
        </w:rPr>
        <w:t> held that the loss was not covered by the clause. One of the reasons put forward by Lord</w:t>
      </w:r>
      <w:r>
        <w:rPr>
          <w:spacing w:val="40"/>
          <w:vertAlign w:val="baseline"/>
        </w:rPr>
        <w:t> </w:t>
      </w:r>
      <w:r>
        <w:rPr>
          <w:vertAlign w:val="baseline"/>
        </w:rPr>
        <w:t>Roskill </w:t>
      </w:r>
      <w:r>
        <w:rPr>
          <w:color w:val="005DA1"/>
          <w:u w:val="single" w:color="005DA1"/>
          <w:vertAlign w:val="superscript"/>
        </w:rPr>
        <w:t>77</w:t>
      </w:r>
      <w:r>
        <w:rPr>
          <w:color w:val="005DA1"/>
          <w:vertAlign w:val="baseline"/>
        </w:rPr>
        <w:t> </w:t>
      </w:r>
      <w:r>
        <w:rPr>
          <w:vertAlign w:val="baseline"/>
        </w:rPr>
        <w:t>in his judgment was that, if the clause were to be construed so as to allow a breach of the warranty to be committed or a failure to deliver the vessel at all to take place without financial redress to the charterers:</w:t>
      </w:r>
    </w:p>
    <w:p>
      <w:pPr>
        <w:pStyle w:val="BodyText"/>
      </w:pPr>
    </w:p>
    <w:p>
      <w:pPr>
        <w:pStyle w:val="BodyText"/>
        <w:spacing w:before="122"/>
      </w:pPr>
    </w:p>
    <w:p>
      <w:pPr>
        <w:pStyle w:val="BodyText"/>
        <w:spacing w:line="235" w:lineRule="auto"/>
        <w:ind w:left="1245" w:right="167"/>
        <w:jc w:val="both"/>
      </w:pPr>
      <w:r>
        <w:rPr/>
        <w:t>“… the charter virtually ceases to be a contract for the letting of the vessel and </w:t>
      </w:r>
      <w:r>
        <w:rPr/>
        <w:t>the performance of services by the owners … and becomes no more than a statement of intent by the owners in return for which the charterers are obliged to pay large sums by way of hire, though if the owners fail to carry out their promises as to description or delivery, are entitled to nothing in lieu.”</w:t>
      </w:r>
    </w:p>
    <w:p>
      <w:pPr>
        <w:pStyle w:val="BodyText"/>
        <w:spacing w:before="115"/>
      </w:pPr>
    </w:p>
    <w:p>
      <w:pPr>
        <w:pStyle w:val="BodyText"/>
        <w:spacing w:line="235" w:lineRule="auto"/>
        <w:ind w:left="164" w:right="167"/>
        <w:jc w:val="both"/>
        <w:rPr>
          <w:rFonts w:ascii="Arial" w:hAnsi="Arial"/>
          <w:i/>
        </w:rPr>
      </w:pPr>
      <w:r>
        <w:rPr/>
        <w:t>He found it difficult to believe that this conclusion would accord with the “true common intention” of</w:t>
      </w:r>
      <w:r>
        <w:rPr>
          <w:spacing w:val="80"/>
        </w:rPr>
        <w:t> </w:t>
      </w:r>
      <w:bookmarkStart w:name="_bookmark112" w:id="114"/>
      <w:bookmarkEnd w:id="114"/>
      <w:r>
        <w:rPr/>
        <w:t>the</w:t>
      </w:r>
      <w:r>
        <w:rPr/>
        <w:t> parties. Nevertheless the clause on its true construction may be found to qualify the main purpose </w:t>
      </w:r>
      <w:bookmarkStart w:name="_bookmark113" w:id="115"/>
      <w:bookmarkEnd w:id="115"/>
      <w:r>
        <w:rPr/>
        <w:t>of</w:t>
      </w:r>
      <w:r>
        <w:rPr/>
        <w:t> the contract, so that there is no inconsistency, </w:t>
      </w:r>
      <w:r>
        <w:rPr>
          <w:color w:val="005DA1"/>
          <w:u w:val="single" w:color="005DA1"/>
          <w:vertAlign w:val="superscript"/>
        </w:rPr>
        <w:t>78</w:t>
      </w:r>
      <w:r>
        <w:rPr>
          <w:color w:val="005DA1"/>
          <w:vertAlign w:val="baseline"/>
        </w:rPr>
        <w:t> </w:t>
      </w:r>
      <w:r>
        <w:rPr>
          <w:vertAlign w:val="baseline"/>
        </w:rPr>
        <w:t>or to define the respective roles of the </w:t>
      </w:r>
      <w:r>
        <w:rPr>
          <w:vertAlign w:val="baseline"/>
        </w:rPr>
        <w:t>parties </w:t>
      </w:r>
      <w:bookmarkStart w:name="_bookmark114" w:id="116"/>
      <w:bookmarkEnd w:id="116"/>
      <w:r>
        <w:rPr>
          <w:vertAlign w:val="baseline"/>
        </w:rPr>
        <w:t>under</w:t>
      </w:r>
      <w:r>
        <w:rPr>
          <w:vertAlign w:val="baseline"/>
        </w:rPr>
        <w:t> the contract. </w:t>
      </w:r>
      <w:r>
        <w:rPr>
          <w:color w:val="005DA1"/>
          <w:u w:val="single" w:color="005DA1"/>
          <w:vertAlign w:val="superscript"/>
        </w:rPr>
        <w:t>79</w:t>
      </w:r>
      <w:r>
        <w:rPr>
          <w:color w:val="005DA1"/>
          <w:vertAlign w:val="baseline"/>
        </w:rPr>
        <w:t> </w:t>
      </w:r>
      <w:r>
        <w:rPr>
          <w:vertAlign w:val="baseline"/>
        </w:rPr>
        <w:t>And if the clause does not entirely exclude the liability of one party, but merely limits or reduces his liability, it does not render his contractual promises illusory. </w:t>
      </w:r>
      <w:r>
        <w:rPr>
          <w:color w:val="005DA1"/>
          <w:u w:val="single" w:color="005DA1"/>
          <w:vertAlign w:val="superscript"/>
        </w:rPr>
        <w:t>80</w:t>
      </w:r>
      <w:r>
        <w:rPr>
          <w:color w:val="005DA1"/>
          <w:vertAlign w:val="baseline"/>
        </w:rPr>
        <w:t> </w:t>
      </w:r>
      <w:r>
        <w:rPr>
          <w:vertAlign w:val="baseline"/>
        </w:rPr>
        <w:t>Further, if in the context of the contract as a whole and of the business relationship between the parties the words of </w:t>
      </w:r>
      <w:bookmarkStart w:name="_bookmark115" w:id="117"/>
      <w:bookmarkEnd w:id="117"/>
      <w:r>
        <w:rPr>
          <w:vertAlign w:val="baseline"/>
        </w:rPr>
        <w:t>the</w:t>
      </w:r>
      <w:r>
        <w:rPr>
          <w:spacing w:val="-2"/>
          <w:vertAlign w:val="baseline"/>
        </w:rPr>
        <w:t> </w:t>
      </w:r>
      <w:r>
        <w:rPr>
          <w:vertAlign w:val="baseline"/>
        </w:rPr>
        <w:t>clause</w:t>
      </w:r>
      <w:r>
        <w:rPr>
          <w:spacing w:val="-2"/>
          <w:vertAlign w:val="baseline"/>
        </w:rPr>
        <w:t> </w:t>
      </w:r>
      <w:r>
        <w:rPr>
          <w:vertAlign w:val="baseline"/>
        </w:rPr>
        <w:t>are</w:t>
      </w:r>
      <w:r>
        <w:rPr>
          <w:spacing w:val="-2"/>
          <w:vertAlign w:val="baseline"/>
        </w:rPr>
        <w:t> </w:t>
      </w:r>
      <w:r>
        <w:rPr>
          <w:vertAlign w:val="baseline"/>
        </w:rPr>
        <w:t>clear</w:t>
      </w:r>
      <w:r>
        <w:rPr>
          <w:spacing w:val="-2"/>
          <w:vertAlign w:val="baseline"/>
        </w:rPr>
        <w:t> </w:t>
      </w:r>
      <w:r>
        <w:rPr>
          <w:vertAlign w:val="baseline"/>
        </w:rPr>
        <w:t>and</w:t>
      </w:r>
      <w:r>
        <w:rPr>
          <w:spacing w:val="-2"/>
          <w:vertAlign w:val="baseline"/>
        </w:rPr>
        <w:t> </w:t>
      </w:r>
      <w:r>
        <w:rPr>
          <w:vertAlign w:val="baseline"/>
        </w:rPr>
        <w:t>fairly</w:t>
      </w:r>
      <w:r>
        <w:rPr>
          <w:spacing w:val="-2"/>
          <w:vertAlign w:val="baseline"/>
        </w:rPr>
        <w:t> </w:t>
      </w:r>
      <w:r>
        <w:rPr>
          <w:vertAlign w:val="baseline"/>
        </w:rPr>
        <w:t>susceptible</w:t>
      </w:r>
      <w:r>
        <w:rPr>
          <w:spacing w:val="-2"/>
          <w:vertAlign w:val="baseline"/>
        </w:rPr>
        <w:t> </w:t>
      </w:r>
      <w:r>
        <w:rPr>
          <w:vertAlign w:val="baseline"/>
        </w:rPr>
        <w:t>of</w:t>
      </w:r>
      <w:r>
        <w:rPr>
          <w:spacing w:val="-2"/>
          <w:vertAlign w:val="baseline"/>
        </w:rPr>
        <w:t> </w:t>
      </w:r>
      <w:r>
        <w:rPr>
          <w:vertAlign w:val="baseline"/>
        </w:rPr>
        <w:t>one</w:t>
      </w:r>
      <w:r>
        <w:rPr>
          <w:spacing w:val="-2"/>
          <w:vertAlign w:val="baseline"/>
        </w:rPr>
        <w:t> </w:t>
      </w:r>
      <w:r>
        <w:rPr>
          <w:vertAlign w:val="baseline"/>
        </w:rPr>
        <w:t>meaning</w:t>
      </w:r>
      <w:r>
        <w:rPr>
          <w:spacing w:val="-2"/>
          <w:vertAlign w:val="baseline"/>
        </w:rPr>
        <w:t> </w:t>
      </w:r>
      <w:r>
        <w:rPr>
          <w:vertAlign w:val="baseline"/>
        </w:rPr>
        <w:t>only,</w:t>
      </w:r>
      <w:r>
        <w:rPr>
          <w:spacing w:val="-2"/>
          <w:vertAlign w:val="baseline"/>
        </w:rPr>
        <w:t> </w:t>
      </w:r>
      <w:r>
        <w:rPr>
          <w:vertAlign w:val="baseline"/>
        </w:rPr>
        <w:t>then</w:t>
      </w:r>
      <w:r>
        <w:rPr>
          <w:spacing w:val="-2"/>
          <w:vertAlign w:val="baseline"/>
        </w:rPr>
        <w:t> </w:t>
      </w:r>
      <w:r>
        <w:rPr>
          <w:vertAlign w:val="baseline"/>
        </w:rPr>
        <w:t>effect</w:t>
      </w:r>
      <w:r>
        <w:rPr>
          <w:spacing w:val="-2"/>
          <w:vertAlign w:val="baseline"/>
        </w:rPr>
        <w:t> </w:t>
      </w:r>
      <w:r>
        <w:rPr>
          <w:vertAlign w:val="baseline"/>
        </w:rPr>
        <w:t>must</w:t>
      </w:r>
      <w:r>
        <w:rPr>
          <w:spacing w:val="-2"/>
          <w:vertAlign w:val="baseline"/>
        </w:rPr>
        <w:t> </w:t>
      </w:r>
      <w:r>
        <w:rPr>
          <w:vertAlign w:val="baseline"/>
        </w:rPr>
        <w:t>in</w:t>
      </w:r>
      <w:r>
        <w:rPr>
          <w:spacing w:val="-2"/>
          <w:vertAlign w:val="baseline"/>
        </w:rPr>
        <w:t> </w:t>
      </w:r>
      <w:r>
        <w:rPr>
          <w:vertAlign w:val="baseline"/>
        </w:rPr>
        <w:t>any</w:t>
      </w:r>
      <w:r>
        <w:rPr>
          <w:spacing w:val="-2"/>
          <w:vertAlign w:val="baseline"/>
        </w:rPr>
        <w:t> </w:t>
      </w:r>
      <w:r>
        <w:rPr>
          <w:vertAlign w:val="baseline"/>
        </w:rPr>
        <w:t>event</w:t>
      </w:r>
      <w:r>
        <w:rPr>
          <w:spacing w:val="-2"/>
          <w:vertAlign w:val="baseline"/>
        </w:rPr>
        <w:t> </w:t>
      </w:r>
      <w:r>
        <w:rPr>
          <w:vertAlign w:val="baseline"/>
        </w:rPr>
        <w:t>be</w:t>
      </w:r>
      <w:r>
        <w:rPr>
          <w:spacing w:val="-2"/>
          <w:vertAlign w:val="baseline"/>
        </w:rPr>
        <w:t> </w:t>
      </w:r>
      <w:r>
        <w:rPr>
          <w:vertAlign w:val="baseline"/>
        </w:rPr>
        <w:t>given </w:t>
      </w:r>
      <w:bookmarkStart w:name="_bookmark116" w:id="118"/>
      <w:bookmarkEnd w:id="118"/>
      <w:r>
        <w:rPr>
          <w:vertAlign w:val="baseline"/>
        </w:rPr>
        <w:t>to</w:t>
      </w:r>
      <w:r>
        <w:rPr>
          <w:spacing w:val="18"/>
          <w:vertAlign w:val="baseline"/>
        </w:rPr>
        <w:t> </w:t>
      </w:r>
      <w:r>
        <w:rPr>
          <w:vertAlign w:val="baseline"/>
        </w:rPr>
        <w:t>the</w:t>
      </w:r>
      <w:r>
        <w:rPr>
          <w:spacing w:val="18"/>
          <w:vertAlign w:val="baseline"/>
        </w:rPr>
        <w:t> </w:t>
      </w:r>
      <w:r>
        <w:rPr>
          <w:vertAlign w:val="baseline"/>
        </w:rPr>
        <w:t>clause.</w:t>
      </w:r>
      <w:r>
        <w:rPr>
          <w:spacing w:val="19"/>
          <w:vertAlign w:val="baseline"/>
        </w:rPr>
        <w:t> </w:t>
      </w:r>
      <w:r>
        <w:rPr>
          <w:color w:val="005DA1"/>
          <w:u w:val="single" w:color="005DA1"/>
          <w:vertAlign w:val="superscript"/>
        </w:rPr>
        <w:t>81</w:t>
      </w:r>
      <w:r>
        <w:rPr>
          <w:color w:val="005DA1"/>
          <w:spacing w:val="18"/>
          <w:vertAlign w:val="baseline"/>
        </w:rPr>
        <w:t> </w:t>
      </w:r>
      <w:r>
        <w:rPr>
          <w:vertAlign w:val="baseline"/>
        </w:rPr>
        <w:t>And</w:t>
      </w:r>
      <w:r>
        <w:rPr>
          <w:spacing w:val="19"/>
          <w:vertAlign w:val="baseline"/>
        </w:rPr>
        <w:t> </w:t>
      </w:r>
      <w:r>
        <w:rPr>
          <w:vertAlign w:val="baseline"/>
        </w:rPr>
        <w:t>it</w:t>
      </w:r>
      <w:r>
        <w:rPr>
          <w:spacing w:val="18"/>
          <w:vertAlign w:val="baseline"/>
        </w:rPr>
        <w:t> </w:t>
      </w:r>
      <w:r>
        <w:rPr>
          <w:vertAlign w:val="baseline"/>
        </w:rPr>
        <w:t>has</w:t>
      </w:r>
      <w:r>
        <w:rPr>
          <w:spacing w:val="18"/>
          <w:vertAlign w:val="baseline"/>
        </w:rPr>
        <w:t> </w:t>
      </w:r>
      <w:r>
        <w:rPr>
          <w:vertAlign w:val="baseline"/>
        </w:rPr>
        <w:t>been</w:t>
      </w:r>
      <w:r>
        <w:rPr>
          <w:spacing w:val="19"/>
          <w:vertAlign w:val="baseline"/>
        </w:rPr>
        <w:t> </w:t>
      </w:r>
      <w:r>
        <w:rPr>
          <w:vertAlign w:val="baseline"/>
        </w:rPr>
        <w:t>said</w:t>
      </w:r>
      <w:r>
        <w:rPr>
          <w:spacing w:val="18"/>
          <w:vertAlign w:val="baseline"/>
        </w:rPr>
        <w:t> </w:t>
      </w:r>
      <w:r>
        <w:rPr>
          <w:vertAlign w:val="baseline"/>
        </w:rPr>
        <w:t>recently</w:t>
      </w:r>
      <w:r>
        <w:rPr>
          <w:spacing w:val="19"/>
          <w:vertAlign w:val="baseline"/>
        </w:rPr>
        <w:t> </w:t>
      </w:r>
      <w:r>
        <w:rPr>
          <w:vertAlign w:val="baseline"/>
        </w:rPr>
        <w:t>that</w:t>
      </w:r>
      <w:r>
        <w:rPr>
          <w:spacing w:val="18"/>
          <w:vertAlign w:val="baseline"/>
        </w:rPr>
        <w:t> </w:t>
      </w:r>
      <w:r>
        <w:rPr>
          <w:vertAlign w:val="baseline"/>
        </w:rPr>
        <w:t>the</w:t>
      </w:r>
      <w:r>
        <w:rPr>
          <w:spacing w:val="19"/>
          <w:vertAlign w:val="baseline"/>
        </w:rPr>
        <w:t> </w:t>
      </w:r>
      <w:r>
        <w:rPr>
          <w:vertAlign w:val="baseline"/>
        </w:rPr>
        <w:t>principle</w:t>
      </w:r>
      <w:r>
        <w:rPr>
          <w:spacing w:val="18"/>
          <w:vertAlign w:val="baseline"/>
        </w:rPr>
        <w:t> </w:t>
      </w:r>
      <w:r>
        <w:rPr>
          <w:vertAlign w:val="baseline"/>
        </w:rPr>
        <w:t>in</w:t>
      </w:r>
      <w:r>
        <w:rPr>
          <w:spacing w:val="18"/>
          <w:vertAlign w:val="baseline"/>
        </w:rPr>
        <w:t> </w:t>
      </w:r>
      <w:r>
        <w:rPr>
          <w:rFonts w:ascii="Arial" w:hAnsi="Arial"/>
          <w:i/>
          <w:vertAlign w:val="baseline"/>
        </w:rPr>
        <w:t>Tor</w:t>
      </w:r>
      <w:r>
        <w:rPr>
          <w:rFonts w:ascii="Arial" w:hAnsi="Arial"/>
          <w:i/>
          <w:spacing w:val="19"/>
          <w:vertAlign w:val="baseline"/>
        </w:rPr>
        <w:t> </w:t>
      </w:r>
      <w:r>
        <w:rPr>
          <w:rFonts w:ascii="Arial" w:hAnsi="Arial"/>
          <w:i/>
          <w:vertAlign w:val="baseline"/>
        </w:rPr>
        <w:t>Line</w:t>
      </w:r>
      <w:r>
        <w:rPr>
          <w:rFonts w:ascii="Arial" w:hAnsi="Arial"/>
          <w:i/>
          <w:spacing w:val="18"/>
          <w:vertAlign w:val="baseline"/>
        </w:rPr>
        <w:t> </w:t>
      </w:r>
      <w:r>
        <w:rPr>
          <w:rFonts w:ascii="Arial" w:hAnsi="Arial"/>
          <w:i/>
          <w:vertAlign w:val="baseline"/>
        </w:rPr>
        <w:t>A/B</w:t>
      </w:r>
      <w:r>
        <w:rPr>
          <w:rFonts w:ascii="Arial" w:hAnsi="Arial"/>
          <w:i/>
          <w:spacing w:val="19"/>
          <w:vertAlign w:val="baseline"/>
        </w:rPr>
        <w:t> </w:t>
      </w:r>
      <w:r>
        <w:rPr>
          <w:rFonts w:ascii="Arial" w:hAnsi="Arial"/>
          <w:i/>
          <w:vertAlign w:val="baseline"/>
        </w:rPr>
        <w:t>v</w:t>
      </w:r>
      <w:r>
        <w:rPr>
          <w:rFonts w:ascii="Arial" w:hAnsi="Arial"/>
          <w:i/>
          <w:spacing w:val="18"/>
          <w:vertAlign w:val="baseline"/>
        </w:rPr>
        <w:t> </w:t>
      </w:r>
      <w:r>
        <w:rPr>
          <w:rFonts w:ascii="Arial" w:hAnsi="Arial"/>
          <w:i/>
          <w:vertAlign w:val="baseline"/>
        </w:rPr>
        <w:t>Alltrans</w:t>
      </w:r>
      <w:r>
        <w:rPr>
          <w:rFonts w:ascii="Arial" w:hAnsi="Arial"/>
          <w:i/>
          <w:spacing w:val="19"/>
          <w:vertAlign w:val="baseline"/>
        </w:rPr>
        <w:t> </w:t>
      </w:r>
      <w:r>
        <w:rPr>
          <w:rFonts w:ascii="Arial" w:hAnsi="Arial"/>
          <w:i/>
          <w:vertAlign w:val="baseline"/>
        </w:rPr>
        <w:t>Group</w:t>
      </w:r>
      <w:r>
        <w:rPr>
          <w:rFonts w:ascii="Arial" w:hAnsi="Arial"/>
          <w:i/>
          <w:spacing w:val="18"/>
          <w:vertAlign w:val="baseline"/>
        </w:rPr>
        <w:t> </w:t>
      </w:r>
      <w:r>
        <w:rPr>
          <w:rFonts w:ascii="Arial" w:hAnsi="Arial"/>
          <w:i/>
          <w:spacing w:val="-5"/>
          <w:vertAlign w:val="baseline"/>
        </w:rPr>
        <w:t>of</w:t>
      </w:r>
    </w:p>
    <w:p>
      <w:pPr>
        <w:pStyle w:val="BodyText"/>
        <w:spacing w:line="235" w:lineRule="auto" w:before="117"/>
        <w:ind w:left="165" w:right="167"/>
        <w:jc w:val="both"/>
      </w:pPr>
      <w:r>
        <w:rPr>
          <w:rFonts w:ascii="Arial" w:hAnsi="Arial"/>
          <w:i/>
        </w:rPr>
        <w:t>Canada Ltd </w:t>
      </w:r>
      <w:r>
        <w:rPr>
          <w:color w:val="005DA1"/>
          <w:u w:val="single" w:color="005DA1"/>
          <w:vertAlign w:val="superscript"/>
        </w:rPr>
        <w:t>82</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1"/>
          <w:vertAlign w:val="baseline"/>
        </w:rPr>
        <w:t> </w:t>
      </w:r>
      <w:r>
        <w:rPr>
          <w:vertAlign w:val="baseline"/>
        </w:rPr>
        <w:t>“should be seen as one of last resort” and that there is authority that “it applies only in cases where the effect of the clause is to relieve one party from all liability for breach of any of the </w:t>
      </w:r>
      <w:bookmarkStart w:name="_bookmark117" w:id="119"/>
      <w:bookmarkEnd w:id="119"/>
      <w:r>
        <w:rPr>
          <w:vertAlign w:val="baseline"/>
        </w:rPr>
        <w:t>obligations</w:t>
      </w:r>
      <w:r>
        <w:rPr>
          <w:spacing w:val="20"/>
          <w:vertAlign w:val="baseline"/>
        </w:rPr>
        <w:t> </w:t>
      </w:r>
      <w:r>
        <w:rPr>
          <w:vertAlign w:val="baseline"/>
        </w:rPr>
        <w:t>which</w:t>
      </w:r>
      <w:r>
        <w:rPr>
          <w:spacing w:val="20"/>
          <w:vertAlign w:val="baseline"/>
        </w:rPr>
        <w:t> </w:t>
      </w:r>
      <w:r>
        <w:rPr>
          <w:vertAlign w:val="baseline"/>
        </w:rPr>
        <w:t>he</w:t>
      </w:r>
      <w:r>
        <w:rPr>
          <w:spacing w:val="20"/>
          <w:vertAlign w:val="baseline"/>
        </w:rPr>
        <w:t> </w:t>
      </w:r>
      <w:r>
        <w:rPr>
          <w:vertAlign w:val="baseline"/>
        </w:rPr>
        <w:t>has</w:t>
      </w:r>
      <w:r>
        <w:rPr>
          <w:spacing w:val="20"/>
          <w:vertAlign w:val="baseline"/>
        </w:rPr>
        <w:t> </w:t>
      </w:r>
      <w:r>
        <w:rPr>
          <w:vertAlign w:val="baseline"/>
        </w:rPr>
        <w:t>purported</w:t>
      </w:r>
      <w:r>
        <w:rPr>
          <w:spacing w:val="20"/>
          <w:vertAlign w:val="baseline"/>
        </w:rPr>
        <w:t> </w:t>
      </w:r>
      <w:r>
        <w:rPr>
          <w:vertAlign w:val="baseline"/>
        </w:rPr>
        <w:t>to</w:t>
      </w:r>
      <w:r>
        <w:rPr>
          <w:spacing w:val="20"/>
          <w:vertAlign w:val="baseline"/>
        </w:rPr>
        <w:t> </w:t>
      </w:r>
      <w:r>
        <w:rPr>
          <w:vertAlign w:val="baseline"/>
        </w:rPr>
        <w:t>undertake”</w:t>
      </w:r>
      <w:r>
        <w:rPr>
          <w:spacing w:val="20"/>
          <w:vertAlign w:val="baseline"/>
        </w:rPr>
        <w:t> </w:t>
      </w:r>
      <w:r>
        <w:rPr>
          <w:vertAlign w:val="baseline"/>
        </w:rPr>
        <w:t>as</w:t>
      </w:r>
      <w:r>
        <w:rPr>
          <w:spacing w:val="20"/>
          <w:vertAlign w:val="baseline"/>
        </w:rPr>
        <w:t> </w:t>
      </w:r>
      <w:r>
        <w:rPr>
          <w:vertAlign w:val="baseline"/>
        </w:rPr>
        <w:t>“[o]nly</w:t>
      </w:r>
      <w:r>
        <w:rPr>
          <w:spacing w:val="20"/>
          <w:vertAlign w:val="baseline"/>
        </w:rPr>
        <w:t> </w:t>
      </w:r>
      <w:r>
        <w:rPr>
          <w:vertAlign w:val="baseline"/>
        </w:rPr>
        <w:t>in</w:t>
      </w:r>
      <w:r>
        <w:rPr>
          <w:spacing w:val="20"/>
          <w:vertAlign w:val="baseline"/>
        </w:rPr>
        <w:t> </w:t>
      </w:r>
      <w:r>
        <w:rPr>
          <w:vertAlign w:val="baseline"/>
        </w:rPr>
        <w:t>such</w:t>
      </w:r>
      <w:r>
        <w:rPr>
          <w:spacing w:val="20"/>
          <w:vertAlign w:val="baseline"/>
        </w:rPr>
        <w:t> </w:t>
      </w:r>
      <w:r>
        <w:rPr>
          <w:vertAlign w:val="baseline"/>
        </w:rPr>
        <w:t>a</w:t>
      </w:r>
      <w:r>
        <w:rPr>
          <w:spacing w:val="20"/>
          <w:vertAlign w:val="baseline"/>
        </w:rPr>
        <w:t> </w:t>
      </w:r>
      <w:r>
        <w:rPr>
          <w:vertAlign w:val="baseline"/>
        </w:rPr>
        <w:t>case</w:t>
      </w:r>
      <w:r>
        <w:rPr>
          <w:spacing w:val="20"/>
          <w:vertAlign w:val="baseline"/>
        </w:rPr>
        <w:t> </w:t>
      </w:r>
      <w:r>
        <w:rPr>
          <w:vertAlign w:val="baseline"/>
        </w:rPr>
        <w:t>could</w:t>
      </w:r>
      <w:r>
        <w:rPr>
          <w:spacing w:val="20"/>
          <w:vertAlign w:val="baseline"/>
        </w:rPr>
        <w:t> </w:t>
      </w:r>
      <w:r>
        <w:rPr>
          <w:vertAlign w:val="baseline"/>
        </w:rPr>
        <w:t>it</w:t>
      </w:r>
      <w:r>
        <w:rPr>
          <w:spacing w:val="20"/>
          <w:vertAlign w:val="baseline"/>
        </w:rPr>
        <w:t> </w:t>
      </w:r>
      <w:r>
        <w:rPr>
          <w:vertAlign w:val="baseline"/>
        </w:rPr>
        <w:t>be</w:t>
      </w:r>
      <w:r>
        <w:rPr>
          <w:spacing w:val="20"/>
          <w:vertAlign w:val="baseline"/>
        </w:rPr>
        <w:t> </w:t>
      </w:r>
      <w:r>
        <w:rPr>
          <w:vertAlign w:val="baseline"/>
        </w:rPr>
        <w:t>said</w:t>
      </w:r>
      <w:r>
        <w:rPr>
          <w:spacing w:val="20"/>
          <w:vertAlign w:val="baseline"/>
        </w:rPr>
        <w:t> </w:t>
      </w:r>
      <w:r>
        <w:rPr>
          <w:vertAlign w:val="baseline"/>
        </w:rPr>
        <w:t>that</w:t>
      </w:r>
      <w:r>
        <w:rPr>
          <w:spacing w:val="20"/>
          <w:vertAlign w:val="baseline"/>
        </w:rPr>
        <w:t> </w:t>
      </w:r>
      <w:r>
        <w:rPr>
          <w:spacing w:val="-5"/>
          <w:vertAlign w:val="baseline"/>
        </w:rPr>
        <w:t>the</w:t>
      </w:r>
    </w:p>
    <w:p>
      <w:pPr>
        <w:pStyle w:val="BodyText"/>
        <w:spacing w:before="115"/>
        <w:ind w:left="165"/>
        <w:jc w:val="both"/>
        <w:rPr>
          <w:position w:val="-2"/>
        </w:rPr>
      </w:pPr>
      <w:r>
        <w:rPr/>
        <w:t>contract amounted to nothing more than a mere declaration of intent”. </w:t>
      </w:r>
      <w:r>
        <w:rPr>
          <w:color w:val="005DA1"/>
          <w:u w:val="single" w:color="005DA1"/>
          <w:vertAlign w:val="superscript"/>
        </w:rPr>
        <w:t>83</w:t>
      </w:r>
      <w:r>
        <w:rPr>
          <w:color w:val="005DA1"/>
          <w:spacing w:val="80"/>
          <w:w w:val="150"/>
          <w:vertAlign w:val="baseline"/>
        </w:rPr>
        <w:t> </w:t>
      </w:r>
      <w:r>
        <w:rPr>
          <w:color w:val="005DA1"/>
          <w:position w:val="-2"/>
          <w:vertAlign w:val="baseline"/>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“Four corners” </w:t>
      </w:r>
      <w:r>
        <w:rPr>
          <w:rFonts w:ascii="Arial" w:hAnsi="Arial"/>
          <w:b/>
          <w:spacing w:val="-4"/>
          <w:sz w:val="18"/>
        </w:rPr>
        <w:t>rule</w:t>
      </w:r>
    </w:p>
    <w:p>
      <w:pPr>
        <w:spacing w:after="0"/>
        <w:jc w:val="left"/>
        <w:rPr>
          <w:rFonts w:ascii="Arial" w:hAnsi="Arial"/>
          <w:b/>
          <w:sz w:val="18"/>
        </w:rPr>
        <w:sectPr>
          <w:pgSz w:w="11900" w:h="16840"/>
          <w:pgMar w:header="971" w:footer="0" w:top="1300" w:bottom="280" w:left="1275" w:right="1275"/>
        </w:sectPr>
      </w:pPr>
    </w:p>
    <w:p>
      <w:pPr>
        <w:pStyle w:val="Heading2"/>
        <w:spacing w:before="262"/>
      </w:pPr>
      <w:r>
        <w:rPr/>
        <w:t>15-</w:t>
      </w:r>
      <w:r>
        <w:rPr>
          <w:spacing w:val="-5"/>
        </w:rPr>
        <w:t>011</w:t>
      </w:r>
    </w:p>
    <w:p>
      <w:pPr>
        <w:pStyle w:val="BodyText"/>
        <w:spacing w:line="235" w:lineRule="auto" w:before="202"/>
        <w:ind w:left="164" w:right="167"/>
        <w:jc w:val="both"/>
      </w:pPr>
      <w:bookmarkStart w:name="_bookmark118" w:id="120"/>
      <w:bookmarkEnd w:id="120"/>
      <w:r>
        <w:rPr/>
      </w:r>
      <w:r>
        <w:rPr/>
        <w:t>There is some authority for the view that any damage or liability sought to be covered by an</w:t>
      </w:r>
      <w:r>
        <w:rPr>
          <w:spacing w:val="40"/>
        </w:rPr>
        <w:t> </w:t>
      </w:r>
      <w:r>
        <w:rPr/>
        <w:t>exemption clause must fall within the “four corners” of the contract and not outside of it. </w:t>
      </w:r>
      <w:r>
        <w:rPr>
          <w:color w:val="005DA1"/>
          <w:u w:val="single" w:color="005DA1"/>
          <w:vertAlign w:val="superscript"/>
        </w:rPr>
        <w:t>84</w:t>
      </w:r>
      <w:r>
        <w:rPr>
          <w:color w:val="005DA1"/>
          <w:vertAlign w:val="baseline"/>
        </w:rPr>
        <w:t> </w:t>
      </w:r>
      <w:r>
        <w:rPr>
          <w:vertAlign w:val="baseline"/>
        </w:rPr>
        <w:t>This </w:t>
      </w:r>
      <w:bookmarkStart w:name="_bookmark119" w:id="121"/>
      <w:bookmarkEnd w:id="121"/>
      <w:r>
        <w:rPr>
          <w:vertAlign w:val="baseline"/>
        </w:rPr>
        <w:t>principle</w:t>
      </w:r>
      <w:r>
        <w:rPr>
          <w:vertAlign w:val="baseline"/>
        </w:rPr>
        <w:t> could be said to derive support from cases which have held an exemption clause to be </w:t>
      </w:r>
      <w:bookmarkStart w:name="_bookmark120" w:id="122"/>
      <w:bookmarkEnd w:id="122"/>
      <w:r>
        <w:rPr>
          <w:vertAlign w:val="baseline"/>
        </w:rPr>
        <w:t>inapplicable</w:t>
      </w:r>
      <w:r>
        <w:rPr>
          <w:vertAlign w:val="baseline"/>
        </w:rPr>
        <w:t> where a carrier deviated without justification from the agreed or usual route, </w:t>
      </w:r>
      <w:r>
        <w:rPr>
          <w:color w:val="005DA1"/>
          <w:u w:val="single" w:color="005DA1"/>
          <w:vertAlign w:val="superscript"/>
        </w:rPr>
        <w:t>85</w:t>
      </w:r>
      <w:r>
        <w:rPr>
          <w:color w:val="005DA1"/>
          <w:vertAlign w:val="baseline"/>
        </w:rPr>
        <w:t> </w:t>
      </w:r>
      <w:r>
        <w:rPr>
          <w:vertAlign w:val="baseline"/>
        </w:rPr>
        <w:t>or carried </w:t>
      </w:r>
      <w:bookmarkStart w:name="_bookmark121" w:id="123"/>
      <w:bookmarkEnd w:id="123"/>
      <w:r>
        <w:rPr>
          <w:vertAlign w:val="baseline"/>
        </w:rPr>
        <w:t>goods</w:t>
      </w:r>
      <w:r>
        <w:rPr>
          <w:vertAlign w:val="baseline"/>
        </w:rPr>
        <w:t> above deck in breach of his obligation to carry them under deck, </w:t>
      </w:r>
      <w:r>
        <w:rPr>
          <w:color w:val="005DA1"/>
          <w:u w:val="single" w:color="005DA1"/>
          <w:vertAlign w:val="superscript"/>
        </w:rPr>
        <w:t>86</w:t>
      </w:r>
      <w:r>
        <w:rPr>
          <w:color w:val="005DA1"/>
          <w:vertAlign w:val="baseline"/>
        </w:rPr>
        <w:t> </w:t>
      </w:r>
      <w:r>
        <w:rPr>
          <w:vertAlign w:val="baseline"/>
        </w:rPr>
        <w:t>where a bailee </w:t>
      </w:r>
      <w:r>
        <w:rPr>
          <w:vertAlign w:val="baseline"/>
        </w:rPr>
        <w:t>stored</w:t>
      </w:r>
      <w:r>
        <w:rPr>
          <w:spacing w:val="40"/>
          <w:vertAlign w:val="baseline"/>
        </w:rPr>
        <w:t> </w:t>
      </w:r>
      <w:bookmarkStart w:name="_bookmark122" w:id="124"/>
      <w:bookmarkEnd w:id="124"/>
      <w:r>
        <w:rPr>
          <w:vertAlign w:val="baseline"/>
        </w:rPr>
        <w:t>goods</w:t>
      </w:r>
      <w:r>
        <w:rPr>
          <w:vertAlign w:val="baseline"/>
        </w:rPr>
        <w:t> in a place other than that agreed, </w:t>
      </w:r>
      <w:r>
        <w:rPr>
          <w:color w:val="005DA1"/>
          <w:u w:val="single" w:color="005DA1"/>
          <w:vertAlign w:val="superscript"/>
        </w:rPr>
        <w:t>87</w:t>
      </w:r>
      <w:r>
        <w:rPr>
          <w:color w:val="005DA1"/>
          <w:vertAlign w:val="baseline"/>
        </w:rPr>
        <w:t> </w:t>
      </w:r>
      <w:r>
        <w:rPr>
          <w:vertAlign w:val="baseline"/>
        </w:rPr>
        <w:t>and where a carrier or bailee in breach of contract parted </w:t>
      </w:r>
      <w:bookmarkStart w:name="_bookmark123" w:id="125"/>
      <w:bookmarkEnd w:id="125"/>
      <w:r>
        <w:rPr>
          <w:vertAlign w:val="baseline"/>
        </w:rPr>
        <w:t>with</w:t>
      </w:r>
      <w:r>
        <w:rPr>
          <w:vertAlign w:val="baseline"/>
        </w:rPr>
        <w:t> possession of the goods to an unauthorised sub-contractor. </w:t>
      </w:r>
      <w:r>
        <w:rPr>
          <w:color w:val="005DA1"/>
          <w:u w:val="single" w:color="005DA1"/>
          <w:vertAlign w:val="superscript"/>
        </w:rPr>
        <w:t>88</w:t>
      </w:r>
      <w:r>
        <w:rPr>
          <w:color w:val="005DA1"/>
          <w:vertAlign w:val="baseline"/>
        </w:rPr>
        <w:t> </w:t>
      </w:r>
      <w:r>
        <w:rPr>
          <w:vertAlign w:val="baseline"/>
        </w:rPr>
        <w:t>Such cases, however, may be sui </w:t>
      </w:r>
      <w:bookmarkStart w:name="_bookmark124" w:id="126"/>
      <w:bookmarkEnd w:id="126"/>
      <w:r>
        <w:rPr>
          <w:vertAlign w:val="baseline"/>
        </w:rPr>
        <w:t>generis.</w:t>
      </w:r>
      <w:r>
        <w:rPr>
          <w:vertAlign w:val="baseline"/>
        </w:rPr>
        <w:t> </w:t>
      </w:r>
      <w:r>
        <w:rPr>
          <w:color w:val="005DA1"/>
          <w:u w:val="single" w:color="005DA1"/>
          <w:vertAlign w:val="superscript"/>
        </w:rPr>
        <w:t>89</w:t>
      </w:r>
      <w:r>
        <w:rPr>
          <w:color w:val="005DA1"/>
          <w:vertAlign w:val="baseline"/>
        </w:rPr>
        <w:t> </w:t>
      </w:r>
      <w:r>
        <w:rPr>
          <w:vertAlign w:val="baseline"/>
        </w:rPr>
        <w:t>They are better explained as cases where the exemption clause in question was, on its</w:t>
      </w:r>
      <w:r>
        <w:rPr>
          <w:spacing w:val="40"/>
          <w:vertAlign w:val="baseline"/>
        </w:rPr>
        <w:t> </w:t>
      </w:r>
      <w:r>
        <w:rPr>
          <w:vertAlign w:val="baseline"/>
        </w:rPr>
        <w:t>true construction, not intended to cover the breach which occurred </w:t>
      </w:r>
      <w:r>
        <w:rPr>
          <w:color w:val="005DA1"/>
          <w:u w:val="single" w:color="005DA1"/>
          <w:vertAlign w:val="superscript"/>
        </w:rPr>
        <w:t>90</w:t>
      </w:r>
      <w:r>
        <w:rPr>
          <w:color w:val="005DA1"/>
          <w:vertAlign w:val="baseline"/>
        </w:rPr>
        <w:t> </w:t>
      </w:r>
      <w:r>
        <w:rPr>
          <w:vertAlign w:val="baseline"/>
        </w:rPr>
        <w:t>and not as establishing any </w:t>
      </w:r>
      <w:bookmarkStart w:name="_bookmark125" w:id="127"/>
      <w:bookmarkEnd w:id="127"/>
      <w:r>
        <w:rPr>
          <w:vertAlign w:val="baseline"/>
        </w:rPr>
        <w:t>general</w:t>
      </w:r>
      <w:r>
        <w:rPr>
          <w:vertAlign w:val="baseline"/>
        </w:rPr>
        <w:t> principle that an exemption clause will be construed to extend only to acts of a party or his </w:t>
      </w:r>
      <w:bookmarkStart w:name="_bookmark126" w:id="128"/>
      <w:bookmarkEnd w:id="128"/>
      <w:r>
        <w:rPr>
          <w:vertAlign w:val="baseline"/>
        </w:rPr>
        <w:t>servants</w:t>
      </w:r>
      <w:r>
        <w:rPr>
          <w:vertAlign w:val="baseline"/>
        </w:rPr>
        <w:t> which fall within the four corners of the contract. </w:t>
      </w:r>
      <w:r>
        <w:rPr>
          <w:color w:val="005DA1"/>
          <w:u w:val="single" w:color="005DA1"/>
          <w:vertAlign w:val="superscript"/>
        </w:rPr>
        <w:t>91</w:t>
      </w:r>
      <w:r>
        <w:rPr>
          <w:color w:val="005DA1"/>
          <w:vertAlign w:val="baseline"/>
        </w:rPr>
        <w:t> </w:t>
      </w:r>
      <w:r>
        <w:rPr>
          <w:vertAlign w:val="baseline"/>
        </w:rPr>
        <w:t>In any event, the clause itself may </w:t>
      </w:r>
      <w:bookmarkStart w:name="_bookmark127" w:id="129"/>
      <w:bookmarkEnd w:id="129"/>
      <w:r>
        <w:rPr>
          <w:vertAlign w:val="baseline"/>
        </w:rPr>
        <w:t>redefine</w:t>
      </w:r>
      <w:r>
        <w:rPr>
          <w:spacing w:val="-1"/>
          <w:vertAlign w:val="baseline"/>
        </w:rPr>
        <w:t> </w:t>
      </w:r>
      <w:r>
        <w:rPr>
          <w:vertAlign w:val="baseline"/>
        </w:rPr>
        <w:t>a</w:t>
      </w:r>
      <w:r>
        <w:rPr>
          <w:spacing w:val="-1"/>
          <w:vertAlign w:val="baseline"/>
        </w:rPr>
        <w:t> </w:t>
      </w:r>
      <w:r>
        <w:rPr>
          <w:vertAlign w:val="baseline"/>
        </w:rPr>
        <w:t>party’s</w:t>
      </w:r>
      <w:r>
        <w:rPr>
          <w:spacing w:val="-1"/>
          <w:vertAlign w:val="baseline"/>
        </w:rPr>
        <w:t> </w:t>
      </w:r>
      <w:r>
        <w:rPr>
          <w:vertAlign w:val="baseline"/>
        </w:rPr>
        <w:t>obligations</w:t>
      </w:r>
      <w:r>
        <w:rPr>
          <w:spacing w:val="-1"/>
          <w:vertAlign w:val="baseline"/>
        </w:rPr>
        <w:t> </w:t>
      </w:r>
      <w:r>
        <w:rPr>
          <w:vertAlign w:val="baseline"/>
        </w:rPr>
        <w:t>with</w:t>
      </w:r>
      <w:r>
        <w:rPr>
          <w:spacing w:val="-1"/>
          <w:vertAlign w:val="baseline"/>
        </w:rPr>
        <w:t> </w:t>
      </w:r>
      <w:r>
        <w:rPr>
          <w:vertAlign w:val="baseline"/>
        </w:rPr>
        <w:t>respect</w:t>
      </w:r>
      <w:r>
        <w:rPr>
          <w:spacing w:val="-1"/>
          <w:vertAlign w:val="baseline"/>
        </w:rPr>
        <w:t> </w:t>
      </w:r>
      <w:r>
        <w:rPr>
          <w:vertAlign w:val="baseline"/>
        </w:rPr>
        <w:t>to</w:t>
      </w:r>
      <w:r>
        <w:rPr>
          <w:spacing w:val="-1"/>
          <w:vertAlign w:val="baseline"/>
        </w:rPr>
        <w:t> </w:t>
      </w:r>
      <w:r>
        <w:rPr>
          <w:vertAlign w:val="baseline"/>
        </w:rPr>
        <w:t>performance</w:t>
      </w:r>
      <w:r>
        <w:rPr>
          <w:spacing w:val="-1"/>
          <w:vertAlign w:val="baseline"/>
        </w:rPr>
        <w:t> </w:t>
      </w:r>
      <w:r>
        <w:rPr>
          <w:color w:val="005DA1"/>
          <w:u w:val="single" w:color="005DA1"/>
          <w:vertAlign w:val="superscript"/>
        </w:rPr>
        <w:t>92</w:t>
      </w:r>
      <w:r>
        <w:rPr>
          <w:color w:val="005DA1"/>
          <w:spacing w:val="-1"/>
          <w:vertAlign w:val="baseline"/>
        </w:rPr>
        <w:t> </w:t>
      </w:r>
      <w:r>
        <w:rPr>
          <w:vertAlign w:val="baseline"/>
        </w:rPr>
        <w:t>or</w:t>
      </w:r>
      <w:r>
        <w:rPr>
          <w:spacing w:val="-1"/>
          <w:vertAlign w:val="baseline"/>
        </w:rPr>
        <w:t> </w:t>
      </w:r>
      <w:r>
        <w:rPr>
          <w:vertAlign w:val="baseline"/>
        </w:rPr>
        <w:t>in</w:t>
      </w:r>
      <w:r>
        <w:rPr>
          <w:spacing w:val="-1"/>
          <w:vertAlign w:val="baseline"/>
        </w:rPr>
        <w:t> </w:t>
      </w:r>
      <w:r>
        <w:rPr>
          <w:vertAlign w:val="baseline"/>
        </w:rPr>
        <w:t>its</w:t>
      </w:r>
      <w:r>
        <w:rPr>
          <w:spacing w:val="-1"/>
          <w:vertAlign w:val="baseline"/>
        </w:rPr>
        <w:t> </w:t>
      </w:r>
      <w:r>
        <w:rPr>
          <w:vertAlign w:val="baseline"/>
        </w:rPr>
        <w:t>terms</w:t>
      </w:r>
      <w:r>
        <w:rPr>
          <w:spacing w:val="-1"/>
          <w:vertAlign w:val="baseline"/>
        </w:rPr>
        <w:t> </w:t>
      </w:r>
      <w:r>
        <w:rPr>
          <w:vertAlign w:val="baseline"/>
        </w:rPr>
        <w:t>be</w:t>
      </w:r>
      <w:r>
        <w:rPr>
          <w:spacing w:val="-1"/>
          <w:vertAlign w:val="baseline"/>
        </w:rPr>
        <w:t> </w:t>
      </w:r>
      <w:r>
        <w:rPr>
          <w:vertAlign w:val="baseline"/>
        </w:rPr>
        <w:t>construed</w:t>
      </w:r>
      <w:r>
        <w:rPr>
          <w:spacing w:val="-1"/>
          <w:vertAlign w:val="baseline"/>
        </w:rPr>
        <w:t> </w:t>
      </w:r>
      <w:r>
        <w:rPr>
          <w:vertAlign w:val="baseline"/>
        </w:rPr>
        <w:t>to</w:t>
      </w:r>
      <w:r>
        <w:rPr>
          <w:spacing w:val="-1"/>
          <w:vertAlign w:val="baseline"/>
        </w:rPr>
        <w:t> </w:t>
      </w:r>
      <w:r>
        <w:rPr>
          <w:vertAlign w:val="baseline"/>
        </w:rPr>
        <w:t>cover</w:t>
      </w:r>
      <w:r>
        <w:rPr>
          <w:spacing w:val="-1"/>
          <w:vertAlign w:val="baseline"/>
        </w:rPr>
        <w:t> </w:t>
      </w:r>
      <w:r>
        <w:rPr>
          <w:vertAlign w:val="baseline"/>
        </w:rPr>
        <w:t>even a radical departure from the performance contemplated by the contract. </w:t>
      </w:r>
      <w:r>
        <w:rPr>
          <w:color w:val="005DA1"/>
          <w:u w:val="single" w:color="005DA1"/>
          <w:vertAlign w:val="superscript"/>
        </w:rPr>
        <w:t>93</w:t>
      </w:r>
    </w:p>
    <w:p>
      <w:pPr>
        <w:pStyle w:val="BodyText"/>
      </w:pPr>
    </w:p>
    <w:p>
      <w:pPr>
        <w:pStyle w:val="BodyText"/>
        <w:spacing w:before="34"/>
      </w:pPr>
    </w:p>
    <w:p>
      <w:pPr>
        <w:spacing w:before="0"/>
        <w:ind w:left="165" w:right="0" w:firstLine="0"/>
        <w:jc w:val="both"/>
        <w:rPr>
          <w:rFonts w:ascii="Arial"/>
          <w:b/>
          <w:sz w:val="18"/>
        </w:rPr>
      </w:pPr>
      <w:r>
        <w:rPr>
          <w:rFonts w:ascii="Arial"/>
          <w:b/>
          <w:sz w:val="18"/>
        </w:rPr>
        <w:t>Construction contra </w:t>
      </w:r>
      <w:r>
        <w:rPr>
          <w:rFonts w:ascii="Arial"/>
          <w:b/>
          <w:spacing w:val="-2"/>
          <w:sz w:val="18"/>
        </w:rPr>
        <w:t>proferentem</w:t>
      </w:r>
    </w:p>
    <w:p>
      <w:pPr>
        <w:pStyle w:val="BodyText"/>
        <w:spacing w:before="41"/>
        <w:rPr>
          <w:rFonts w:ascii="Arial"/>
          <w:b/>
          <w:sz w:val="18"/>
        </w:rPr>
      </w:pPr>
    </w:p>
    <w:p>
      <w:pPr>
        <w:pStyle w:val="Heading2"/>
      </w:pPr>
      <w:r>
        <w:rPr/>
        <w:t>15-</w:t>
      </w:r>
      <w:r>
        <w:rPr>
          <w:spacing w:val="-5"/>
        </w:rPr>
        <w:t>012</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8" w:id="130"/>
      <w:bookmarkEnd w:id="130"/>
      <w:r>
        <w:rPr>
          <w:rFonts w:ascii="Times New Roman"/>
          <w:spacing w:val="-18"/>
        </w:rPr>
      </w:r>
      <w:r>
        <w:rPr/>
        <w:t>This principle of construction embraces two differing, but closely related, principles. </w:t>
      </w:r>
      <w:r>
        <w:rPr>
          <w:color w:val="005DA1"/>
          <w:u w:val="single" w:color="005DA1"/>
          <w:vertAlign w:val="superscript"/>
        </w:rPr>
        <w:t>94</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7"/>
          <w:vertAlign w:val="baseline"/>
        </w:rPr>
        <w:t> </w:t>
      </w:r>
      <w:r>
        <w:rPr>
          <w:vertAlign w:val="baseline"/>
        </w:rPr>
        <w:t>First, </w:t>
      </w:r>
      <w:bookmarkStart w:name="_bookmark129" w:id="131"/>
      <w:bookmarkEnd w:id="131"/>
      <w:r>
        <w:rPr>
          <w:vertAlign w:val="baseline"/>
        </w:rPr>
        <w:t>since</w:t>
      </w:r>
      <w:r>
        <w:rPr>
          <w:vertAlign w:val="baseline"/>
        </w:rPr>
        <w:t> the party seeking to rely upon an exemption clause bears the burden of proving that the </w:t>
      </w:r>
      <w:r>
        <w:rPr>
          <w:vertAlign w:val="baseline"/>
        </w:rPr>
        <w:t>case </w:t>
      </w:r>
      <w:bookmarkStart w:name="_bookmark130" w:id="132"/>
      <w:bookmarkEnd w:id="132"/>
      <w:r>
        <w:rPr>
          <w:vertAlign w:val="baseline"/>
        </w:rPr>
        <w:t>falls</w:t>
      </w:r>
      <w:r>
        <w:rPr>
          <w:vertAlign w:val="baseline"/>
        </w:rPr>
        <w:t> within its provisions, </w:t>
      </w:r>
      <w:r>
        <w:rPr>
          <w:color w:val="005DA1"/>
          <w:u w:val="single" w:color="005DA1"/>
          <w:vertAlign w:val="superscript"/>
        </w:rPr>
        <w:t>95</w:t>
      </w:r>
      <w:r>
        <w:rPr>
          <w:color w:val="005DA1"/>
          <w:vertAlign w:val="baseline"/>
        </w:rPr>
        <w:t> </w:t>
      </w:r>
      <w:r>
        <w:rPr>
          <w:vertAlign w:val="baseline"/>
        </w:rPr>
        <w:t>any doubt or ambiguity will be resolved against him and in favour of the other party. </w:t>
      </w:r>
      <w:r>
        <w:rPr>
          <w:color w:val="005DA1"/>
          <w:u w:val="single" w:color="005DA1"/>
          <w:vertAlign w:val="superscript"/>
        </w:rPr>
        <w:t>96</w:t>
      </w:r>
      <w:r>
        <w:rPr>
          <w:color w:val="005DA1"/>
          <w:vertAlign w:val="baseline"/>
        </w:rPr>
        <w:t> </w:t>
      </w:r>
      <w:r>
        <w:rPr>
          <w:vertAlign w:val="baseline"/>
        </w:rPr>
        <w:t>For example, in </w:t>
      </w:r>
      <w:r>
        <w:rPr>
          <w:rFonts w:ascii="Arial"/>
          <w:i/>
          <w:vertAlign w:val="baseline"/>
        </w:rPr>
        <w:t>Nobahar-Cookson v Hut Group Ltd </w:t>
      </w:r>
      <w:r>
        <w:rPr>
          <w:vertAlign w:val="baseline"/>
        </w:rPr>
        <w:t>a clause in a commercial contract </w:t>
      </w:r>
      <w:bookmarkStart w:name="_bookmark131" w:id="133"/>
      <w:bookmarkEnd w:id="133"/>
      <w:r>
        <w:rPr>
          <w:vertAlign w:val="baseline"/>
        </w:rPr>
        <w:t>provided</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sellers</w:t>
      </w:r>
      <w:r>
        <w:rPr>
          <w:spacing w:val="32"/>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company</w:t>
      </w:r>
      <w:r>
        <w:rPr>
          <w:spacing w:val="32"/>
          <w:vertAlign w:val="baseline"/>
        </w:rPr>
        <w:t> </w:t>
      </w:r>
      <w:r>
        <w:rPr>
          <w:vertAlign w:val="baseline"/>
        </w:rPr>
        <w:t>would</w:t>
      </w:r>
      <w:r>
        <w:rPr>
          <w:spacing w:val="32"/>
          <w:vertAlign w:val="baseline"/>
        </w:rPr>
        <w:t> </w:t>
      </w:r>
      <w:r>
        <w:rPr>
          <w:vertAlign w:val="baseline"/>
        </w:rPr>
        <w:t>not</w:t>
      </w:r>
      <w:r>
        <w:rPr>
          <w:spacing w:val="32"/>
          <w:vertAlign w:val="baseline"/>
        </w:rPr>
        <w:t> </w:t>
      </w:r>
      <w:r>
        <w:rPr>
          <w:vertAlign w:val="baseline"/>
        </w:rPr>
        <w:t>be</w:t>
      </w:r>
      <w:r>
        <w:rPr>
          <w:spacing w:val="32"/>
          <w:vertAlign w:val="baseline"/>
        </w:rPr>
        <w:t> </w:t>
      </w:r>
      <w:r>
        <w:rPr>
          <w:vertAlign w:val="baseline"/>
        </w:rPr>
        <w:t>liable</w:t>
      </w:r>
      <w:r>
        <w:rPr>
          <w:spacing w:val="32"/>
          <w:vertAlign w:val="baseline"/>
        </w:rPr>
        <w:t> </w:t>
      </w:r>
      <w:r>
        <w:rPr>
          <w:vertAlign w:val="baseline"/>
        </w:rPr>
        <w:t>for</w:t>
      </w:r>
      <w:r>
        <w:rPr>
          <w:spacing w:val="32"/>
          <w:vertAlign w:val="baseline"/>
        </w:rPr>
        <w:t> </w:t>
      </w:r>
      <w:r>
        <w:rPr>
          <w:vertAlign w:val="baseline"/>
        </w:rPr>
        <w:t>any</w:t>
      </w:r>
      <w:r>
        <w:rPr>
          <w:spacing w:val="32"/>
          <w:vertAlign w:val="baseline"/>
        </w:rPr>
        <w:t> </w:t>
      </w:r>
      <w:r>
        <w:rPr>
          <w:vertAlign w:val="baseline"/>
        </w:rPr>
        <w:t>claim</w:t>
      </w:r>
      <w:r>
        <w:rPr>
          <w:spacing w:val="32"/>
          <w:vertAlign w:val="baseline"/>
        </w:rPr>
        <w:t> </w:t>
      </w:r>
      <w:r>
        <w:rPr>
          <w:vertAlign w:val="baseline"/>
        </w:rPr>
        <w:t>unless</w:t>
      </w:r>
      <w:r>
        <w:rPr>
          <w:spacing w:val="32"/>
          <w:vertAlign w:val="baseline"/>
        </w:rPr>
        <w:t> </w:t>
      </w:r>
      <w:r>
        <w:rPr>
          <w:vertAlign w:val="baseline"/>
        </w:rPr>
        <w:t>the</w:t>
      </w:r>
      <w:r>
        <w:rPr>
          <w:spacing w:val="32"/>
          <w:vertAlign w:val="baseline"/>
        </w:rPr>
        <w:t> </w:t>
      </w:r>
      <w:r>
        <w:rPr>
          <w:vertAlign w:val="baseline"/>
        </w:rPr>
        <w:t>buyer</w:t>
      </w:r>
      <w:r>
        <w:rPr>
          <w:spacing w:val="32"/>
          <w:vertAlign w:val="baseline"/>
        </w:rPr>
        <w:t> </w:t>
      </w:r>
      <w:r>
        <w:rPr>
          <w:spacing w:val="-2"/>
          <w:vertAlign w:val="baseline"/>
        </w:rPr>
        <w:t>served</w:t>
      </w:r>
    </w:p>
    <w:p>
      <w:pPr>
        <w:pStyle w:val="BodyText"/>
        <w:spacing w:line="235" w:lineRule="auto" w:before="118"/>
        <w:ind w:left="165" w:right="167"/>
        <w:jc w:val="both"/>
      </w:pPr>
      <w:r>
        <w:rPr/>
        <w:t>notice of it within 20 business days “after becoming aware of the matter”. </w:t>
      </w:r>
      <w:r>
        <w:rPr>
          <w:color w:val="005DA1"/>
          <w:u w:val="single" w:color="005DA1"/>
          <w:vertAlign w:val="superscript"/>
        </w:rPr>
        <w:t>97</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5"/>
          <w:vertAlign w:val="baseline"/>
        </w:rPr>
        <w:t> </w:t>
      </w:r>
      <w:r>
        <w:rPr>
          <w:vertAlign w:val="baseline"/>
        </w:rPr>
        <w:t>The Court of </w:t>
      </w:r>
      <w:r>
        <w:rPr>
          <w:vertAlign w:val="baseline"/>
        </w:rPr>
        <w:t>Appeal held that “there remains a principle that an ambiguity” in the meaning of such a clause (which was rightly to be treated as an exclusion clause) “may have to be resolved by a preference for the </w:t>
      </w:r>
      <w:bookmarkStart w:name="_bookmark132" w:id="134"/>
      <w:bookmarkEnd w:id="134"/>
      <w:r>
        <w:rPr>
          <w:vertAlign w:val="baseline"/>
        </w:rPr>
        <w:t>narrower</w:t>
      </w:r>
      <w:r>
        <w:rPr>
          <w:spacing w:val="1"/>
          <w:vertAlign w:val="baseline"/>
        </w:rPr>
        <w:t> </w:t>
      </w:r>
      <w:r>
        <w:rPr>
          <w:vertAlign w:val="baseline"/>
        </w:rPr>
        <w:t>construction,</w:t>
      </w:r>
      <w:r>
        <w:rPr>
          <w:spacing w:val="1"/>
          <w:vertAlign w:val="baseline"/>
        </w:rPr>
        <w:t> </w:t>
      </w:r>
      <w:r>
        <w:rPr>
          <w:vertAlign w:val="baseline"/>
        </w:rPr>
        <w:t>if</w:t>
      </w:r>
      <w:r>
        <w:rPr>
          <w:spacing w:val="1"/>
          <w:vertAlign w:val="baseline"/>
        </w:rPr>
        <w:t> </w:t>
      </w:r>
      <w:r>
        <w:rPr>
          <w:vertAlign w:val="baseline"/>
        </w:rPr>
        <w:t>linguistic,</w:t>
      </w:r>
      <w:r>
        <w:rPr>
          <w:spacing w:val="1"/>
          <w:vertAlign w:val="baseline"/>
        </w:rPr>
        <w:t> </w:t>
      </w:r>
      <w:r>
        <w:rPr>
          <w:vertAlign w:val="baseline"/>
        </w:rPr>
        <w:t>contextual</w:t>
      </w:r>
      <w:r>
        <w:rPr>
          <w:spacing w:val="1"/>
          <w:vertAlign w:val="baseline"/>
        </w:rPr>
        <w:t> </w:t>
      </w:r>
      <w:r>
        <w:rPr>
          <w:vertAlign w:val="baseline"/>
        </w:rPr>
        <w:t>and</w:t>
      </w:r>
      <w:r>
        <w:rPr>
          <w:spacing w:val="1"/>
          <w:vertAlign w:val="baseline"/>
        </w:rPr>
        <w:t> </w:t>
      </w:r>
      <w:r>
        <w:rPr>
          <w:vertAlign w:val="baseline"/>
        </w:rPr>
        <w:t>purposive</w:t>
      </w:r>
      <w:r>
        <w:rPr>
          <w:spacing w:val="1"/>
          <w:vertAlign w:val="baseline"/>
        </w:rPr>
        <w:t> </w:t>
      </w:r>
      <w:r>
        <w:rPr>
          <w:vertAlign w:val="baseline"/>
        </w:rPr>
        <w:t>analysis</w:t>
      </w:r>
      <w:r>
        <w:rPr>
          <w:spacing w:val="1"/>
          <w:vertAlign w:val="baseline"/>
        </w:rPr>
        <w:t> </w:t>
      </w:r>
      <w:r>
        <w:rPr>
          <w:vertAlign w:val="baseline"/>
        </w:rPr>
        <w:t>do</w:t>
      </w:r>
      <w:r>
        <w:rPr>
          <w:spacing w:val="1"/>
          <w:vertAlign w:val="baseline"/>
        </w:rPr>
        <w:t> </w:t>
      </w:r>
      <w:r>
        <w:rPr>
          <w:vertAlign w:val="baseline"/>
        </w:rPr>
        <w:t>not</w:t>
      </w:r>
      <w:r>
        <w:rPr>
          <w:spacing w:val="1"/>
          <w:vertAlign w:val="baseline"/>
        </w:rPr>
        <w:t> </w:t>
      </w:r>
      <w:r>
        <w:rPr>
          <w:vertAlign w:val="baseline"/>
        </w:rPr>
        <w:t>disclose</w:t>
      </w:r>
      <w:r>
        <w:rPr>
          <w:spacing w:val="1"/>
          <w:vertAlign w:val="baseline"/>
        </w:rPr>
        <w:t> </w:t>
      </w:r>
      <w:r>
        <w:rPr>
          <w:vertAlign w:val="baseline"/>
        </w:rPr>
        <w:t>an</w:t>
      </w:r>
      <w:r>
        <w:rPr>
          <w:spacing w:val="1"/>
          <w:vertAlign w:val="baseline"/>
        </w:rPr>
        <w:t> </w:t>
      </w:r>
      <w:r>
        <w:rPr>
          <w:vertAlign w:val="baseline"/>
        </w:rPr>
        <w:t>answer</w:t>
      </w:r>
      <w:r>
        <w:rPr>
          <w:spacing w:val="1"/>
          <w:vertAlign w:val="baseline"/>
        </w:rPr>
        <w:t> </w:t>
      </w:r>
      <w:r>
        <w:rPr>
          <w:vertAlign w:val="baseline"/>
        </w:rPr>
        <w:t>to</w:t>
      </w:r>
      <w:r>
        <w:rPr>
          <w:spacing w:val="1"/>
          <w:vertAlign w:val="baseline"/>
        </w:rPr>
        <w:t> </w:t>
      </w:r>
      <w:r>
        <w:rPr>
          <w:spacing w:val="-5"/>
          <w:vertAlign w:val="baseline"/>
        </w:rPr>
        <w:t>the</w:t>
      </w:r>
    </w:p>
    <w:p>
      <w:pPr>
        <w:pStyle w:val="BodyText"/>
        <w:spacing w:line="235" w:lineRule="auto" w:before="118"/>
        <w:ind w:left="165" w:right="167"/>
        <w:jc w:val="both"/>
      </w:pPr>
      <w:r>
        <w:rPr/>
        <w:t>question with sufficient clarity”. </w:t>
      </w:r>
      <w:r>
        <w:rPr>
          <w:color w:val="005DA1"/>
          <w:u w:val="single" w:color="005DA1"/>
          <w:vertAlign w:val="superscript"/>
        </w:rPr>
        <w:t>98</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12"/>
          <w:vertAlign w:val="baseline"/>
        </w:rPr>
        <w:t> </w:t>
      </w:r>
      <w:r>
        <w:rPr>
          <w:vertAlign w:val="baseline"/>
        </w:rPr>
        <w:t>The Court recognised that the phrase “after becoming aware of the matter” could have three possible meanings, but held that, given that the commercial purpose </w:t>
      </w:r>
      <w:r>
        <w:rPr>
          <w:vertAlign w:val="baseline"/>
        </w:rPr>
        <w:t>of the term was to prevent the buyer from keeping claims of which it was aware “up its sleeve”, and </w:t>
      </w:r>
      <w:bookmarkStart w:name="_bookmark133" w:id="135"/>
      <w:bookmarkEnd w:id="135"/>
      <w:r>
        <w:rPr>
          <w:vertAlign w:val="baseline"/>
        </w:rPr>
        <w:t>assisted</w:t>
      </w:r>
      <w:r>
        <w:rPr>
          <w:spacing w:val="37"/>
          <w:vertAlign w:val="baseline"/>
        </w:rPr>
        <w:t> </w:t>
      </w:r>
      <w:r>
        <w:rPr>
          <w:vertAlign w:val="baseline"/>
        </w:rPr>
        <w:t>by</w:t>
      </w:r>
      <w:r>
        <w:rPr>
          <w:spacing w:val="37"/>
          <w:vertAlign w:val="baseline"/>
        </w:rPr>
        <w:t> </w:t>
      </w:r>
      <w:r>
        <w:rPr>
          <w:vertAlign w:val="baseline"/>
        </w:rPr>
        <w:t>the</w:t>
      </w:r>
      <w:r>
        <w:rPr>
          <w:spacing w:val="37"/>
          <w:vertAlign w:val="baseline"/>
        </w:rPr>
        <w:t> </w:t>
      </w:r>
      <w:r>
        <w:rPr>
          <w:vertAlign w:val="baseline"/>
        </w:rPr>
        <w:t>principle</w:t>
      </w:r>
      <w:r>
        <w:rPr>
          <w:spacing w:val="37"/>
          <w:vertAlign w:val="baseline"/>
        </w:rPr>
        <w:t> </w:t>
      </w:r>
      <w:r>
        <w:rPr>
          <w:vertAlign w:val="baseline"/>
        </w:rPr>
        <w:t>which</w:t>
      </w:r>
      <w:r>
        <w:rPr>
          <w:spacing w:val="37"/>
          <w:vertAlign w:val="baseline"/>
        </w:rPr>
        <w:t> </w:t>
      </w:r>
      <w:r>
        <w:rPr>
          <w:vertAlign w:val="baseline"/>
        </w:rPr>
        <w:t>it</w:t>
      </w:r>
      <w:r>
        <w:rPr>
          <w:spacing w:val="37"/>
          <w:vertAlign w:val="baseline"/>
        </w:rPr>
        <w:t> </w:t>
      </w:r>
      <w:r>
        <w:rPr>
          <w:vertAlign w:val="baseline"/>
        </w:rPr>
        <w:t>had</w:t>
      </w:r>
      <w:r>
        <w:rPr>
          <w:spacing w:val="37"/>
          <w:vertAlign w:val="baseline"/>
        </w:rPr>
        <w:t> </w:t>
      </w:r>
      <w:r>
        <w:rPr>
          <w:vertAlign w:val="baseline"/>
        </w:rPr>
        <w:t>stated,</w:t>
      </w:r>
      <w:r>
        <w:rPr>
          <w:spacing w:val="37"/>
          <w:vertAlign w:val="baseline"/>
        </w:rPr>
        <w:t> </w:t>
      </w:r>
      <w:r>
        <w:rPr>
          <w:vertAlign w:val="baseline"/>
        </w:rPr>
        <w:t>the</w:t>
      </w:r>
      <w:r>
        <w:rPr>
          <w:spacing w:val="37"/>
          <w:vertAlign w:val="baseline"/>
        </w:rPr>
        <w:t> </w:t>
      </w:r>
      <w:r>
        <w:rPr>
          <w:vertAlign w:val="baseline"/>
        </w:rPr>
        <w:t>phrase</w:t>
      </w:r>
      <w:r>
        <w:rPr>
          <w:spacing w:val="37"/>
          <w:vertAlign w:val="baseline"/>
        </w:rPr>
        <w:t> </w:t>
      </w:r>
      <w:r>
        <w:rPr>
          <w:vertAlign w:val="baseline"/>
        </w:rPr>
        <w:t>should</w:t>
      </w:r>
      <w:r>
        <w:rPr>
          <w:spacing w:val="37"/>
          <w:vertAlign w:val="baseline"/>
        </w:rPr>
        <w:t> </w:t>
      </w:r>
      <w:r>
        <w:rPr>
          <w:vertAlign w:val="baseline"/>
        </w:rPr>
        <w:t>be</w:t>
      </w:r>
      <w:r>
        <w:rPr>
          <w:spacing w:val="37"/>
          <w:vertAlign w:val="baseline"/>
        </w:rPr>
        <w:t> </w:t>
      </w:r>
      <w:r>
        <w:rPr>
          <w:vertAlign w:val="baseline"/>
        </w:rPr>
        <w:t>interpreted</w:t>
      </w:r>
      <w:r>
        <w:rPr>
          <w:spacing w:val="37"/>
          <w:vertAlign w:val="baseline"/>
        </w:rPr>
        <w:t> </w:t>
      </w:r>
      <w:r>
        <w:rPr>
          <w:vertAlign w:val="baseline"/>
        </w:rPr>
        <w:t>as</w:t>
      </w:r>
      <w:r>
        <w:rPr>
          <w:spacing w:val="37"/>
          <w:vertAlign w:val="baseline"/>
        </w:rPr>
        <w:t> </w:t>
      </w:r>
      <w:r>
        <w:rPr>
          <w:vertAlign w:val="baseline"/>
        </w:rPr>
        <w:t>referring</w:t>
      </w:r>
      <w:r>
        <w:rPr>
          <w:spacing w:val="37"/>
          <w:vertAlign w:val="baseline"/>
        </w:rPr>
        <w:t> </w:t>
      </w:r>
      <w:r>
        <w:rPr>
          <w:vertAlign w:val="baseline"/>
        </w:rPr>
        <w:t>to</w:t>
      </w:r>
      <w:r>
        <w:rPr>
          <w:spacing w:val="37"/>
          <w:vertAlign w:val="baseline"/>
        </w:rPr>
        <w:t> </w:t>
      </w:r>
      <w:r>
        <w:rPr>
          <w:spacing w:val="-5"/>
          <w:vertAlign w:val="baseline"/>
        </w:rPr>
        <w:t>an</w:t>
      </w:r>
    </w:p>
    <w:p>
      <w:pPr>
        <w:pStyle w:val="BodyText"/>
        <w:spacing w:line="227" w:lineRule="exact" w:before="115"/>
        <w:ind w:left="165"/>
        <w:jc w:val="both"/>
        <w:rPr>
          <w:position w:val="-2"/>
        </w:rPr>
      </w:pPr>
      <w:r>
        <w:rPr/>
        <w:t>awareness</w:t>
      </w:r>
      <w:r>
        <w:rPr>
          <w:spacing w:val="23"/>
        </w:rPr>
        <w:t> </w:t>
      </w:r>
      <w:r>
        <w:rPr/>
        <w:t>of</w:t>
      </w:r>
      <w:r>
        <w:rPr>
          <w:spacing w:val="23"/>
        </w:rPr>
        <w:t> </w:t>
      </w:r>
      <w:r>
        <w:rPr/>
        <w:t>a</w:t>
      </w:r>
      <w:r>
        <w:rPr>
          <w:spacing w:val="23"/>
        </w:rPr>
        <w:t> </w:t>
      </w:r>
      <w:r>
        <w:rPr/>
        <w:t>claim</w:t>
      </w:r>
      <w:r>
        <w:rPr>
          <w:spacing w:val="23"/>
        </w:rPr>
        <w:t> </w:t>
      </w:r>
      <w:r>
        <w:rPr/>
        <w:t>and</w:t>
      </w:r>
      <w:r>
        <w:rPr>
          <w:spacing w:val="23"/>
        </w:rPr>
        <w:t> </w:t>
      </w:r>
      <w:r>
        <w:rPr/>
        <w:t>not</w:t>
      </w:r>
      <w:r>
        <w:rPr>
          <w:spacing w:val="23"/>
        </w:rPr>
        <w:t> </w:t>
      </w:r>
      <w:r>
        <w:rPr/>
        <w:t>merely</w:t>
      </w:r>
      <w:r>
        <w:rPr>
          <w:spacing w:val="23"/>
        </w:rPr>
        <w:t> </w:t>
      </w:r>
      <w:r>
        <w:rPr/>
        <w:t>an</w:t>
      </w:r>
      <w:r>
        <w:rPr>
          <w:spacing w:val="23"/>
        </w:rPr>
        <w:t> </w:t>
      </w:r>
      <w:r>
        <w:rPr/>
        <w:t>awareness</w:t>
      </w:r>
      <w:r>
        <w:rPr>
          <w:spacing w:val="23"/>
        </w:rPr>
        <w:t> </w:t>
      </w:r>
      <w:r>
        <w:rPr/>
        <w:t>of</w:t>
      </w:r>
      <w:r>
        <w:rPr>
          <w:spacing w:val="23"/>
        </w:rPr>
        <w:t> </w:t>
      </w:r>
      <w:r>
        <w:rPr/>
        <w:t>facts</w:t>
      </w:r>
      <w:r>
        <w:rPr>
          <w:spacing w:val="23"/>
        </w:rPr>
        <w:t> </w:t>
      </w:r>
      <w:r>
        <w:rPr/>
        <w:t>which</w:t>
      </w:r>
      <w:r>
        <w:rPr>
          <w:spacing w:val="23"/>
        </w:rPr>
        <w:t> </w:t>
      </w:r>
      <w:r>
        <w:rPr/>
        <w:t>could</w:t>
      </w:r>
      <w:r>
        <w:rPr>
          <w:spacing w:val="23"/>
        </w:rPr>
        <w:t> </w:t>
      </w:r>
      <w:r>
        <w:rPr/>
        <w:t>give</w:t>
      </w:r>
      <w:r>
        <w:rPr>
          <w:spacing w:val="23"/>
        </w:rPr>
        <w:t> </w:t>
      </w:r>
      <w:r>
        <w:rPr/>
        <w:t>rise</w:t>
      </w:r>
      <w:r>
        <w:rPr>
          <w:spacing w:val="23"/>
        </w:rPr>
        <w:t> </w:t>
      </w:r>
      <w:r>
        <w:rPr/>
        <w:t>to</w:t>
      </w:r>
      <w:r>
        <w:rPr>
          <w:spacing w:val="23"/>
        </w:rPr>
        <w:t> </w:t>
      </w:r>
      <w:r>
        <w:rPr/>
        <w:t>a</w:t>
      </w:r>
      <w:r>
        <w:rPr>
          <w:spacing w:val="23"/>
        </w:rPr>
        <w:t> </w:t>
      </w:r>
      <w:r>
        <w:rPr/>
        <w:t>claim.</w:t>
      </w:r>
      <w:r>
        <w:rPr>
          <w:spacing w:val="21"/>
        </w:rPr>
        <w:t> </w:t>
      </w:r>
      <w:r>
        <w:rPr>
          <w:color w:val="005DA1"/>
          <w:u w:val="single" w:color="005DA1"/>
          <w:vertAlign w:val="superscript"/>
        </w:rPr>
        <w:t>99</w:t>
      </w:r>
      <w:r>
        <w:rPr>
          <w:color w:val="005DA1"/>
          <w:spacing w:val="62"/>
          <w:vertAlign w:val="baseline"/>
        </w:rPr>
        <w:t>  </w:t>
      </w:r>
      <w:r>
        <w:rPr>
          <w:color w:val="005DA1"/>
          <w:spacing w:val="-4"/>
          <w:position w:val="-2"/>
          <w:vertAlign w:val="baseline"/>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p>
    <w:p>
      <w:pPr>
        <w:pStyle w:val="BodyText"/>
        <w:spacing w:line="227" w:lineRule="exact"/>
        <w:ind w:left="165"/>
        <w:jc w:val="both"/>
      </w:pPr>
      <w:r>
        <w:rPr/>
        <w:t>However, the Court of Appeal considered </w:t>
      </w:r>
      <w:r>
        <w:rPr>
          <w:spacing w:val="-2"/>
        </w:rPr>
        <w:t>that:</w:t>
      </w:r>
    </w:p>
    <w:p>
      <w:pPr>
        <w:pStyle w:val="BodyText"/>
      </w:pPr>
    </w:p>
    <w:p>
      <w:pPr>
        <w:pStyle w:val="BodyText"/>
        <w:spacing w:before="126"/>
      </w:pPr>
    </w:p>
    <w:p>
      <w:pPr>
        <w:pStyle w:val="BodyText"/>
        <w:spacing w:line="235" w:lineRule="auto"/>
        <w:ind w:left="1245" w:right="167"/>
        <w:jc w:val="both"/>
      </w:pPr>
      <w:r>
        <w:rPr/>
        <w:t>“This approach to exclusion clauses is not now regarded as a presumption, still less as </w:t>
      </w:r>
      <w:r>
        <w:rPr/>
        <w:t>a special rule justifying the giving of a strained meaning to a provision merely because it is an</w:t>
      </w:r>
      <w:r>
        <w:rPr>
          <w:spacing w:val="-3"/>
        </w:rPr>
        <w:t> </w:t>
      </w:r>
      <w:r>
        <w:rPr/>
        <w:t>exclusion</w:t>
      </w:r>
      <w:r>
        <w:rPr>
          <w:spacing w:val="-3"/>
        </w:rPr>
        <w:t> </w:t>
      </w:r>
      <w:r>
        <w:rPr/>
        <w:t>clause.</w:t>
      </w:r>
      <w:r>
        <w:rPr>
          <w:spacing w:val="-3"/>
        </w:rPr>
        <w:t> </w:t>
      </w:r>
      <w:r>
        <w:rPr/>
        <w:t>Commercial</w:t>
      </w:r>
      <w:r>
        <w:rPr>
          <w:spacing w:val="-3"/>
        </w:rPr>
        <w:t> </w:t>
      </w:r>
      <w:r>
        <w:rPr/>
        <w:t>parties</w:t>
      </w:r>
      <w:r>
        <w:rPr>
          <w:spacing w:val="-3"/>
        </w:rPr>
        <w:t> </w:t>
      </w:r>
      <w:r>
        <w:rPr/>
        <w:t>are</w:t>
      </w:r>
      <w:r>
        <w:rPr>
          <w:spacing w:val="-3"/>
        </w:rPr>
        <w:t> </w:t>
      </w:r>
      <w:r>
        <w:rPr/>
        <w:t>entitled</w:t>
      </w:r>
      <w:r>
        <w:rPr>
          <w:spacing w:val="-3"/>
        </w:rPr>
        <w:t> </w:t>
      </w:r>
      <w:r>
        <w:rPr/>
        <w:t>to</w:t>
      </w:r>
      <w:r>
        <w:rPr>
          <w:spacing w:val="-3"/>
        </w:rPr>
        <w:t> </w:t>
      </w:r>
      <w:r>
        <w:rPr/>
        <w:t>allocate</w:t>
      </w:r>
      <w:r>
        <w:rPr>
          <w:spacing w:val="-3"/>
        </w:rPr>
        <w:t> </w:t>
      </w:r>
      <w:r>
        <w:rPr/>
        <w:t>between</w:t>
      </w:r>
      <w:r>
        <w:rPr>
          <w:spacing w:val="-3"/>
        </w:rPr>
        <w:t> </w:t>
      </w:r>
      <w:r>
        <w:rPr/>
        <w:t>them</w:t>
      </w:r>
      <w:r>
        <w:rPr>
          <w:spacing w:val="-3"/>
        </w:rPr>
        <w:t> </w:t>
      </w:r>
      <w:r>
        <w:rPr/>
        <w:t>the</w:t>
      </w:r>
      <w:r>
        <w:rPr>
          <w:spacing w:val="-3"/>
        </w:rPr>
        <w:t> </w:t>
      </w:r>
      <w:r>
        <w:rPr/>
        <w:t>risks</w:t>
      </w:r>
      <w:r>
        <w:rPr>
          <w:spacing w:val="-3"/>
        </w:rPr>
        <w:t> </w:t>
      </w:r>
      <w:r>
        <w:rPr/>
        <w:t>of something going wrong in their contractual relationship in any way they choose. Nor is it to be mechanistically applied wherever an ambiguity is identified in an exclusion clause. </w:t>
      </w:r>
      <w:bookmarkStart w:name="_bookmark134" w:id="136"/>
      <w:bookmarkEnd w:id="136"/>
      <w:r>
        <w:rPr/>
        <w:t>The</w:t>
      </w:r>
      <w:r>
        <w:rPr>
          <w:spacing w:val="3"/>
        </w:rPr>
        <w:t> </w:t>
      </w:r>
      <w:r>
        <w:rPr/>
        <w:t>court</w:t>
      </w:r>
      <w:r>
        <w:rPr>
          <w:spacing w:val="3"/>
        </w:rPr>
        <w:t> </w:t>
      </w:r>
      <w:r>
        <w:rPr/>
        <w:t>must</w:t>
      </w:r>
      <w:r>
        <w:rPr>
          <w:spacing w:val="3"/>
        </w:rPr>
        <w:t> </w:t>
      </w:r>
      <w:r>
        <w:rPr/>
        <w:t>still</w:t>
      </w:r>
      <w:r>
        <w:rPr>
          <w:spacing w:val="3"/>
        </w:rPr>
        <w:t> </w:t>
      </w:r>
      <w:r>
        <w:rPr/>
        <w:t>use</w:t>
      </w:r>
      <w:r>
        <w:rPr>
          <w:spacing w:val="3"/>
        </w:rPr>
        <w:t> </w:t>
      </w:r>
      <w:r>
        <w:rPr/>
        <w:t>all</w:t>
      </w:r>
      <w:r>
        <w:rPr>
          <w:spacing w:val="3"/>
        </w:rPr>
        <w:t> </w:t>
      </w:r>
      <w:r>
        <w:rPr/>
        <w:t>its</w:t>
      </w:r>
      <w:r>
        <w:rPr>
          <w:spacing w:val="3"/>
        </w:rPr>
        <w:t> </w:t>
      </w:r>
      <w:r>
        <w:rPr/>
        <w:t>tools</w:t>
      </w:r>
      <w:r>
        <w:rPr>
          <w:spacing w:val="3"/>
        </w:rPr>
        <w:t> </w:t>
      </w:r>
      <w:r>
        <w:rPr/>
        <w:t>of</w:t>
      </w:r>
      <w:r>
        <w:rPr>
          <w:spacing w:val="3"/>
        </w:rPr>
        <w:t> </w:t>
      </w:r>
      <w:r>
        <w:rPr/>
        <w:t>linguistic,</w:t>
      </w:r>
      <w:r>
        <w:rPr>
          <w:spacing w:val="3"/>
        </w:rPr>
        <w:t> </w:t>
      </w:r>
      <w:r>
        <w:rPr/>
        <w:t>purposive</w:t>
      </w:r>
      <w:r>
        <w:rPr>
          <w:spacing w:val="3"/>
        </w:rPr>
        <w:t> </w:t>
      </w:r>
      <w:r>
        <w:rPr/>
        <w:t>and</w:t>
      </w:r>
      <w:r>
        <w:rPr>
          <w:spacing w:val="3"/>
        </w:rPr>
        <w:t> </w:t>
      </w:r>
      <w:r>
        <w:rPr/>
        <w:t>common-sense</w:t>
      </w:r>
      <w:r>
        <w:rPr>
          <w:spacing w:val="3"/>
        </w:rPr>
        <w:t> </w:t>
      </w:r>
      <w:r>
        <w:rPr/>
        <w:t>analysis</w:t>
      </w:r>
      <w:r>
        <w:rPr>
          <w:spacing w:val="3"/>
        </w:rPr>
        <w:t> </w:t>
      </w:r>
      <w:r>
        <w:rPr>
          <w:spacing w:val="-5"/>
        </w:rPr>
        <w:t>to</w:t>
      </w:r>
    </w:p>
    <w:p>
      <w:pPr>
        <w:pStyle w:val="BodyText"/>
        <w:spacing w:before="114"/>
        <w:ind w:left="1245"/>
        <w:jc w:val="both"/>
        <w:rPr>
          <w:position w:val="-2"/>
        </w:rPr>
      </w:pPr>
      <w:r>
        <w:rPr/>
        <w:t>discern what the clause really means.” </w:t>
      </w:r>
      <w:r>
        <w:rPr>
          <w:color w:val="005DA1"/>
          <w:u w:val="single" w:color="005DA1"/>
          <w:vertAlign w:val="superscript"/>
        </w:rPr>
        <w:t>100</w:t>
      </w:r>
      <w:r>
        <w:rPr>
          <w:color w:val="005DA1"/>
          <w:spacing w:val="80"/>
          <w:w w:val="150"/>
          <w:vertAlign w:val="baseline"/>
        </w:rPr>
        <w:t> </w:t>
      </w:r>
      <w:r>
        <w:rPr>
          <w:color w:val="005DA1"/>
          <w:position w:val="-2"/>
          <w:vertAlign w:val="baseline"/>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1"/>
      </w:pPr>
    </w:p>
    <w:p>
      <w:pPr>
        <w:pStyle w:val="BodyText"/>
        <w:spacing w:before="1"/>
        <w:ind w:left="165"/>
        <w:jc w:val="both"/>
      </w:pPr>
      <w:bookmarkStart w:name="_bookmark135" w:id="137"/>
      <w:bookmarkEnd w:id="137"/>
      <w:r>
        <w:rPr/>
      </w:r>
      <w:r>
        <w:rPr/>
        <w:t>Rather,</w:t>
      </w:r>
      <w:r>
        <w:rPr>
          <w:spacing w:val="20"/>
        </w:rPr>
        <w:t> </w:t>
      </w:r>
      <w:r>
        <w:rPr/>
        <w:t>the</w:t>
      </w:r>
      <w:r>
        <w:rPr>
          <w:spacing w:val="20"/>
        </w:rPr>
        <w:t> </w:t>
      </w:r>
      <w:r>
        <w:rPr/>
        <w:t>principle</w:t>
      </w:r>
      <w:r>
        <w:rPr>
          <w:spacing w:val="20"/>
        </w:rPr>
        <w:t> </w:t>
      </w:r>
      <w:r>
        <w:rPr/>
        <w:t>is</w:t>
      </w:r>
      <w:r>
        <w:rPr>
          <w:spacing w:val="20"/>
        </w:rPr>
        <w:t> </w:t>
      </w:r>
      <w:r>
        <w:rPr/>
        <w:t>“essentially</w:t>
      </w:r>
      <w:r>
        <w:rPr>
          <w:spacing w:val="20"/>
        </w:rPr>
        <w:t> </w:t>
      </w:r>
      <w:r>
        <w:rPr/>
        <w:t>one</w:t>
      </w:r>
      <w:r>
        <w:rPr>
          <w:spacing w:val="20"/>
        </w:rPr>
        <w:t> </w:t>
      </w:r>
      <w:r>
        <w:rPr/>
        <w:t>of</w:t>
      </w:r>
      <w:r>
        <w:rPr>
          <w:spacing w:val="20"/>
        </w:rPr>
        <w:t> </w:t>
      </w:r>
      <w:r>
        <w:rPr/>
        <w:t>common</w:t>
      </w:r>
      <w:r>
        <w:rPr>
          <w:spacing w:val="20"/>
        </w:rPr>
        <w:t> </w:t>
      </w:r>
      <w:r>
        <w:rPr/>
        <w:t>sense;</w:t>
      </w:r>
      <w:r>
        <w:rPr>
          <w:spacing w:val="20"/>
        </w:rPr>
        <w:t> </w:t>
      </w:r>
      <w:r>
        <w:rPr/>
        <w:t>parties</w:t>
      </w:r>
      <w:r>
        <w:rPr>
          <w:spacing w:val="20"/>
        </w:rPr>
        <w:t> </w:t>
      </w:r>
      <w:r>
        <w:rPr/>
        <w:t>do</w:t>
      </w:r>
      <w:r>
        <w:rPr>
          <w:spacing w:val="20"/>
        </w:rPr>
        <w:t> </w:t>
      </w:r>
      <w:r>
        <w:rPr/>
        <w:t>not</w:t>
      </w:r>
      <w:r>
        <w:rPr>
          <w:spacing w:val="20"/>
        </w:rPr>
        <w:t> </w:t>
      </w:r>
      <w:r>
        <w:rPr/>
        <w:t>normally</w:t>
      </w:r>
      <w:r>
        <w:rPr>
          <w:spacing w:val="20"/>
        </w:rPr>
        <w:t> </w:t>
      </w:r>
      <w:r>
        <w:rPr/>
        <w:t>give</w:t>
      </w:r>
      <w:r>
        <w:rPr>
          <w:spacing w:val="20"/>
        </w:rPr>
        <w:t> </w:t>
      </w:r>
      <w:r>
        <w:rPr/>
        <w:t>up</w:t>
      </w:r>
      <w:r>
        <w:rPr>
          <w:spacing w:val="20"/>
        </w:rPr>
        <w:t> </w:t>
      </w:r>
      <w:r>
        <w:rPr>
          <w:spacing w:val="-2"/>
        </w:rPr>
        <w:t>valuable</w:t>
      </w:r>
    </w:p>
    <w:p>
      <w:pPr>
        <w:pStyle w:val="BodyText"/>
        <w:spacing w:line="235" w:lineRule="auto" w:before="118"/>
        <w:ind w:left="165" w:right="167"/>
        <w:jc w:val="both"/>
      </w:pPr>
      <w:r>
        <w:rPr/>
        <w:t>rights without making it clear that they intend to do so”. </w:t>
      </w:r>
      <w:r>
        <w:rPr>
          <w:color w:val="005DA1"/>
          <w:u w:val="single" w:color="005DA1"/>
          <w:vertAlign w:val="superscript"/>
        </w:rPr>
        <w:t>101</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40"/>
          <w:vertAlign w:val="baseline"/>
        </w:rPr>
        <w:t> </w:t>
      </w:r>
      <w:r>
        <w:rPr>
          <w:vertAlign w:val="baseline"/>
        </w:rPr>
        <w:t>It will be seen, therefore, that </w:t>
      </w:r>
      <w:r>
        <w:rPr>
          <w:vertAlign w:val="baseline"/>
        </w:rPr>
        <w:t>this </w:t>
      </w:r>
      <w:bookmarkStart w:name="_bookmark136" w:id="138"/>
      <w:bookmarkEnd w:id="138"/>
      <w:r>
        <w:rPr>
          <w:vertAlign w:val="baseline"/>
        </w:rPr>
        <w:t>aspect</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construction</w:t>
      </w:r>
      <w:r>
        <w:rPr>
          <w:spacing w:val="21"/>
          <w:vertAlign w:val="baseline"/>
        </w:rPr>
        <w:t> </w:t>
      </w:r>
      <w:r>
        <w:rPr>
          <w:vertAlign w:val="baseline"/>
        </w:rPr>
        <w:t>contra</w:t>
      </w:r>
      <w:r>
        <w:rPr>
          <w:spacing w:val="21"/>
          <w:vertAlign w:val="baseline"/>
        </w:rPr>
        <w:t> </w:t>
      </w:r>
      <w:r>
        <w:rPr>
          <w:vertAlign w:val="baseline"/>
        </w:rPr>
        <w:t>proferentem</w:t>
      </w:r>
      <w:r>
        <w:rPr>
          <w:spacing w:val="21"/>
          <w:vertAlign w:val="baseline"/>
        </w:rPr>
        <w:t> </w:t>
      </w:r>
      <w:r>
        <w:rPr>
          <w:vertAlign w:val="baseline"/>
        </w:rPr>
        <w:t>is</w:t>
      </w:r>
      <w:r>
        <w:rPr>
          <w:spacing w:val="21"/>
          <w:vertAlign w:val="baseline"/>
        </w:rPr>
        <w:t> </w:t>
      </w:r>
      <w:r>
        <w:rPr>
          <w:vertAlign w:val="baseline"/>
        </w:rPr>
        <w:t>clearly</w:t>
      </w:r>
      <w:r>
        <w:rPr>
          <w:spacing w:val="21"/>
          <w:vertAlign w:val="baseline"/>
        </w:rPr>
        <w:t> </w:t>
      </w:r>
      <w:r>
        <w:rPr>
          <w:vertAlign w:val="baseline"/>
        </w:rPr>
        <w:t>related</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approach</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courts</w:t>
      </w:r>
      <w:r>
        <w:rPr>
          <w:spacing w:val="21"/>
          <w:vertAlign w:val="baseline"/>
        </w:rPr>
        <w:t> </w:t>
      </w:r>
      <w:r>
        <w:rPr>
          <w:spacing w:val="-2"/>
          <w:vertAlign w:val="baseline"/>
        </w:rPr>
        <w:t>which</w:t>
      </w:r>
    </w:p>
    <w:p>
      <w:pPr>
        <w:pStyle w:val="BodyText"/>
        <w:spacing w:line="235" w:lineRule="auto" w:before="120"/>
        <w:ind w:left="164" w:right="167"/>
        <w:jc w:val="both"/>
      </w:pPr>
      <w:bookmarkStart w:name="_bookmark137" w:id="139"/>
      <w:bookmarkEnd w:id="139"/>
      <w:r>
        <w:rPr/>
      </w:r>
      <w:r>
        <w:rPr/>
        <w:t>requires clear and unambiguous language effectively to exclude liability for breach. </w:t>
      </w:r>
      <w:r>
        <w:rPr>
          <w:color w:val="005DA1"/>
          <w:u w:val="single" w:color="005DA1"/>
          <w:vertAlign w:val="superscript"/>
        </w:rPr>
        <w:t>102</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32"/>
          <w:vertAlign w:val="baseline"/>
        </w:rPr>
        <w:t> </w:t>
      </w:r>
      <w:r>
        <w:rPr>
          <w:vertAlign w:val="baseline"/>
        </w:rPr>
        <w:t>Secondly, as in the case of any other written document, </w:t>
      </w:r>
      <w:r>
        <w:rPr>
          <w:color w:val="005DA1"/>
          <w:u w:val="single" w:color="005DA1"/>
          <w:vertAlign w:val="superscript"/>
        </w:rPr>
        <w:t>103</w:t>
      </w:r>
      <w:r>
        <w:rPr>
          <w:color w:val="005DA1"/>
          <w:vertAlign w:val="baseline"/>
        </w:rPr>
        <w:t> </w:t>
      </w:r>
      <w:r>
        <w:rPr>
          <w:vertAlign w:val="baseline"/>
        </w:rPr>
        <w:t>in situations of ambiguity the words of the document </w:t>
      </w:r>
      <w:bookmarkStart w:name="_bookmark138" w:id="140"/>
      <w:bookmarkEnd w:id="140"/>
      <w:r>
        <w:rPr>
          <w:vertAlign w:val="baseline"/>
        </w:rPr>
        <w:t>are</w:t>
      </w:r>
      <w:r>
        <w:rPr>
          <w:vertAlign w:val="baseline"/>
        </w:rPr>
        <w:t> to be construed more strongly against the party who made the document and who now seeks to rely on them. In </w:t>
      </w:r>
      <w:r>
        <w:rPr>
          <w:rFonts w:ascii="Arial" w:hAnsi="Arial"/>
          <w:i/>
          <w:vertAlign w:val="baseline"/>
        </w:rPr>
        <w:t>John Lee (Grantham) Ltd v Ry Executive </w:t>
      </w:r>
      <w:r>
        <w:rPr>
          <w:color w:val="005DA1"/>
          <w:u w:val="single" w:color="005DA1"/>
          <w:vertAlign w:val="superscript"/>
        </w:rPr>
        <w:t>104</w:t>
      </w:r>
      <w:r>
        <w:rPr>
          <w:color w:val="005DA1"/>
          <w:vertAlign w:val="baseline"/>
        </w:rPr>
        <w:t> </w:t>
      </w:r>
      <w:r>
        <w:rPr>
          <w:vertAlign w:val="baseline"/>
        </w:rPr>
        <w:t>a railway warehouse was leased by the defendants to the claimants. A clause in the lease exempted the defendants from liability for: “ … loss or</w:t>
      </w:r>
      <w:r>
        <w:rPr>
          <w:spacing w:val="4"/>
          <w:vertAlign w:val="baseline"/>
        </w:rPr>
        <w:t> </w:t>
      </w:r>
      <w:r>
        <w:rPr>
          <w:vertAlign w:val="baseline"/>
        </w:rPr>
        <w:t>damage</w:t>
      </w:r>
      <w:r>
        <w:rPr>
          <w:spacing w:val="4"/>
          <w:vertAlign w:val="baseline"/>
        </w:rPr>
        <w:t> </w:t>
      </w:r>
      <w:r>
        <w:rPr>
          <w:vertAlign w:val="baseline"/>
        </w:rPr>
        <w:t>(whether</w:t>
      </w:r>
      <w:r>
        <w:rPr>
          <w:spacing w:val="4"/>
          <w:vertAlign w:val="baseline"/>
        </w:rPr>
        <w:t> </w:t>
      </w:r>
      <w:r>
        <w:rPr>
          <w:vertAlign w:val="baseline"/>
        </w:rPr>
        <w:t>by</w:t>
      </w:r>
      <w:r>
        <w:rPr>
          <w:spacing w:val="4"/>
          <w:vertAlign w:val="baseline"/>
        </w:rPr>
        <w:t> </w:t>
      </w:r>
      <w:r>
        <w:rPr>
          <w:vertAlign w:val="baseline"/>
        </w:rPr>
        <w:t>act</w:t>
      </w:r>
      <w:r>
        <w:rPr>
          <w:spacing w:val="4"/>
          <w:vertAlign w:val="baseline"/>
        </w:rPr>
        <w:t> </w:t>
      </w:r>
      <w:r>
        <w:rPr>
          <w:vertAlign w:val="baseline"/>
        </w:rPr>
        <w:t>or</w:t>
      </w:r>
      <w:r>
        <w:rPr>
          <w:spacing w:val="4"/>
          <w:vertAlign w:val="baseline"/>
        </w:rPr>
        <w:t> </w:t>
      </w:r>
      <w:r>
        <w:rPr>
          <w:vertAlign w:val="baseline"/>
        </w:rPr>
        <w:t>neglect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company</w:t>
      </w:r>
      <w:r>
        <w:rPr>
          <w:spacing w:val="4"/>
          <w:vertAlign w:val="baseline"/>
        </w:rPr>
        <w:t> </w:t>
      </w:r>
      <w:r>
        <w:rPr>
          <w:vertAlign w:val="baseline"/>
        </w:rPr>
        <w:t>or</w:t>
      </w:r>
      <w:r>
        <w:rPr>
          <w:spacing w:val="4"/>
          <w:vertAlign w:val="baseline"/>
        </w:rPr>
        <w:t> </w:t>
      </w:r>
      <w:r>
        <w:rPr>
          <w:vertAlign w:val="baseline"/>
        </w:rPr>
        <w:t>their</w:t>
      </w:r>
      <w:r>
        <w:rPr>
          <w:spacing w:val="4"/>
          <w:vertAlign w:val="baseline"/>
        </w:rPr>
        <w:t> </w:t>
      </w:r>
      <w:r>
        <w:rPr>
          <w:vertAlign w:val="baseline"/>
        </w:rPr>
        <w:t>servants</w:t>
      </w:r>
      <w:r>
        <w:rPr>
          <w:spacing w:val="4"/>
          <w:vertAlign w:val="baseline"/>
        </w:rPr>
        <w:t> </w:t>
      </w:r>
      <w:r>
        <w:rPr>
          <w:vertAlign w:val="baseline"/>
        </w:rPr>
        <w:t>or</w:t>
      </w:r>
      <w:r>
        <w:rPr>
          <w:spacing w:val="4"/>
          <w:vertAlign w:val="baseline"/>
        </w:rPr>
        <w:t> </w:t>
      </w:r>
      <w:r>
        <w:rPr>
          <w:vertAlign w:val="baseline"/>
        </w:rPr>
        <w:t>agents</w:t>
      </w:r>
      <w:r>
        <w:rPr>
          <w:spacing w:val="4"/>
          <w:vertAlign w:val="baseline"/>
        </w:rPr>
        <w:t> </w:t>
      </w:r>
      <w:r>
        <w:rPr>
          <w:vertAlign w:val="baseline"/>
        </w:rPr>
        <w:t>or</w:t>
      </w:r>
      <w:r>
        <w:rPr>
          <w:spacing w:val="4"/>
          <w:vertAlign w:val="baseline"/>
        </w:rPr>
        <w:t> </w:t>
      </w:r>
      <w:r>
        <w:rPr>
          <w:vertAlign w:val="baseline"/>
        </w:rPr>
        <w:t>not)</w:t>
      </w:r>
      <w:r>
        <w:rPr>
          <w:spacing w:val="4"/>
          <w:vertAlign w:val="baseline"/>
        </w:rPr>
        <w:t> </w:t>
      </w:r>
      <w:r>
        <w:rPr>
          <w:vertAlign w:val="baseline"/>
        </w:rPr>
        <w:t>which</w:t>
      </w:r>
      <w:r>
        <w:rPr>
          <w:spacing w:val="4"/>
          <w:vertAlign w:val="baseline"/>
        </w:rPr>
        <w:t> </w:t>
      </w:r>
      <w:r>
        <w:rPr>
          <w:vertAlign w:val="baseline"/>
        </w:rPr>
        <w:t>but</w:t>
      </w:r>
      <w:r>
        <w:rPr>
          <w:spacing w:val="4"/>
          <w:vertAlign w:val="baseline"/>
        </w:rPr>
        <w:t> </w:t>
      </w:r>
      <w:r>
        <w:rPr>
          <w:spacing w:val="-5"/>
          <w:vertAlign w:val="baseline"/>
        </w:rPr>
        <w:t>for</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the tenancy hereby created would not have arisen”. Owing to a fire caused by the negligence of </w:t>
      </w:r>
      <w:r>
        <w:rPr/>
        <w:t>the defendants in allowing a spark to escape from a railway engine, goods in the warehouse were damaged. It was held that the words “which but for the tenancy hereby created would not have</w:t>
      </w:r>
      <w:r>
        <w:rPr>
          <w:spacing w:val="80"/>
        </w:rPr>
        <w:t> </w:t>
      </w:r>
      <w:r>
        <w:rPr/>
        <w:t>arisen” confined the exemption to liabilities created by the relationship of landlord and tenant. Although the clause was capable of a wider construction, it was ambiguous and would be construed more strongly against the defendants. However, while accepting the existence of the contra </w:t>
      </w:r>
      <w:bookmarkStart w:name="_bookmark139" w:id="141"/>
      <w:bookmarkEnd w:id="141"/>
      <w:r>
        <w:rPr/>
        <w:t>proferentem</w:t>
      </w:r>
      <w:r>
        <w:rPr/>
        <w:t> rule, the Court of Appeal has recently observed that “[i]n relation to commercial</w:t>
      </w:r>
      <w:r>
        <w:rPr>
          <w:spacing w:val="40"/>
        </w:rPr>
        <w:t> </w:t>
      </w:r>
      <w:r>
        <w:rPr/>
        <w:t>contracts, negotiated between parties of equal bargaining power, that rule now has a very limited </w:t>
      </w:r>
      <w:r>
        <w:rPr>
          <w:spacing w:val="-2"/>
        </w:rPr>
        <w:t>role”</w:t>
      </w:r>
    </w:p>
    <w:p>
      <w:pPr>
        <w:pStyle w:val="BodyText"/>
        <w:tabs>
          <w:tab w:pos="611" w:val="left" w:leader="none"/>
        </w:tabs>
        <w:spacing w:line="235" w:lineRule="auto" w:before="117"/>
        <w:ind w:left="165" w:right="168"/>
      </w:pPr>
      <w:hyperlink w:history="true" w:anchor="_bookmark265">
        <w:r>
          <w:rPr>
            <w:color w:val="005DA1"/>
            <w:spacing w:val="-4"/>
            <w:u w:val="single" w:color="005DA1"/>
            <w:vertAlign w:val="superscript"/>
          </w:rPr>
          <w:t>105</w:t>
        </w:r>
        <w:r>
          <w:rPr>
            <w:color w:val="005DA1"/>
            <w:vertAlign w:val="baseline"/>
          </w:rPr>
          <w:tab/>
        </w:r>
        <w:r>
          <w:rPr>
            <w:color w:val="005DA1"/>
            <w:position w:val="-2"/>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0"/>
            <w:vertAlign w:val="baseline"/>
          </w:rPr>
          <w:t> </w:t>
        </w:r>
        <w:r>
          <w:rPr>
            <w:vertAlign w:val="baseline"/>
          </w:rPr>
          <w:t>and</w:t>
        </w:r>
        <w:r>
          <w:rPr>
            <w:spacing w:val="24"/>
            <w:vertAlign w:val="baseline"/>
          </w:rPr>
          <w:t> </w:t>
        </w:r>
        <w:r>
          <w:rPr>
            <w:vertAlign w:val="baseline"/>
          </w:rPr>
          <w:t>quoted</w:t>
        </w:r>
        <w:r>
          <w:rPr>
            <w:spacing w:val="24"/>
            <w:vertAlign w:val="baseline"/>
          </w:rPr>
          <w:t> </w:t>
        </w:r>
        <w:r>
          <w:rPr>
            <w:vertAlign w:val="baseline"/>
          </w:rPr>
          <w:t>the</w:t>
        </w:r>
        <w:r>
          <w:rPr>
            <w:spacing w:val="24"/>
            <w:vertAlign w:val="baseline"/>
          </w:rPr>
          <w:t> </w:t>
        </w:r>
        <w:r>
          <w:rPr>
            <w:vertAlign w:val="baseline"/>
          </w:rPr>
          <w:t>judgment</w:t>
        </w:r>
        <w:r>
          <w:rPr>
            <w:spacing w:val="24"/>
            <w:vertAlign w:val="baseline"/>
          </w:rPr>
          <w:t> </w:t>
        </w:r>
        <w:r>
          <w:rPr>
            <w:vertAlign w:val="baseline"/>
          </w:rPr>
          <w:t>of</w:t>
        </w:r>
        <w:r>
          <w:rPr>
            <w:spacing w:val="24"/>
            <w:vertAlign w:val="baseline"/>
          </w:rPr>
          <w:t> </w:t>
        </w:r>
        <w:r>
          <w:rPr>
            <w:vertAlign w:val="baseline"/>
          </w:rPr>
          <w:t>Lord</w:t>
        </w:r>
        <w:r>
          <w:rPr>
            <w:spacing w:val="24"/>
            <w:vertAlign w:val="baseline"/>
          </w:rPr>
          <w:t> </w:t>
        </w:r>
        <w:r>
          <w:rPr>
            <w:vertAlign w:val="baseline"/>
          </w:rPr>
          <w:t>Neuberger</w:t>
        </w:r>
        <w:r>
          <w:rPr>
            <w:spacing w:val="24"/>
            <w:vertAlign w:val="baseline"/>
          </w:rPr>
          <w:t> </w:t>
        </w:r>
        <w:r>
          <w:rPr>
            <w:vertAlign w:val="baseline"/>
          </w:rPr>
          <w:t>M.R.</w:t>
        </w:r>
        <w:r>
          <w:rPr>
            <w:spacing w:val="24"/>
            <w:vertAlign w:val="baseline"/>
          </w:rPr>
          <w:t> </w:t>
        </w:r>
        <w:r>
          <w:rPr>
            <w:vertAlign w:val="baseline"/>
          </w:rPr>
          <w:t>in</w:t>
        </w:r>
        <w:r>
          <w:rPr>
            <w:spacing w:val="24"/>
            <w:vertAlign w:val="baseline"/>
          </w:rPr>
          <w:t> </w:t>
        </w:r>
        <w:r>
          <w:rPr>
            <w:vertAlign w:val="baseline"/>
          </w:rPr>
          <w:t>K/S</w:t>
        </w:r>
        <w:r>
          <w:rPr>
            <w:spacing w:val="24"/>
            <w:vertAlign w:val="baseline"/>
          </w:rPr>
          <w:t> </w:t>
        </w:r>
        <w:r>
          <w:rPr>
            <w:vertAlign w:val="baseline"/>
          </w:rPr>
          <w:t>Victoria</w:t>
        </w:r>
        <w:r>
          <w:rPr>
            <w:spacing w:val="24"/>
            <w:vertAlign w:val="baseline"/>
          </w:rPr>
          <w:t> </w:t>
        </w:r>
        <w:r>
          <w:rPr>
            <w:vertAlign w:val="baseline"/>
          </w:rPr>
          <w:t>Street</w:t>
        </w:r>
        <w:r>
          <w:rPr>
            <w:spacing w:val="24"/>
            <w:vertAlign w:val="baseline"/>
          </w:rPr>
          <w:t> </w:t>
        </w:r>
        <w:r>
          <w:rPr>
            <w:vertAlign w:val="baseline"/>
          </w:rPr>
          <w:t>v</w:t>
        </w:r>
        <w:r>
          <w:rPr>
            <w:spacing w:val="24"/>
            <w:vertAlign w:val="baseline"/>
          </w:rPr>
          <w:t> </w:t>
        </w:r>
        <w:r>
          <w:rPr>
            <w:vertAlign w:val="baseline"/>
          </w:rPr>
          <w:t>House</w:t>
        </w:r>
        <w:r>
          <w:rPr>
            <w:spacing w:val="24"/>
            <w:vertAlign w:val="baseline"/>
          </w:rPr>
          <w:t> </w:t>
        </w:r>
        <w:r>
          <w:rPr>
            <w:vertAlign w:val="baseline"/>
          </w:rPr>
          <w:t>of</w:t>
        </w:r>
        <w:r>
          <w:rPr>
            <w:spacing w:val="24"/>
            <w:vertAlign w:val="baseline"/>
          </w:rPr>
          <w:t> </w:t>
        </w:r>
        <w:r>
          <w:rPr>
            <w:vertAlign w:val="baseline"/>
          </w:rPr>
          <w:t>Fraser (Stores Management) Ltd to the effect that:</w:t>
        </w:r>
      </w:hyperlink>
    </w:p>
    <w:p>
      <w:pPr>
        <w:pStyle w:val="BodyText"/>
      </w:pPr>
    </w:p>
    <w:p>
      <w:pPr>
        <w:pStyle w:val="BodyText"/>
        <w:spacing w:before="126"/>
      </w:pPr>
    </w:p>
    <w:p>
      <w:pPr>
        <w:pStyle w:val="BodyText"/>
        <w:spacing w:line="235" w:lineRule="auto"/>
        <w:ind w:left="1245" w:right="167"/>
        <w:jc w:val="both"/>
      </w:pPr>
      <w:r>
        <w:rPr/>
        <w:t>“‘rules’ of interpretation such as contra proferentem are rarely decisive as to the meaning of any provisions in a commercial contract. The words used, commercial sense, and the </w:t>
      </w:r>
      <w:bookmarkStart w:name="_bookmark140" w:id="142"/>
      <w:bookmarkEnd w:id="142"/>
      <w:r>
        <w:rPr/>
        <w:t>documentary</w:t>
      </w:r>
      <w:r>
        <w:rPr>
          <w:spacing w:val="20"/>
        </w:rPr>
        <w:t> </w:t>
      </w:r>
      <w:r>
        <w:rPr/>
        <w:t>and</w:t>
      </w:r>
      <w:r>
        <w:rPr>
          <w:spacing w:val="20"/>
        </w:rPr>
        <w:t> </w:t>
      </w:r>
      <w:r>
        <w:rPr/>
        <w:t>factual</w:t>
      </w:r>
      <w:r>
        <w:rPr>
          <w:spacing w:val="20"/>
        </w:rPr>
        <w:t> </w:t>
      </w:r>
      <w:r>
        <w:rPr/>
        <w:t>context</w:t>
      </w:r>
      <w:r>
        <w:rPr>
          <w:spacing w:val="20"/>
        </w:rPr>
        <w:t> </w:t>
      </w:r>
      <w:r>
        <w:rPr/>
        <w:t>are,</w:t>
      </w:r>
      <w:r>
        <w:rPr>
          <w:spacing w:val="20"/>
        </w:rPr>
        <w:t> </w:t>
      </w:r>
      <w:r>
        <w:rPr/>
        <w:t>and</w:t>
      </w:r>
      <w:r>
        <w:rPr>
          <w:spacing w:val="20"/>
        </w:rPr>
        <w:t> </w:t>
      </w:r>
      <w:r>
        <w:rPr/>
        <w:t>should</w:t>
      </w:r>
      <w:r>
        <w:rPr>
          <w:spacing w:val="20"/>
        </w:rPr>
        <w:t> </w:t>
      </w:r>
      <w:r>
        <w:rPr/>
        <w:t>be,</w:t>
      </w:r>
      <w:r>
        <w:rPr>
          <w:spacing w:val="20"/>
        </w:rPr>
        <w:t> </w:t>
      </w:r>
      <w:r>
        <w:rPr/>
        <w:t>normally</w:t>
      </w:r>
      <w:r>
        <w:rPr>
          <w:spacing w:val="20"/>
        </w:rPr>
        <w:t> </w:t>
      </w:r>
      <w:r>
        <w:rPr/>
        <w:t>enough</w:t>
      </w:r>
      <w:r>
        <w:rPr>
          <w:spacing w:val="20"/>
        </w:rPr>
        <w:t> </w:t>
      </w:r>
      <w:r>
        <w:rPr/>
        <w:t>to</w:t>
      </w:r>
      <w:r>
        <w:rPr>
          <w:spacing w:val="20"/>
        </w:rPr>
        <w:t> </w:t>
      </w:r>
      <w:r>
        <w:rPr/>
        <w:t>determine</w:t>
      </w:r>
      <w:r>
        <w:rPr>
          <w:spacing w:val="20"/>
        </w:rPr>
        <w:t> </w:t>
      </w:r>
      <w:r>
        <w:rPr>
          <w:spacing w:val="-5"/>
        </w:rPr>
        <w:t>the</w:t>
      </w:r>
    </w:p>
    <w:p>
      <w:pPr>
        <w:pStyle w:val="BodyText"/>
        <w:spacing w:before="115"/>
        <w:ind w:left="1245"/>
        <w:jc w:val="both"/>
        <w:rPr>
          <w:position w:val="-2"/>
        </w:rPr>
      </w:pPr>
      <w:r>
        <w:rPr/>
        <w:t>meaning of a contractual provision.” </w:t>
      </w:r>
      <w:r>
        <w:rPr>
          <w:color w:val="005DA1"/>
          <w:u w:val="single" w:color="005DA1"/>
          <w:vertAlign w:val="superscript"/>
        </w:rPr>
        <w:t>106</w:t>
      </w:r>
      <w:r>
        <w:rPr>
          <w:color w:val="005DA1"/>
          <w:spacing w:val="80"/>
          <w:w w:val="150"/>
          <w:vertAlign w:val="baseline"/>
        </w:rPr>
        <w:t> </w:t>
      </w:r>
      <w:r>
        <w:rPr>
          <w:color w:val="005DA1"/>
          <w:position w:val="-2"/>
          <w:vertAlign w:val="baseline"/>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pPr>
    </w:p>
    <w:p>
      <w:pPr>
        <w:pStyle w:val="BodyText"/>
        <w:spacing w:before="96"/>
      </w:pPr>
    </w:p>
    <w:p>
      <w:pPr>
        <w:pStyle w:val="BodyText"/>
        <w:spacing w:line="235" w:lineRule="auto"/>
        <w:ind w:left="165" w:right="167"/>
      </w:pPr>
      <w:r>
        <w:rPr>
          <w:position w:val="-2"/>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5"/>
        </w:rPr>
        <w:t> </w:t>
      </w:r>
      <w:r>
        <w:rPr/>
        <w:t>By contrast, in the case of consumer contracts, the principle of interpretation contra proferentem</w:t>
      </w:r>
      <w:r>
        <w:rPr>
          <w:spacing w:val="80"/>
        </w:rPr>
        <w:t> </w:t>
      </w:r>
      <w:bookmarkStart w:name="_bookmark141" w:id="143"/>
      <w:bookmarkEnd w:id="143"/>
      <w:r>
        <w:rPr/>
        <w:t>has</w:t>
      </w:r>
      <w:r>
        <w:rPr>
          <w:spacing w:val="20"/>
        </w:rPr>
        <w:t> </w:t>
      </w:r>
      <w:r>
        <w:rPr/>
        <w:t>been</w:t>
      </w:r>
      <w:r>
        <w:rPr>
          <w:spacing w:val="20"/>
        </w:rPr>
        <w:t> </w:t>
      </w:r>
      <w:r>
        <w:rPr/>
        <w:t>given</w:t>
      </w:r>
      <w:r>
        <w:rPr>
          <w:spacing w:val="20"/>
        </w:rPr>
        <w:t> </w:t>
      </w:r>
      <w:r>
        <w:rPr/>
        <w:t>legislative</w:t>
      </w:r>
      <w:r>
        <w:rPr>
          <w:spacing w:val="20"/>
        </w:rPr>
        <w:t> </w:t>
      </w:r>
      <w:r>
        <w:rPr/>
        <w:t>force</w:t>
      </w:r>
      <w:r>
        <w:rPr>
          <w:spacing w:val="20"/>
        </w:rPr>
        <w:t> </w:t>
      </w:r>
      <w:r>
        <w:rPr/>
        <w:t>as</w:t>
      </w:r>
      <w:r>
        <w:rPr>
          <w:spacing w:val="20"/>
        </w:rPr>
        <w:t> </w:t>
      </w:r>
      <w:r>
        <w:rPr/>
        <w:t>a</w:t>
      </w:r>
      <w:r>
        <w:rPr>
          <w:spacing w:val="20"/>
        </w:rPr>
        <w:t> </w:t>
      </w:r>
      <w:r>
        <w:rPr/>
        <w:t>result</w:t>
      </w:r>
      <w:r>
        <w:rPr>
          <w:spacing w:val="20"/>
        </w:rPr>
        <w:t> </w:t>
      </w:r>
      <w:r>
        <w:rPr/>
        <w:t>of</w:t>
      </w:r>
      <w:r>
        <w:rPr>
          <w:spacing w:val="20"/>
        </w:rPr>
        <w:t> </w:t>
      </w:r>
      <w:r>
        <w:rPr/>
        <w:t>the</w:t>
      </w:r>
      <w:r>
        <w:rPr>
          <w:spacing w:val="20"/>
        </w:rPr>
        <w:t> </w:t>
      </w:r>
      <w:r>
        <w:rPr/>
        <w:t>implementation</w:t>
      </w:r>
      <w:r>
        <w:rPr>
          <w:spacing w:val="20"/>
        </w:rPr>
        <w:t> </w:t>
      </w:r>
      <w:r>
        <w:rPr/>
        <w:t>of</w:t>
      </w:r>
      <w:r>
        <w:rPr>
          <w:spacing w:val="20"/>
        </w:rPr>
        <w:t> </w:t>
      </w:r>
      <w:r>
        <w:rPr/>
        <w:t>the</w:t>
      </w:r>
      <w:r>
        <w:rPr>
          <w:spacing w:val="20"/>
        </w:rPr>
        <w:t> </w:t>
      </w:r>
      <w:r>
        <w:rPr/>
        <w:t>Unfair</w:t>
      </w:r>
      <w:r>
        <w:rPr>
          <w:spacing w:val="20"/>
        </w:rPr>
        <w:t> </w:t>
      </w:r>
      <w:r>
        <w:rPr/>
        <w:t>Terms</w:t>
      </w:r>
      <w:r>
        <w:rPr>
          <w:spacing w:val="20"/>
        </w:rPr>
        <w:t> </w:t>
      </w:r>
      <w:r>
        <w:rPr/>
        <w:t>in</w:t>
      </w:r>
      <w:r>
        <w:rPr>
          <w:spacing w:val="20"/>
        </w:rPr>
        <w:t> </w:t>
      </w:r>
      <w:r>
        <w:rPr>
          <w:spacing w:val="-2"/>
        </w:rPr>
        <w:t>Consumer</w:t>
      </w:r>
    </w:p>
    <w:p>
      <w:pPr>
        <w:pStyle w:val="BodyText"/>
        <w:tabs>
          <w:tab w:pos="2935" w:val="left" w:leader="none"/>
        </w:tabs>
        <w:spacing w:line="235" w:lineRule="auto" w:before="119"/>
        <w:ind w:left="165" w:right="167"/>
      </w:pPr>
      <w:bookmarkStart w:name="_bookmark142" w:id="144"/>
      <w:bookmarkEnd w:id="144"/>
      <w:r>
        <w:rPr/>
      </w:r>
      <w:r>
        <w:rPr/>
        <w:t>Contracts Directive 1993, </w:t>
      </w:r>
      <w:r>
        <w:rPr>
          <w:color w:val="005DA1"/>
          <w:u w:val="single" w:color="005DA1"/>
          <w:vertAlign w:val="superscript"/>
        </w:rPr>
        <w:t>107</w:t>
      </w:r>
      <w:r>
        <w:rPr>
          <w:color w:val="005DA1"/>
          <w:vertAlign w:val="baseline"/>
        </w:rPr>
        <w:tab/>
      </w:r>
      <w:r>
        <w:rPr>
          <w:color w:val="005DA1"/>
          <w:position w:val="-2"/>
          <w:vertAlign w:val="baseline"/>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first by the Unfair Terms in Consumer Contracts Regulations </w:t>
      </w:r>
      <w:r>
        <w:rPr>
          <w:vertAlign w:val="baseline"/>
        </w:rPr>
        <w:t>1999 and</w:t>
      </w:r>
      <w:r>
        <w:rPr>
          <w:spacing w:val="9"/>
          <w:vertAlign w:val="baseline"/>
        </w:rPr>
        <w:t> </w:t>
      </w:r>
      <w:r>
        <w:rPr>
          <w:vertAlign w:val="baseline"/>
        </w:rPr>
        <w:t>subsequently</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Consumer</w:t>
      </w:r>
      <w:r>
        <w:rPr>
          <w:spacing w:val="9"/>
          <w:vertAlign w:val="baseline"/>
        </w:rPr>
        <w:t> </w:t>
      </w:r>
      <w:r>
        <w:rPr>
          <w:vertAlign w:val="baseline"/>
        </w:rPr>
        <w:t>Rights</w:t>
      </w:r>
      <w:r>
        <w:rPr>
          <w:spacing w:val="9"/>
          <w:vertAlign w:val="baseline"/>
        </w:rPr>
        <w:t> </w:t>
      </w:r>
      <w:r>
        <w:rPr>
          <w:vertAlign w:val="baseline"/>
        </w:rPr>
        <w:t>Act</w:t>
      </w:r>
      <w:r>
        <w:rPr>
          <w:spacing w:val="9"/>
          <w:vertAlign w:val="baseline"/>
        </w:rPr>
        <w:t> </w:t>
      </w:r>
      <w:r>
        <w:rPr>
          <w:vertAlign w:val="baseline"/>
        </w:rPr>
        <w:t>2015:</w:t>
      </w:r>
      <w:r>
        <w:rPr>
          <w:spacing w:val="9"/>
          <w:vertAlign w:val="baseline"/>
        </w:rPr>
        <w:t> </w:t>
      </w:r>
      <w:r>
        <w:rPr>
          <w:vertAlign w:val="baseline"/>
        </w:rPr>
        <w:t>these</w:t>
      </w:r>
      <w:r>
        <w:rPr>
          <w:spacing w:val="9"/>
          <w:vertAlign w:val="baseline"/>
        </w:rPr>
        <w:t> </w:t>
      </w:r>
      <w:r>
        <w:rPr>
          <w:vertAlign w:val="baseline"/>
        </w:rPr>
        <w:t>provisions</w:t>
      </w:r>
      <w:r>
        <w:rPr>
          <w:spacing w:val="9"/>
          <w:vertAlign w:val="baseline"/>
        </w:rPr>
        <w:t> </w:t>
      </w:r>
      <w:r>
        <w:rPr>
          <w:vertAlign w:val="baseline"/>
        </w:rPr>
        <w:t>are</w:t>
      </w:r>
      <w:r>
        <w:rPr>
          <w:spacing w:val="9"/>
          <w:vertAlign w:val="baseline"/>
        </w:rPr>
        <w:t> </w:t>
      </w:r>
      <w:r>
        <w:rPr>
          <w:vertAlign w:val="baseline"/>
        </w:rPr>
        <w:t>discussed</w:t>
      </w:r>
      <w:r>
        <w:rPr>
          <w:spacing w:val="9"/>
          <w:vertAlign w:val="baseline"/>
        </w:rPr>
        <w:t> </w:t>
      </w:r>
      <w:r>
        <w:rPr>
          <w:vertAlign w:val="baseline"/>
        </w:rPr>
        <w:t>in</w:t>
      </w:r>
      <w:r>
        <w:rPr>
          <w:spacing w:val="9"/>
          <w:vertAlign w:val="baseline"/>
        </w:rPr>
        <w:t> </w:t>
      </w:r>
      <w:r>
        <w:rPr>
          <w:vertAlign w:val="baseline"/>
        </w:rPr>
        <w:t>Vol.II,</w:t>
      </w:r>
      <w:r>
        <w:rPr>
          <w:spacing w:val="9"/>
          <w:vertAlign w:val="baseline"/>
        </w:rPr>
        <w:t> </w:t>
      </w:r>
      <w:r>
        <w:rPr>
          <w:spacing w:val="-2"/>
          <w:vertAlign w:val="baseline"/>
        </w:rPr>
        <w:t>Ch.38.</w:t>
      </w:r>
    </w:p>
    <w:p>
      <w:pPr>
        <w:spacing w:before="95"/>
        <w:ind w:left="165" w:right="0" w:firstLine="0"/>
        <w:jc w:val="left"/>
        <w:rPr>
          <w:sz w:val="12"/>
        </w:rPr>
      </w:pPr>
      <w:r>
        <w:rPr>
          <w:sz w:val="12"/>
        </w:rPr>
        <w:drawing>
          <wp:anchor distT="0" distB="0" distL="0" distR="0" allowOverlap="1" layoutInCell="1" locked="0" behindDoc="0" simplePos="0" relativeHeight="15742464">
            <wp:simplePos x="0" y="0"/>
            <wp:positionH relativeFrom="page">
              <wp:posOffset>1147419</wp:posOffset>
            </wp:positionH>
            <wp:positionV relativeFrom="paragraph">
              <wp:posOffset>101558</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268">
        <w:r>
          <w:rPr>
            <w:color w:val="005DA1"/>
            <w:spacing w:val="-5"/>
            <w:sz w:val="12"/>
            <w:u w:val="single" w:color="005DA1"/>
          </w:rPr>
          <w:t>108</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Liability for </w:t>
      </w:r>
      <w:r>
        <w:rPr>
          <w:rFonts w:ascii="Arial"/>
          <w:b/>
          <w:spacing w:val="-2"/>
          <w:sz w:val="18"/>
        </w:rPr>
        <w:t>negligence</w:t>
      </w:r>
    </w:p>
    <w:p>
      <w:pPr>
        <w:pStyle w:val="BodyText"/>
        <w:spacing w:before="41"/>
        <w:rPr>
          <w:rFonts w:ascii="Arial"/>
          <w:b/>
          <w:sz w:val="18"/>
        </w:rPr>
      </w:pPr>
    </w:p>
    <w:p>
      <w:pPr>
        <w:pStyle w:val="Heading2"/>
      </w:pPr>
      <w:r>
        <w:rPr/>
        <w:t>15-</w:t>
      </w:r>
      <w:r>
        <w:rPr>
          <w:spacing w:val="-5"/>
        </w:rPr>
        <w:t>013</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Liability for negligence may be excluded or restricted if words are used which sufficiently indicate that the parties intended, in the context of their agreement, that such should be the case. Where a clause purports merely to limit the compensation payable by one party for loss or damage caused </w:t>
      </w:r>
      <w:r>
        <w:rPr/>
        <w:t>by </w:t>
      </w:r>
      <w:bookmarkStart w:name="_bookmark143" w:id="145"/>
      <w:bookmarkEnd w:id="145"/>
      <w:r>
        <w:rPr/>
        <w:t>his</w:t>
      </w:r>
      <w:r>
        <w:rPr/>
        <w:t> negligence, it is enough that the wording of the clause, when read as a whole, clearly and </w:t>
      </w:r>
      <w:bookmarkStart w:name="_bookmark144" w:id="146"/>
      <w:bookmarkEnd w:id="146"/>
      <w:r>
        <w:rPr/>
        <w:t>unambiguously</w:t>
      </w:r>
      <w:r>
        <w:rPr/>
        <w:t> has that effect. </w:t>
      </w:r>
      <w:r>
        <w:rPr>
          <w:color w:val="005DA1"/>
          <w:u w:val="single" w:color="005DA1"/>
          <w:vertAlign w:val="superscript"/>
        </w:rPr>
        <w:t>109</w:t>
      </w:r>
      <w:r>
        <w:rPr>
          <w:color w:val="005DA1"/>
          <w:vertAlign w:val="baseline"/>
        </w:rPr>
        <w:t> </w:t>
      </w:r>
      <w:r>
        <w:rPr>
          <w:vertAlign w:val="baseline"/>
        </w:rPr>
        <w:t>But since it is inherently improbable that one party to the contract would</w:t>
      </w:r>
      <w:r>
        <w:rPr>
          <w:spacing w:val="2"/>
          <w:vertAlign w:val="baseline"/>
        </w:rPr>
        <w:t> </w:t>
      </w:r>
      <w:r>
        <w:rPr>
          <w:vertAlign w:val="baseline"/>
        </w:rPr>
        <w:t>intend</w:t>
      </w:r>
      <w:r>
        <w:rPr>
          <w:spacing w:val="2"/>
          <w:vertAlign w:val="baseline"/>
        </w:rPr>
        <w:t> </w:t>
      </w:r>
      <w:r>
        <w:rPr>
          <w:vertAlign w:val="baseline"/>
        </w:rPr>
        <w:t>to</w:t>
      </w:r>
      <w:r>
        <w:rPr>
          <w:spacing w:val="2"/>
          <w:vertAlign w:val="baseline"/>
        </w:rPr>
        <w:t> </w:t>
      </w:r>
      <w:r>
        <w:rPr>
          <w:vertAlign w:val="baseline"/>
        </w:rPr>
        <w:t>absolve</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entirely</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consequences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latter’s</w:t>
      </w:r>
      <w:r>
        <w:rPr>
          <w:spacing w:val="2"/>
          <w:vertAlign w:val="baseline"/>
        </w:rPr>
        <w:t> </w:t>
      </w:r>
      <w:r>
        <w:rPr>
          <w:vertAlign w:val="baseline"/>
        </w:rPr>
        <w:t>own</w:t>
      </w:r>
      <w:r>
        <w:rPr>
          <w:spacing w:val="2"/>
          <w:vertAlign w:val="baseline"/>
        </w:rPr>
        <w:t> </w:t>
      </w:r>
      <w:r>
        <w:rPr>
          <w:spacing w:val="-2"/>
          <w:vertAlign w:val="baseline"/>
        </w:rPr>
        <w:t>negligence,</w:t>
      </w:r>
    </w:p>
    <w:p>
      <w:pPr>
        <w:pStyle w:val="BodyText"/>
        <w:spacing w:line="235" w:lineRule="auto"/>
        <w:ind w:left="165" w:right="167"/>
        <w:jc w:val="both"/>
      </w:pPr>
      <w:r>
        <w:rPr>
          <w:color w:val="005DA1"/>
          <w:u w:val="single" w:color="005DA1"/>
          <w:vertAlign w:val="superscript"/>
        </w:rPr>
        <w:t>110</w:t>
      </w:r>
      <w:r>
        <w:rPr>
          <w:color w:val="005DA1"/>
          <w:vertAlign w:val="baseline"/>
        </w:rPr>
        <w:t> </w:t>
      </w:r>
      <w:r>
        <w:rPr>
          <w:vertAlign w:val="baseline"/>
        </w:rPr>
        <w:t>more exacting standards are applied to clauses which are alleged to exclude altogether liability for negligence. The duty of a court in approaching the consideration of such clauses was summarised </w:t>
      </w:r>
      <w:r>
        <w:rPr>
          <w:vertAlign w:val="baseline"/>
        </w:rPr>
        <w:t>in </w:t>
      </w:r>
      <w:bookmarkStart w:name="_bookmark145" w:id="147"/>
      <w:bookmarkEnd w:id="147"/>
      <w:r>
        <w:rPr>
          <w:vertAlign w:val="baseline"/>
        </w:rPr>
        <w:t>the</w:t>
      </w:r>
      <w:r>
        <w:rPr>
          <w:vertAlign w:val="baseline"/>
        </w:rPr>
        <w:t> form of three propositions in the opinion of the Privy Council delivered by Lord Morton in </w:t>
      </w:r>
      <w:r>
        <w:rPr>
          <w:rFonts w:ascii="Arial"/>
          <w:i/>
          <w:vertAlign w:val="baseline"/>
        </w:rPr>
        <w:t>R. v </w:t>
      </w:r>
      <w:bookmarkStart w:name="_bookmark146" w:id="148"/>
      <w:bookmarkEnd w:id="148"/>
      <w:r>
        <w:rPr>
          <w:rFonts w:ascii="Arial"/>
          <w:i/>
          <w:vertAlign w:val="baseline"/>
        </w:rPr>
        <w:t>Canada</w:t>
      </w:r>
      <w:r>
        <w:rPr>
          <w:rFonts w:ascii="Arial"/>
          <w:i/>
          <w:vertAlign w:val="baseline"/>
        </w:rPr>
        <w:t> S.S. Lines Ltd</w:t>
      </w:r>
      <w:r>
        <w:rPr>
          <w:vertAlign w:val="baseline"/>
        </w:rPr>
        <w:t>. </w:t>
      </w:r>
      <w:r>
        <w:rPr>
          <w:color w:val="005DA1"/>
          <w:u w:val="single" w:color="005DA1"/>
          <w:vertAlign w:val="superscript"/>
        </w:rPr>
        <w:t>111</w:t>
      </w:r>
      <w:r>
        <w:rPr>
          <w:color w:val="005DA1"/>
          <w:vertAlign w:val="baseline"/>
        </w:rPr>
        <w:t> </w:t>
      </w:r>
      <w:r>
        <w:rPr>
          <w:vertAlign w:val="baseline"/>
        </w:rPr>
        <w:t>These tests, or guidelines, </w:t>
      </w:r>
      <w:r>
        <w:rPr>
          <w:color w:val="005DA1"/>
          <w:u w:val="single" w:color="005DA1"/>
          <w:vertAlign w:val="superscript"/>
        </w:rPr>
        <w:t>112</w:t>
      </w:r>
      <w:r>
        <w:rPr>
          <w:color w:val="005DA1"/>
          <w:vertAlign w:val="baseline"/>
        </w:rPr>
        <w:t> </w:t>
      </w:r>
      <w:r>
        <w:rPr>
          <w:vertAlign w:val="baseline"/>
        </w:rPr>
        <w:t>have been subsequently approved and applied both by the Court of Appeal </w:t>
      </w:r>
      <w:r>
        <w:rPr>
          <w:color w:val="005DA1"/>
          <w:u w:val="single" w:color="005DA1"/>
          <w:vertAlign w:val="superscript"/>
        </w:rPr>
        <w:t>113</w:t>
      </w:r>
      <w:r>
        <w:rPr>
          <w:color w:val="005DA1"/>
          <w:vertAlign w:val="baseline"/>
        </w:rPr>
        <w:t> </w:t>
      </w:r>
      <w:r>
        <w:rPr>
          <w:vertAlign w:val="baseline"/>
        </w:rPr>
        <w:t>and the House of Lords </w:t>
      </w:r>
      <w:r>
        <w:rPr>
          <w:color w:val="005DA1"/>
          <w:u w:val="single" w:color="005DA1"/>
          <w:vertAlign w:val="superscript"/>
        </w:rPr>
        <w:t>114</w:t>
      </w:r>
      <w:r>
        <w:rPr>
          <w:vertAlign w:val="baseline"/>
        </w:rPr>
        <w:t>:</w:t>
      </w:r>
    </w:p>
    <w:p>
      <w:pPr>
        <w:pStyle w:val="BodyText"/>
      </w:pPr>
    </w:p>
    <w:p>
      <w:pPr>
        <w:pStyle w:val="BodyText"/>
        <w:spacing w:before="122"/>
      </w:pPr>
    </w:p>
    <w:p>
      <w:pPr>
        <w:pStyle w:val="BodyText"/>
        <w:spacing w:line="235" w:lineRule="auto" w:before="1"/>
        <w:ind w:left="1244" w:right="167"/>
        <w:jc w:val="both"/>
      </w:pPr>
      <w:r>
        <w:rPr/>
        <w:t>“(1) If the clause contains language which expressly exempts the person in whose favour it is made (hereafter called ‘the proferens’) from the consequences of the negligence </w:t>
      </w:r>
      <w:r>
        <w:rPr/>
        <w:t>of his own servants, effect must be given to that provision … (2) If there is no express reference to negligence, the court must consider whether the words used are wide enough, in their ordinary meaning, to cover negligence on the part of the servants of the proferens.</w:t>
      </w:r>
      <w:r>
        <w:rPr>
          <w:spacing w:val="-1"/>
        </w:rPr>
        <w:t> </w:t>
      </w:r>
      <w:r>
        <w:rPr/>
        <w:t>If</w:t>
      </w:r>
      <w:r>
        <w:rPr>
          <w:spacing w:val="-1"/>
        </w:rPr>
        <w:t> </w:t>
      </w:r>
      <w:r>
        <w:rPr/>
        <w:t>a</w:t>
      </w:r>
      <w:r>
        <w:rPr>
          <w:spacing w:val="-1"/>
        </w:rPr>
        <w:t> </w:t>
      </w:r>
      <w:r>
        <w:rPr/>
        <w:t>doubt</w:t>
      </w:r>
      <w:r>
        <w:rPr>
          <w:spacing w:val="-1"/>
        </w:rPr>
        <w:t> </w:t>
      </w:r>
      <w:r>
        <w:rPr/>
        <w:t>arises</w:t>
      </w:r>
      <w:r>
        <w:rPr>
          <w:spacing w:val="-1"/>
        </w:rPr>
        <w:t> </w:t>
      </w:r>
      <w:r>
        <w:rPr/>
        <w:t>at</w:t>
      </w:r>
      <w:r>
        <w:rPr>
          <w:spacing w:val="-1"/>
        </w:rPr>
        <w:t> </w:t>
      </w:r>
      <w:r>
        <w:rPr/>
        <w:t>this</w:t>
      </w:r>
      <w:r>
        <w:rPr>
          <w:spacing w:val="-1"/>
        </w:rPr>
        <w:t> </w:t>
      </w:r>
      <w:r>
        <w:rPr/>
        <w:t>point,</w:t>
      </w:r>
      <w:r>
        <w:rPr>
          <w:spacing w:val="-1"/>
        </w:rPr>
        <w:t> </w:t>
      </w:r>
      <w:r>
        <w:rPr/>
        <w:t>it</w:t>
      </w:r>
      <w:r>
        <w:rPr>
          <w:spacing w:val="-1"/>
        </w:rPr>
        <w:t> </w:t>
      </w:r>
      <w:r>
        <w:rPr/>
        <w:t>must</w:t>
      </w:r>
      <w:r>
        <w:rPr>
          <w:spacing w:val="-1"/>
        </w:rPr>
        <w:t> </w:t>
      </w:r>
      <w:r>
        <w:rPr/>
        <w:t>be</w:t>
      </w:r>
      <w:r>
        <w:rPr>
          <w:spacing w:val="-1"/>
        </w:rPr>
        <w:t> </w:t>
      </w:r>
      <w:r>
        <w:rPr/>
        <w:t>resolved</w:t>
      </w:r>
      <w:r>
        <w:rPr>
          <w:spacing w:val="-1"/>
        </w:rPr>
        <w:t> </w:t>
      </w:r>
      <w:r>
        <w:rPr/>
        <w:t>against</w:t>
      </w:r>
      <w:r>
        <w:rPr>
          <w:spacing w:val="-1"/>
        </w:rPr>
        <w:t> </w:t>
      </w:r>
      <w:r>
        <w:rPr/>
        <w:t>the</w:t>
      </w:r>
      <w:r>
        <w:rPr>
          <w:spacing w:val="-1"/>
        </w:rPr>
        <w:t> </w:t>
      </w:r>
      <w:r>
        <w:rPr/>
        <w:t>proferens</w:t>
      </w:r>
      <w:r>
        <w:rPr>
          <w:spacing w:val="-1"/>
        </w:rPr>
        <w:t> </w:t>
      </w:r>
      <w:r>
        <w:rPr/>
        <w:t>…</w:t>
      </w:r>
      <w:r>
        <w:rPr>
          <w:spacing w:val="-1"/>
        </w:rPr>
        <w:t> </w:t>
      </w:r>
      <w:r>
        <w:rPr/>
        <w:t>(3)</w:t>
      </w:r>
      <w:r>
        <w:rPr>
          <w:spacing w:val="-1"/>
        </w:rPr>
        <w:t> </w:t>
      </w:r>
      <w:r>
        <w:rPr/>
        <w:t>If the words used are wide enough for the above purpose, the court must then consider whether ‘the head of damage may be based on some ground other than that of negligence’ … The ‘other ground’ must not be so fanciful or remote that the proferens cannot</w:t>
      </w:r>
      <w:r>
        <w:rPr>
          <w:spacing w:val="10"/>
        </w:rPr>
        <w:t> </w:t>
      </w:r>
      <w:r>
        <w:rPr/>
        <w:t>be</w:t>
      </w:r>
      <w:r>
        <w:rPr>
          <w:spacing w:val="10"/>
        </w:rPr>
        <w:t> </w:t>
      </w:r>
      <w:r>
        <w:rPr/>
        <w:t>supposed</w:t>
      </w:r>
      <w:r>
        <w:rPr>
          <w:spacing w:val="10"/>
        </w:rPr>
        <w:t> </w:t>
      </w:r>
      <w:r>
        <w:rPr/>
        <w:t>to</w:t>
      </w:r>
      <w:r>
        <w:rPr>
          <w:spacing w:val="10"/>
        </w:rPr>
        <w:t> </w:t>
      </w:r>
      <w:r>
        <w:rPr/>
        <w:t>have</w:t>
      </w:r>
      <w:r>
        <w:rPr>
          <w:spacing w:val="10"/>
        </w:rPr>
        <w:t> </w:t>
      </w:r>
      <w:r>
        <w:rPr/>
        <w:t>desired</w:t>
      </w:r>
      <w:r>
        <w:rPr>
          <w:spacing w:val="10"/>
        </w:rPr>
        <w:t> </w:t>
      </w:r>
      <w:r>
        <w:rPr/>
        <w:t>protection</w:t>
      </w:r>
      <w:r>
        <w:rPr>
          <w:spacing w:val="10"/>
        </w:rPr>
        <w:t> </w:t>
      </w:r>
      <w:r>
        <w:rPr/>
        <w:t>against</w:t>
      </w:r>
      <w:r>
        <w:rPr>
          <w:spacing w:val="10"/>
        </w:rPr>
        <w:t> </w:t>
      </w:r>
      <w:r>
        <w:rPr/>
        <w:t>it;</w:t>
      </w:r>
      <w:r>
        <w:rPr>
          <w:spacing w:val="10"/>
        </w:rPr>
        <w:t> </w:t>
      </w:r>
      <w:r>
        <w:rPr/>
        <w:t>but</w:t>
      </w:r>
      <w:r>
        <w:rPr>
          <w:spacing w:val="10"/>
        </w:rPr>
        <w:t> </w:t>
      </w:r>
      <w:r>
        <w:rPr/>
        <w:t>subject</w:t>
      </w:r>
      <w:r>
        <w:rPr>
          <w:spacing w:val="10"/>
        </w:rPr>
        <w:t> </w:t>
      </w:r>
      <w:r>
        <w:rPr/>
        <w:t>to</w:t>
      </w:r>
      <w:r>
        <w:rPr>
          <w:spacing w:val="10"/>
        </w:rPr>
        <w:t> </w:t>
      </w:r>
      <w:r>
        <w:rPr/>
        <w:t>this</w:t>
      </w:r>
      <w:r>
        <w:rPr>
          <w:spacing w:val="10"/>
        </w:rPr>
        <w:t> </w:t>
      </w:r>
      <w:r>
        <w:rPr>
          <w:spacing w:val="-2"/>
        </w:rPr>
        <w:t>qualification</w:t>
      </w:r>
    </w:p>
    <w:p>
      <w:pPr>
        <w:pStyle w:val="BodyText"/>
        <w:spacing w:line="235" w:lineRule="auto"/>
        <w:ind w:left="1244" w:right="167"/>
        <w:jc w:val="both"/>
      </w:pPr>
      <w:r>
        <w:rPr/>
        <w:t>… the existence of a possible head of damage other than that of negligence is fatal to the proferens even if the words used are prima facie wide enough to cover negligence on </w:t>
      </w:r>
      <w:r>
        <w:rPr/>
        <w:t>the part of his servants.”</w:t>
      </w:r>
    </w:p>
    <w:p>
      <w:pPr>
        <w:pStyle w:val="BodyText"/>
        <w:spacing w:after="0" w:line="235" w:lineRule="auto"/>
        <w:jc w:val="both"/>
        <w:sectPr>
          <w:pgSz w:w="11900" w:h="16840"/>
          <w:pgMar w:header="971" w:footer="0" w:top="1300" w:bottom="280" w:left="1275" w:right="1275"/>
        </w:sectPr>
      </w:pPr>
    </w:p>
    <w:p>
      <w:pPr>
        <w:pStyle w:val="BodyText"/>
        <w:spacing w:before="106"/>
        <w:ind w:left="165"/>
      </w:pPr>
      <w:bookmarkStart w:name="_bookmark147" w:id="149"/>
      <w:bookmarkEnd w:id="149"/>
      <w:r>
        <w:rPr/>
      </w:r>
      <w:r>
        <w:rPr/>
        <w:t>However,</w:t>
      </w:r>
      <w:r>
        <w:rPr>
          <w:spacing w:val="-2"/>
        </w:rPr>
        <w:t> </w:t>
      </w:r>
      <w:r>
        <w:rPr/>
        <w:t>while</w:t>
      </w:r>
      <w:r>
        <w:rPr>
          <w:spacing w:val="-1"/>
        </w:rPr>
        <w:t> </w:t>
      </w:r>
      <w:r>
        <w:rPr/>
        <w:t>approving</w:t>
      </w:r>
      <w:r>
        <w:rPr>
          <w:spacing w:val="-1"/>
        </w:rPr>
        <w:t> </w:t>
      </w:r>
      <w:r>
        <w:rPr/>
        <w:t>Lord</w:t>
      </w:r>
      <w:r>
        <w:rPr>
          <w:spacing w:val="-1"/>
        </w:rPr>
        <w:t> </w:t>
      </w:r>
      <w:r>
        <w:rPr/>
        <w:t>Morton’s</w:t>
      </w:r>
      <w:r>
        <w:rPr>
          <w:spacing w:val="-1"/>
        </w:rPr>
        <w:t> </w:t>
      </w:r>
      <w:r>
        <w:rPr/>
        <w:t>statement,</w:t>
      </w:r>
      <w:r>
        <w:rPr>
          <w:spacing w:val="-1"/>
        </w:rPr>
        <w:t> </w:t>
      </w:r>
      <w:r>
        <w:rPr/>
        <w:t>it</w:t>
      </w:r>
      <w:r>
        <w:rPr>
          <w:spacing w:val="-2"/>
        </w:rPr>
        <w:t> </w:t>
      </w:r>
      <w:r>
        <w:rPr/>
        <w:t>has</w:t>
      </w:r>
      <w:r>
        <w:rPr>
          <w:spacing w:val="-1"/>
        </w:rPr>
        <w:t> </w:t>
      </w:r>
      <w:r>
        <w:rPr/>
        <w:t>been</w:t>
      </w:r>
      <w:r>
        <w:rPr>
          <w:spacing w:val="-1"/>
        </w:rPr>
        <w:t> </w:t>
      </w:r>
      <w:r>
        <w:rPr/>
        <w:t>pointed</w:t>
      </w:r>
      <w:r>
        <w:rPr>
          <w:spacing w:val="-1"/>
        </w:rPr>
        <w:t> </w:t>
      </w:r>
      <w:r>
        <w:rPr/>
        <w:t>out</w:t>
      </w:r>
      <w:r>
        <w:rPr>
          <w:spacing w:val="-1"/>
        </w:rPr>
        <w:t> </w:t>
      </w:r>
      <w:r>
        <w:rPr/>
        <w:t>by</w:t>
      </w:r>
      <w:r>
        <w:rPr>
          <w:spacing w:val="-1"/>
        </w:rPr>
        <w:t> </w:t>
      </w:r>
      <w:r>
        <w:rPr/>
        <w:t>Lord</w:t>
      </w:r>
      <w:r>
        <w:rPr>
          <w:spacing w:val="-2"/>
        </w:rPr>
        <w:t> </w:t>
      </w:r>
      <w:r>
        <w:rPr/>
        <w:t>Bingham</w:t>
      </w:r>
      <w:r>
        <w:rPr>
          <w:spacing w:val="-3"/>
        </w:rPr>
        <w:t> </w:t>
      </w:r>
      <w:r>
        <w:rPr>
          <w:color w:val="005DA1"/>
          <w:u w:val="single" w:color="005DA1"/>
          <w:vertAlign w:val="superscript"/>
        </w:rPr>
        <w:t>115</w:t>
      </w:r>
      <w:r>
        <w:rPr>
          <w:color w:val="005DA1"/>
          <w:spacing w:val="-2"/>
          <w:vertAlign w:val="baseline"/>
        </w:rPr>
        <w:t> </w:t>
      </w:r>
      <w:r>
        <w:rPr>
          <w:spacing w:val="-2"/>
          <w:vertAlign w:val="baseline"/>
        </w:rPr>
        <w:t>that:</w:t>
      </w:r>
    </w:p>
    <w:p>
      <w:pPr>
        <w:pStyle w:val="BodyText"/>
      </w:pPr>
    </w:p>
    <w:p>
      <w:pPr>
        <w:pStyle w:val="BodyText"/>
        <w:spacing w:before="126"/>
      </w:pPr>
    </w:p>
    <w:p>
      <w:pPr>
        <w:pStyle w:val="BodyText"/>
        <w:spacing w:line="235" w:lineRule="auto"/>
        <w:ind w:left="1245" w:right="167"/>
        <w:jc w:val="both"/>
      </w:pPr>
      <w:r>
        <w:rPr/>
        <w:t>“Lord Morton was giving helpful guidance on the proper approach to interpretation </w:t>
      </w:r>
      <w:r>
        <w:rPr/>
        <w:t>and</w:t>
      </w:r>
      <w:r>
        <w:rPr>
          <w:spacing w:val="40"/>
        </w:rPr>
        <w:t> </w:t>
      </w:r>
      <w:r>
        <w:rPr/>
        <w:t>not laying down a code. The passage does not provide a litmus test which, applied to the terms of the contract, yields a certain and predictable result. The Court’s task of ascertaining what the parties intended, in their particular commercial context, remains.”</w:t>
      </w:r>
    </w:p>
    <w:p>
      <w:pPr>
        <w:pStyle w:val="BodyText"/>
      </w:pPr>
    </w:p>
    <w:p>
      <w:pPr>
        <w:pStyle w:val="BodyText"/>
      </w:pPr>
    </w:p>
    <w:p>
      <w:pPr>
        <w:pStyle w:val="BodyText"/>
        <w:spacing w:before="95"/>
      </w:pPr>
    </w:p>
    <w:p>
      <w:pPr>
        <w:pStyle w:val="BodyText"/>
        <w:spacing w:line="235" w:lineRule="auto"/>
        <w:ind w:left="165" w:right="167"/>
      </w:pPr>
      <w:r>
        <w:rPr>
          <w:position w:val="-2"/>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Moreover, Lord Morton’s observations have recently been criticised by the Court of Appeal in </w:t>
      </w:r>
      <w:r>
        <w:rPr/>
        <w:t>that </w:t>
      </w:r>
      <w:bookmarkStart w:name="_bookmark148" w:id="150"/>
      <w:bookmarkEnd w:id="150"/>
      <w:r>
        <w:rPr/>
        <w:t>they</w:t>
      </w:r>
      <w:r>
        <w:rPr>
          <w:spacing w:val="14"/>
        </w:rPr>
        <w:t> </w:t>
      </w:r>
      <w:r>
        <w:rPr/>
        <w:t>treat</w:t>
      </w:r>
      <w:r>
        <w:rPr>
          <w:spacing w:val="16"/>
        </w:rPr>
        <w:t> </w:t>
      </w:r>
      <w:r>
        <w:rPr/>
        <w:t>exemption</w:t>
      </w:r>
      <w:r>
        <w:rPr>
          <w:spacing w:val="16"/>
        </w:rPr>
        <w:t> </w:t>
      </w:r>
      <w:r>
        <w:rPr/>
        <w:t>clauses</w:t>
      </w:r>
      <w:r>
        <w:rPr>
          <w:spacing w:val="16"/>
        </w:rPr>
        <w:t> </w:t>
      </w:r>
      <w:r>
        <w:rPr/>
        <w:t>and</w:t>
      </w:r>
      <w:r>
        <w:rPr>
          <w:spacing w:val="16"/>
        </w:rPr>
        <w:t> </w:t>
      </w:r>
      <w:r>
        <w:rPr/>
        <w:t>indemnity</w:t>
      </w:r>
      <w:r>
        <w:rPr>
          <w:spacing w:val="16"/>
        </w:rPr>
        <w:t> </w:t>
      </w:r>
      <w:r>
        <w:rPr/>
        <w:t>clauses</w:t>
      </w:r>
      <w:r>
        <w:rPr>
          <w:spacing w:val="16"/>
        </w:rPr>
        <w:t> </w:t>
      </w:r>
      <w:r>
        <w:rPr/>
        <w:t>“in</w:t>
      </w:r>
      <w:r>
        <w:rPr>
          <w:spacing w:val="16"/>
        </w:rPr>
        <w:t> </w:t>
      </w:r>
      <w:r>
        <w:rPr/>
        <w:t>one</w:t>
      </w:r>
      <w:r>
        <w:rPr>
          <w:spacing w:val="16"/>
        </w:rPr>
        <w:t> </w:t>
      </w:r>
      <w:r>
        <w:rPr/>
        <w:t>single</w:t>
      </w:r>
      <w:r>
        <w:rPr>
          <w:spacing w:val="16"/>
        </w:rPr>
        <w:t> </w:t>
      </w:r>
      <w:r>
        <w:rPr/>
        <w:t>compendious</w:t>
      </w:r>
      <w:r>
        <w:rPr>
          <w:spacing w:val="16"/>
        </w:rPr>
        <w:t> </w:t>
      </w:r>
      <w:r>
        <w:rPr/>
        <w:t>passage”,</w:t>
      </w:r>
      <w:r>
        <w:rPr>
          <w:spacing w:val="16"/>
        </w:rPr>
        <w:t> </w:t>
      </w:r>
      <w:r>
        <w:rPr>
          <w:spacing w:val="-2"/>
        </w:rPr>
        <w:t>whereas</w:t>
      </w:r>
    </w:p>
    <w:p>
      <w:pPr>
        <w:pStyle w:val="BodyText"/>
        <w:spacing w:before="116"/>
        <w:ind w:left="165"/>
        <w:rPr>
          <w:position w:val="-2"/>
        </w:rPr>
      </w:pPr>
      <w:r>
        <w:rPr/>
        <w:t>they are more relevant to the latter than the former. </w:t>
      </w:r>
      <w:r>
        <w:rPr>
          <w:color w:val="005DA1"/>
          <w:u w:val="single" w:color="005DA1"/>
          <w:vertAlign w:val="superscript"/>
        </w:rPr>
        <w:t>116</w:t>
      </w:r>
      <w:r>
        <w:rPr>
          <w:color w:val="005DA1"/>
          <w:spacing w:val="80"/>
          <w:w w:val="150"/>
          <w:vertAlign w:val="baseline"/>
        </w:rPr>
        <w:t> </w:t>
      </w:r>
      <w:r>
        <w:rPr>
          <w:color w:val="005DA1"/>
          <w:position w:val="-2"/>
          <w:vertAlign w:val="baseline"/>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Words wide enough to cover </w:t>
      </w:r>
      <w:r>
        <w:rPr>
          <w:rFonts w:ascii="Arial"/>
          <w:b/>
          <w:spacing w:val="-2"/>
          <w:sz w:val="18"/>
        </w:rPr>
        <w:t>negligence</w:t>
      </w:r>
    </w:p>
    <w:p>
      <w:pPr>
        <w:pStyle w:val="BodyText"/>
        <w:spacing w:before="41"/>
        <w:rPr>
          <w:rFonts w:ascii="Arial"/>
          <w:b/>
          <w:sz w:val="18"/>
        </w:rPr>
      </w:pPr>
    </w:p>
    <w:p>
      <w:pPr>
        <w:pStyle w:val="Heading2"/>
        <w:spacing w:before="1"/>
      </w:pPr>
      <w:r>
        <w:rPr/>
        <w:t>15-</w:t>
      </w:r>
      <w:r>
        <w:rPr>
          <w:spacing w:val="-5"/>
        </w:rPr>
        <w:t>014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9" w:id="151"/>
      <w:bookmarkEnd w:id="151"/>
      <w:r>
        <w:rPr>
          <w:rFonts w:ascii="Times New Roman" w:hAnsi="Times New Roman"/>
          <w:spacing w:val="-15"/>
        </w:rPr>
      </w:r>
      <w:r>
        <w:rPr/>
        <w:t>To satisfy the first of Lord Morton’s tests, there must be a clear and unmistakable reference </w:t>
      </w:r>
      <w:r>
        <w:rPr/>
        <w:t>to </w:t>
      </w:r>
      <w:bookmarkStart w:name="_bookmark150" w:id="152"/>
      <w:bookmarkEnd w:id="152"/>
      <w:r>
        <w:rPr/>
        <w:t>negligence</w:t>
      </w:r>
      <w:r>
        <w:rPr/>
        <w:t> or to a synonym for it. </w:t>
      </w:r>
      <w:r>
        <w:rPr>
          <w:color w:val="005DA1"/>
          <w:u w:val="single" w:color="005DA1"/>
          <w:vertAlign w:val="superscript"/>
        </w:rPr>
        <w:t>117</w:t>
      </w:r>
      <w:r>
        <w:rPr>
          <w:color w:val="005DA1"/>
          <w:vertAlign w:val="baseline"/>
        </w:rPr>
        <w:t> </w:t>
      </w:r>
      <w:r>
        <w:rPr>
          <w:vertAlign w:val="baseline"/>
        </w:rPr>
        <w:t>In the absence of any such express reference, it is necessary to </w:t>
      </w:r>
      <w:bookmarkStart w:name="_bookmark151" w:id="153"/>
      <w:bookmarkEnd w:id="153"/>
      <w:r>
        <w:rPr>
          <w:vertAlign w:val="baseline"/>
        </w:rPr>
        <w:t>proceed</w:t>
      </w:r>
      <w:r>
        <w:rPr>
          <w:vertAlign w:val="baseline"/>
        </w:rPr>
        <w:t> to the second test. Words such as “at sole risk”, </w:t>
      </w:r>
      <w:r>
        <w:rPr>
          <w:color w:val="005DA1"/>
          <w:u w:val="single" w:color="005DA1"/>
          <w:vertAlign w:val="superscript"/>
        </w:rPr>
        <w:t>118</w:t>
      </w:r>
      <w:r>
        <w:rPr>
          <w:color w:val="005DA1"/>
          <w:vertAlign w:val="baseline"/>
        </w:rPr>
        <w:t> </w:t>
      </w:r>
      <w:r>
        <w:rPr>
          <w:vertAlign w:val="baseline"/>
        </w:rPr>
        <w:t>“at customers’ sole risk”, </w:t>
      </w:r>
      <w:r>
        <w:rPr>
          <w:color w:val="005DA1"/>
          <w:u w:val="single" w:color="005DA1"/>
          <w:vertAlign w:val="superscript"/>
        </w:rPr>
        <w:t>119</w:t>
      </w:r>
      <w:r>
        <w:rPr>
          <w:color w:val="005DA1"/>
          <w:vertAlign w:val="baseline"/>
        </w:rPr>
        <w:t> </w:t>
      </w:r>
      <w:r>
        <w:rPr>
          <w:vertAlign w:val="baseline"/>
        </w:rPr>
        <w:t>“at owner’s </w:t>
      </w:r>
      <w:bookmarkStart w:name="_bookmark152" w:id="154"/>
      <w:bookmarkEnd w:id="154"/>
      <w:r>
        <w:rPr>
          <w:vertAlign w:val="baseline"/>
        </w:rPr>
        <w:t>risk”</w:t>
      </w:r>
      <w:r>
        <w:rPr>
          <w:vertAlign w:val="baseline"/>
        </w:rPr>
        <w:t> </w:t>
      </w:r>
      <w:r>
        <w:rPr>
          <w:color w:val="005DA1"/>
          <w:u w:val="single" w:color="005DA1"/>
          <w:vertAlign w:val="superscript"/>
        </w:rPr>
        <w:t>120</w:t>
      </w:r>
      <w:r>
        <w:rPr>
          <w:color w:val="005DA1"/>
          <w:vertAlign w:val="baseline"/>
        </w:rPr>
        <w:t> </w:t>
      </w:r>
      <w:r>
        <w:rPr>
          <w:vertAlign w:val="baseline"/>
        </w:rPr>
        <w:t>and “at their own risk” </w:t>
      </w:r>
      <w:r>
        <w:rPr>
          <w:color w:val="005DA1"/>
          <w:u w:val="single" w:color="005DA1"/>
          <w:vertAlign w:val="superscript"/>
        </w:rPr>
        <w:t>121</w:t>
      </w:r>
      <w:r>
        <w:rPr>
          <w:color w:val="005DA1"/>
          <w:vertAlign w:val="baseline"/>
        </w:rPr>
        <w:t> </w:t>
      </w:r>
      <w:r>
        <w:rPr>
          <w:vertAlign w:val="baseline"/>
        </w:rPr>
        <w:t>will normally cover negligence, as will words which clearly indicate </w:t>
      </w:r>
      <w:bookmarkStart w:name="_bookmark153" w:id="155"/>
      <w:bookmarkEnd w:id="155"/>
      <w:r>
        <w:rPr>
          <w:vertAlign w:val="baseline"/>
        </w:rPr>
        <w:t>an</w:t>
      </w:r>
      <w:r>
        <w:rPr>
          <w:spacing w:val="13"/>
          <w:vertAlign w:val="baseline"/>
        </w:rPr>
        <w:t> </w:t>
      </w:r>
      <w:r>
        <w:rPr>
          <w:vertAlign w:val="baseline"/>
        </w:rPr>
        <w:t>intention</w:t>
      </w:r>
      <w:r>
        <w:rPr>
          <w:spacing w:val="14"/>
          <w:vertAlign w:val="baseline"/>
        </w:rPr>
        <w:t> </w:t>
      </w:r>
      <w:r>
        <w:rPr>
          <w:vertAlign w:val="baseline"/>
        </w:rPr>
        <w:t>to</w:t>
      </w:r>
      <w:r>
        <w:rPr>
          <w:spacing w:val="14"/>
          <w:vertAlign w:val="baseline"/>
        </w:rPr>
        <w:t> </w:t>
      </w:r>
      <w:r>
        <w:rPr>
          <w:vertAlign w:val="baseline"/>
        </w:rPr>
        <w:t>exclude</w:t>
      </w:r>
      <w:r>
        <w:rPr>
          <w:spacing w:val="14"/>
          <w:vertAlign w:val="baseline"/>
        </w:rPr>
        <w:t> </w:t>
      </w:r>
      <w:r>
        <w:rPr>
          <w:vertAlign w:val="baseline"/>
        </w:rPr>
        <w:t>all</w:t>
      </w:r>
      <w:r>
        <w:rPr>
          <w:spacing w:val="14"/>
          <w:vertAlign w:val="baseline"/>
        </w:rPr>
        <w:t> </w:t>
      </w:r>
      <w:r>
        <w:rPr>
          <w:vertAlign w:val="baseline"/>
        </w:rPr>
        <w:t>liability</w:t>
      </w:r>
      <w:r>
        <w:rPr>
          <w:spacing w:val="14"/>
          <w:vertAlign w:val="baseline"/>
        </w:rPr>
        <w:t> </w:t>
      </w:r>
      <w:r>
        <w:rPr>
          <w:vertAlign w:val="baseline"/>
        </w:rPr>
        <w:t>without</w:t>
      </w:r>
      <w:r>
        <w:rPr>
          <w:spacing w:val="13"/>
          <w:vertAlign w:val="baseline"/>
        </w:rPr>
        <w:t> </w:t>
      </w:r>
      <w:r>
        <w:rPr>
          <w:vertAlign w:val="baseline"/>
        </w:rPr>
        <w:t>exception,</w:t>
      </w:r>
      <w:r>
        <w:rPr>
          <w:spacing w:val="14"/>
          <w:vertAlign w:val="baseline"/>
        </w:rPr>
        <w:t> </w:t>
      </w:r>
      <w:r>
        <w:rPr>
          <w:vertAlign w:val="baseline"/>
        </w:rPr>
        <w:t>for</w:t>
      </w:r>
      <w:r>
        <w:rPr>
          <w:spacing w:val="14"/>
          <w:vertAlign w:val="baseline"/>
        </w:rPr>
        <w:t> </w:t>
      </w:r>
      <w:r>
        <w:rPr>
          <w:vertAlign w:val="baseline"/>
        </w:rPr>
        <w:t>example,</w:t>
      </w:r>
      <w:r>
        <w:rPr>
          <w:spacing w:val="14"/>
          <w:vertAlign w:val="baseline"/>
        </w:rPr>
        <w:t> </w:t>
      </w:r>
      <w:r>
        <w:rPr>
          <w:vertAlign w:val="baseline"/>
        </w:rPr>
        <w:t>“no</w:t>
      </w:r>
      <w:r>
        <w:rPr>
          <w:spacing w:val="14"/>
          <w:vertAlign w:val="baseline"/>
        </w:rPr>
        <w:t> </w:t>
      </w:r>
      <w:r>
        <w:rPr>
          <w:vertAlign w:val="baseline"/>
        </w:rPr>
        <w:t>liability</w:t>
      </w:r>
      <w:r>
        <w:rPr>
          <w:spacing w:val="14"/>
          <w:vertAlign w:val="baseline"/>
        </w:rPr>
        <w:t> </w:t>
      </w:r>
      <w:r>
        <w:rPr>
          <w:vertAlign w:val="baseline"/>
        </w:rPr>
        <w:t>whatever”</w:t>
      </w:r>
      <w:r>
        <w:rPr>
          <w:spacing w:val="12"/>
          <w:vertAlign w:val="baseline"/>
        </w:rPr>
        <w:t> </w:t>
      </w:r>
      <w:r>
        <w:rPr>
          <w:color w:val="005DA1"/>
          <w:u w:val="single" w:color="005DA1"/>
          <w:vertAlign w:val="superscript"/>
        </w:rPr>
        <w:t>122</w:t>
      </w:r>
      <w:r>
        <w:rPr>
          <w:color w:val="005DA1"/>
          <w:spacing w:val="14"/>
          <w:vertAlign w:val="baseline"/>
        </w:rPr>
        <w:t> </w:t>
      </w:r>
      <w:r>
        <w:rPr>
          <w:vertAlign w:val="baseline"/>
        </w:rPr>
        <w:t>or</w:t>
      </w:r>
      <w:r>
        <w:rPr>
          <w:spacing w:val="14"/>
          <w:vertAlign w:val="baseline"/>
        </w:rPr>
        <w:t> </w:t>
      </w:r>
      <w:r>
        <w:rPr>
          <w:spacing w:val="-2"/>
          <w:vertAlign w:val="baseline"/>
        </w:rPr>
        <w:t>“under</w:t>
      </w:r>
    </w:p>
    <w:p>
      <w:pPr>
        <w:pStyle w:val="BodyText"/>
        <w:spacing w:line="235" w:lineRule="auto" w:before="118"/>
        <w:ind w:left="164" w:right="167"/>
        <w:jc w:val="both"/>
      </w:pPr>
      <w:r>
        <w:rPr/>
        <w:t>no circumstances” </w:t>
      </w:r>
      <w:r>
        <w:rPr>
          <w:color w:val="005DA1"/>
          <w:u w:val="single" w:color="005DA1"/>
          <w:vertAlign w:val="superscript"/>
        </w:rPr>
        <w:t>123</w:t>
      </w:r>
      <w:r>
        <w:rPr>
          <w:color w:val="005DA1"/>
          <w:vertAlign w:val="baseline"/>
        </w:rPr>
        <w:t> </w:t>
      </w:r>
      <w:r>
        <w:rPr>
          <w:vertAlign w:val="baseline"/>
        </w:rPr>
        <w:t>or “all liability”, </w:t>
      </w:r>
      <w:r>
        <w:rPr>
          <w:color w:val="005DA1"/>
          <w:u w:val="single" w:color="005DA1"/>
          <w:vertAlign w:val="superscript"/>
        </w:rPr>
        <w:t>124</w:t>
      </w:r>
      <w:r>
        <w:rPr>
          <w:color w:val="005DA1"/>
          <w:vertAlign w:val="baseline"/>
        </w:rPr>
        <w:t> </w:t>
      </w:r>
      <w:r>
        <w:rPr>
          <w:vertAlign w:val="baseline"/>
        </w:rPr>
        <w:t>or all liability save that specified in the clause. </w:t>
      </w:r>
      <w:r>
        <w:rPr>
          <w:color w:val="005DA1"/>
          <w:u w:val="single" w:color="005DA1"/>
          <w:vertAlign w:val="superscript"/>
        </w:rPr>
        <w:t>125</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If </w:t>
      </w:r>
      <w:r>
        <w:rPr>
          <w:vertAlign w:val="baseline"/>
        </w:rPr>
        <w:t>the </w:t>
      </w:r>
      <w:bookmarkStart w:name="_bookmark154" w:id="156"/>
      <w:bookmarkEnd w:id="156"/>
      <w:r>
        <w:rPr>
          <w:vertAlign w:val="baseline"/>
        </w:rPr>
        <w:t>defendant</w:t>
      </w:r>
      <w:r>
        <w:rPr>
          <w:vertAlign w:val="baseline"/>
        </w:rPr>
        <w:t> merely disclaims liability for “any loss”, he may be directing attention to the kinds of losses, </w:t>
      </w:r>
      <w:bookmarkStart w:name="_bookmark155" w:id="157"/>
      <w:bookmarkEnd w:id="157"/>
      <w:r>
        <w:rPr>
          <w:vertAlign w:val="baseline"/>
        </w:rPr>
        <w:t>and</w:t>
      </w:r>
      <w:r>
        <w:rPr>
          <w:vertAlign w:val="baseline"/>
        </w:rPr>
        <w:t> not to their cause or origin; so liability for negligence will not necessarily be excluded.</w:t>
      </w:r>
      <w:r>
        <w:rPr>
          <w:spacing w:val="-1"/>
          <w:vertAlign w:val="baseline"/>
        </w:rPr>
        <w:t> </w:t>
      </w:r>
      <w:r>
        <w:rPr>
          <w:color w:val="005DA1"/>
          <w:u w:val="single" w:color="005DA1"/>
          <w:vertAlign w:val="superscript"/>
        </w:rPr>
        <w:t>126</w:t>
      </w:r>
      <w:r>
        <w:rPr>
          <w:color w:val="005DA1"/>
          <w:vertAlign w:val="baseline"/>
        </w:rPr>
        <w:t> </w:t>
      </w:r>
      <w:r>
        <w:rPr>
          <w:vertAlign w:val="baseline"/>
        </w:rPr>
        <w:t>But if he </w:t>
      </w:r>
      <w:bookmarkStart w:name="_bookmark156" w:id="158"/>
      <w:bookmarkEnd w:id="158"/>
      <w:r>
        <w:rPr>
          <w:vertAlign w:val="baseline"/>
        </w:rPr>
        <w:t>says</w:t>
      </w:r>
      <w:r>
        <w:rPr>
          <w:vertAlign w:val="baseline"/>
        </w:rPr>
        <w:t> “however arising” or “any cause whatever”, these words can cover losses by negligence. </w:t>
      </w:r>
      <w:r>
        <w:rPr>
          <w:color w:val="005DA1"/>
          <w:u w:val="single" w:color="005DA1"/>
          <w:vertAlign w:val="superscript"/>
        </w:rPr>
        <w:t>127</w:t>
      </w:r>
      <w:r>
        <w:rPr>
          <w:color w:val="005DA1"/>
          <w:spacing w:val="40"/>
          <w:vertAlign w:val="baseline"/>
        </w:rPr>
        <w:t> </w:t>
      </w:r>
      <w:bookmarkStart w:name="_bookmark157" w:id="159"/>
      <w:bookmarkEnd w:id="159"/>
      <w:r>
        <w:rPr>
          <w:color w:val="005DA1"/>
          <w:w w:val="92"/>
          <w:vertAlign w:val="baseline"/>
        </w:rPr>
      </w:r>
      <w:r>
        <w:rPr>
          <w:vertAlign w:val="baseline"/>
        </w:rPr>
        <w:t>Thus the words “howsoever caused”, </w:t>
      </w:r>
      <w:r>
        <w:rPr>
          <w:color w:val="005DA1"/>
          <w:u w:val="single" w:color="005DA1"/>
          <w:vertAlign w:val="superscript"/>
        </w:rPr>
        <w:t>128</w:t>
      </w:r>
      <w:r>
        <w:rPr>
          <w:color w:val="005DA1"/>
          <w:vertAlign w:val="baseline"/>
        </w:rPr>
        <w:t> </w:t>
      </w:r>
      <w:r>
        <w:rPr>
          <w:vertAlign w:val="baseline"/>
        </w:rPr>
        <w:t>“from whatever other cause arising”, </w:t>
      </w:r>
      <w:r>
        <w:rPr>
          <w:color w:val="005DA1"/>
          <w:u w:val="single" w:color="005DA1"/>
          <w:vertAlign w:val="superscript"/>
        </w:rPr>
        <w:t>129</w:t>
      </w:r>
      <w:r>
        <w:rPr>
          <w:color w:val="005DA1"/>
          <w:vertAlign w:val="baseline"/>
        </w:rPr>
        <w:t> </w:t>
      </w:r>
      <w:r>
        <w:rPr>
          <w:vertAlign w:val="baseline"/>
        </w:rPr>
        <w:t>“howsoever arising”, </w:t>
      </w:r>
      <w:r>
        <w:rPr>
          <w:color w:val="005DA1"/>
          <w:u w:val="single" w:color="005DA1"/>
          <w:vertAlign w:val="superscript"/>
        </w:rPr>
        <w:t>130</w:t>
      </w:r>
      <w:r>
        <w:rPr>
          <w:color w:val="005DA1"/>
          <w:spacing w:val="-5"/>
          <w:vertAlign w:val="baseline"/>
        </w:rPr>
        <w:t> </w:t>
      </w:r>
      <w:bookmarkStart w:name="_bookmark158" w:id="160"/>
      <w:bookmarkEnd w:id="160"/>
      <w:r>
        <w:rPr>
          <w:color w:val="005DA1"/>
          <w:vertAlign w:val="baseline"/>
        </w:rPr>
      </w:r>
      <w:r>
        <w:rPr>
          <w:vertAlign w:val="baseline"/>
        </w:rPr>
        <w:t>“arising</w:t>
      </w:r>
      <w:r>
        <w:rPr>
          <w:spacing w:val="-5"/>
          <w:vertAlign w:val="baseline"/>
        </w:rPr>
        <w:t> </w:t>
      </w:r>
      <w:r>
        <w:rPr>
          <w:vertAlign w:val="baseline"/>
        </w:rPr>
        <w:t>from</w:t>
      </w:r>
      <w:r>
        <w:rPr>
          <w:spacing w:val="-5"/>
          <w:vertAlign w:val="baseline"/>
        </w:rPr>
        <w:t> </w:t>
      </w:r>
      <w:r>
        <w:rPr>
          <w:vertAlign w:val="baseline"/>
        </w:rPr>
        <w:t>any</w:t>
      </w:r>
      <w:r>
        <w:rPr>
          <w:spacing w:val="-5"/>
          <w:vertAlign w:val="baseline"/>
        </w:rPr>
        <w:t> </w:t>
      </w:r>
      <w:r>
        <w:rPr>
          <w:vertAlign w:val="baseline"/>
        </w:rPr>
        <w:t>cause</w:t>
      </w:r>
      <w:r>
        <w:rPr>
          <w:spacing w:val="-5"/>
          <w:vertAlign w:val="baseline"/>
        </w:rPr>
        <w:t> </w:t>
      </w:r>
      <w:r>
        <w:rPr>
          <w:vertAlign w:val="baseline"/>
        </w:rPr>
        <w:t>whatsoever”,</w:t>
      </w:r>
      <w:r>
        <w:rPr>
          <w:spacing w:val="-6"/>
          <w:vertAlign w:val="baseline"/>
        </w:rPr>
        <w:t> </w:t>
      </w:r>
      <w:r>
        <w:rPr>
          <w:color w:val="005DA1"/>
          <w:u w:val="single" w:color="005DA1"/>
          <w:vertAlign w:val="superscript"/>
        </w:rPr>
        <w:t>131</w:t>
      </w:r>
      <w:r>
        <w:rPr>
          <w:color w:val="005DA1"/>
          <w:spacing w:val="-5"/>
          <w:vertAlign w:val="baseline"/>
        </w:rPr>
        <w:t> </w:t>
      </w:r>
      <w:r>
        <w:rPr>
          <w:vertAlign w:val="baseline"/>
        </w:rPr>
        <w:t>“relieves</w:t>
      </w:r>
      <w:r>
        <w:rPr>
          <w:spacing w:val="-5"/>
          <w:vertAlign w:val="baseline"/>
        </w:rPr>
        <w:t> </w:t>
      </w:r>
      <w:r>
        <w:rPr>
          <w:vertAlign w:val="baseline"/>
        </w:rPr>
        <w:t>from</w:t>
      </w:r>
      <w:r>
        <w:rPr>
          <w:spacing w:val="-5"/>
          <w:vertAlign w:val="baseline"/>
        </w:rPr>
        <w:t> </w:t>
      </w:r>
      <w:r>
        <w:rPr>
          <w:vertAlign w:val="baseline"/>
        </w:rPr>
        <w:t>all</w:t>
      </w:r>
      <w:r>
        <w:rPr>
          <w:spacing w:val="-5"/>
          <w:vertAlign w:val="baseline"/>
        </w:rPr>
        <w:t> </w:t>
      </w:r>
      <w:r>
        <w:rPr>
          <w:vertAlign w:val="baseline"/>
        </w:rPr>
        <w:t>responsibility</w:t>
      </w:r>
      <w:r>
        <w:rPr>
          <w:spacing w:val="-5"/>
          <w:vertAlign w:val="baseline"/>
        </w:rPr>
        <w:t> </w:t>
      </w:r>
      <w:r>
        <w:rPr>
          <w:vertAlign w:val="baseline"/>
        </w:rPr>
        <w:t>for</w:t>
      </w:r>
      <w:r>
        <w:rPr>
          <w:spacing w:val="-5"/>
          <w:vertAlign w:val="baseline"/>
        </w:rPr>
        <w:t> </w:t>
      </w:r>
      <w:r>
        <w:rPr>
          <w:vertAlign w:val="baseline"/>
        </w:rPr>
        <w:t>any</w:t>
      </w:r>
      <w:r>
        <w:rPr>
          <w:spacing w:val="-5"/>
          <w:vertAlign w:val="baseline"/>
        </w:rPr>
        <w:t> </w:t>
      </w:r>
      <w:r>
        <w:rPr>
          <w:vertAlign w:val="baseline"/>
        </w:rPr>
        <w:t>injury,</w:t>
      </w:r>
      <w:r>
        <w:rPr>
          <w:spacing w:val="-5"/>
          <w:vertAlign w:val="baseline"/>
        </w:rPr>
        <w:t> </w:t>
      </w:r>
      <w:r>
        <w:rPr>
          <w:vertAlign w:val="baseline"/>
        </w:rPr>
        <w:t>delay,</w:t>
      </w:r>
      <w:r>
        <w:rPr>
          <w:spacing w:val="-5"/>
          <w:vertAlign w:val="baseline"/>
        </w:rPr>
        <w:t> </w:t>
      </w:r>
      <w:r>
        <w:rPr>
          <w:vertAlign w:val="baseline"/>
        </w:rPr>
        <w:t>loss</w:t>
      </w:r>
      <w:r>
        <w:rPr>
          <w:spacing w:val="-5"/>
          <w:vertAlign w:val="baseline"/>
        </w:rPr>
        <w:t> </w:t>
      </w:r>
      <w:r>
        <w:rPr>
          <w:vertAlign w:val="baseline"/>
        </w:rPr>
        <w:t>or damage, however caused” </w:t>
      </w:r>
      <w:r>
        <w:rPr>
          <w:color w:val="005DA1"/>
          <w:u w:val="single" w:color="005DA1"/>
          <w:vertAlign w:val="superscript"/>
        </w:rPr>
        <w:t>132</w:t>
      </w:r>
      <w:r>
        <w:rPr>
          <w:color w:val="005DA1"/>
          <w:vertAlign w:val="baseline"/>
        </w:rPr>
        <w:t> </w:t>
      </w:r>
      <w:r>
        <w:rPr>
          <w:vertAlign w:val="baseline"/>
        </w:rPr>
        <w:t>have been held to be effective. Likewise a clause which excluded liability for any damage “which may arise from or be in any way connected with any act or omission of </w:t>
      </w:r>
      <w:bookmarkStart w:name="_bookmark159" w:id="161"/>
      <w:bookmarkEnd w:id="161"/>
      <w:r>
        <w:rPr>
          <w:vertAlign w:val="baseline"/>
        </w:rPr>
        <w:t>any</w:t>
      </w:r>
      <w:r>
        <w:rPr>
          <w:vertAlign w:val="baseline"/>
        </w:rPr>
        <w:t> person … employed by [the defendant]” has been held to be wide enough to cover negligence on the part of the defendant’s servants. </w:t>
      </w:r>
      <w:r>
        <w:rPr>
          <w:color w:val="005DA1"/>
          <w:u w:val="single" w:color="005DA1"/>
          <w:vertAlign w:val="superscript"/>
        </w:rPr>
        <w:t>133</w:t>
      </w:r>
      <w:r>
        <w:rPr>
          <w:color w:val="005DA1"/>
          <w:vertAlign w:val="baseline"/>
        </w:rPr>
        <w:t> </w:t>
      </w:r>
      <w:r>
        <w:rPr>
          <w:vertAlign w:val="baseline"/>
        </w:rPr>
        <w:t>However, the meaning of the clause must be collected from</w:t>
      </w:r>
      <w:r>
        <w:rPr>
          <w:spacing w:val="40"/>
          <w:vertAlign w:val="baseline"/>
        </w:rPr>
        <w:t> </w:t>
      </w:r>
      <w:bookmarkStart w:name="_bookmark160" w:id="162"/>
      <w:bookmarkEnd w:id="162"/>
      <w:r>
        <w:rPr>
          <w:vertAlign w:val="baseline"/>
        </w:rPr>
        <w:t>its</w:t>
      </w:r>
      <w:r>
        <w:rPr>
          <w:vertAlign w:val="baseline"/>
        </w:rPr>
        <w:t> entire wording, and in construing the clause other parts of the contract which throw light on the </w:t>
      </w:r>
      <w:bookmarkStart w:name="_bookmark161" w:id="163"/>
      <w:bookmarkEnd w:id="163"/>
      <w:r>
        <w:rPr>
          <w:vertAlign w:val="baseline"/>
        </w:rPr>
        <w:t>meaning</w:t>
      </w:r>
      <w:r>
        <w:rPr>
          <w:vertAlign w:val="baseline"/>
        </w:rPr>
        <w:t> to be given to it, and the factual background, are not to be ignored.</w:t>
      </w:r>
      <w:r>
        <w:rPr>
          <w:spacing w:val="-1"/>
          <w:vertAlign w:val="baseline"/>
        </w:rPr>
        <w:t> </w:t>
      </w:r>
      <w:r>
        <w:rPr>
          <w:color w:val="005DA1"/>
          <w:u w:val="single" w:color="005DA1"/>
          <w:vertAlign w:val="superscript"/>
        </w:rPr>
        <w:t>134</w:t>
      </w:r>
      <w:r>
        <w:rPr>
          <w:color w:val="005DA1"/>
          <w:vertAlign w:val="baseline"/>
        </w:rPr>
        <w:t> </w:t>
      </w:r>
      <w:r>
        <w:rPr>
          <w:vertAlign w:val="baseline"/>
        </w:rPr>
        <w:t>So, for instance, even </w:t>
      </w:r>
      <w:bookmarkStart w:name="_bookmark162" w:id="164"/>
      <w:bookmarkEnd w:id="164"/>
      <w:r>
        <w:rPr>
          <w:vertAlign w:val="baseline"/>
        </w:rPr>
        <w:t>such</w:t>
      </w:r>
      <w:r>
        <w:rPr>
          <w:vertAlign w:val="baseline"/>
        </w:rPr>
        <w:t> comprehensive words as “any liability … whatsoever”, </w:t>
      </w:r>
      <w:r>
        <w:rPr>
          <w:color w:val="005DA1"/>
          <w:u w:val="single" w:color="005DA1"/>
          <w:vertAlign w:val="superscript"/>
        </w:rPr>
        <w:t>135</w:t>
      </w:r>
      <w:r>
        <w:rPr>
          <w:color w:val="005DA1"/>
          <w:vertAlign w:val="baseline"/>
        </w:rPr>
        <w:t> </w:t>
      </w:r>
      <w:r>
        <w:rPr>
          <w:vertAlign w:val="baseline"/>
        </w:rPr>
        <w:t>“howsoever caused”, </w:t>
      </w:r>
      <w:r>
        <w:rPr>
          <w:color w:val="005DA1"/>
          <w:u w:val="single" w:color="005DA1"/>
          <w:vertAlign w:val="superscript"/>
        </w:rPr>
        <w:t>136</w:t>
      </w:r>
      <w:r>
        <w:rPr>
          <w:color w:val="005DA1"/>
          <w:vertAlign w:val="baseline"/>
        </w:rPr>
        <w:t> </w:t>
      </w:r>
      <w:r>
        <w:rPr>
          <w:vertAlign w:val="baseline"/>
        </w:rPr>
        <w:t>“any loss howsoever arising” </w:t>
      </w:r>
      <w:r>
        <w:rPr>
          <w:color w:val="005DA1"/>
          <w:u w:val="single" w:color="005DA1"/>
          <w:vertAlign w:val="superscript"/>
        </w:rPr>
        <w:t>137</w:t>
      </w:r>
      <w:r>
        <w:rPr>
          <w:color w:val="005DA1"/>
          <w:vertAlign w:val="baseline"/>
        </w:rPr>
        <w:t> </w:t>
      </w:r>
      <w:r>
        <w:rPr>
          <w:vertAlign w:val="baseline"/>
        </w:rPr>
        <w:t>and “at charterers’ risk” </w:t>
      </w:r>
      <w:r>
        <w:rPr>
          <w:color w:val="005DA1"/>
          <w:u w:val="single" w:color="005DA1"/>
          <w:vertAlign w:val="superscript"/>
        </w:rPr>
        <w:t>138</w:t>
      </w:r>
      <w:r>
        <w:rPr>
          <w:color w:val="005DA1"/>
          <w:vertAlign w:val="baseline"/>
        </w:rPr>
        <w:t> </w:t>
      </w:r>
      <w:r>
        <w:rPr>
          <w:vertAlign w:val="baseline"/>
        </w:rPr>
        <w:t>may be limited by their context and thus not extend to the negligence of the defendant which it is sought to exclude. On the other hand, where a clause in </w:t>
      </w:r>
      <w:bookmarkStart w:name="_bookmark163" w:id="165"/>
      <w:bookmarkEnd w:id="165"/>
      <w:r>
        <w:rPr>
          <w:vertAlign w:val="baseline"/>
        </w:rPr>
        <w:t>a</w:t>
      </w:r>
      <w:r>
        <w:rPr>
          <w:vertAlign w:val="baseline"/>
        </w:rPr>
        <w:t> charterparty expressly accepted liability for negligence</w:t>
      </w:r>
      <w:r>
        <w:rPr>
          <w:spacing w:val="-1"/>
          <w:vertAlign w:val="baseline"/>
        </w:rPr>
        <w:t> </w:t>
      </w:r>
      <w:r>
        <w:rPr>
          <w:rFonts w:ascii="Arial" w:hAnsi="Arial"/>
          <w:i/>
          <w:vertAlign w:val="baseline"/>
        </w:rPr>
        <w:t>only </w:t>
      </w:r>
      <w:r>
        <w:rPr>
          <w:vertAlign w:val="baseline"/>
        </w:rPr>
        <w:t>in certain specified respects, it was held that it necessarily followed that it excluded negligence in all other respects. </w:t>
      </w:r>
      <w:r>
        <w:rPr>
          <w:color w:val="005DA1"/>
          <w:u w:val="single" w:color="005DA1"/>
          <w:vertAlign w:val="superscript"/>
        </w:rPr>
        <w:t>139</w:t>
      </w:r>
    </w:p>
    <w:p>
      <w:pPr>
        <w:pStyle w:val="BodyText"/>
      </w:pPr>
    </w:p>
    <w:p>
      <w:pPr>
        <w:pStyle w:val="BodyText"/>
        <w:spacing w:before="32"/>
      </w:pPr>
    </w:p>
    <w:p>
      <w:pPr>
        <w:spacing w:before="1"/>
        <w:ind w:left="165" w:right="0" w:firstLine="0"/>
        <w:jc w:val="both"/>
        <w:rPr>
          <w:rFonts w:ascii="Arial"/>
          <w:b/>
          <w:sz w:val="18"/>
        </w:rPr>
      </w:pPr>
      <w:r>
        <w:rPr>
          <w:rFonts w:ascii="Arial"/>
          <w:b/>
          <w:sz w:val="18"/>
        </w:rPr>
        <w:t>Liable only if </w:t>
      </w:r>
      <w:r>
        <w:rPr>
          <w:rFonts w:ascii="Arial"/>
          <w:b/>
          <w:spacing w:val="-2"/>
          <w:sz w:val="18"/>
        </w:rPr>
        <w:t>negligent</w:t>
      </w:r>
    </w:p>
    <w:p>
      <w:pPr>
        <w:pStyle w:val="BodyText"/>
        <w:spacing w:before="41"/>
        <w:rPr>
          <w:rFonts w:ascii="Arial"/>
          <w:b/>
          <w:sz w:val="18"/>
        </w:rPr>
      </w:pPr>
    </w:p>
    <w:p>
      <w:pPr>
        <w:pStyle w:val="Heading2"/>
      </w:pPr>
      <w:r>
        <w:rPr/>
        <w:t>15-</w:t>
      </w:r>
      <w:r>
        <w:rPr>
          <w:spacing w:val="-5"/>
        </w:rPr>
        <w:t>015</w:t>
      </w:r>
    </w:p>
    <w:p>
      <w:pPr>
        <w:pStyle w:val="BodyText"/>
        <w:spacing w:line="235" w:lineRule="auto" w:before="202"/>
        <w:ind w:left="164" w:right="167"/>
        <w:jc w:val="both"/>
      </w:pPr>
      <w:bookmarkStart w:name="_bookmark164" w:id="166"/>
      <w:bookmarkEnd w:id="166"/>
      <w:r>
        <w:rPr/>
      </w:r>
      <w:r>
        <w:rPr/>
        <w:t>There is no longer any rule of law that, if the only liability of the proferens is for negligence, the clause </w:t>
      </w:r>
      <w:bookmarkStart w:name="_bookmark165" w:id="167"/>
      <w:bookmarkEnd w:id="167"/>
      <w:r>
        <w:rPr/>
      </w:r>
      <w:r>
        <w:rPr>
          <w:rFonts w:ascii="Arial"/>
          <w:i/>
        </w:rPr>
        <w:t>must</w:t>
      </w:r>
      <w:r>
        <w:rPr>
          <w:rFonts w:ascii="Arial"/>
          <w:i/>
          <w:spacing w:val="-1"/>
        </w:rPr>
        <w:t> </w:t>
      </w:r>
      <w:r>
        <w:rPr/>
        <w:t>be</w:t>
      </w:r>
      <w:r>
        <w:rPr>
          <w:spacing w:val="-1"/>
        </w:rPr>
        <w:t> </w:t>
      </w:r>
      <w:r>
        <w:rPr/>
        <w:t>construed</w:t>
      </w:r>
      <w:r>
        <w:rPr>
          <w:spacing w:val="-1"/>
        </w:rPr>
        <w:t> </w:t>
      </w:r>
      <w:r>
        <w:rPr/>
        <w:t>so</w:t>
      </w:r>
      <w:r>
        <w:rPr>
          <w:spacing w:val="-1"/>
        </w:rPr>
        <w:t> </w:t>
      </w:r>
      <w:r>
        <w:rPr/>
        <w:t>as</w:t>
      </w:r>
      <w:r>
        <w:rPr>
          <w:spacing w:val="-1"/>
        </w:rPr>
        <w:t> </w:t>
      </w:r>
      <w:r>
        <w:rPr/>
        <w:t>to</w:t>
      </w:r>
      <w:r>
        <w:rPr>
          <w:spacing w:val="-1"/>
        </w:rPr>
        <w:t> </w:t>
      </w:r>
      <w:r>
        <w:rPr/>
        <w:t>cover</w:t>
      </w:r>
      <w:r>
        <w:rPr>
          <w:spacing w:val="-1"/>
        </w:rPr>
        <w:t> </w:t>
      </w:r>
      <w:r>
        <w:rPr/>
        <w:t>negligence</w:t>
      </w:r>
      <w:r>
        <w:rPr>
          <w:spacing w:val="-1"/>
        </w:rPr>
        <w:t> </w:t>
      </w:r>
      <w:r>
        <w:rPr/>
        <w:t>otherwise</w:t>
      </w:r>
      <w:r>
        <w:rPr>
          <w:spacing w:val="-1"/>
        </w:rPr>
        <w:t> </w:t>
      </w:r>
      <w:r>
        <w:rPr/>
        <w:t>it</w:t>
      </w:r>
      <w:r>
        <w:rPr>
          <w:spacing w:val="-1"/>
        </w:rPr>
        <w:t> </w:t>
      </w:r>
      <w:r>
        <w:rPr/>
        <w:t>would</w:t>
      </w:r>
      <w:r>
        <w:rPr>
          <w:spacing w:val="-1"/>
        </w:rPr>
        <w:t> </w:t>
      </w:r>
      <w:r>
        <w:rPr/>
        <w:t>lack</w:t>
      </w:r>
      <w:r>
        <w:rPr>
          <w:spacing w:val="-1"/>
        </w:rPr>
        <w:t> </w:t>
      </w:r>
      <w:r>
        <w:rPr/>
        <w:t>subject</w:t>
      </w:r>
      <w:r>
        <w:rPr>
          <w:spacing w:val="-1"/>
        </w:rPr>
        <w:t> </w:t>
      </w:r>
      <w:r>
        <w:rPr/>
        <w:t>matter</w:t>
      </w:r>
      <w:r>
        <w:rPr>
          <w:spacing w:val="-2"/>
        </w:rPr>
        <w:t> </w:t>
      </w:r>
      <w:r>
        <w:rPr>
          <w:color w:val="005DA1"/>
          <w:u w:val="single" w:color="005DA1"/>
          <w:vertAlign w:val="superscript"/>
        </w:rPr>
        <w:t>140</w:t>
      </w:r>
      <w:r>
        <w:rPr>
          <w:vertAlign w:val="baseline"/>
        </w:rPr>
        <w:t>:</w:t>
      </w:r>
      <w:r>
        <w:rPr>
          <w:spacing w:val="-1"/>
          <w:vertAlign w:val="baseline"/>
        </w:rPr>
        <w:t> </w:t>
      </w:r>
      <w:r>
        <w:rPr>
          <w:vertAlign w:val="baseline"/>
        </w:rPr>
        <w:t>the</w:t>
      </w:r>
      <w:r>
        <w:rPr>
          <w:spacing w:val="-1"/>
          <w:vertAlign w:val="baseline"/>
        </w:rPr>
        <w:t> </w:t>
      </w:r>
      <w:r>
        <w:rPr>
          <w:vertAlign w:val="baseline"/>
        </w:rPr>
        <w:t>duty</w:t>
      </w:r>
      <w:r>
        <w:rPr>
          <w:spacing w:val="-1"/>
          <w:vertAlign w:val="baseline"/>
        </w:rPr>
        <w:t> </w:t>
      </w:r>
      <w:r>
        <w:rPr>
          <w:vertAlign w:val="baseline"/>
        </w:rPr>
        <w:t>of</w:t>
      </w:r>
      <w:r>
        <w:rPr>
          <w:spacing w:val="-1"/>
          <w:vertAlign w:val="baseline"/>
        </w:rPr>
        <w:t> </w:t>
      </w:r>
      <w:r>
        <w:rPr>
          <w:vertAlign w:val="baseline"/>
        </w:rPr>
        <w:t>the court is always to construe the wording of the clause in question to see what it means. </w:t>
      </w:r>
      <w:r>
        <w:rPr>
          <w:color w:val="005DA1"/>
          <w:u w:val="single" w:color="005DA1"/>
          <w:vertAlign w:val="superscript"/>
        </w:rPr>
        <w:t>141</w:t>
      </w:r>
    </w:p>
    <w:p>
      <w:pPr>
        <w:pStyle w:val="BodyText"/>
      </w:pPr>
    </w:p>
    <w:p>
      <w:pPr>
        <w:pStyle w:val="BodyText"/>
        <w:spacing w:before="38"/>
      </w:pPr>
    </w:p>
    <w:p>
      <w:pPr>
        <w:spacing w:before="0"/>
        <w:ind w:left="165" w:right="0" w:firstLine="0"/>
        <w:jc w:val="left"/>
        <w:rPr>
          <w:rFonts w:ascii="Arial"/>
          <w:b/>
          <w:sz w:val="18"/>
        </w:rPr>
      </w:pPr>
      <w:r>
        <w:rPr>
          <w:rFonts w:ascii="Arial"/>
          <w:b/>
          <w:sz w:val="18"/>
        </w:rPr>
        <w:t>Words applicable only to another ground of </w:t>
      </w:r>
      <w:r>
        <w:rPr>
          <w:rFonts w:ascii="Arial"/>
          <w:b/>
          <w:spacing w:val="-2"/>
          <w:sz w:val="18"/>
        </w:rPr>
        <w:t>liability</w:t>
      </w:r>
    </w:p>
    <w:p>
      <w:pPr>
        <w:pStyle w:val="BodyText"/>
        <w:spacing w:before="41"/>
        <w:rPr>
          <w:rFonts w:ascii="Arial"/>
          <w:b/>
          <w:sz w:val="18"/>
        </w:rPr>
      </w:pPr>
    </w:p>
    <w:p>
      <w:pPr>
        <w:pStyle w:val="Heading2"/>
      </w:pPr>
      <w:r>
        <w:rPr/>
        <w:t>15-</w:t>
      </w:r>
      <w:r>
        <w:rPr>
          <w:spacing w:val="-5"/>
        </w:rPr>
        <w:t>016</w:t>
      </w:r>
    </w:p>
    <w:p>
      <w:pPr>
        <w:pStyle w:val="BodyText"/>
        <w:spacing w:line="235" w:lineRule="auto" w:before="203"/>
        <w:ind w:left="165" w:right="167"/>
        <w:jc w:val="both"/>
      </w:pPr>
      <w:bookmarkStart w:name="_bookmark166" w:id="168"/>
      <w:bookmarkEnd w:id="168"/>
      <w:r>
        <w:rPr/>
      </w:r>
      <w:r>
        <w:rPr/>
        <w:t>Lord</w:t>
      </w:r>
      <w:r>
        <w:rPr>
          <w:spacing w:val="-2"/>
        </w:rPr>
        <w:t> </w:t>
      </w:r>
      <w:r>
        <w:rPr/>
        <w:t>Morton’s</w:t>
      </w:r>
      <w:r>
        <w:rPr>
          <w:spacing w:val="-2"/>
        </w:rPr>
        <w:t> </w:t>
      </w:r>
      <w:r>
        <w:rPr/>
        <w:t>third</w:t>
      </w:r>
      <w:r>
        <w:rPr>
          <w:spacing w:val="-2"/>
        </w:rPr>
        <w:t> </w:t>
      </w:r>
      <w:r>
        <w:rPr/>
        <w:t>test</w:t>
      </w:r>
      <w:r>
        <w:rPr>
          <w:spacing w:val="-2"/>
        </w:rPr>
        <w:t> </w:t>
      </w:r>
      <w:r>
        <w:rPr/>
        <w:t>is</w:t>
      </w:r>
      <w:r>
        <w:rPr>
          <w:spacing w:val="-2"/>
        </w:rPr>
        <w:t> </w:t>
      </w:r>
      <w:r>
        <w:rPr/>
        <w:t>more</w:t>
      </w:r>
      <w:r>
        <w:rPr>
          <w:spacing w:val="-2"/>
        </w:rPr>
        <w:t> </w:t>
      </w:r>
      <w:r>
        <w:rPr/>
        <w:t>problematical.</w:t>
      </w:r>
      <w:r>
        <w:rPr>
          <w:spacing w:val="-2"/>
        </w:rPr>
        <w:t> </w:t>
      </w:r>
      <w:r>
        <w:rPr/>
        <w:t>It</w:t>
      </w:r>
      <w:r>
        <w:rPr>
          <w:spacing w:val="-2"/>
        </w:rPr>
        <w:t> </w:t>
      </w:r>
      <w:r>
        <w:rPr/>
        <w:t>derives</w:t>
      </w:r>
      <w:r>
        <w:rPr>
          <w:spacing w:val="-2"/>
        </w:rPr>
        <w:t> </w:t>
      </w:r>
      <w:r>
        <w:rPr/>
        <w:t>from</w:t>
      </w:r>
      <w:r>
        <w:rPr>
          <w:spacing w:val="-2"/>
        </w:rPr>
        <w:t> </w:t>
      </w:r>
      <w:r>
        <w:rPr/>
        <w:t>a</w:t>
      </w:r>
      <w:r>
        <w:rPr>
          <w:spacing w:val="-2"/>
        </w:rPr>
        <w:t> </w:t>
      </w:r>
      <w:r>
        <w:rPr/>
        <w:t>principle</w:t>
      </w:r>
      <w:r>
        <w:rPr>
          <w:spacing w:val="-2"/>
        </w:rPr>
        <w:t> </w:t>
      </w:r>
      <w:r>
        <w:rPr/>
        <w:t>of</w:t>
      </w:r>
      <w:r>
        <w:rPr>
          <w:spacing w:val="-2"/>
        </w:rPr>
        <w:t> </w:t>
      </w:r>
      <w:r>
        <w:rPr/>
        <w:t>construction</w:t>
      </w:r>
      <w:r>
        <w:rPr>
          <w:spacing w:val="-2"/>
        </w:rPr>
        <w:t> </w:t>
      </w:r>
      <w:r>
        <w:rPr/>
        <w:t>enunciated</w:t>
      </w:r>
      <w:r>
        <w:rPr>
          <w:spacing w:val="-2"/>
        </w:rPr>
        <w:t> </w:t>
      </w:r>
      <w:r>
        <w:rPr/>
        <w:t>by Lord Greene M.R. in </w:t>
      </w:r>
      <w:r>
        <w:rPr>
          <w:rFonts w:ascii="Arial" w:hAnsi="Arial"/>
          <w:i/>
        </w:rPr>
        <w:t>Alderslade v Hendon Laundry Ltd </w:t>
      </w:r>
      <w:r>
        <w:rPr>
          <w:color w:val="005DA1"/>
          <w:u w:val="single" w:color="005DA1"/>
          <w:vertAlign w:val="superscript"/>
        </w:rPr>
        <w:t>142</w:t>
      </w:r>
      <w:r>
        <w:rPr>
          <w:color w:val="005DA1"/>
          <w:vertAlign w:val="baseline"/>
        </w:rPr>
        <w:t> </w:t>
      </w:r>
      <w:r>
        <w:rPr>
          <w:vertAlign w:val="baseline"/>
        </w:rPr>
        <w:t>that:</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“Where … the head of damage [liability for which is sought to be excluded] may be based on some other ground than that of negligence, the general principle is that the </w:t>
      </w:r>
      <w:r>
        <w:rPr/>
        <w:t>clause must be confined in its application to loss, occurring through that other cause, to the exclusion of loss arising through negligence.”</w:t>
      </w:r>
    </w:p>
    <w:p>
      <w:pPr>
        <w:pStyle w:val="BodyText"/>
        <w:spacing w:before="115"/>
      </w:pPr>
    </w:p>
    <w:p>
      <w:pPr>
        <w:pStyle w:val="BodyText"/>
        <w:spacing w:line="235" w:lineRule="auto"/>
        <w:ind w:left="165" w:right="167"/>
        <w:jc w:val="both"/>
      </w:pPr>
      <w:r>
        <w:rPr/>
        <w:t>To this statement Lord Morton added the qualification that the “other ground” must not be so fanciful or remote that the proferens cannot be supposed to have desired protection against it. Even with this </w:t>
      </w:r>
      <w:bookmarkStart w:name="_bookmark167" w:id="169"/>
      <w:bookmarkEnd w:id="169"/>
      <w:r>
        <w:rPr/>
        <w:t>important</w:t>
      </w:r>
      <w:r>
        <w:rPr/>
        <w:t> qualification, however, the Court of Appeal has subsequently cautioned against a too literal </w:t>
      </w:r>
      <w:bookmarkStart w:name="_bookmark168" w:id="170"/>
      <w:bookmarkEnd w:id="170"/>
      <w:r>
        <w:rPr/>
        <w:t>or</w:t>
      </w:r>
      <w:r>
        <w:rPr/>
        <w:t> over-legalistic approach. </w:t>
      </w:r>
      <w:r>
        <w:rPr>
          <w:color w:val="005DA1"/>
          <w:u w:val="single" w:color="005DA1"/>
          <w:vertAlign w:val="superscript"/>
        </w:rPr>
        <w:t>143</w:t>
      </w:r>
      <w:r>
        <w:rPr>
          <w:color w:val="005DA1"/>
          <w:vertAlign w:val="baseline"/>
        </w:rPr>
        <w:t> </w:t>
      </w:r>
      <w:r>
        <w:rPr>
          <w:vertAlign w:val="baseline"/>
        </w:rPr>
        <w:t>In </w:t>
      </w:r>
      <w:r>
        <w:rPr>
          <w:rFonts w:ascii="Arial" w:hAnsi="Arial"/>
          <w:i/>
          <w:vertAlign w:val="baseline"/>
        </w:rPr>
        <w:t>Lamport &amp; Holt Lines Ltd v Coubro &amp; Scrutton (M. &amp; I.) Ltd</w:t>
      </w:r>
      <w:r>
        <w:rPr>
          <w:vertAlign w:val="baseline"/>
        </w:rPr>
        <w:t>, May L.J. said </w:t>
      </w:r>
      <w:r>
        <w:rPr>
          <w:color w:val="005DA1"/>
          <w:u w:val="single" w:color="005DA1"/>
          <w:vertAlign w:val="superscript"/>
        </w:rPr>
        <w:t>144</w:t>
      </w:r>
      <w:r>
        <w:rPr>
          <w:vertAlign w:val="baseline"/>
        </w:rPr>
        <w:t>:</w:t>
      </w:r>
    </w:p>
    <w:p>
      <w:pPr>
        <w:pStyle w:val="BodyText"/>
      </w:pPr>
    </w:p>
    <w:p>
      <w:pPr>
        <w:pStyle w:val="BodyText"/>
        <w:spacing w:before="125"/>
      </w:pPr>
    </w:p>
    <w:p>
      <w:pPr>
        <w:pStyle w:val="BodyText"/>
        <w:spacing w:line="235" w:lineRule="auto"/>
        <w:ind w:left="1245" w:right="167"/>
        <w:jc w:val="both"/>
      </w:pPr>
      <w:r>
        <w:rPr/>
        <w:t>“In seeking to apply Lord Morton’s third test, we should not ask now whether there is or might be a technical alternative head of legal liability which the relevant exemption </w:t>
      </w:r>
      <w:r>
        <w:rPr/>
        <w:t>clause might cover and, if there is, immediately construe the clause as inapplicable to negligence. We should look at the facts and realities of the situation as they did or must be deemed to have presented themselves to the contracting parties at the time the contract</w:t>
      </w:r>
      <w:r>
        <w:rPr>
          <w:spacing w:val="-2"/>
        </w:rPr>
        <w:t> </w:t>
      </w:r>
      <w:r>
        <w:rPr/>
        <w:t>was</w:t>
      </w:r>
      <w:r>
        <w:rPr>
          <w:spacing w:val="-2"/>
        </w:rPr>
        <w:t> </w:t>
      </w:r>
      <w:r>
        <w:rPr/>
        <w:t>made,</w:t>
      </w:r>
      <w:r>
        <w:rPr>
          <w:spacing w:val="-2"/>
        </w:rPr>
        <w:t> </w:t>
      </w:r>
      <w:r>
        <w:rPr/>
        <w:t>and</w:t>
      </w:r>
      <w:r>
        <w:rPr>
          <w:spacing w:val="-2"/>
        </w:rPr>
        <w:t> </w:t>
      </w:r>
      <w:r>
        <w:rPr/>
        <w:t>ask</w:t>
      </w:r>
      <w:r>
        <w:rPr>
          <w:spacing w:val="-2"/>
        </w:rPr>
        <w:t> </w:t>
      </w:r>
      <w:r>
        <w:rPr/>
        <w:t>to</w:t>
      </w:r>
      <w:r>
        <w:rPr>
          <w:spacing w:val="-2"/>
        </w:rPr>
        <w:t> </w:t>
      </w:r>
      <w:r>
        <w:rPr/>
        <w:t>what</w:t>
      </w:r>
      <w:r>
        <w:rPr>
          <w:spacing w:val="-2"/>
        </w:rPr>
        <w:t> </w:t>
      </w:r>
      <w:r>
        <w:rPr/>
        <w:t>potential</w:t>
      </w:r>
      <w:r>
        <w:rPr>
          <w:spacing w:val="-2"/>
        </w:rPr>
        <w:t> </w:t>
      </w:r>
      <w:r>
        <w:rPr/>
        <w:t>liabilities</w:t>
      </w:r>
      <w:r>
        <w:rPr>
          <w:spacing w:val="-2"/>
        </w:rPr>
        <w:t> </w:t>
      </w:r>
      <w:r>
        <w:rPr/>
        <w:t>the</w:t>
      </w:r>
      <w:r>
        <w:rPr>
          <w:spacing w:val="-2"/>
        </w:rPr>
        <w:t> </w:t>
      </w:r>
      <w:r>
        <w:rPr/>
        <w:t>one</w:t>
      </w:r>
      <w:r>
        <w:rPr>
          <w:spacing w:val="-2"/>
        </w:rPr>
        <w:t> </w:t>
      </w:r>
      <w:r>
        <w:rPr/>
        <w:t>to</w:t>
      </w:r>
      <w:r>
        <w:rPr>
          <w:spacing w:val="-2"/>
        </w:rPr>
        <w:t> </w:t>
      </w:r>
      <w:r>
        <w:rPr/>
        <w:t>the</w:t>
      </w:r>
      <w:r>
        <w:rPr>
          <w:spacing w:val="-2"/>
        </w:rPr>
        <w:t> </w:t>
      </w:r>
      <w:r>
        <w:rPr/>
        <w:t>other</w:t>
      </w:r>
      <w:r>
        <w:rPr>
          <w:spacing w:val="-2"/>
        </w:rPr>
        <w:t> </w:t>
      </w:r>
      <w:r>
        <w:rPr/>
        <w:t>did</w:t>
      </w:r>
      <w:r>
        <w:rPr>
          <w:spacing w:val="-2"/>
        </w:rPr>
        <w:t> </w:t>
      </w:r>
      <w:r>
        <w:rPr/>
        <w:t>the</w:t>
      </w:r>
      <w:r>
        <w:rPr>
          <w:spacing w:val="-2"/>
        </w:rPr>
        <w:t> </w:t>
      </w:r>
      <w:r>
        <w:rPr/>
        <w:t>parties apply their minds, or must they be deemed to have done so.”</w:t>
      </w:r>
    </w:p>
    <w:p>
      <w:pPr>
        <w:pStyle w:val="BodyText"/>
        <w:spacing w:before="114"/>
      </w:pPr>
    </w:p>
    <w:p>
      <w:pPr>
        <w:pStyle w:val="BodyText"/>
        <w:spacing w:line="235" w:lineRule="auto"/>
        <w:ind w:left="164" w:right="167"/>
        <w:jc w:val="both"/>
      </w:pPr>
      <w:bookmarkStart w:name="_bookmark169" w:id="171"/>
      <w:bookmarkEnd w:id="171"/>
      <w:r>
        <w:rPr/>
      </w:r>
      <w:bookmarkStart w:name="_bookmark170" w:id="172"/>
      <w:bookmarkEnd w:id="172"/>
      <w:r>
        <w:rPr/>
      </w:r>
      <w:r>
        <w:rPr/>
        <w:t>A number of cases provide examples </w:t>
      </w:r>
      <w:r>
        <w:rPr>
          <w:color w:val="005DA1"/>
          <w:u w:val="single" w:color="005DA1"/>
          <w:vertAlign w:val="superscript"/>
        </w:rPr>
        <w:t>145</w:t>
      </w:r>
      <w:r>
        <w:rPr>
          <w:color w:val="005DA1"/>
          <w:vertAlign w:val="baseline"/>
        </w:rPr>
        <w:t> </w:t>
      </w:r>
      <w:r>
        <w:rPr>
          <w:vertAlign w:val="baseline"/>
        </w:rPr>
        <w:t>of the application of this third test: for instance, it has </w:t>
      </w:r>
      <w:r>
        <w:rPr>
          <w:vertAlign w:val="baseline"/>
        </w:rPr>
        <w:t>been </w:t>
      </w:r>
      <w:bookmarkStart w:name="_bookmark171" w:id="173"/>
      <w:bookmarkEnd w:id="173"/>
      <w:r>
        <w:rPr>
          <w:vertAlign w:val="baseline"/>
        </w:rPr>
        <w:t>illustrated</w:t>
      </w:r>
      <w:r>
        <w:rPr>
          <w:vertAlign w:val="baseline"/>
        </w:rPr>
        <w:t> </w:t>
      </w:r>
      <w:r>
        <w:rPr>
          <w:color w:val="005DA1"/>
          <w:u w:val="single" w:color="005DA1"/>
          <w:vertAlign w:val="superscript"/>
        </w:rPr>
        <w:t>146</w:t>
      </w:r>
      <w:r>
        <w:rPr>
          <w:color w:val="005DA1"/>
          <w:vertAlign w:val="baseline"/>
        </w:rPr>
        <w:t> </w:t>
      </w:r>
      <w:r>
        <w:rPr>
          <w:vertAlign w:val="baseline"/>
        </w:rPr>
        <w:t>by reference to a common carrier whose liability for loss of or damage to the goods carried may be based on a ground, i.e. strict liability, independent of negligence. </w:t>
      </w:r>
      <w:r>
        <w:rPr>
          <w:color w:val="005DA1"/>
          <w:u w:val="single" w:color="005DA1"/>
          <w:vertAlign w:val="superscript"/>
        </w:rPr>
        <w:t>147</w:t>
      </w:r>
      <w:r>
        <w:rPr>
          <w:color w:val="005DA1"/>
          <w:vertAlign w:val="baseline"/>
        </w:rPr>
        <w:t> </w:t>
      </w:r>
      <w:r>
        <w:rPr>
          <w:vertAlign w:val="baseline"/>
        </w:rPr>
        <w:t>And, where there were mutual exceptions in a charterparty in certain specified events including “errors of navigation”, </w:t>
      </w:r>
      <w:bookmarkStart w:name="_bookmark172" w:id="174"/>
      <w:bookmarkEnd w:id="174"/>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reasons</w:t>
      </w:r>
      <w:r>
        <w:rPr>
          <w:spacing w:val="-1"/>
          <w:vertAlign w:val="baseline"/>
        </w:rPr>
        <w:t> </w:t>
      </w:r>
      <w:r>
        <w:rPr>
          <w:vertAlign w:val="baseline"/>
        </w:rPr>
        <w:t>advanced</w:t>
      </w:r>
      <w:r>
        <w:rPr>
          <w:spacing w:val="-1"/>
          <w:vertAlign w:val="baseline"/>
        </w:rPr>
        <w:t> </w:t>
      </w:r>
      <w:r>
        <w:rPr>
          <w:vertAlign w:val="baseline"/>
        </w:rPr>
        <w:t>for</w:t>
      </w:r>
      <w:r>
        <w:rPr>
          <w:spacing w:val="-1"/>
          <w:vertAlign w:val="baseline"/>
        </w:rPr>
        <w:t> </w:t>
      </w:r>
      <w:r>
        <w:rPr>
          <w:vertAlign w:val="baseline"/>
        </w:rPr>
        <w:t>holding</w:t>
      </w:r>
      <w:r>
        <w:rPr>
          <w:spacing w:val="-1"/>
          <w:vertAlign w:val="baseline"/>
        </w:rPr>
        <w:t> </w:t>
      </w:r>
      <w:r>
        <w:rPr>
          <w:vertAlign w:val="baseline"/>
        </w:rPr>
        <w:t>that</w:t>
      </w:r>
      <w:r>
        <w:rPr>
          <w:spacing w:val="-1"/>
          <w:vertAlign w:val="baseline"/>
        </w:rPr>
        <w:t> </w:t>
      </w:r>
      <w:r>
        <w:rPr>
          <w:vertAlign w:val="baseline"/>
        </w:rPr>
        <w:t>negligent</w:t>
      </w:r>
      <w:r>
        <w:rPr>
          <w:spacing w:val="-1"/>
          <w:vertAlign w:val="baseline"/>
        </w:rPr>
        <w:t> </w:t>
      </w:r>
      <w:r>
        <w:rPr>
          <w:vertAlign w:val="baseline"/>
        </w:rPr>
        <w:t>errors</w:t>
      </w:r>
      <w:r>
        <w:rPr>
          <w:spacing w:val="-1"/>
          <w:vertAlign w:val="baseline"/>
        </w:rPr>
        <w:t> </w:t>
      </w:r>
      <w:r>
        <w:rPr>
          <w:vertAlign w:val="baseline"/>
        </w:rPr>
        <w:t>of</w:t>
      </w:r>
      <w:r>
        <w:rPr>
          <w:spacing w:val="-1"/>
          <w:vertAlign w:val="baseline"/>
        </w:rPr>
        <w:t> </w:t>
      </w:r>
      <w:r>
        <w:rPr>
          <w:vertAlign w:val="baseline"/>
        </w:rPr>
        <w:t>navigation</w:t>
      </w:r>
      <w:r>
        <w:rPr>
          <w:spacing w:val="-1"/>
          <w:vertAlign w:val="baseline"/>
        </w:rPr>
        <w:t> </w:t>
      </w:r>
      <w:r>
        <w:rPr>
          <w:vertAlign w:val="baseline"/>
        </w:rPr>
        <w:t>were</w:t>
      </w:r>
      <w:r>
        <w:rPr>
          <w:spacing w:val="-1"/>
          <w:vertAlign w:val="baseline"/>
        </w:rPr>
        <w:t> </w:t>
      </w:r>
      <w:r>
        <w:rPr>
          <w:vertAlign w:val="baseline"/>
        </w:rPr>
        <w:t>not</w:t>
      </w:r>
      <w:r>
        <w:rPr>
          <w:spacing w:val="-1"/>
          <w:vertAlign w:val="baseline"/>
        </w:rPr>
        <w:t> </w:t>
      </w:r>
      <w:r>
        <w:rPr>
          <w:vertAlign w:val="baseline"/>
        </w:rPr>
        <w:t>covered</w:t>
      </w:r>
      <w:r>
        <w:rPr>
          <w:spacing w:val="-1"/>
          <w:vertAlign w:val="baseline"/>
        </w:rPr>
        <w:t> </w:t>
      </w:r>
      <w:r>
        <w:rPr>
          <w:vertAlign w:val="baseline"/>
        </w:rPr>
        <w:t>was</w:t>
      </w:r>
      <w:r>
        <w:rPr>
          <w:spacing w:val="-1"/>
          <w:vertAlign w:val="baseline"/>
        </w:rPr>
        <w:t> </w:t>
      </w:r>
      <w:r>
        <w:rPr>
          <w:vertAlign w:val="baseline"/>
        </w:rPr>
        <w:t>that the</w:t>
      </w:r>
      <w:r>
        <w:rPr>
          <w:spacing w:val="-2"/>
          <w:vertAlign w:val="baseline"/>
        </w:rPr>
        <w:t> </w:t>
      </w:r>
      <w:r>
        <w:rPr>
          <w:vertAlign w:val="baseline"/>
        </w:rPr>
        <w:t>clause</w:t>
      </w:r>
      <w:r>
        <w:rPr>
          <w:spacing w:val="-2"/>
          <w:vertAlign w:val="baseline"/>
        </w:rPr>
        <w:t> </w:t>
      </w:r>
      <w:r>
        <w:rPr>
          <w:vertAlign w:val="baseline"/>
        </w:rPr>
        <w:t>was</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assumption</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shipowner</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liable</w:t>
      </w:r>
      <w:r>
        <w:rPr>
          <w:spacing w:val="-2"/>
          <w:vertAlign w:val="baseline"/>
        </w:rPr>
        <w:t> </w:t>
      </w:r>
      <w:r>
        <w:rPr>
          <w:vertAlign w:val="baseline"/>
        </w:rPr>
        <w:t>without</w:t>
      </w:r>
      <w:r>
        <w:rPr>
          <w:spacing w:val="-2"/>
          <w:vertAlign w:val="baseline"/>
        </w:rPr>
        <w:t> </w:t>
      </w:r>
      <w:r>
        <w:rPr>
          <w:vertAlign w:val="baseline"/>
        </w:rPr>
        <w:t>negligence.</w:t>
      </w:r>
      <w:r>
        <w:rPr>
          <w:spacing w:val="-4"/>
          <w:vertAlign w:val="baseline"/>
        </w:rPr>
        <w:t> </w:t>
      </w:r>
      <w:r>
        <w:rPr>
          <w:color w:val="005DA1"/>
          <w:u w:val="single" w:color="005DA1"/>
          <w:vertAlign w:val="superscript"/>
        </w:rPr>
        <w:t>148</w:t>
      </w:r>
      <w:r>
        <w:rPr>
          <w:color w:val="005DA1"/>
          <w:spacing w:val="-2"/>
          <w:vertAlign w:val="baseline"/>
        </w:rPr>
        <w:t> </w:t>
      </w:r>
      <w:r>
        <w:rPr>
          <w:vertAlign w:val="baseline"/>
        </w:rPr>
        <w:t>Lord </w:t>
      </w:r>
      <w:bookmarkStart w:name="_bookmark173" w:id="175"/>
      <w:bookmarkEnd w:id="175"/>
      <w:r>
        <w:rPr>
          <w:vertAlign w:val="baseline"/>
        </w:rPr>
        <w:t>Morton’s</w:t>
      </w:r>
      <w:r>
        <w:rPr>
          <w:vertAlign w:val="baseline"/>
        </w:rPr>
        <w:t> third test was also applied in somewhat different circumstances in </w:t>
      </w:r>
      <w:r>
        <w:rPr>
          <w:rFonts w:ascii="Arial" w:hAnsi="Arial"/>
          <w:i/>
          <w:vertAlign w:val="baseline"/>
        </w:rPr>
        <w:t>Dorset CC v Southern</w:t>
      </w:r>
      <w:r>
        <w:rPr>
          <w:rFonts w:ascii="Arial" w:hAnsi="Arial"/>
          <w:i/>
          <w:spacing w:val="40"/>
          <w:vertAlign w:val="baseline"/>
        </w:rPr>
        <w:t> </w:t>
      </w:r>
      <w:r>
        <w:rPr>
          <w:rFonts w:ascii="Arial" w:hAnsi="Arial"/>
          <w:i/>
          <w:vertAlign w:val="baseline"/>
        </w:rPr>
        <w:t>Felt</w:t>
      </w:r>
      <w:r>
        <w:rPr>
          <w:rFonts w:ascii="Arial" w:hAnsi="Arial"/>
          <w:i/>
          <w:spacing w:val="-2"/>
          <w:vertAlign w:val="baseline"/>
        </w:rPr>
        <w:t> </w:t>
      </w:r>
      <w:r>
        <w:rPr>
          <w:rFonts w:ascii="Arial" w:hAnsi="Arial"/>
          <w:i/>
          <w:vertAlign w:val="baseline"/>
        </w:rPr>
        <w:t>Roofing</w:t>
      </w:r>
      <w:r>
        <w:rPr>
          <w:rFonts w:ascii="Arial" w:hAnsi="Arial"/>
          <w:i/>
          <w:spacing w:val="-2"/>
          <w:vertAlign w:val="baseline"/>
        </w:rPr>
        <w:t> </w:t>
      </w:r>
      <w:r>
        <w:rPr>
          <w:rFonts w:ascii="Arial" w:hAnsi="Arial"/>
          <w:i/>
          <w:vertAlign w:val="baseline"/>
        </w:rPr>
        <w:t>Co</w:t>
      </w:r>
      <w:r>
        <w:rPr>
          <w:rFonts w:ascii="Arial" w:hAnsi="Arial"/>
          <w:i/>
          <w:spacing w:val="-2"/>
          <w:vertAlign w:val="baseline"/>
        </w:rPr>
        <w:t> </w:t>
      </w:r>
      <w:r>
        <w:rPr>
          <w:color w:val="005DA1"/>
          <w:u w:val="single" w:color="005DA1"/>
          <w:vertAlign w:val="superscript"/>
        </w:rPr>
        <w:t>149</w:t>
      </w:r>
      <w:r>
        <w:rPr>
          <w:color w:val="005DA1"/>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term</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building</w:t>
      </w:r>
      <w:r>
        <w:rPr>
          <w:spacing w:val="-2"/>
          <w:vertAlign w:val="baseline"/>
        </w:rPr>
        <w:t> </w:t>
      </w:r>
      <w:r>
        <w:rPr>
          <w:vertAlign w:val="baseline"/>
        </w:rPr>
        <w:t>contract</w:t>
      </w:r>
      <w:r>
        <w:rPr>
          <w:spacing w:val="-2"/>
          <w:vertAlign w:val="baseline"/>
        </w:rPr>
        <w:t> </w:t>
      </w:r>
      <w:r>
        <w:rPr>
          <w:vertAlign w:val="baseline"/>
        </w:rPr>
        <w:t>provided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employer</w:t>
      </w:r>
      <w:r>
        <w:rPr>
          <w:spacing w:val="-2"/>
          <w:vertAlign w:val="baseline"/>
        </w:rPr>
        <w:t> </w:t>
      </w:r>
      <w:r>
        <w:rPr>
          <w:vertAlign w:val="baseline"/>
        </w:rPr>
        <w:t>should</w:t>
      </w:r>
      <w:r>
        <w:rPr>
          <w:spacing w:val="-2"/>
          <w:vertAlign w:val="baseline"/>
        </w:rPr>
        <w:t> </w:t>
      </w:r>
      <w:r>
        <w:rPr>
          <w:vertAlign w:val="baseline"/>
        </w:rPr>
        <w:t>bear</w:t>
      </w:r>
      <w:r>
        <w:rPr>
          <w:spacing w:val="-2"/>
          <w:vertAlign w:val="baseline"/>
        </w:rPr>
        <w:t> </w:t>
      </w:r>
      <w:r>
        <w:rPr>
          <w:vertAlign w:val="baseline"/>
        </w:rPr>
        <w:t>the</w:t>
      </w:r>
      <w:r>
        <w:rPr>
          <w:spacing w:val="-2"/>
          <w:vertAlign w:val="baseline"/>
        </w:rPr>
        <w:t> </w:t>
      </w:r>
      <w:r>
        <w:rPr>
          <w:vertAlign w:val="baseline"/>
        </w:rPr>
        <w:t>risk of “loss or damage in respect of the works by fire, lightning, explosion, aircraft and other aerial</w:t>
      </w:r>
      <w:r>
        <w:rPr>
          <w:spacing w:val="40"/>
          <w:vertAlign w:val="baseline"/>
        </w:rPr>
        <w:t> </w:t>
      </w:r>
      <w:r>
        <w:rPr>
          <w:vertAlign w:val="baseline"/>
        </w:rPr>
        <w:t>devices</w:t>
      </w:r>
      <w:r>
        <w:rPr>
          <w:spacing w:val="-2"/>
          <w:vertAlign w:val="baseline"/>
        </w:rPr>
        <w:t> </w:t>
      </w:r>
      <w:r>
        <w:rPr>
          <w:vertAlign w:val="baseline"/>
        </w:rPr>
        <w:t>dropped</w:t>
      </w:r>
      <w:r>
        <w:rPr>
          <w:spacing w:val="-2"/>
          <w:vertAlign w:val="baseline"/>
        </w:rPr>
        <w:t> </w:t>
      </w:r>
      <w:r>
        <w:rPr>
          <w:vertAlign w:val="baseline"/>
        </w:rPr>
        <w:t>therefrom”.</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term</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apply</w:t>
      </w:r>
      <w:r>
        <w:rPr>
          <w:spacing w:val="-2"/>
          <w:vertAlign w:val="baseline"/>
        </w:rPr>
        <w:t> </w:t>
      </w:r>
      <w:r>
        <w:rPr>
          <w:vertAlign w:val="baseline"/>
        </w:rPr>
        <w:t>to</w:t>
      </w:r>
      <w:r>
        <w:rPr>
          <w:spacing w:val="-2"/>
          <w:vertAlign w:val="baseline"/>
        </w:rPr>
        <w:t> </w:t>
      </w:r>
      <w:r>
        <w:rPr>
          <w:vertAlign w:val="baseline"/>
        </w:rPr>
        <w:t>fire</w:t>
      </w:r>
      <w:r>
        <w:rPr>
          <w:spacing w:val="-2"/>
          <w:vertAlign w:val="baseline"/>
        </w:rPr>
        <w:t> </w:t>
      </w:r>
      <w:r>
        <w:rPr>
          <w:vertAlign w:val="baseline"/>
        </w:rPr>
        <w:t>caused</w:t>
      </w:r>
      <w:r>
        <w:rPr>
          <w:spacing w:val="-2"/>
          <w:vertAlign w:val="baseline"/>
        </w:rPr>
        <w:t> </w:t>
      </w:r>
      <w:r>
        <w:rPr>
          <w:vertAlign w:val="baseline"/>
        </w:rPr>
        <w:t>by</w:t>
      </w:r>
      <w:r>
        <w:rPr>
          <w:spacing w:val="-2"/>
          <w:vertAlign w:val="baseline"/>
        </w:rPr>
        <w:t> </w:t>
      </w:r>
      <w:r>
        <w:rPr>
          <w:vertAlign w:val="baseline"/>
        </w:rPr>
        <w:t>the contractor’s negligence since, by the inclusion of events other than fire which might occur without the fault of any human agent, there were risks not fanciful or remote to which the term could relate other than negligence.</w:t>
      </w:r>
    </w:p>
    <w:p>
      <w:pPr>
        <w:pStyle w:val="BodyText"/>
      </w:pPr>
    </w:p>
    <w:p>
      <w:pPr>
        <w:pStyle w:val="BodyText"/>
        <w:spacing w:before="34"/>
      </w:pPr>
    </w:p>
    <w:p>
      <w:pPr>
        <w:spacing w:before="0"/>
        <w:ind w:left="165" w:right="0" w:firstLine="0"/>
        <w:jc w:val="both"/>
        <w:rPr>
          <w:rFonts w:ascii="Arial"/>
          <w:b/>
          <w:sz w:val="18"/>
        </w:rPr>
      </w:pPr>
      <w:r>
        <w:rPr>
          <w:rFonts w:ascii="Arial"/>
          <w:b/>
          <w:sz w:val="18"/>
        </w:rPr>
        <w:t>Non-contractual </w:t>
      </w:r>
      <w:r>
        <w:rPr>
          <w:rFonts w:ascii="Arial"/>
          <w:b/>
          <w:spacing w:val="-2"/>
          <w:sz w:val="18"/>
        </w:rPr>
        <w:t>notices</w:t>
      </w:r>
    </w:p>
    <w:p>
      <w:pPr>
        <w:pStyle w:val="BodyText"/>
        <w:spacing w:before="41"/>
        <w:rPr>
          <w:rFonts w:ascii="Arial"/>
          <w:b/>
          <w:sz w:val="18"/>
        </w:rPr>
      </w:pPr>
    </w:p>
    <w:p>
      <w:pPr>
        <w:pStyle w:val="Heading2"/>
      </w:pPr>
      <w:r>
        <w:rPr/>
        <w:t>15-</w:t>
      </w:r>
      <w:r>
        <w:rPr>
          <w:spacing w:val="-5"/>
        </w:rPr>
        <w:t>017</w:t>
      </w:r>
    </w:p>
    <w:p>
      <w:pPr>
        <w:pStyle w:val="BodyText"/>
        <w:spacing w:line="235" w:lineRule="auto" w:before="203"/>
        <w:ind w:left="165" w:right="167"/>
        <w:jc w:val="both"/>
      </w:pPr>
      <w:bookmarkStart w:name="_bookmark174" w:id="176"/>
      <w:bookmarkEnd w:id="176"/>
      <w:r>
        <w:rPr/>
      </w:r>
      <w:r>
        <w:rPr/>
        <w:t>In the absence of a contract, the effect of a notice excluding liability may be to defeat a claimant’s claim for damages for negligence on the basis of volenti non fit injuria. </w:t>
      </w:r>
      <w:r>
        <w:rPr>
          <w:color w:val="005DA1"/>
          <w:u w:val="single" w:color="005DA1"/>
          <w:vertAlign w:val="superscript"/>
        </w:rPr>
        <w:t>150</w:t>
      </w:r>
    </w:p>
    <w:p>
      <w:pPr>
        <w:pStyle w:val="BodyText"/>
      </w:pPr>
    </w:p>
    <w:p>
      <w:pPr>
        <w:pStyle w:val="BodyText"/>
        <w:spacing w:before="38"/>
      </w:pPr>
    </w:p>
    <w:p>
      <w:pPr>
        <w:spacing w:before="0"/>
        <w:ind w:left="165" w:right="0" w:firstLine="0"/>
        <w:jc w:val="left"/>
        <w:rPr>
          <w:rFonts w:ascii="Arial"/>
          <w:b/>
          <w:sz w:val="18"/>
        </w:rPr>
      </w:pPr>
      <w:r>
        <w:rPr>
          <w:rFonts w:ascii="Arial"/>
          <w:b/>
          <w:sz w:val="18"/>
        </w:rPr>
        <w:t>Indemnity </w:t>
      </w:r>
      <w:r>
        <w:rPr>
          <w:rFonts w:ascii="Arial"/>
          <w:b/>
          <w:spacing w:val="-2"/>
          <w:sz w:val="18"/>
        </w:rPr>
        <w:t>clauses</w:t>
      </w:r>
    </w:p>
    <w:p>
      <w:pPr>
        <w:pStyle w:val="BodyText"/>
        <w:spacing w:before="41"/>
        <w:rPr>
          <w:rFonts w:ascii="Arial"/>
          <w:b/>
          <w:sz w:val="18"/>
        </w:rPr>
      </w:pPr>
    </w:p>
    <w:p>
      <w:pPr>
        <w:pStyle w:val="Heading2"/>
      </w:pPr>
      <w:r>
        <w:rPr/>
        <w:t>15-</w:t>
      </w:r>
      <w:r>
        <w:rPr>
          <w:spacing w:val="-5"/>
        </w:rPr>
        <w:t>018</w:t>
      </w:r>
    </w:p>
    <w:p>
      <w:pPr>
        <w:pStyle w:val="BodyText"/>
        <w:spacing w:before="93"/>
        <w:rPr>
          <w:rFonts w:ascii="Arial"/>
          <w:b/>
        </w:rPr>
      </w:pPr>
    </w:p>
    <w:p>
      <w:pPr>
        <w:pStyle w:val="BodyText"/>
        <w:spacing w:line="235" w:lineRule="auto"/>
        <w:ind w:left="165" w:right="167"/>
        <w:jc w:val="both"/>
        <w:rPr>
          <w:rFonts w:ascii="Arial"/>
          <w:i/>
        </w:rPr>
      </w:pPr>
      <w:r>
        <w:rPr>
          <w:position w:val="-2"/>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not unusual to find clauses by which one party does not merely exclude his liability </w:t>
      </w:r>
      <w:r>
        <w:rPr/>
        <w:t>in negligence to the other party but further requires the other party to indemnify him against his liability</w:t>
      </w:r>
      <w:r>
        <w:rPr>
          <w:spacing w:val="80"/>
        </w:rPr>
        <w:t> </w:t>
      </w:r>
      <w:bookmarkStart w:name="_bookmark175" w:id="177"/>
      <w:bookmarkEnd w:id="177"/>
      <w:r>
        <w:rPr/>
        <w:t>in</w:t>
      </w:r>
      <w:r>
        <w:rPr/>
        <w:t> negligence to third parties. The law presumes that a party will not readily be granted an indemnity against</w:t>
      </w:r>
      <w:r>
        <w:rPr>
          <w:spacing w:val="-2"/>
        </w:rPr>
        <w:t> </w:t>
      </w:r>
      <w:r>
        <w:rPr/>
        <w:t>a</w:t>
      </w:r>
      <w:r>
        <w:rPr>
          <w:spacing w:val="-2"/>
        </w:rPr>
        <w:t> </w:t>
      </w:r>
      <w:r>
        <w:rPr/>
        <w:t>loss</w:t>
      </w:r>
      <w:r>
        <w:rPr>
          <w:spacing w:val="-2"/>
        </w:rPr>
        <w:t> </w:t>
      </w:r>
      <w:r>
        <w:rPr/>
        <w:t>caused</w:t>
      </w:r>
      <w:r>
        <w:rPr>
          <w:spacing w:val="-2"/>
        </w:rPr>
        <w:t> </w:t>
      </w:r>
      <w:r>
        <w:rPr/>
        <w:t>by</w:t>
      </w:r>
      <w:r>
        <w:rPr>
          <w:spacing w:val="-2"/>
        </w:rPr>
        <w:t> </w:t>
      </w:r>
      <w:r>
        <w:rPr/>
        <w:t>his</w:t>
      </w:r>
      <w:r>
        <w:rPr>
          <w:spacing w:val="-2"/>
        </w:rPr>
        <w:t> </w:t>
      </w:r>
      <w:r>
        <w:rPr/>
        <w:t>own</w:t>
      </w:r>
      <w:r>
        <w:rPr>
          <w:spacing w:val="-2"/>
        </w:rPr>
        <w:t> </w:t>
      </w:r>
      <w:r>
        <w:rPr/>
        <w:t>negligence.</w:t>
      </w:r>
      <w:r>
        <w:rPr>
          <w:spacing w:val="-2"/>
        </w:rPr>
        <w:t> </w:t>
      </w:r>
      <w:r>
        <w:rPr>
          <w:color w:val="005DA1"/>
          <w:u w:val="single" w:color="005DA1"/>
          <w:vertAlign w:val="superscript"/>
        </w:rPr>
        <w:t>151</w:t>
      </w:r>
      <w:r>
        <w:rPr>
          <w:color w:val="005DA1"/>
          <w:spacing w:val="-2"/>
          <w:vertAlign w:val="baseline"/>
        </w:rPr>
        <w:t> </w:t>
      </w:r>
      <w:r>
        <w:rPr>
          <w:vertAlign w:val="baseline"/>
        </w:rPr>
        <w:t>Nevertheless</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doubt</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is</w:t>
      </w:r>
      <w:r>
        <w:rPr>
          <w:spacing w:val="-2"/>
          <w:vertAlign w:val="baseline"/>
        </w:rPr>
        <w:t> </w:t>
      </w:r>
      <w:r>
        <w:rPr>
          <w:vertAlign w:val="baseline"/>
        </w:rPr>
        <w:t>entitled </w:t>
      </w:r>
      <w:bookmarkStart w:name="_bookmark176" w:id="178"/>
      <w:bookmarkEnd w:id="178"/>
      <w:r>
        <w:rPr>
          <w:vertAlign w:val="baseline"/>
        </w:rPr>
        <w:t>to</w:t>
      </w:r>
      <w:r>
        <w:rPr>
          <w:vertAlign w:val="baseline"/>
        </w:rPr>
        <w:t> an indemnity against even the consequences of his own negligence if the clause so provides either </w:t>
      </w:r>
      <w:bookmarkStart w:name="_bookmark177" w:id="179"/>
      <w:bookmarkEnd w:id="179"/>
      <w:r>
        <w:rPr>
          <w:vertAlign w:val="baseline"/>
        </w:rPr>
        <w:t>expressly</w:t>
      </w:r>
      <w:r>
        <w:rPr>
          <w:spacing w:val="16"/>
          <w:vertAlign w:val="baseline"/>
        </w:rPr>
        <w:t> </w:t>
      </w:r>
      <w:r>
        <w:rPr>
          <w:vertAlign w:val="baseline"/>
        </w:rPr>
        <w:t>or</w:t>
      </w:r>
      <w:r>
        <w:rPr>
          <w:spacing w:val="17"/>
          <w:vertAlign w:val="baseline"/>
        </w:rPr>
        <w:t> </w:t>
      </w:r>
      <w:r>
        <w:rPr>
          <w:vertAlign w:val="baseline"/>
        </w:rPr>
        <w:t>by</w:t>
      </w:r>
      <w:r>
        <w:rPr>
          <w:spacing w:val="17"/>
          <w:vertAlign w:val="baseline"/>
        </w:rPr>
        <w:t> </w:t>
      </w:r>
      <w:r>
        <w:rPr>
          <w:vertAlign w:val="baseline"/>
        </w:rPr>
        <w:t>necessary</w:t>
      </w:r>
      <w:r>
        <w:rPr>
          <w:spacing w:val="17"/>
          <w:vertAlign w:val="baseline"/>
        </w:rPr>
        <w:t> </w:t>
      </w:r>
      <w:r>
        <w:rPr>
          <w:vertAlign w:val="baseline"/>
        </w:rPr>
        <w:t>implication.</w:t>
      </w:r>
      <w:r>
        <w:rPr>
          <w:spacing w:val="17"/>
          <w:vertAlign w:val="baseline"/>
        </w:rPr>
        <w:t> </w:t>
      </w:r>
      <w:r>
        <w:rPr>
          <w:color w:val="005DA1"/>
          <w:u w:val="single" w:color="005DA1"/>
          <w:vertAlign w:val="superscript"/>
        </w:rPr>
        <w:t>152</w:t>
      </w:r>
      <w:r>
        <w:rPr>
          <w:color w:val="005DA1"/>
          <w:spacing w:val="17"/>
          <w:vertAlign w:val="baseline"/>
        </w:rPr>
        <w:t> </w:t>
      </w:r>
      <w:r>
        <w:rPr>
          <w:vertAlign w:val="baseline"/>
        </w:rPr>
        <w:t>The</w:t>
      </w:r>
      <w:r>
        <w:rPr>
          <w:spacing w:val="17"/>
          <w:vertAlign w:val="baseline"/>
        </w:rPr>
        <w:t> </w:t>
      </w:r>
      <w:r>
        <w:rPr>
          <w:vertAlign w:val="baseline"/>
        </w:rPr>
        <w:t>three</w:t>
      </w:r>
      <w:r>
        <w:rPr>
          <w:spacing w:val="17"/>
          <w:vertAlign w:val="baseline"/>
        </w:rPr>
        <w:t> </w:t>
      </w:r>
      <w:r>
        <w:rPr>
          <w:vertAlign w:val="baseline"/>
        </w:rPr>
        <w:t>tests</w:t>
      </w:r>
      <w:r>
        <w:rPr>
          <w:spacing w:val="17"/>
          <w:vertAlign w:val="baseline"/>
        </w:rPr>
        <w:t> </w:t>
      </w:r>
      <w:r>
        <w:rPr>
          <w:vertAlign w:val="baseline"/>
        </w:rPr>
        <w:t>laid</w:t>
      </w:r>
      <w:r>
        <w:rPr>
          <w:spacing w:val="17"/>
          <w:vertAlign w:val="baseline"/>
        </w:rPr>
        <w:t> </w:t>
      </w:r>
      <w:r>
        <w:rPr>
          <w:vertAlign w:val="baseline"/>
        </w:rPr>
        <w:t>down</w:t>
      </w:r>
      <w:r>
        <w:rPr>
          <w:spacing w:val="17"/>
          <w:vertAlign w:val="baseline"/>
        </w:rPr>
        <w:t> </w:t>
      </w:r>
      <w:r>
        <w:rPr>
          <w:vertAlign w:val="baseline"/>
        </w:rPr>
        <w:t>by</w:t>
      </w:r>
      <w:r>
        <w:rPr>
          <w:spacing w:val="17"/>
          <w:vertAlign w:val="baseline"/>
        </w:rPr>
        <w:t> </w:t>
      </w:r>
      <w:r>
        <w:rPr>
          <w:vertAlign w:val="baseline"/>
        </w:rPr>
        <w:t>Lord</w:t>
      </w:r>
      <w:r>
        <w:rPr>
          <w:spacing w:val="17"/>
          <w:vertAlign w:val="baseline"/>
        </w:rPr>
        <w:t> </w:t>
      </w:r>
      <w:r>
        <w:rPr>
          <w:vertAlign w:val="baseline"/>
        </w:rPr>
        <w:t>Morton</w:t>
      </w:r>
      <w:r>
        <w:rPr>
          <w:spacing w:val="17"/>
          <w:vertAlign w:val="baseline"/>
        </w:rPr>
        <w:t> </w:t>
      </w:r>
      <w:r>
        <w:rPr>
          <w:vertAlign w:val="baseline"/>
        </w:rPr>
        <w:t>in</w:t>
      </w:r>
      <w:r>
        <w:rPr>
          <w:spacing w:val="17"/>
          <w:vertAlign w:val="baseline"/>
        </w:rPr>
        <w:t> </w:t>
      </w:r>
      <w:r>
        <w:rPr>
          <w:rFonts w:ascii="Arial"/>
          <w:i/>
          <w:vertAlign w:val="baseline"/>
        </w:rPr>
        <w:t>R.</w:t>
      </w:r>
      <w:r>
        <w:rPr>
          <w:rFonts w:ascii="Arial"/>
          <w:i/>
          <w:spacing w:val="17"/>
          <w:vertAlign w:val="baseline"/>
        </w:rPr>
        <w:t> </w:t>
      </w:r>
      <w:r>
        <w:rPr>
          <w:rFonts w:ascii="Arial"/>
          <w:i/>
          <w:vertAlign w:val="baseline"/>
        </w:rPr>
        <w:t>v</w:t>
      </w:r>
      <w:r>
        <w:rPr>
          <w:rFonts w:ascii="Arial"/>
          <w:i/>
          <w:spacing w:val="17"/>
          <w:vertAlign w:val="baseline"/>
        </w:rPr>
        <w:t> </w:t>
      </w:r>
      <w:r>
        <w:rPr>
          <w:rFonts w:ascii="Arial"/>
          <w:i/>
          <w:spacing w:val="-2"/>
          <w:vertAlign w:val="baseline"/>
        </w:rPr>
        <w:t>Canada</w:t>
      </w:r>
    </w:p>
    <w:p>
      <w:pPr>
        <w:pStyle w:val="BodyText"/>
        <w:spacing w:line="235" w:lineRule="auto" w:before="118"/>
        <w:ind w:left="165" w:right="167"/>
        <w:jc w:val="both"/>
      </w:pPr>
      <w:r>
        <w:rPr>
          <w:rFonts w:ascii="Arial"/>
          <w:i/>
        </w:rPr>
        <w:t>S.S. Co Ltd </w:t>
      </w:r>
      <w:r>
        <w:rPr>
          <w:color w:val="005DA1"/>
          <w:u w:val="single" w:color="005DA1"/>
          <w:vertAlign w:val="superscript"/>
        </w:rPr>
        <w:t>153</w:t>
      </w:r>
      <w:r>
        <w:rPr>
          <w:color w:val="005DA1"/>
          <w:vertAlign w:val="baseline"/>
        </w:rPr>
        <w:t> </w:t>
      </w:r>
      <w:r>
        <w:rPr>
          <w:vertAlign w:val="baseline"/>
        </w:rPr>
        <w:t>normally apply to indemnity clauses as well as exemption clauses.</w:t>
      </w:r>
      <w:r>
        <w:rPr>
          <w:spacing w:val="-1"/>
          <w:vertAlign w:val="baseline"/>
        </w:rPr>
        <w:t> </w:t>
      </w:r>
      <w:r>
        <w:rPr>
          <w:color w:val="005DA1"/>
          <w:u w:val="single" w:color="005DA1"/>
          <w:vertAlign w:val="superscript"/>
        </w:rPr>
        <w:t>154</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3"/>
          <w:vertAlign w:val="baseline"/>
        </w:rPr>
        <w:t> </w:t>
      </w:r>
      <w:r>
        <w:rPr>
          <w:vertAlign w:val="baseline"/>
        </w:rPr>
        <w:t>If there is no express reference to negligence, the question is whether the words used are wide enough in their ordinary</w:t>
      </w:r>
      <w:r>
        <w:rPr>
          <w:spacing w:val="35"/>
          <w:vertAlign w:val="baseline"/>
        </w:rPr>
        <w:t> </w:t>
      </w:r>
      <w:r>
        <w:rPr>
          <w:vertAlign w:val="baseline"/>
        </w:rPr>
        <w:t>meaning</w:t>
      </w:r>
      <w:r>
        <w:rPr>
          <w:spacing w:val="35"/>
          <w:vertAlign w:val="baseline"/>
        </w:rPr>
        <w:t> </w:t>
      </w:r>
      <w:r>
        <w:rPr>
          <w:vertAlign w:val="baseline"/>
        </w:rPr>
        <w:t>to</w:t>
      </w:r>
      <w:r>
        <w:rPr>
          <w:spacing w:val="35"/>
          <w:vertAlign w:val="baseline"/>
        </w:rPr>
        <w:t> </w:t>
      </w:r>
      <w:r>
        <w:rPr>
          <w:vertAlign w:val="baseline"/>
        </w:rPr>
        <w:t>cover</w:t>
      </w:r>
      <w:r>
        <w:rPr>
          <w:spacing w:val="35"/>
          <w:vertAlign w:val="baseline"/>
        </w:rPr>
        <w:t> </w:t>
      </w:r>
      <w:r>
        <w:rPr>
          <w:vertAlign w:val="baseline"/>
        </w:rPr>
        <w:t>negligence</w:t>
      </w:r>
      <w:r>
        <w:rPr>
          <w:spacing w:val="35"/>
          <w:vertAlign w:val="baseline"/>
        </w:rPr>
        <w:t> </w:t>
      </w:r>
      <w:r>
        <w:rPr>
          <w:vertAlign w:val="baseline"/>
        </w:rPr>
        <w:t>on</w:t>
      </w:r>
      <w:r>
        <w:rPr>
          <w:spacing w:val="35"/>
          <w:vertAlign w:val="baseline"/>
        </w:rPr>
        <w:t> </w:t>
      </w:r>
      <w:r>
        <w:rPr>
          <w:vertAlign w:val="baseline"/>
        </w:rPr>
        <w:t>the</w:t>
      </w:r>
      <w:r>
        <w:rPr>
          <w:spacing w:val="35"/>
          <w:vertAlign w:val="baseline"/>
        </w:rPr>
        <w:t> </w:t>
      </w:r>
      <w:r>
        <w:rPr>
          <w:vertAlign w:val="baseline"/>
        </w:rPr>
        <w:t>part</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person</w:t>
      </w:r>
      <w:r>
        <w:rPr>
          <w:spacing w:val="35"/>
          <w:vertAlign w:val="baseline"/>
        </w:rPr>
        <w:t> </w:t>
      </w:r>
      <w:r>
        <w:rPr>
          <w:vertAlign w:val="baseline"/>
        </w:rPr>
        <w:t>seeking</w:t>
      </w:r>
      <w:r>
        <w:rPr>
          <w:spacing w:val="35"/>
          <w:vertAlign w:val="baseline"/>
        </w:rPr>
        <w:t> </w:t>
      </w:r>
      <w:r>
        <w:rPr>
          <w:vertAlign w:val="baseline"/>
        </w:rPr>
        <w:t>to</w:t>
      </w:r>
      <w:r>
        <w:rPr>
          <w:spacing w:val="35"/>
          <w:vertAlign w:val="baseline"/>
        </w:rPr>
        <w:t> </w:t>
      </w:r>
      <w:r>
        <w:rPr>
          <w:vertAlign w:val="baseline"/>
        </w:rPr>
        <w:t>be</w:t>
      </w:r>
      <w:r>
        <w:rPr>
          <w:spacing w:val="35"/>
          <w:vertAlign w:val="baseline"/>
        </w:rPr>
        <w:t> </w:t>
      </w:r>
      <w:r>
        <w:rPr>
          <w:vertAlign w:val="baseline"/>
        </w:rPr>
        <w:t>indemnified</w:t>
      </w:r>
      <w:r>
        <w:rPr>
          <w:spacing w:val="35"/>
          <w:vertAlign w:val="baseline"/>
        </w:rPr>
        <w:t> </w:t>
      </w:r>
      <w:r>
        <w:rPr>
          <w:vertAlign w:val="baseline"/>
        </w:rPr>
        <w:t>or</w:t>
      </w:r>
      <w:r>
        <w:rPr>
          <w:spacing w:val="35"/>
          <w:vertAlign w:val="baseline"/>
        </w:rPr>
        <w:t> </w:t>
      </w:r>
      <w:r>
        <w:rPr>
          <w:spacing w:val="-5"/>
          <w:vertAlign w:val="baseline"/>
        </w:rPr>
        <w:t>his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78" w:id="180"/>
      <w:bookmarkEnd w:id="180"/>
      <w:r>
        <w:rPr/>
      </w:r>
      <w:r>
        <w:rPr/>
        <w:t>servants. </w:t>
      </w:r>
      <w:r>
        <w:rPr>
          <w:color w:val="005DA1"/>
          <w:u w:val="single" w:color="005DA1"/>
          <w:vertAlign w:val="superscript"/>
        </w:rPr>
        <w:t>155</w:t>
      </w:r>
      <w:r>
        <w:rPr>
          <w:color w:val="005DA1"/>
          <w:vertAlign w:val="baseline"/>
        </w:rPr>
        <w:t> </w:t>
      </w:r>
      <w:r>
        <w:rPr>
          <w:vertAlign w:val="baseline"/>
        </w:rPr>
        <w:t>Even if the words used are wide enough for this purpose, the court must consider whether liability for the loss or damage mentioned in the clause may arise on some ground other </w:t>
      </w:r>
      <w:r>
        <w:rPr>
          <w:vertAlign w:val="baseline"/>
        </w:rPr>
        <w:t>than </w:t>
      </w:r>
      <w:bookmarkStart w:name="_bookmark179" w:id="181"/>
      <w:bookmarkEnd w:id="181"/>
      <w:r>
        <w:rPr>
          <w:vertAlign w:val="baseline"/>
        </w:rPr>
        <w:t>such</w:t>
      </w:r>
      <w:r>
        <w:rPr>
          <w:vertAlign w:val="baseline"/>
        </w:rPr>
        <w:t> negligence, which ground is not so fanciful or remote that the parties cannot be supposed to have</w:t>
      </w:r>
      <w:r>
        <w:rPr>
          <w:spacing w:val="-1"/>
          <w:vertAlign w:val="baseline"/>
        </w:rPr>
        <w:t> </w:t>
      </w:r>
      <w:r>
        <w:rPr>
          <w:vertAlign w:val="baseline"/>
        </w:rPr>
        <w:t>intended</w:t>
      </w:r>
      <w:r>
        <w:rPr>
          <w:spacing w:val="-1"/>
          <w:vertAlign w:val="baseline"/>
        </w:rPr>
        <w:t> </w:t>
      </w:r>
      <w:r>
        <w:rPr>
          <w:vertAlign w:val="baseline"/>
        </w:rPr>
        <w:t>the</w:t>
      </w:r>
      <w:r>
        <w:rPr>
          <w:spacing w:val="-1"/>
          <w:vertAlign w:val="baseline"/>
        </w:rPr>
        <w:t> </w:t>
      </w:r>
      <w:r>
        <w:rPr>
          <w:vertAlign w:val="baseline"/>
        </w:rPr>
        <w:t>indemnity</w:t>
      </w:r>
      <w:r>
        <w:rPr>
          <w:spacing w:val="-1"/>
          <w:vertAlign w:val="baseline"/>
        </w:rPr>
        <w:t> </w:t>
      </w:r>
      <w:r>
        <w:rPr>
          <w:vertAlign w:val="baseline"/>
        </w:rPr>
        <w:t>to</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it.</w:t>
      </w:r>
      <w:r>
        <w:rPr>
          <w:spacing w:val="-1"/>
          <w:vertAlign w:val="baseline"/>
        </w:rPr>
        <w:t> </w:t>
      </w:r>
      <w:r>
        <w:rPr>
          <w:color w:val="005DA1"/>
          <w:u w:val="single" w:color="005DA1"/>
          <w:vertAlign w:val="superscript"/>
        </w:rPr>
        <w:t>156</w:t>
      </w:r>
      <w:r>
        <w:rPr>
          <w:color w:val="005DA1"/>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dishonest</w:t>
      </w:r>
      <w:r>
        <w:rPr>
          <w:spacing w:val="-1"/>
          <w:vertAlign w:val="baseline"/>
        </w:rPr>
        <w:t> </w:t>
      </w:r>
      <w:r>
        <w:rPr>
          <w:vertAlign w:val="baseline"/>
        </w:rPr>
        <w:t>wrongdoing,</w:t>
      </w:r>
      <w:r>
        <w:rPr>
          <w:spacing w:val="-1"/>
          <w:vertAlign w:val="baseline"/>
        </w:rPr>
        <w:t> </w:t>
      </w:r>
      <w:r>
        <w:rPr>
          <w:vertAlign w:val="baseline"/>
        </w:rPr>
        <w:t>“general</w:t>
      </w:r>
      <w:r>
        <w:rPr>
          <w:spacing w:val="-1"/>
          <w:vertAlign w:val="baseline"/>
        </w:rPr>
        <w:t> </w:t>
      </w:r>
      <w:r>
        <w:rPr>
          <w:vertAlign w:val="baseline"/>
        </w:rPr>
        <w:t>words</w:t>
      </w:r>
      <w:r>
        <w:rPr>
          <w:spacing w:val="-1"/>
          <w:vertAlign w:val="baseline"/>
        </w:rPr>
        <w:t> </w:t>
      </w:r>
      <w:r>
        <w:rPr>
          <w:vertAlign w:val="baseline"/>
        </w:rPr>
        <w:t>will </w:t>
      </w:r>
      <w:bookmarkStart w:name="_bookmark180" w:id="182"/>
      <w:bookmarkEnd w:id="182"/>
      <w:r>
        <w:rPr>
          <w:vertAlign w:val="baseline"/>
        </w:rPr>
        <w:t>not</w:t>
      </w:r>
      <w:r>
        <w:rPr>
          <w:spacing w:val="13"/>
          <w:vertAlign w:val="baseline"/>
        </w:rPr>
        <w:t> </w:t>
      </w:r>
      <w:r>
        <w:rPr>
          <w:vertAlign w:val="baseline"/>
        </w:rPr>
        <w:t>serve”,</w:t>
      </w:r>
      <w:r>
        <w:rPr>
          <w:spacing w:val="13"/>
          <w:vertAlign w:val="baseline"/>
        </w:rPr>
        <w:t> </w:t>
      </w:r>
      <w:r>
        <w:rPr>
          <w:vertAlign w:val="baseline"/>
        </w:rPr>
        <w:t>as</w:t>
      </w:r>
      <w:r>
        <w:rPr>
          <w:spacing w:val="13"/>
          <w:vertAlign w:val="baseline"/>
        </w:rPr>
        <w:t> </w:t>
      </w:r>
      <w:r>
        <w:rPr>
          <w:vertAlign w:val="baseline"/>
        </w:rPr>
        <w:t>“the</w:t>
      </w:r>
      <w:r>
        <w:rPr>
          <w:spacing w:val="13"/>
          <w:vertAlign w:val="baseline"/>
        </w:rPr>
        <w:t> </w:t>
      </w:r>
      <w:r>
        <w:rPr>
          <w:vertAlign w:val="baseline"/>
        </w:rPr>
        <w:t>language</w:t>
      </w:r>
      <w:r>
        <w:rPr>
          <w:spacing w:val="13"/>
          <w:vertAlign w:val="baseline"/>
        </w:rPr>
        <w:t> </w:t>
      </w:r>
      <w:r>
        <w:rPr>
          <w:vertAlign w:val="baseline"/>
        </w:rPr>
        <w:t>used</w:t>
      </w:r>
      <w:r>
        <w:rPr>
          <w:spacing w:val="13"/>
          <w:vertAlign w:val="baseline"/>
        </w:rPr>
        <w:t> </w:t>
      </w:r>
      <w:r>
        <w:rPr>
          <w:vertAlign w:val="baseline"/>
        </w:rPr>
        <w:t>must</w:t>
      </w:r>
      <w:r>
        <w:rPr>
          <w:spacing w:val="13"/>
          <w:vertAlign w:val="baseline"/>
        </w:rPr>
        <w:t> </w:t>
      </w:r>
      <w:r>
        <w:rPr>
          <w:vertAlign w:val="baseline"/>
        </w:rPr>
        <w:t>be</w:t>
      </w:r>
      <w:r>
        <w:rPr>
          <w:spacing w:val="13"/>
          <w:vertAlign w:val="baseline"/>
        </w:rPr>
        <w:t> </w:t>
      </w:r>
      <w:r>
        <w:rPr>
          <w:vertAlign w:val="baseline"/>
        </w:rPr>
        <w:t>such</w:t>
      </w:r>
      <w:r>
        <w:rPr>
          <w:spacing w:val="13"/>
          <w:vertAlign w:val="baseline"/>
        </w:rPr>
        <w:t> </w:t>
      </w:r>
      <w:r>
        <w:rPr>
          <w:vertAlign w:val="baseline"/>
        </w:rPr>
        <w:t>as</w:t>
      </w:r>
      <w:r>
        <w:rPr>
          <w:spacing w:val="13"/>
          <w:vertAlign w:val="baseline"/>
        </w:rPr>
        <w:t> </w:t>
      </w:r>
      <w:r>
        <w:rPr>
          <w:vertAlign w:val="baseline"/>
        </w:rPr>
        <w:t>will</w:t>
      </w:r>
      <w:r>
        <w:rPr>
          <w:spacing w:val="13"/>
          <w:vertAlign w:val="baseline"/>
        </w:rPr>
        <w:t> </w:t>
      </w:r>
      <w:r>
        <w:rPr>
          <w:vertAlign w:val="baseline"/>
        </w:rPr>
        <w:t>alert</w:t>
      </w:r>
      <w:r>
        <w:rPr>
          <w:spacing w:val="13"/>
          <w:vertAlign w:val="baseline"/>
        </w:rPr>
        <w:t> </w:t>
      </w:r>
      <w:r>
        <w:rPr>
          <w:vertAlign w:val="baseline"/>
        </w:rPr>
        <w:t>a</w:t>
      </w:r>
      <w:r>
        <w:rPr>
          <w:spacing w:val="13"/>
          <w:vertAlign w:val="baseline"/>
        </w:rPr>
        <w:t> </w:t>
      </w:r>
      <w:r>
        <w:rPr>
          <w:vertAlign w:val="baseline"/>
        </w:rPr>
        <w:t>commercial</w:t>
      </w:r>
      <w:r>
        <w:rPr>
          <w:spacing w:val="13"/>
          <w:vertAlign w:val="baseline"/>
        </w:rPr>
        <w:t> </w:t>
      </w:r>
      <w:r>
        <w:rPr>
          <w:vertAlign w:val="baseline"/>
        </w:rPr>
        <w:t>party</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spacing w:val="-2"/>
          <w:vertAlign w:val="baseline"/>
        </w:rPr>
        <w:t>extraordinary</w:t>
      </w:r>
    </w:p>
    <w:p>
      <w:pPr>
        <w:pStyle w:val="BodyText"/>
        <w:spacing w:line="235" w:lineRule="auto" w:before="118"/>
        <w:ind w:left="165" w:right="167"/>
        <w:jc w:val="both"/>
      </w:pPr>
      <w:r>
        <w:rPr/>
        <w:t>bargain he is invited to make”. </w:t>
      </w:r>
      <w:r>
        <w:rPr>
          <w:color w:val="005DA1"/>
          <w:u w:val="single" w:color="005DA1"/>
          <w:vertAlign w:val="superscript"/>
        </w:rPr>
        <w:t>157</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40"/>
          <w:vertAlign w:val="baseline"/>
        </w:rPr>
        <w:t> </w:t>
      </w:r>
      <w:r>
        <w:rPr>
          <w:vertAlign w:val="baseline"/>
        </w:rPr>
        <w:t>The scope of the indemnity will therefore depend upon </w:t>
      </w:r>
      <w:r>
        <w:rPr>
          <w:vertAlign w:val="baseline"/>
        </w:rPr>
        <w:t>the </w:t>
      </w:r>
      <w:bookmarkStart w:name="_bookmark181" w:id="183"/>
      <w:bookmarkEnd w:id="183"/>
      <w:r>
        <w:rPr>
          <w:vertAlign w:val="baseline"/>
        </w:rPr>
        <w:t>wording</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particular</w:t>
      </w:r>
      <w:r>
        <w:rPr>
          <w:spacing w:val="12"/>
          <w:vertAlign w:val="baseline"/>
        </w:rPr>
        <w:t> </w:t>
      </w:r>
      <w:r>
        <w:rPr>
          <w:vertAlign w:val="baseline"/>
        </w:rPr>
        <w:t>clause</w:t>
      </w:r>
      <w:r>
        <w:rPr>
          <w:spacing w:val="1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intentions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parties</w:t>
      </w:r>
      <w:r>
        <w:rPr>
          <w:spacing w:val="12"/>
          <w:vertAlign w:val="baseline"/>
        </w:rPr>
        <w:t> </w:t>
      </w:r>
      <w:r>
        <w:rPr>
          <w:vertAlign w:val="baseline"/>
        </w:rPr>
        <w:t>regarding</w:t>
      </w:r>
      <w:r>
        <w:rPr>
          <w:spacing w:val="12"/>
          <w:vertAlign w:val="baseline"/>
        </w:rPr>
        <w:t> </w:t>
      </w:r>
      <w:r>
        <w:rPr>
          <w:vertAlign w:val="baseline"/>
        </w:rPr>
        <w:t>it</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collected</w:t>
      </w:r>
      <w:r>
        <w:rPr>
          <w:spacing w:val="12"/>
          <w:vertAlign w:val="baseline"/>
        </w:rPr>
        <w:t> </w:t>
      </w:r>
      <w:r>
        <w:rPr>
          <w:vertAlign w:val="baseline"/>
        </w:rPr>
        <w:t>from</w:t>
      </w:r>
      <w:r>
        <w:rPr>
          <w:spacing w:val="12"/>
          <w:vertAlign w:val="baseline"/>
        </w:rPr>
        <w:t> </w:t>
      </w:r>
      <w:r>
        <w:rPr>
          <w:spacing w:val="-5"/>
          <w:vertAlign w:val="baseline"/>
        </w:rPr>
        <w:t>the</w:t>
      </w:r>
    </w:p>
    <w:p>
      <w:pPr>
        <w:pStyle w:val="BodyText"/>
        <w:spacing w:line="235" w:lineRule="auto" w:before="120"/>
        <w:ind w:left="165" w:right="167"/>
        <w:jc w:val="both"/>
      </w:pPr>
      <w:r>
        <w:rPr/>
        <w:t>whole of their agreement. </w:t>
      </w:r>
      <w:r>
        <w:rPr>
          <w:color w:val="005DA1"/>
          <w:u w:val="single" w:color="005DA1"/>
          <w:vertAlign w:val="superscript"/>
        </w:rPr>
        <w:t>158</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
          <w:vertAlign w:val="baseline"/>
        </w:rPr>
        <w:t> </w:t>
      </w:r>
      <w:r>
        <w:rPr>
          <w:vertAlign w:val="baseline"/>
        </w:rPr>
        <w:t>For this purpose, the Supreme Court has recently applied its general approach to contractual construction to an indemnity clause in a detailed and professionally </w:t>
      </w:r>
      <w:r>
        <w:rPr>
          <w:vertAlign w:val="baseline"/>
        </w:rPr>
        <w:t>drafted contract concluded by commercially sophisticated parties, therefore holding that the wording of an “avoidably opaque” clause must be examined in detail in the context of the contract as a whole and </w:t>
      </w:r>
      <w:bookmarkStart w:name="_bookmark182" w:id="184"/>
      <w:bookmarkEnd w:id="184"/>
      <w:r>
        <w:rPr>
          <w:vertAlign w:val="baseline"/>
        </w:rPr>
        <w:t>taking</w:t>
      </w:r>
      <w:r>
        <w:rPr>
          <w:spacing w:val="41"/>
          <w:vertAlign w:val="baseline"/>
        </w:rPr>
        <w:t> </w:t>
      </w:r>
      <w:r>
        <w:rPr>
          <w:vertAlign w:val="baseline"/>
        </w:rPr>
        <w:t>into</w:t>
      </w:r>
      <w:r>
        <w:rPr>
          <w:spacing w:val="41"/>
          <w:vertAlign w:val="baseline"/>
        </w:rPr>
        <w:t> </w:t>
      </w:r>
      <w:r>
        <w:rPr>
          <w:vertAlign w:val="baseline"/>
        </w:rPr>
        <w:t>account</w:t>
      </w:r>
      <w:r>
        <w:rPr>
          <w:spacing w:val="41"/>
          <w:vertAlign w:val="baseline"/>
        </w:rPr>
        <w:t> </w:t>
      </w:r>
      <w:r>
        <w:rPr>
          <w:vertAlign w:val="baseline"/>
        </w:rPr>
        <w:t>whether</w:t>
      </w:r>
      <w:r>
        <w:rPr>
          <w:spacing w:val="41"/>
          <w:vertAlign w:val="baseline"/>
        </w:rPr>
        <w:t> </w:t>
      </w:r>
      <w:r>
        <w:rPr>
          <w:vertAlign w:val="baseline"/>
        </w:rPr>
        <w:t>the</w:t>
      </w:r>
      <w:r>
        <w:rPr>
          <w:spacing w:val="41"/>
          <w:vertAlign w:val="baseline"/>
        </w:rPr>
        <w:t> </w:t>
      </w:r>
      <w:r>
        <w:rPr>
          <w:vertAlign w:val="baseline"/>
        </w:rPr>
        <w:t>wider</w:t>
      </w:r>
      <w:r>
        <w:rPr>
          <w:spacing w:val="41"/>
          <w:vertAlign w:val="baseline"/>
        </w:rPr>
        <w:t> </w:t>
      </w:r>
      <w:r>
        <w:rPr>
          <w:vertAlign w:val="baseline"/>
        </w:rPr>
        <w:t>factual</w:t>
      </w:r>
      <w:r>
        <w:rPr>
          <w:spacing w:val="41"/>
          <w:vertAlign w:val="baseline"/>
        </w:rPr>
        <w:t> </w:t>
      </w:r>
      <w:r>
        <w:rPr>
          <w:vertAlign w:val="baseline"/>
        </w:rPr>
        <w:t>matrix</w:t>
      </w:r>
      <w:r>
        <w:rPr>
          <w:spacing w:val="41"/>
          <w:vertAlign w:val="baseline"/>
        </w:rPr>
        <w:t> </w:t>
      </w:r>
      <w:r>
        <w:rPr>
          <w:vertAlign w:val="baseline"/>
        </w:rPr>
        <w:t>gives</w:t>
      </w:r>
      <w:r>
        <w:rPr>
          <w:spacing w:val="41"/>
          <w:vertAlign w:val="baseline"/>
        </w:rPr>
        <w:t> </w:t>
      </w:r>
      <w:r>
        <w:rPr>
          <w:vertAlign w:val="baseline"/>
        </w:rPr>
        <w:t>guidance</w:t>
      </w:r>
      <w:r>
        <w:rPr>
          <w:spacing w:val="41"/>
          <w:vertAlign w:val="baseline"/>
        </w:rPr>
        <w:t> </w:t>
      </w:r>
      <w:r>
        <w:rPr>
          <w:vertAlign w:val="baseline"/>
        </w:rPr>
        <w:t>as</w:t>
      </w:r>
      <w:r>
        <w:rPr>
          <w:spacing w:val="41"/>
          <w:vertAlign w:val="baseline"/>
        </w:rPr>
        <w:t> </w:t>
      </w:r>
      <w:r>
        <w:rPr>
          <w:vertAlign w:val="baseline"/>
        </w:rPr>
        <w:t>which</w:t>
      </w:r>
      <w:r>
        <w:rPr>
          <w:spacing w:val="41"/>
          <w:vertAlign w:val="baseline"/>
        </w:rPr>
        <w:t> </w:t>
      </w:r>
      <w:r>
        <w:rPr>
          <w:vertAlign w:val="baseline"/>
        </w:rPr>
        <w:t>is</w:t>
      </w:r>
      <w:r>
        <w:rPr>
          <w:spacing w:val="41"/>
          <w:vertAlign w:val="baseline"/>
        </w:rPr>
        <w:t> </w:t>
      </w:r>
      <w:r>
        <w:rPr>
          <w:vertAlign w:val="baseline"/>
        </w:rPr>
        <w:t>the</w:t>
      </w:r>
      <w:r>
        <w:rPr>
          <w:spacing w:val="41"/>
          <w:vertAlign w:val="baseline"/>
        </w:rPr>
        <w:t> </w:t>
      </w:r>
      <w:r>
        <w:rPr>
          <w:vertAlign w:val="baseline"/>
        </w:rPr>
        <w:t>better</w:t>
      </w:r>
      <w:r>
        <w:rPr>
          <w:spacing w:val="41"/>
          <w:vertAlign w:val="baseline"/>
        </w:rPr>
        <w:t> </w:t>
      </w:r>
      <w:r>
        <w:rPr>
          <w:vertAlign w:val="baseline"/>
        </w:rPr>
        <w:t>of</w:t>
      </w:r>
      <w:r>
        <w:rPr>
          <w:spacing w:val="41"/>
          <w:vertAlign w:val="baseline"/>
        </w:rPr>
        <w:t> </w:t>
      </w:r>
      <w:r>
        <w:rPr>
          <w:spacing w:val="-5"/>
          <w:vertAlign w:val="baseline"/>
        </w:rPr>
        <w:t>its</w:t>
      </w:r>
    </w:p>
    <w:p>
      <w:pPr>
        <w:pStyle w:val="BodyText"/>
        <w:spacing w:line="235" w:lineRule="auto" w:before="118"/>
        <w:ind w:left="165" w:right="167"/>
        <w:jc w:val="both"/>
      </w:pPr>
      <w:r>
        <w:rPr/>
        <w:t>possible interpretations. </w:t>
      </w:r>
      <w:r>
        <w:rPr>
          <w:color w:val="005DA1"/>
          <w:u w:val="single" w:color="005DA1"/>
          <w:vertAlign w:val="superscript"/>
        </w:rPr>
        <w:t>159</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In this context, the Supreme Court found that the proper interpretation </w:t>
      </w:r>
      <w:bookmarkStart w:name="_bookmark183" w:id="185"/>
      <w:bookmarkEnd w:id="185"/>
      <w:r>
        <w:rPr>
          <w:vertAlign w:val="baseline"/>
        </w:rPr>
        <w:t>of</w:t>
      </w:r>
      <w:r>
        <w:rPr>
          <w:spacing w:val="20"/>
          <w:vertAlign w:val="baseline"/>
        </w:rPr>
        <w:t> </w:t>
      </w:r>
      <w:r>
        <w:rPr>
          <w:vertAlign w:val="baseline"/>
        </w:rPr>
        <w:t>the</w:t>
      </w:r>
      <w:r>
        <w:rPr>
          <w:spacing w:val="20"/>
          <w:vertAlign w:val="baseline"/>
        </w:rPr>
        <w:t> </w:t>
      </w:r>
      <w:r>
        <w:rPr>
          <w:vertAlign w:val="baseline"/>
        </w:rPr>
        <w:t>indemnity</w:t>
      </w:r>
      <w:r>
        <w:rPr>
          <w:spacing w:val="20"/>
          <w:vertAlign w:val="baseline"/>
        </w:rPr>
        <w:t> </w:t>
      </w:r>
      <w:r>
        <w:rPr>
          <w:vertAlign w:val="baseline"/>
        </w:rPr>
        <w:t>clause</w:t>
      </w:r>
      <w:r>
        <w:rPr>
          <w:spacing w:val="20"/>
          <w:vertAlign w:val="baseline"/>
        </w:rPr>
        <w:t> </w:t>
      </w:r>
      <w:r>
        <w:rPr>
          <w:vertAlign w:val="baseline"/>
        </w:rPr>
        <w:t>(there</w:t>
      </w:r>
      <w:r>
        <w:rPr>
          <w:spacing w:val="20"/>
          <w:vertAlign w:val="baseline"/>
        </w:rPr>
        <w:t> </w:t>
      </w:r>
      <w:r>
        <w:rPr>
          <w:vertAlign w:val="baseline"/>
        </w:rPr>
        <w:t>relating</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circumstances</w:t>
      </w:r>
      <w:r>
        <w:rPr>
          <w:spacing w:val="20"/>
          <w:vertAlign w:val="baseline"/>
        </w:rPr>
        <w:t> </w:t>
      </w:r>
      <w:r>
        <w:rPr>
          <w:vertAlign w:val="baseline"/>
        </w:rPr>
        <w:t>which</w:t>
      </w:r>
      <w:r>
        <w:rPr>
          <w:spacing w:val="20"/>
          <w:vertAlign w:val="baseline"/>
        </w:rPr>
        <w:t> </w:t>
      </w:r>
      <w:r>
        <w:rPr>
          <w:vertAlign w:val="baseline"/>
        </w:rPr>
        <w:t>trigger</w:t>
      </w:r>
      <w:r>
        <w:rPr>
          <w:spacing w:val="20"/>
          <w:vertAlign w:val="baseline"/>
        </w:rPr>
        <w:t> </w:t>
      </w:r>
      <w:r>
        <w:rPr>
          <w:vertAlign w:val="baseline"/>
        </w:rPr>
        <w:t>the</w:t>
      </w:r>
      <w:r>
        <w:rPr>
          <w:spacing w:val="20"/>
          <w:vertAlign w:val="baseline"/>
        </w:rPr>
        <w:t> </w:t>
      </w:r>
      <w:r>
        <w:rPr>
          <w:vertAlign w:val="baseline"/>
        </w:rPr>
        <w:t>indemnity)</w:t>
      </w:r>
      <w:r>
        <w:rPr>
          <w:spacing w:val="20"/>
          <w:vertAlign w:val="baseline"/>
        </w:rPr>
        <w:t> </w:t>
      </w:r>
      <w:r>
        <w:rPr>
          <w:vertAlign w:val="baseline"/>
        </w:rPr>
        <w:t>was</w:t>
      </w:r>
      <w:r>
        <w:rPr>
          <w:spacing w:val="20"/>
          <w:vertAlign w:val="baseline"/>
        </w:rPr>
        <w:t> </w:t>
      </w:r>
      <w:r>
        <w:rPr>
          <w:vertAlign w:val="baseline"/>
        </w:rPr>
        <w:t>“to</w:t>
      </w:r>
      <w:r>
        <w:rPr>
          <w:spacing w:val="20"/>
          <w:vertAlign w:val="baseline"/>
        </w:rPr>
        <w:t> </w:t>
      </w:r>
      <w:r>
        <w:rPr>
          <w:spacing w:val="-5"/>
          <w:vertAlign w:val="baseline"/>
        </w:rPr>
        <w:t>be</w:t>
      </w:r>
    </w:p>
    <w:p>
      <w:pPr>
        <w:pStyle w:val="BodyText"/>
        <w:spacing w:before="115"/>
        <w:ind w:left="165"/>
        <w:jc w:val="both"/>
        <w:rPr>
          <w:position w:val="-2"/>
        </w:rPr>
      </w:pPr>
      <w:r>
        <w:rPr/>
        <w:t>found principally in a careful examination of the language which the parties have used”. </w:t>
      </w:r>
      <w:r>
        <w:rPr>
          <w:color w:val="005DA1"/>
          <w:u w:val="single" w:color="005DA1"/>
          <w:vertAlign w:val="superscript"/>
        </w:rPr>
        <w:t>160</w:t>
      </w:r>
      <w:r>
        <w:rPr>
          <w:color w:val="005DA1"/>
          <w:spacing w:val="80"/>
          <w:w w:val="150"/>
          <w:vertAlign w:val="baseline"/>
        </w:rPr>
        <w:t> </w:t>
      </w:r>
      <w:r>
        <w:rPr>
          <w:color w:val="005DA1"/>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Deliberate </w:t>
      </w:r>
      <w:r>
        <w:rPr>
          <w:rFonts w:ascii="Arial"/>
          <w:b/>
          <w:spacing w:val="-2"/>
          <w:sz w:val="18"/>
        </w:rPr>
        <w:t>breaches</w:t>
      </w:r>
    </w:p>
    <w:p>
      <w:pPr>
        <w:pStyle w:val="BodyText"/>
        <w:spacing w:before="41"/>
        <w:rPr>
          <w:rFonts w:ascii="Arial"/>
          <w:b/>
          <w:sz w:val="18"/>
        </w:rPr>
      </w:pPr>
    </w:p>
    <w:p>
      <w:pPr>
        <w:pStyle w:val="Heading2"/>
      </w:pPr>
      <w:r>
        <w:rPr/>
        <w:t>15-</w:t>
      </w:r>
      <w:r>
        <w:rPr>
          <w:spacing w:val="-5"/>
        </w:rPr>
        <w:t>019</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84" w:id="186"/>
      <w:bookmarkEnd w:id="186"/>
      <w:r>
        <w:rPr>
          <w:rFonts w:ascii="Times New Roman" w:hAnsi="Times New Roman"/>
          <w:spacing w:val="-11"/>
        </w:rPr>
      </w:r>
      <w:r>
        <w:rPr/>
        <w:t>It has from time to time been suggested that, if the breach by one party evinces “a deliberate disregard</w:t>
      </w:r>
      <w:r>
        <w:rPr>
          <w:spacing w:val="-3"/>
        </w:rPr>
        <w:t> </w:t>
      </w:r>
      <w:r>
        <w:rPr/>
        <w:t>of</w:t>
      </w:r>
      <w:r>
        <w:rPr>
          <w:spacing w:val="-3"/>
        </w:rPr>
        <w:t> </w:t>
      </w:r>
      <w:r>
        <w:rPr/>
        <w:t>his</w:t>
      </w:r>
      <w:r>
        <w:rPr>
          <w:spacing w:val="-3"/>
        </w:rPr>
        <w:t> </w:t>
      </w:r>
      <w:r>
        <w:rPr/>
        <w:t>bounden</w:t>
      </w:r>
      <w:r>
        <w:rPr>
          <w:spacing w:val="-3"/>
        </w:rPr>
        <w:t> </w:t>
      </w:r>
      <w:r>
        <w:rPr/>
        <w:t>obligations”,</w:t>
      </w:r>
      <w:r>
        <w:rPr>
          <w:spacing w:val="-4"/>
        </w:rPr>
        <w:t> </w:t>
      </w:r>
      <w:r>
        <w:rPr>
          <w:color w:val="005DA1"/>
          <w:u w:val="single" w:color="005DA1"/>
          <w:vertAlign w:val="superscript"/>
        </w:rPr>
        <w:t>161</w:t>
      </w:r>
      <w:r>
        <w:rPr>
          <w:color w:val="005DA1"/>
          <w:spacing w:val="-3"/>
          <w:vertAlign w:val="baseline"/>
        </w:rPr>
        <w:t> </w:t>
      </w:r>
      <w:r>
        <w:rPr>
          <w:vertAlign w:val="baseline"/>
        </w:rPr>
        <w:t>it</w:t>
      </w:r>
      <w:r>
        <w:rPr>
          <w:spacing w:val="-3"/>
          <w:vertAlign w:val="baseline"/>
        </w:rPr>
        <w:t> </w:t>
      </w:r>
      <w:r>
        <w:rPr>
          <w:vertAlign w:val="baseline"/>
        </w:rPr>
        <w:t>will</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covered</w:t>
      </w:r>
      <w:r>
        <w:rPr>
          <w:spacing w:val="-3"/>
          <w:vertAlign w:val="baseline"/>
        </w:rPr>
        <w:t> </w:t>
      </w:r>
      <w:r>
        <w:rPr>
          <w:vertAlign w:val="baseline"/>
        </w:rPr>
        <w:t>by</w:t>
      </w:r>
      <w:r>
        <w:rPr>
          <w:spacing w:val="-3"/>
          <w:vertAlign w:val="baseline"/>
        </w:rPr>
        <w:t> </w:t>
      </w:r>
      <w:r>
        <w:rPr>
          <w:vertAlign w:val="baseline"/>
        </w:rPr>
        <w:t>an</w:t>
      </w:r>
      <w:r>
        <w:rPr>
          <w:spacing w:val="-3"/>
          <w:vertAlign w:val="baseline"/>
        </w:rPr>
        <w:t> </w:t>
      </w:r>
      <w:r>
        <w:rPr>
          <w:vertAlign w:val="baseline"/>
        </w:rPr>
        <w:t>exemption</w:t>
      </w:r>
      <w:r>
        <w:rPr>
          <w:spacing w:val="-3"/>
          <w:vertAlign w:val="baseline"/>
        </w:rPr>
        <w:t> </w:t>
      </w:r>
      <w:r>
        <w:rPr>
          <w:vertAlign w:val="baseline"/>
        </w:rPr>
        <w:t>clause.</w:t>
      </w:r>
      <w:r>
        <w:rPr>
          <w:spacing w:val="-4"/>
          <w:vertAlign w:val="baseline"/>
        </w:rPr>
        <w:t> </w:t>
      </w:r>
      <w:r>
        <w:rPr>
          <w:color w:val="005DA1"/>
          <w:u w:val="single" w:color="005DA1"/>
          <w:vertAlign w:val="superscript"/>
        </w:rPr>
        <w:t>162</w:t>
      </w:r>
      <w:r>
        <w:rPr>
          <w:color w:val="005DA1"/>
          <w:spacing w:val="-3"/>
          <w:vertAlign w:val="baseline"/>
        </w:rPr>
        <w:t> </w:t>
      </w:r>
      <w:r>
        <w:rPr>
          <w:vertAlign w:val="baseline"/>
        </w:rPr>
        <w:t>But</w:t>
      </w:r>
      <w:r>
        <w:rPr>
          <w:spacing w:val="-3"/>
          <w:vertAlign w:val="baseline"/>
        </w:rPr>
        <w:t> </w:t>
      </w:r>
      <w:r>
        <w:rPr>
          <w:vertAlign w:val="baseline"/>
        </w:rPr>
        <w:t>there</w:t>
      </w:r>
      <w:r>
        <w:rPr>
          <w:spacing w:val="-3"/>
          <w:vertAlign w:val="baseline"/>
        </w:rPr>
        <w:t> </w:t>
      </w:r>
      <w:r>
        <w:rPr>
          <w:vertAlign w:val="baseline"/>
        </w:rPr>
        <w:t>is </w:t>
      </w:r>
      <w:bookmarkStart w:name="_bookmark185" w:id="187"/>
      <w:bookmarkEnd w:id="187"/>
      <w:r>
        <w:rPr>
          <w:vertAlign w:val="baseline"/>
        </w:rPr>
        <w:t>no</w:t>
      </w:r>
      <w:r>
        <w:rPr>
          <w:vertAlign w:val="baseline"/>
        </w:rPr>
        <w:t> rule of law to prevent the exclusion or restriction of liability arising from even a deliberate act or </w:t>
      </w:r>
      <w:bookmarkStart w:name="_bookmark186" w:id="188"/>
      <w:bookmarkEnd w:id="188"/>
      <w:r>
        <w:rPr>
          <w:vertAlign w:val="baseline"/>
        </w:rPr>
        <w:t>omission</w:t>
      </w:r>
      <w:r>
        <w:rPr>
          <w:vertAlign w:val="baseline"/>
        </w:rPr>
        <w:t> by one party or his servants if the contract so provides. </w:t>
      </w:r>
      <w:r>
        <w:rPr>
          <w:color w:val="005DA1"/>
          <w:u w:val="single" w:color="005DA1"/>
          <w:vertAlign w:val="superscript"/>
        </w:rPr>
        <w:t>163</w:t>
      </w:r>
      <w:r>
        <w:rPr>
          <w:color w:val="005DA1"/>
          <w:vertAlign w:val="baseline"/>
        </w:rPr>
        <w:t> </w:t>
      </w:r>
      <w:r>
        <w:rPr>
          <w:vertAlign w:val="baseline"/>
        </w:rPr>
        <w:t>In the </w:t>
      </w:r>
      <w:r>
        <w:rPr>
          <w:rFonts w:ascii="Arial" w:hAnsi="Arial"/>
          <w:i/>
          <w:vertAlign w:val="baseline"/>
        </w:rPr>
        <w:t>Suisse Atlantique </w:t>
      </w:r>
      <w:r>
        <w:rPr>
          <w:vertAlign w:val="baseline"/>
        </w:rPr>
        <w:t>case, </w:t>
      </w:r>
      <w:r>
        <w:rPr>
          <w:color w:val="005DA1"/>
          <w:u w:val="single" w:color="005DA1"/>
          <w:vertAlign w:val="superscript"/>
        </w:rPr>
        <w:t>164</w:t>
      </w:r>
      <w:r>
        <w:rPr>
          <w:color w:val="005DA1"/>
          <w:vertAlign w:val="baseline"/>
        </w:rPr>
        <w:t> </w:t>
      </w:r>
      <w:r>
        <w:rPr>
          <w:vertAlign w:val="baseline"/>
        </w:rPr>
        <w:t>Lord Wilberforce said </w:t>
      </w:r>
      <w:r>
        <w:rPr>
          <w:color w:val="005DA1"/>
          <w:u w:val="single" w:color="005DA1"/>
          <w:vertAlign w:val="superscript"/>
        </w:rPr>
        <w:t>165</w:t>
      </w:r>
      <w:r>
        <w:rPr>
          <w:vertAlign w:val="baseline"/>
        </w:rPr>
        <w:t>:</w:t>
      </w:r>
    </w:p>
    <w:p>
      <w:pPr>
        <w:pStyle w:val="BodyText"/>
      </w:pPr>
    </w:p>
    <w:p>
      <w:pPr>
        <w:pStyle w:val="BodyText"/>
        <w:spacing w:before="124"/>
      </w:pPr>
    </w:p>
    <w:p>
      <w:pPr>
        <w:pStyle w:val="BodyText"/>
        <w:spacing w:line="235" w:lineRule="auto"/>
        <w:ind w:left="1245" w:right="167"/>
        <w:jc w:val="both"/>
      </w:pPr>
      <w:r>
        <w:rPr/>
        <w:t>“Some deliberate breaches … may be, on construction, within an exceptions clause </w:t>
      </w:r>
      <w:r>
        <w:rPr/>
        <w:t>(for example,</w:t>
      </w:r>
      <w:r>
        <w:rPr>
          <w:spacing w:val="-2"/>
        </w:rPr>
        <w:t> </w:t>
      </w:r>
      <w:r>
        <w:rPr/>
        <w:t>a</w:t>
      </w:r>
      <w:r>
        <w:rPr>
          <w:spacing w:val="-2"/>
        </w:rPr>
        <w:t> </w:t>
      </w:r>
      <w:r>
        <w:rPr/>
        <w:t>deliberate</w:t>
      </w:r>
      <w:r>
        <w:rPr>
          <w:spacing w:val="-2"/>
        </w:rPr>
        <w:t> </w:t>
      </w:r>
      <w:r>
        <w:rPr/>
        <w:t>delay</w:t>
      </w:r>
      <w:r>
        <w:rPr>
          <w:spacing w:val="-2"/>
        </w:rPr>
        <w:t> </w:t>
      </w:r>
      <w:r>
        <w:rPr/>
        <w:t>for</w:t>
      </w:r>
      <w:r>
        <w:rPr>
          <w:spacing w:val="-2"/>
        </w:rPr>
        <w:t> </w:t>
      </w:r>
      <w:r>
        <w:rPr/>
        <w:t>one</w:t>
      </w:r>
      <w:r>
        <w:rPr>
          <w:spacing w:val="-2"/>
        </w:rPr>
        <w:t> </w:t>
      </w:r>
      <w:r>
        <w:rPr/>
        <w:t>day</w:t>
      </w:r>
      <w:r>
        <w:rPr>
          <w:spacing w:val="-2"/>
        </w:rPr>
        <w:t> </w:t>
      </w:r>
      <w:r>
        <w:rPr/>
        <w:t>in</w:t>
      </w:r>
      <w:r>
        <w:rPr>
          <w:spacing w:val="-2"/>
        </w:rPr>
        <w:t> </w:t>
      </w:r>
      <w:r>
        <w:rPr/>
        <w:t>loading.)</w:t>
      </w:r>
      <w:r>
        <w:rPr>
          <w:spacing w:val="-2"/>
        </w:rPr>
        <w:t> </w:t>
      </w:r>
      <w:r>
        <w:rPr/>
        <w:t>This</w:t>
      </w:r>
      <w:r>
        <w:rPr>
          <w:spacing w:val="-2"/>
        </w:rPr>
        <w:t> </w:t>
      </w:r>
      <w:r>
        <w:rPr/>
        <w:t>is</w:t>
      </w:r>
      <w:r>
        <w:rPr>
          <w:spacing w:val="-2"/>
        </w:rPr>
        <w:t> </w:t>
      </w:r>
      <w:r>
        <w:rPr/>
        <w:t>not</w:t>
      </w:r>
      <w:r>
        <w:rPr>
          <w:spacing w:val="-2"/>
        </w:rPr>
        <w:t> </w:t>
      </w:r>
      <w:r>
        <w:rPr/>
        <w:t>to</w:t>
      </w:r>
      <w:r>
        <w:rPr>
          <w:spacing w:val="-2"/>
        </w:rPr>
        <w:t> </w:t>
      </w:r>
      <w:r>
        <w:rPr/>
        <w:t>say</w:t>
      </w:r>
      <w:r>
        <w:rPr>
          <w:spacing w:val="-2"/>
        </w:rPr>
        <w:t> </w:t>
      </w:r>
      <w:r>
        <w:rPr/>
        <w:t>that</w:t>
      </w:r>
      <w:r>
        <w:rPr>
          <w:spacing w:val="-2"/>
        </w:rPr>
        <w:t> </w:t>
      </w:r>
      <w:r>
        <w:rPr/>
        <w:t>‘deliberateness’ may not be a relevant factor: depending on what the party in breach ‘deliberately’ intended to do, it may be possible to say that the parties never contemplated that such a breach would be excused or limited.”</w:t>
      </w:r>
    </w:p>
    <w:p>
      <w:pPr>
        <w:pStyle w:val="BodyText"/>
        <w:spacing w:before="111"/>
      </w:pPr>
    </w:p>
    <w:p>
      <w:pPr>
        <w:pStyle w:val="BodyText"/>
        <w:spacing w:before="1"/>
        <w:ind w:left="165"/>
        <w:jc w:val="both"/>
      </w:pPr>
      <w:bookmarkStart w:name="_bookmark187" w:id="189"/>
      <w:bookmarkEnd w:id="189"/>
      <w:r>
        <w:rPr/>
      </w:r>
      <w:r>
        <w:rPr/>
        <w:t>It</w:t>
      </w:r>
      <w:r>
        <w:rPr>
          <w:spacing w:val="6"/>
        </w:rPr>
        <w:t> </w:t>
      </w:r>
      <w:r>
        <w:rPr/>
        <w:t>may</w:t>
      </w:r>
      <w:r>
        <w:rPr>
          <w:spacing w:val="6"/>
        </w:rPr>
        <w:t> </w:t>
      </w:r>
      <w:r>
        <w:rPr/>
        <w:t>therefore</w:t>
      </w:r>
      <w:r>
        <w:rPr>
          <w:spacing w:val="6"/>
        </w:rPr>
        <w:t> </w:t>
      </w:r>
      <w:r>
        <w:rPr/>
        <w:t>be</w:t>
      </w:r>
      <w:r>
        <w:rPr>
          <w:spacing w:val="6"/>
        </w:rPr>
        <w:t> </w:t>
      </w:r>
      <w:r>
        <w:rPr/>
        <w:t>relevant</w:t>
      </w:r>
      <w:r>
        <w:rPr>
          <w:spacing w:val="6"/>
        </w:rPr>
        <w:t> </w:t>
      </w:r>
      <w:r>
        <w:rPr/>
        <w:t>to</w:t>
      </w:r>
      <w:r>
        <w:rPr>
          <w:spacing w:val="6"/>
        </w:rPr>
        <w:t> </w:t>
      </w:r>
      <w:r>
        <w:rPr/>
        <w:t>consider</w:t>
      </w:r>
      <w:r>
        <w:rPr>
          <w:spacing w:val="6"/>
        </w:rPr>
        <w:t> </w:t>
      </w:r>
      <w:r>
        <w:rPr/>
        <w:t>whether</w:t>
      </w:r>
      <w:r>
        <w:rPr>
          <w:spacing w:val="6"/>
        </w:rPr>
        <w:t> </w:t>
      </w:r>
      <w:r>
        <w:rPr/>
        <w:t>an</w:t>
      </w:r>
      <w:r>
        <w:rPr>
          <w:spacing w:val="6"/>
        </w:rPr>
        <w:t> </w:t>
      </w:r>
      <w:r>
        <w:rPr/>
        <w:t>exemption</w:t>
      </w:r>
      <w:r>
        <w:rPr>
          <w:spacing w:val="6"/>
        </w:rPr>
        <w:t> </w:t>
      </w:r>
      <w:r>
        <w:rPr/>
        <w:t>clause</w:t>
      </w:r>
      <w:r>
        <w:rPr>
          <w:spacing w:val="6"/>
        </w:rPr>
        <w:t> </w:t>
      </w:r>
      <w:r>
        <w:rPr/>
        <w:t>on</w:t>
      </w:r>
      <w:r>
        <w:rPr>
          <w:spacing w:val="6"/>
        </w:rPr>
        <w:t> </w:t>
      </w:r>
      <w:r>
        <w:rPr/>
        <w:t>its</w:t>
      </w:r>
      <w:r>
        <w:rPr>
          <w:spacing w:val="6"/>
        </w:rPr>
        <w:t> </w:t>
      </w:r>
      <w:r>
        <w:rPr/>
        <w:t>true</w:t>
      </w:r>
      <w:r>
        <w:rPr>
          <w:spacing w:val="6"/>
        </w:rPr>
        <w:t> </w:t>
      </w:r>
      <w:r>
        <w:rPr/>
        <w:t>construction</w:t>
      </w:r>
      <w:r>
        <w:rPr>
          <w:spacing w:val="6"/>
        </w:rPr>
        <w:t> </w:t>
      </w:r>
      <w:r>
        <w:rPr/>
        <w:t>does</w:t>
      </w:r>
      <w:r>
        <w:rPr>
          <w:spacing w:val="6"/>
        </w:rPr>
        <w:t> </w:t>
      </w:r>
      <w:r>
        <w:rPr>
          <w:spacing w:val="-5"/>
        </w:rPr>
        <w:t>in</w:t>
      </w:r>
    </w:p>
    <w:p>
      <w:pPr>
        <w:pStyle w:val="BodyText"/>
        <w:spacing w:line="235" w:lineRule="auto" w:before="118"/>
        <w:ind w:left="165" w:right="168"/>
        <w:jc w:val="both"/>
      </w:pPr>
      <w:bookmarkStart w:name="_bookmark188" w:id="190"/>
      <w:bookmarkEnd w:id="190"/>
      <w:r>
        <w:rPr/>
      </w:r>
      <w:r>
        <w:rPr/>
        <w:t>fact cover deliberate misconduct </w:t>
      </w:r>
      <w:r>
        <w:rPr>
          <w:color w:val="005DA1"/>
          <w:u w:val="single" w:color="005DA1"/>
          <w:vertAlign w:val="superscript"/>
        </w:rPr>
        <w:t>166</w:t>
      </w:r>
      <w:r>
        <w:rPr>
          <w:color w:val="005DA1"/>
          <w:vertAlign w:val="baseline"/>
        </w:rPr>
        <w:t> </w:t>
      </w:r>
      <w:r>
        <w:rPr>
          <w:vertAlign w:val="baseline"/>
        </w:rPr>
        <w:t>or a deliberate non-performance of the contract, </w:t>
      </w:r>
      <w:r>
        <w:rPr>
          <w:color w:val="005DA1"/>
          <w:u w:val="single" w:color="005DA1"/>
          <w:vertAlign w:val="superscript"/>
        </w:rPr>
        <w:t>167</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but “to create a special rule for deliberate acts is unnecessary and may lead astray”. </w:t>
      </w:r>
      <w:r>
        <w:rPr>
          <w:color w:val="005DA1"/>
          <w:u w:val="single" w:color="005DA1"/>
          <w:vertAlign w:val="superscript"/>
        </w:rPr>
        <w:t>168</w:t>
      </w:r>
    </w:p>
    <w:p>
      <w:pPr>
        <w:pStyle w:val="BodyText"/>
        <w:spacing w:before="81"/>
      </w:pPr>
    </w:p>
    <w:p>
      <w:pPr>
        <w:pStyle w:val="Heading2"/>
      </w:pPr>
      <w:r>
        <w:rPr/>
        <w:t>15-</w:t>
      </w:r>
      <w:r>
        <w:rPr>
          <w:spacing w:val="-5"/>
        </w:rPr>
        <w:t>020</w:t>
      </w:r>
    </w:p>
    <w:p>
      <w:pPr>
        <w:pStyle w:val="BodyText"/>
        <w:spacing w:line="235" w:lineRule="auto" w:before="203"/>
        <w:ind w:left="164" w:right="167"/>
        <w:jc w:val="both"/>
      </w:pPr>
      <w:bookmarkStart w:name="_bookmark189" w:id="191"/>
      <w:bookmarkEnd w:id="191"/>
      <w:r>
        <w:rPr/>
      </w:r>
      <w:r>
        <w:rPr/>
        <w:t>Some clauses, however, while disclaiming liability for loss or damage caused by negligence, </w:t>
      </w:r>
      <w:r>
        <w:rPr/>
        <w:t>accept </w:t>
      </w:r>
      <w:bookmarkStart w:name="_bookmark190" w:id="192"/>
      <w:bookmarkEnd w:id="192"/>
      <w:r>
        <w:rPr/>
        <w:t>liability</w:t>
      </w:r>
      <w:r>
        <w:rPr/>
        <w:t> for loss or damage due to “wilful neglect or default”, </w:t>
      </w:r>
      <w:r>
        <w:rPr>
          <w:color w:val="005DA1"/>
          <w:u w:val="single" w:color="005DA1"/>
          <w:vertAlign w:val="superscript"/>
        </w:rPr>
        <w:t>169</w:t>
      </w:r>
      <w:r>
        <w:rPr>
          <w:color w:val="005DA1"/>
          <w:vertAlign w:val="baseline"/>
        </w:rPr>
        <w:t> </w:t>
      </w:r>
      <w:r>
        <w:rPr>
          <w:vertAlign w:val="baseline"/>
        </w:rPr>
        <w:t>“wilful misconduct” </w:t>
      </w:r>
      <w:r>
        <w:rPr>
          <w:color w:val="005DA1"/>
          <w:u w:val="single" w:color="005DA1"/>
          <w:vertAlign w:val="superscript"/>
        </w:rPr>
        <w:t>170</w:t>
      </w:r>
      <w:r>
        <w:rPr>
          <w:color w:val="005DA1"/>
          <w:vertAlign w:val="baseline"/>
        </w:rPr>
        <w:t> </w:t>
      </w:r>
      <w:r>
        <w:rPr>
          <w:vertAlign w:val="baseline"/>
        </w:rPr>
        <w:t>or “gross negligence”. </w:t>
      </w:r>
      <w:r>
        <w:rPr>
          <w:color w:val="005DA1"/>
          <w:u w:val="single" w:color="005DA1"/>
          <w:vertAlign w:val="superscript"/>
        </w:rPr>
        <w:t>171</w:t>
      </w:r>
    </w:p>
    <w:p>
      <w:pPr>
        <w:pStyle w:val="BodyText"/>
      </w:pPr>
    </w:p>
    <w:p>
      <w:pPr>
        <w:pStyle w:val="BodyText"/>
        <w:spacing w:before="37"/>
      </w:pPr>
    </w:p>
    <w:p>
      <w:pPr>
        <w:spacing w:before="0"/>
        <w:ind w:left="165" w:right="0" w:firstLine="0"/>
        <w:jc w:val="left"/>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pPr>
      <w:r>
        <w:rPr/>
        <w:t>15-</w:t>
      </w:r>
      <w:r>
        <w:rPr>
          <w:spacing w:val="-5"/>
        </w:rPr>
        <w:t>021</w:t>
      </w:r>
    </w:p>
    <w:p>
      <w:pPr>
        <w:pStyle w:val="BodyText"/>
        <w:spacing w:line="235" w:lineRule="auto" w:before="203"/>
        <w:ind w:left="165" w:right="167"/>
        <w:jc w:val="both"/>
      </w:pPr>
      <w:r>
        <w:rPr/>
        <w:t>It is for the party seeking to rely on the exemption clause to show that the clause, on its true </w:t>
      </w:r>
      <w:bookmarkStart w:name="_bookmark191" w:id="193"/>
      <w:bookmarkEnd w:id="193"/>
      <w:r>
        <w:rPr/>
        <w:t>construction,</w:t>
      </w:r>
      <w:r>
        <w:rPr/>
        <w:t> covers the obligation or liability which it purports to restrict or exclude. It would also</w:t>
      </w:r>
      <w:r>
        <w:rPr>
          <w:spacing w:val="40"/>
        </w:rPr>
        <w:t> </w:t>
      </w:r>
      <w:bookmarkStart w:name="_bookmark192" w:id="194"/>
      <w:bookmarkEnd w:id="194"/>
      <w:r>
        <w:rPr/>
        <w:t>seem</w:t>
      </w:r>
      <w:r>
        <w:rPr/>
        <w:t> that, in general, it is for that party to prove that the claimant’s case is within the clause. </w:t>
      </w:r>
      <w:r>
        <w:rPr>
          <w:color w:val="005DA1"/>
          <w:u w:val="single" w:color="005DA1"/>
          <w:vertAlign w:val="superscript"/>
        </w:rPr>
        <w:t>172</w:t>
      </w:r>
      <w:r>
        <w:rPr>
          <w:color w:val="005DA1"/>
          <w:vertAlign w:val="baseline"/>
        </w:rPr>
        <w:t> </w:t>
      </w:r>
      <w:r>
        <w:rPr>
          <w:vertAlign w:val="baseline"/>
        </w:rPr>
        <w:t>If </w:t>
      </w:r>
      <w:r>
        <w:rPr>
          <w:vertAlign w:val="baseline"/>
        </w:rPr>
        <w:t>the </w:t>
      </w:r>
      <w:bookmarkStart w:name="_bookmark193" w:id="195"/>
      <w:bookmarkEnd w:id="195"/>
      <w:r>
        <w:rPr>
          <w:vertAlign w:val="baseline"/>
        </w:rPr>
        <w:t>promise</w:t>
      </w:r>
      <w:r>
        <w:rPr>
          <w:vertAlign w:val="baseline"/>
        </w:rPr>
        <w:t> is qualified by an exemption which covers the whole scope of the promise, </w:t>
      </w:r>
      <w:r>
        <w:rPr>
          <w:color w:val="005DA1"/>
          <w:u w:val="single" w:color="005DA1"/>
          <w:vertAlign w:val="superscript"/>
        </w:rPr>
        <w:t>173</w:t>
      </w:r>
      <w:r>
        <w:rPr>
          <w:color w:val="005DA1"/>
          <w:vertAlign w:val="baseline"/>
        </w:rPr>
        <w:t> </w:t>
      </w:r>
      <w:r>
        <w:rPr>
          <w:vertAlign w:val="baseline"/>
        </w:rPr>
        <w:t>the claimant </w:t>
      </w:r>
      <w:bookmarkStart w:name="_bookmark194" w:id="196"/>
      <w:bookmarkEnd w:id="196"/>
      <w:r>
        <w:rPr>
          <w:vertAlign w:val="baseline"/>
        </w:rPr>
        <w:t>must</w:t>
      </w:r>
      <w:r>
        <w:rPr>
          <w:vertAlign w:val="baseline"/>
        </w:rPr>
        <w:t> bring himself within the promise as qualified. </w:t>
      </w:r>
      <w:r>
        <w:rPr>
          <w:color w:val="005DA1"/>
          <w:u w:val="single" w:color="005DA1"/>
          <w:vertAlign w:val="superscript"/>
        </w:rPr>
        <w:t>174</w:t>
      </w:r>
      <w:r>
        <w:rPr>
          <w:color w:val="005DA1"/>
          <w:vertAlign w:val="baseline"/>
        </w:rPr>
        <w:t> </w:t>
      </w:r>
      <w:r>
        <w:rPr>
          <w:vertAlign w:val="baseline"/>
        </w:rPr>
        <w:t>Further, if there is an exception to the </w:t>
      </w:r>
      <w:bookmarkStart w:name="_bookmark195" w:id="197"/>
      <w:bookmarkEnd w:id="197"/>
      <w:r>
        <w:rPr>
          <w:vertAlign w:val="baseline"/>
        </w:rPr>
        <w:t>exemption,</w:t>
      </w:r>
      <w:r>
        <w:rPr>
          <w:vertAlign w:val="baseline"/>
        </w:rPr>
        <w:t> for example, in the event of wilful neglect or default, </w:t>
      </w:r>
      <w:r>
        <w:rPr>
          <w:color w:val="005DA1"/>
          <w:u w:val="single" w:color="005DA1"/>
          <w:vertAlign w:val="superscript"/>
        </w:rPr>
        <w:t>175</w:t>
      </w:r>
      <w:r>
        <w:rPr>
          <w:color w:val="005DA1"/>
          <w:vertAlign w:val="baseline"/>
        </w:rPr>
        <w:t> </w:t>
      </w:r>
      <w:r>
        <w:rPr>
          <w:vertAlign w:val="baseline"/>
        </w:rPr>
        <w:t>then the burden rests upon the claimant</w:t>
      </w:r>
      <w:r>
        <w:rPr>
          <w:spacing w:val="-1"/>
          <w:vertAlign w:val="baseline"/>
        </w:rPr>
        <w:t> </w:t>
      </w:r>
      <w:r>
        <w:rPr>
          <w:vertAlign w:val="baseline"/>
        </w:rPr>
        <w:t>to prove that his case falls within the exception. </w:t>
      </w:r>
      <w:r>
        <w:rPr>
          <w:color w:val="005DA1"/>
          <w:u w:val="single" w:color="005DA1"/>
          <w:vertAlign w:val="superscript"/>
        </w:rPr>
        <w:t>176</w:t>
      </w:r>
      <w:r>
        <w:rPr>
          <w:color w:val="005DA1"/>
          <w:vertAlign w:val="baseline"/>
        </w:rPr>
        <w:t> </w:t>
      </w:r>
      <w:r>
        <w:rPr>
          <w:vertAlign w:val="baseline"/>
        </w:rPr>
        <w:t>The form is not, however, conclusive, </w:t>
      </w:r>
      <w:r>
        <w:rPr>
          <w:spacing w:val="-5"/>
          <w:vertAlign w:val="baseline"/>
        </w:rPr>
        <w:t>and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96" w:id="198"/>
      <w:bookmarkEnd w:id="198"/>
      <w:r>
        <w:rPr/>
      </w:r>
      <w:bookmarkStart w:name="_bookmark197" w:id="199"/>
      <w:bookmarkEnd w:id="199"/>
      <w:r>
        <w:rPr/>
      </w:r>
      <w:r>
        <w:rPr/>
        <w:t>the matter is in every case a question of construction of the instrument as a whole. </w:t>
      </w:r>
      <w:r>
        <w:rPr>
          <w:color w:val="005DA1"/>
          <w:u w:val="single" w:color="005DA1"/>
          <w:vertAlign w:val="superscript"/>
        </w:rPr>
        <w:t>177</w:t>
      </w:r>
      <w:r>
        <w:rPr>
          <w:color w:val="005DA1"/>
          <w:vertAlign w:val="baseline"/>
        </w:rPr>
        <w:t> </w:t>
      </w:r>
      <w:r>
        <w:rPr>
          <w:vertAlign w:val="baseline"/>
        </w:rPr>
        <w:t>In </w:t>
      </w:r>
      <w:r>
        <w:rPr>
          <w:rFonts w:ascii="Arial" w:hAnsi="Arial"/>
          <w:i/>
          <w:vertAlign w:val="baseline"/>
        </w:rPr>
        <w:t>Firestone Tyre &amp; Rubber Co Ltd v Vokins &amp; Co Ltd</w:t>
      </w:r>
      <w:r>
        <w:rPr>
          <w:vertAlign w:val="baseline"/>
        </w:rPr>
        <w:t>, </w:t>
      </w:r>
      <w:r>
        <w:rPr>
          <w:color w:val="005DA1"/>
          <w:u w:val="single" w:color="005DA1"/>
          <w:vertAlign w:val="superscript"/>
        </w:rPr>
        <w:t>178</w:t>
      </w:r>
      <w:r>
        <w:rPr>
          <w:color w:val="005DA1"/>
          <w:vertAlign w:val="baseline"/>
        </w:rPr>
        <w:t> </w:t>
      </w:r>
      <w:r>
        <w:rPr>
          <w:vertAlign w:val="baseline"/>
        </w:rPr>
        <w:t>where a lighterage clause provided that goods were carried only at owner’s risk, excepting loss arising from pilferage and theft whilst in the course of transit, Devlin J. held that the onus was still on the lightermen to prove that the loss did not occur by theft or pilferage.</w:t>
      </w:r>
    </w:p>
    <w:p>
      <w:pPr>
        <w:pStyle w:val="BodyText"/>
        <w:spacing w:before="80"/>
      </w:pPr>
    </w:p>
    <w:p>
      <w:pPr>
        <w:pStyle w:val="Heading2"/>
        <w:ind w:left="164"/>
      </w:pPr>
      <w:r>
        <w:rPr/>
        <w:t>15-</w:t>
      </w:r>
      <w:r>
        <w:rPr>
          <w:spacing w:val="-5"/>
        </w:rPr>
        <w:t>022</w:t>
      </w:r>
    </w:p>
    <w:p>
      <w:pPr>
        <w:pStyle w:val="BodyText"/>
        <w:spacing w:line="235" w:lineRule="auto" w:before="202"/>
        <w:ind w:left="164" w:right="167"/>
        <w:jc w:val="both"/>
      </w:pPr>
      <w:r>
        <w:rPr/>
        <w:t>If the party seeking to rely on the clause makes out a prima facie case that the facts are such as to </w:t>
      </w:r>
      <w:bookmarkStart w:name="_bookmark198" w:id="200"/>
      <w:bookmarkEnd w:id="200"/>
      <w:r>
        <w:rPr/>
        <w:t>bring</w:t>
      </w:r>
      <w:r>
        <w:rPr>
          <w:spacing w:val="-1"/>
        </w:rPr>
        <w:t> </w:t>
      </w:r>
      <w:r>
        <w:rPr/>
        <w:t>the</w:t>
      </w:r>
      <w:r>
        <w:rPr>
          <w:spacing w:val="-1"/>
        </w:rPr>
        <w:t> </w:t>
      </w:r>
      <w:r>
        <w:rPr/>
        <w:t>case</w:t>
      </w:r>
      <w:r>
        <w:rPr>
          <w:spacing w:val="-1"/>
        </w:rPr>
        <w:t> </w:t>
      </w:r>
      <w:r>
        <w:rPr/>
        <w:t>within</w:t>
      </w:r>
      <w:r>
        <w:rPr>
          <w:spacing w:val="-1"/>
        </w:rPr>
        <w:t> </w:t>
      </w:r>
      <w:r>
        <w:rPr/>
        <w:t>the</w:t>
      </w:r>
      <w:r>
        <w:rPr>
          <w:spacing w:val="-1"/>
        </w:rPr>
        <w:t> </w:t>
      </w:r>
      <w:r>
        <w:rPr/>
        <w:t>clause,</w:t>
      </w:r>
      <w:r>
        <w:rPr>
          <w:spacing w:val="-1"/>
        </w:rPr>
        <w:t> </w:t>
      </w:r>
      <w:r>
        <w:rPr/>
        <w:t>then</w:t>
      </w:r>
      <w:r>
        <w:rPr>
          <w:spacing w:val="-1"/>
        </w:rPr>
        <w:t> </w:t>
      </w:r>
      <w:r>
        <w:rPr/>
        <w:t>it</w:t>
      </w:r>
      <w:r>
        <w:rPr>
          <w:spacing w:val="-1"/>
        </w:rPr>
        <w:t> </w:t>
      </w:r>
      <w:r>
        <w:rPr/>
        <w:t>appears</w:t>
      </w:r>
      <w:r>
        <w:rPr>
          <w:spacing w:val="-1"/>
        </w:rPr>
        <w:t> </w:t>
      </w:r>
      <w:r>
        <w:rPr/>
        <w:t>that</w:t>
      </w:r>
      <w:r>
        <w:rPr>
          <w:spacing w:val="-1"/>
        </w:rPr>
        <w:t> </w:t>
      </w:r>
      <w:r>
        <w:rPr/>
        <w:t>the</w:t>
      </w:r>
      <w:r>
        <w:rPr>
          <w:spacing w:val="-1"/>
        </w:rPr>
        <w:t> </w:t>
      </w:r>
      <w:r>
        <w:rPr/>
        <w:t>claimant</w:t>
      </w:r>
      <w:r>
        <w:rPr>
          <w:spacing w:val="-1"/>
        </w:rPr>
        <w:t> </w:t>
      </w:r>
      <w:r>
        <w:rPr/>
        <w:t>must</w:t>
      </w:r>
      <w:r>
        <w:rPr>
          <w:spacing w:val="-1"/>
        </w:rPr>
        <w:t> </w:t>
      </w:r>
      <w:r>
        <w:rPr/>
        <w:t>disprove</w:t>
      </w:r>
      <w:r>
        <w:rPr>
          <w:spacing w:val="-1"/>
        </w:rPr>
        <w:t> </w:t>
      </w:r>
      <w:r>
        <w:rPr/>
        <w:t>it</w:t>
      </w:r>
      <w:r>
        <w:rPr>
          <w:spacing w:val="-1"/>
        </w:rPr>
        <w:t> </w:t>
      </w:r>
      <w:r>
        <w:rPr/>
        <w:t>by</w:t>
      </w:r>
      <w:r>
        <w:rPr>
          <w:spacing w:val="-1"/>
        </w:rPr>
        <w:t> </w:t>
      </w:r>
      <w:r>
        <w:rPr/>
        <w:t>showing</w:t>
      </w:r>
      <w:r>
        <w:rPr>
          <w:spacing w:val="-1"/>
        </w:rPr>
        <w:t> </w:t>
      </w:r>
      <w:r>
        <w:rPr/>
        <w:t>that</w:t>
      </w:r>
      <w:r>
        <w:rPr>
          <w:spacing w:val="-1"/>
        </w:rPr>
        <w:t> </w:t>
      </w:r>
      <w:r>
        <w:rPr/>
        <w:t>the </w:t>
      </w:r>
      <w:bookmarkStart w:name="_bookmark199" w:id="201"/>
      <w:bookmarkEnd w:id="201"/>
      <w:r>
        <w:rPr/>
        <w:t>loss</w:t>
      </w:r>
      <w:r>
        <w:rPr/>
        <w:t> or damage was occasioned by an act or omission falling outside the clause. </w:t>
      </w:r>
      <w:r>
        <w:rPr>
          <w:color w:val="005DA1"/>
          <w:u w:val="single" w:color="005DA1"/>
          <w:vertAlign w:val="superscript"/>
        </w:rPr>
        <w:t>179</w:t>
      </w:r>
      <w:r>
        <w:rPr>
          <w:color w:val="005DA1"/>
          <w:vertAlign w:val="baseline"/>
        </w:rPr>
        <w:t> </w:t>
      </w:r>
      <w:r>
        <w:rPr>
          <w:vertAlign w:val="baseline"/>
        </w:rPr>
        <w:t>However, </w:t>
      </w:r>
      <w:r>
        <w:rPr>
          <w:vertAlign w:val="baseline"/>
        </w:rPr>
        <w:t>in </w:t>
      </w:r>
      <w:r>
        <w:rPr>
          <w:rFonts w:ascii="Arial" w:hAnsi="Arial"/>
          <w:i/>
          <w:vertAlign w:val="baseline"/>
        </w:rPr>
        <w:t>Levison v Patent Steam Carpet Cleaning Co Ltd</w:t>
      </w:r>
      <w:r>
        <w:rPr>
          <w:vertAlign w:val="baseline"/>
        </w:rPr>
        <w:t>, </w:t>
      </w:r>
      <w:r>
        <w:rPr>
          <w:color w:val="005DA1"/>
          <w:u w:val="single" w:color="005DA1"/>
          <w:vertAlign w:val="superscript"/>
        </w:rPr>
        <w:t>180</w:t>
      </w:r>
      <w:r>
        <w:rPr>
          <w:color w:val="005DA1"/>
          <w:vertAlign w:val="baseline"/>
        </w:rPr>
        <w:t> </w:t>
      </w:r>
      <w:r>
        <w:rPr>
          <w:vertAlign w:val="baseline"/>
        </w:rPr>
        <w:t>where a clause in a contract of bailment was sufficient to exclude liability for negligence on the part of the bailee but not a “fundamental breach” of </w:t>
      </w:r>
      <w:bookmarkStart w:name="_bookmark200" w:id="202"/>
      <w:bookmarkEnd w:id="202"/>
      <w:r>
        <w:rPr>
          <w:vertAlign w:val="baseline"/>
        </w:rPr>
        <w:t>the</w:t>
      </w:r>
      <w:r>
        <w:rPr>
          <w:vertAlign w:val="baseline"/>
        </w:rPr>
        <w:t> contract, the Court of Appeal held that the onus was on the bailee to show that he was not guilty</w:t>
      </w:r>
      <w:r>
        <w:rPr>
          <w:spacing w:val="40"/>
          <w:vertAlign w:val="baseline"/>
        </w:rPr>
        <w:t> </w:t>
      </w:r>
      <w:bookmarkStart w:name="_bookmark201" w:id="203"/>
      <w:bookmarkEnd w:id="203"/>
      <w:r>
        <w:rPr>
          <w:vertAlign w:val="baseline"/>
        </w:rPr>
        <w:t>of</w:t>
      </w:r>
      <w:r>
        <w:rPr>
          <w:vertAlign w:val="baseline"/>
        </w:rPr>
        <w:t> a fundamental breach, although the same court had previously decided</w:t>
      </w:r>
      <w:r>
        <w:rPr>
          <w:spacing w:val="-1"/>
          <w:vertAlign w:val="baseline"/>
        </w:rPr>
        <w:t> </w:t>
      </w:r>
      <w:r>
        <w:rPr>
          <w:color w:val="005DA1"/>
          <w:u w:val="single" w:color="005DA1"/>
          <w:vertAlign w:val="superscript"/>
        </w:rPr>
        <w:t>181</w:t>
      </w:r>
      <w:r>
        <w:rPr>
          <w:color w:val="005DA1"/>
          <w:vertAlign w:val="baseline"/>
        </w:rPr>
        <w:t> </w:t>
      </w:r>
      <w:r>
        <w:rPr>
          <w:vertAlign w:val="baseline"/>
        </w:rPr>
        <w:t>to the contrary in a case </w:t>
      </w:r>
      <w:bookmarkStart w:name="_bookmark202" w:id="204"/>
      <w:bookmarkEnd w:id="204"/>
      <w:r>
        <w:rPr>
          <w:vertAlign w:val="baseline"/>
        </w:rPr>
        <w:t>involving</w:t>
      </w:r>
      <w:r>
        <w:rPr>
          <w:vertAlign w:val="baseline"/>
        </w:rPr>
        <w:t> a contract of carriage. With the final demise of the doctrine of “fundamental breach”, </w:t>
      </w:r>
      <w:r>
        <w:rPr>
          <w:color w:val="005DA1"/>
          <w:u w:val="single" w:color="005DA1"/>
          <w:vertAlign w:val="superscript"/>
        </w:rPr>
        <w:t>182</w:t>
      </w:r>
      <w:r>
        <w:rPr>
          <w:color w:val="005DA1"/>
          <w:vertAlign w:val="baseline"/>
        </w:rPr>
        <w:t> </w:t>
      </w:r>
      <w:r>
        <w:rPr>
          <w:vertAlign w:val="baseline"/>
        </w:rPr>
        <w:t>it is suggested</w:t>
      </w:r>
      <w:r>
        <w:rPr>
          <w:spacing w:val="-1"/>
          <w:vertAlign w:val="baseline"/>
        </w:rPr>
        <w:t> </w:t>
      </w:r>
      <w:r>
        <w:rPr>
          <w:vertAlign w:val="baseline"/>
        </w:rPr>
        <w:t>that</w:t>
      </w:r>
      <w:r>
        <w:rPr>
          <w:spacing w:val="-1"/>
          <w:vertAlign w:val="baseline"/>
        </w:rPr>
        <w:t> </w:t>
      </w:r>
      <w:r>
        <w:rPr>
          <w:rFonts w:ascii="Arial" w:hAnsi="Arial"/>
          <w:i/>
          <w:vertAlign w:val="baseline"/>
        </w:rPr>
        <w:t>Levison’s</w:t>
      </w:r>
      <w:r>
        <w:rPr>
          <w:rFonts w:ascii="Arial" w:hAnsi="Arial"/>
          <w:i/>
          <w:spacing w:val="-1"/>
          <w:vertAlign w:val="baseline"/>
        </w:rPr>
        <w:t> </w:t>
      </w:r>
      <w:r>
        <w:rPr>
          <w:vertAlign w:val="baseline"/>
        </w:rPr>
        <w:t>case</w:t>
      </w:r>
      <w:r>
        <w:rPr>
          <w:spacing w:val="-1"/>
          <w:vertAlign w:val="baseline"/>
        </w:rPr>
        <w:t> </w:t>
      </w:r>
      <w:r>
        <w:rPr>
          <w:vertAlign w:val="baseline"/>
        </w:rPr>
        <w:t>deserves</w:t>
      </w:r>
      <w:r>
        <w:rPr>
          <w:spacing w:val="-1"/>
          <w:vertAlign w:val="baseline"/>
        </w:rPr>
        <w:t> </w:t>
      </w:r>
      <w:r>
        <w:rPr>
          <w:vertAlign w:val="baseline"/>
        </w:rPr>
        <w:t>reconsideration.</w:t>
      </w:r>
      <w:r>
        <w:rPr>
          <w:spacing w:val="-2"/>
          <w:vertAlign w:val="baseline"/>
        </w:rPr>
        <w:t> </w:t>
      </w:r>
      <w:r>
        <w:rPr>
          <w:color w:val="005DA1"/>
          <w:u w:val="single" w:color="005DA1"/>
          <w:vertAlign w:val="superscript"/>
        </w:rPr>
        <w:t>183</w:t>
      </w:r>
      <w:r>
        <w:rPr>
          <w:color w:val="005DA1"/>
          <w:spacing w:val="-1"/>
          <w:vertAlign w:val="baseline"/>
        </w:rPr>
        <w:t> </w:t>
      </w:r>
      <w:r>
        <w:rPr>
          <w:vertAlign w:val="baseline"/>
        </w:rPr>
        <w:t>A</w:t>
      </w:r>
      <w:r>
        <w:rPr>
          <w:spacing w:val="-1"/>
          <w:vertAlign w:val="baseline"/>
        </w:rPr>
        <w:t> </w:t>
      </w:r>
      <w:r>
        <w:rPr>
          <w:vertAlign w:val="baseline"/>
        </w:rPr>
        <w:t>bailor</w:t>
      </w:r>
      <w:r>
        <w:rPr>
          <w:spacing w:val="-1"/>
          <w:vertAlign w:val="baseline"/>
        </w:rPr>
        <w:t> </w:t>
      </w:r>
      <w:r>
        <w:rPr>
          <w:vertAlign w:val="baseline"/>
        </w:rPr>
        <w:t>may</w:t>
      </w:r>
      <w:r>
        <w:rPr>
          <w:spacing w:val="-1"/>
          <w:vertAlign w:val="baseline"/>
        </w:rPr>
        <w:t> </w:t>
      </w:r>
      <w:r>
        <w:rPr>
          <w:vertAlign w:val="baseline"/>
        </w:rPr>
        <w:t>nevertheless</w:t>
      </w:r>
      <w:r>
        <w:rPr>
          <w:spacing w:val="-1"/>
          <w:vertAlign w:val="baseline"/>
        </w:rPr>
        <w:t> </w:t>
      </w:r>
      <w:r>
        <w:rPr>
          <w:vertAlign w:val="baseline"/>
        </w:rPr>
        <w:t>be</w:t>
      </w:r>
      <w:r>
        <w:rPr>
          <w:spacing w:val="-1"/>
          <w:vertAlign w:val="baseline"/>
        </w:rPr>
        <w:t> </w:t>
      </w:r>
      <w:r>
        <w:rPr>
          <w:vertAlign w:val="baseline"/>
        </w:rPr>
        <w:t>assisted</w:t>
      </w:r>
      <w:r>
        <w:rPr>
          <w:spacing w:val="-1"/>
          <w:vertAlign w:val="baseline"/>
        </w:rPr>
        <w:t> </w:t>
      </w:r>
      <w:r>
        <w:rPr>
          <w:vertAlign w:val="baseline"/>
        </w:rPr>
        <w:t>by </w:t>
      </w:r>
      <w:bookmarkStart w:name="_bookmark203" w:id="205"/>
      <w:bookmarkEnd w:id="205"/>
      <w:r>
        <w:rPr>
          <w:vertAlign w:val="baseline"/>
        </w:rPr>
        <w:t>the</w:t>
      </w:r>
      <w:r>
        <w:rPr>
          <w:vertAlign w:val="baseline"/>
        </w:rPr>
        <w:t> rule that it is for a bailee who is sued in respect of the loss of the goods bailed to prove that the loss occurred without his negligence. </w:t>
      </w:r>
      <w:r>
        <w:rPr>
          <w:color w:val="005DA1"/>
          <w:u w:val="single" w:color="005DA1"/>
          <w:vertAlign w:val="superscript"/>
        </w:rPr>
        <w:t>184</w:t>
      </w:r>
    </w:p>
    <w:p>
      <w:pPr>
        <w:pStyle w:val="BodyText"/>
      </w:pPr>
    </w:p>
    <w:p>
      <w:pPr>
        <w:pStyle w:val="BodyText"/>
        <w:spacing w:before="36"/>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184366</wp:posOffset>
                </wp:positionV>
                <wp:extent cx="572452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7078pt;width:450.75pt;height:.1pt;mso-position-horizontal-relative:page;mso-position-vertical-relative:paragraph;z-index:-15714304;mso-wrap-distance-left:0;mso-wrap-distance-right:0" id="docshape6"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8" w:hanging="541"/>
        <w:jc w:val="both"/>
        <w:rPr>
          <w:sz w:val="20"/>
        </w:rPr>
      </w:pPr>
      <w:bookmarkStart w:name="_bookmark204" w:id="206"/>
      <w:bookmarkEnd w:id="206"/>
      <w:r>
        <w:rPr/>
      </w:r>
      <w:hyperlink w:history="true" w:anchor="_bookmark77">
        <w:r>
          <w:rPr>
            <w:color w:val="005DA1"/>
            <w:position w:val="5"/>
            <w:sz w:val="14"/>
            <w:u w:val="single" w:color="005DA1"/>
          </w:rPr>
          <w:t>42</w:t>
        </w:r>
      </w:hyperlink>
      <w:r>
        <w:rPr>
          <w:position w:val="5"/>
          <w:sz w:val="14"/>
        </w:rPr>
        <w:t>.</w:t>
      </w:r>
      <w:r>
        <w:rPr>
          <w:spacing w:val="80"/>
          <w:w w:val="150"/>
          <w:position w:val="5"/>
          <w:sz w:val="14"/>
        </w:rPr>
        <w:t> </w:t>
      </w:r>
      <w:r>
        <w:rPr>
          <w:rFonts w:ascii="Arial"/>
          <w:i/>
          <w:sz w:val="20"/>
        </w:rPr>
        <w:t>Photo Production Ltd v Securicor Transport Ltd [1980] A.C. 827, 846, 851</w:t>
      </w:r>
      <w:r>
        <w:rPr>
          <w:sz w:val="20"/>
        </w:rPr>
        <w:t>; </w:t>
      </w:r>
      <w:r>
        <w:rPr>
          <w:rFonts w:ascii="Arial"/>
          <w:i/>
          <w:sz w:val="20"/>
        </w:rPr>
        <w:t>George Mitchell (Chesterhall) Ltd v Finney Lock Seeds Ltd [1983] 2 A.C. 803</w:t>
      </w:r>
      <w:r>
        <w:rPr>
          <w:sz w:val="20"/>
        </w:rPr>
        <w:t>; </w:t>
      </w:r>
      <w:r>
        <w:rPr>
          <w:rFonts w:ascii="Arial"/>
          <w:i/>
          <w:sz w:val="20"/>
        </w:rPr>
        <w:t>Darlington Futures Ltd v Delco Australia Pty Ltd (1987) 68 A.L.R. 385</w:t>
      </w:r>
      <w:r>
        <w:rPr>
          <w:sz w:val="20"/>
        </w:rPr>
        <w:t>; On the general approach to construction see </w:t>
      </w:r>
      <w:r>
        <w:rPr>
          <w:sz w:val="20"/>
        </w:rPr>
        <w:t>above, paras 13-041 et seq.</w:t>
      </w:r>
    </w:p>
    <w:p>
      <w:pPr>
        <w:pStyle w:val="BodyText"/>
        <w:spacing w:before="4"/>
      </w:pPr>
    </w:p>
    <w:p>
      <w:pPr>
        <w:tabs>
          <w:tab w:pos="705" w:val="left" w:leader="none"/>
        </w:tabs>
        <w:spacing w:line="227" w:lineRule="exact" w:before="1"/>
        <w:ind w:left="165" w:right="0" w:firstLine="0"/>
        <w:jc w:val="left"/>
        <w:rPr>
          <w:sz w:val="20"/>
        </w:rPr>
      </w:pPr>
      <w:bookmarkStart w:name="_bookmark205" w:id="207"/>
      <w:bookmarkEnd w:id="207"/>
      <w:r>
        <w:rPr/>
      </w:r>
      <w:hyperlink w:history="true" w:anchor="_bookmark78">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[1998]</w:t>
      </w:r>
      <w:r>
        <w:rPr>
          <w:rFonts w:ascii="Arial"/>
          <w:i/>
          <w:spacing w:val="31"/>
          <w:sz w:val="20"/>
        </w:rPr>
        <w:t> </w:t>
      </w:r>
      <w:r>
        <w:rPr>
          <w:rFonts w:ascii="Arial"/>
          <w:i/>
          <w:sz w:val="20"/>
        </w:rPr>
        <w:t>1</w:t>
      </w:r>
      <w:r>
        <w:rPr>
          <w:rFonts w:ascii="Arial"/>
          <w:i/>
          <w:spacing w:val="31"/>
          <w:sz w:val="20"/>
        </w:rPr>
        <w:t> </w:t>
      </w:r>
      <w:r>
        <w:rPr>
          <w:rFonts w:ascii="Arial"/>
          <w:i/>
          <w:sz w:val="20"/>
        </w:rPr>
        <w:t>W.L.R.</w:t>
      </w:r>
      <w:r>
        <w:rPr>
          <w:rFonts w:ascii="Arial"/>
          <w:i/>
          <w:spacing w:val="31"/>
          <w:sz w:val="20"/>
        </w:rPr>
        <w:t> </w:t>
      </w:r>
      <w:r>
        <w:rPr>
          <w:rFonts w:ascii="Arial"/>
          <w:i/>
          <w:sz w:val="20"/>
        </w:rPr>
        <w:t>896</w:t>
      </w:r>
      <w:r>
        <w:rPr>
          <w:rFonts w:ascii="Arial"/>
          <w:i/>
          <w:spacing w:val="31"/>
          <w:sz w:val="20"/>
        </w:rPr>
        <w:t> </w:t>
      </w:r>
      <w:r>
        <w:rPr>
          <w:sz w:val="20"/>
        </w:rPr>
        <w:t>on</w:t>
      </w:r>
      <w:r>
        <w:rPr>
          <w:spacing w:val="31"/>
          <w:sz w:val="20"/>
        </w:rPr>
        <w:t> </w:t>
      </w:r>
      <w:r>
        <w:rPr>
          <w:sz w:val="20"/>
        </w:rPr>
        <w:t>which</w:t>
      </w:r>
      <w:r>
        <w:rPr>
          <w:spacing w:val="31"/>
          <w:sz w:val="20"/>
        </w:rPr>
        <w:t> </w:t>
      </w:r>
      <w:r>
        <w:rPr>
          <w:sz w:val="20"/>
        </w:rPr>
        <w:t>see</w:t>
      </w:r>
      <w:r>
        <w:rPr>
          <w:spacing w:val="31"/>
          <w:sz w:val="20"/>
        </w:rPr>
        <w:t> </w:t>
      </w:r>
      <w:r>
        <w:rPr>
          <w:sz w:val="20"/>
        </w:rPr>
        <w:t>above,</w:t>
      </w:r>
      <w:r>
        <w:rPr>
          <w:spacing w:val="31"/>
          <w:sz w:val="20"/>
        </w:rPr>
        <w:t> </w:t>
      </w:r>
      <w:r>
        <w:rPr>
          <w:sz w:val="20"/>
        </w:rPr>
        <w:t>paras</w:t>
      </w:r>
      <w:r>
        <w:rPr>
          <w:spacing w:val="31"/>
          <w:sz w:val="20"/>
        </w:rPr>
        <w:t> </w:t>
      </w:r>
      <w:r>
        <w:rPr>
          <w:sz w:val="20"/>
        </w:rPr>
        <w:t>12-041</w:t>
      </w:r>
      <w:r>
        <w:rPr>
          <w:spacing w:val="31"/>
          <w:sz w:val="20"/>
        </w:rPr>
        <w:t> </w:t>
      </w:r>
      <w:r>
        <w:rPr>
          <w:sz w:val="20"/>
        </w:rPr>
        <w:t>et</w:t>
      </w:r>
      <w:r>
        <w:rPr>
          <w:spacing w:val="31"/>
          <w:sz w:val="20"/>
        </w:rPr>
        <w:t> </w:t>
      </w:r>
      <w:r>
        <w:rPr>
          <w:sz w:val="20"/>
        </w:rPr>
        <w:t>seq.</w:t>
      </w:r>
      <w:r>
        <w:rPr>
          <w:spacing w:val="31"/>
          <w:sz w:val="20"/>
        </w:rPr>
        <w:t> </w:t>
      </w:r>
      <w:r>
        <w:rPr>
          <w:sz w:val="20"/>
        </w:rPr>
        <w:t>especially</w:t>
      </w:r>
      <w:r>
        <w:rPr>
          <w:spacing w:val="31"/>
          <w:sz w:val="20"/>
        </w:rPr>
        <w:t> </w:t>
      </w:r>
      <w:r>
        <w:rPr>
          <w:sz w:val="20"/>
        </w:rPr>
        <w:t>at</w:t>
      </w:r>
      <w:r>
        <w:rPr>
          <w:spacing w:val="31"/>
          <w:sz w:val="20"/>
        </w:rPr>
        <w:t> </w:t>
      </w:r>
      <w:r>
        <w:rPr>
          <w:sz w:val="20"/>
        </w:rPr>
        <w:t>paras</w:t>
      </w:r>
      <w:r>
        <w:rPr>
          <w:spacing w:val="31"/>
          <w:sz w:val="20"/>
        </w:rPr>
        <w:t> </w:t>
      </w:r>
      <w:r>
        <w:rPr>
          <w:sz w:val="20"/>
        </w:rPr>
        <w:t>13-</w:t>
      </w:r>
      <w:r>
        <w:rPr>
          <w:spacing w:val="-4"/>
          <w:sz w:val="20"/>
        </w:rPr>
        <w:t>043,</w:t>
      </w:r>
    </w:p>
    <w:p>
      <w:pPr>
        <w:pStyle w:val="BodyText"/>
        <w:spacing w:line="227" w:lineRule="exact"/>
        <w:ind w:left="705"/>
      </w:pPr>
      <w:r>
        <w:rPr/>
        <w:t>13-045, 13-051—13-052 and 13-</w:t>
      </w:r>
      <w:r>
        <w:rPr>
          <w:spacing w:val="-4"/>
        </w:rPr>
        <w:t>056.</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06" w:id="208"/>
      <w:bookmarkEnd w:id="208"/>
      <w:r>
        <w:rPr/>
      </w:r>
      <w:hyperlink w:history="true" w:anchor="_bookmark79">
        <w:r>
          <w:rPr>
            <w:color w:val="005DA1"/>
            <w:spacing w:val="-5"/>
            <w:sz w:val="14"/>
            <w:u w:val="single" w:color="005DA1"/>
          </w:rPr>
          <w:t>44</w:t>
        </w:r>
      </w:hyperlink>
      <w:r>
        <w:rPr>
          <w:spacing w:val="-5"/>
          <w:sz w:val="14"/>
        </w:rPr>
        <w:t>.</w:t>
      </w:r>
    </w:p>
    <w:p>
      <w:pPr>
        <w:spacing w:line="227" w:lineRule="exact" w:before="209"/>
        <w:ind w:left="0" w:right="168" w:firstLine="0"/>
        <w:jc w:val="right"/>
        <w:rPr>
          <w:sz w:val="20"/>
        </w:rPr>
      </w:pPr>
      <w:r>
        <w:rPr/>
        <w:br w:type="column"/>
      </w:r>
      <w:r>
        <w:rPr>
          <w:rFonts w:ascii="Arial"/>
          <w:i/>
          <w:sz w:val="20"/>
        </w:rPr>
        <w:t>Photo</w:t>
      </w:r>
      <w:r>
        <w:rPr>
          <w:rFonts w:ascii="Arial"/>
          <w:i/>
          <w:spacing w:val="61"/>
          <w:sz w:val="20"/>
        </w:rPr>
        <w:t> </w:t>
      </w:r>
      <w:r>
        <w:rPr>
          <w:rFonts w:ascii="Arial"/>
          <w:i/>
          <w:sz w:val="20"/>
        </w:rPr>
        <w:t>Production</w:t>
      </w:r>
      <w:r>
        <w:rPr>
          <w:rFonts w:ascii="Arial"/>
          <w:i/>
          <w:spacing w:val="63"/>
          <w:sz w:val="20"/>
        </w:rPr>
        <w:t> </w:t>
      </w:r>
      <w:r>
        <w:rPr>
          <w:rFonts w:ascii="Arial"/>
          <w:i/>
          <w:sz w:val="20"/>
        </w:rPr>
        <w:t>Ltd</w:t>
      </w:r>
      <w:r>
        <w:rPr>
          <w:rFonts w:ascii="Arial"/>
          <w:i/>
          <w:spacing w:val="63"/>
          <w:sz w:val="20"/>
        </w:rPr>
        <w:t> </w:t>
      </w:r>
      <w:r>
        <w:rPr>
          <w:rFonts w:ascii="Arial"/>
          <w:i/>
          <w:sz w:val="20"/>
        </w:rPr>
        <w:t>v</w:t>
      </w:r>
      <w:r>
        <w:rPr>
          <w:rFonts w:ascii="Arial"/>
          <w:i/>
          <w:spacing w:val="63"/>
          <w:sz w:val="20"/>
        </w:rPr>
        <w:t> </w:t>
      </w:r>
      <w:r>
        <w:rPr>
          <w:rFonts w:ascii="Arial"/>
          <w:i/>
          <w:sz w:val="20"/>
        </w:rPr>
        <w:t>Securicor</w:t>
      </w:r>
      <w:r>
        <w:rPr>
          <w:rFonts w:ascii="Arial"/>
          <w:i/>
          <w:spacing w:val="63"/>
          <w:sz w:val="20"/>
        </w:rPr>
        <w:t> </w:t>
      </w:r>
      <w:r>
        <w:rPr>
          <w:rFonts w:ascii="Arial"/>
          <w:i/>
          <w:sz w:val="20"/>
        </w:rPr>
        <w:t>Transport</w:t>
      </w:r>
      <w:r>
        <w:rPr>
          <w:rFonts w:ascii="Arial"/>
          <w:i/>
          <w:spacing w:val="63"/>
          <w:sz w:val="20"/>
        </w:rPr>
        <w:t> </w:t>
      </w:r>
      <w:r>
        <w:rPr>
          <w:rFonts w:ascii="Arial"/>
          <w:i/>
          <w:sz w:val="20"/>
        </w:rPr>
        <w:t>Ltd</w:t>
      </w:r>
      <w:r>
        <w:rPr>
          <w:rFonts w:ascii="Arial"/>
          <w:i/>
          <w:spacing w:val="63"/>
          <w:sz w:val="20"/>
        </w:rPr>
        <w:t> </w:t>
      </w:r>
      <w:r>
        <w:rPr>
          <w:rFonts w:ascii="Arial"/>
          <w:i/>
          <w:sz w:val="20"/>
        </w:rPr>
        <w:t>[1980]</w:t>
      </w:r>
      <w:r>
        <w:rPr>
          <w:rFonts w:ascii="Arial"/>
          <w:i/>
          <w:spacing w:val="63"/>
          <w:sz w:val="20"/>
        </w:rPr>
        <w:t> </w:t>
      </w:r>
      <w:r>
        <w:rPr>
          <w:rFonts w:ascii="Arial"/>
          <w:i/>
          <w:sz w:val="20"/>
        </w:rPr>
        <w:t>A.C.</w:t>
      </w:r>
      <w:r>
        <w:rPr>
          <w:rFonts w:ascii="Arial"/>
          <w:i/>
          <w:spacing w:val="63"/>
          <w:sz w:val="20"/>
        </w:rPr>
        <w:t> </w:t>
      </w:r>
      <w:r>
        <w:rPr>
          <w:rFonts w:ascii="Arial"/>
          <w:i/>
          <w:sz w:val="20"/>
        </w:rPr>
        <w:t>827</w:t>
      </w:r>
      <w:r>
        <w:rPr>
          <w:rFonts w:ascii="Arial"/>
          <w:i/>
          <w:spacing w:val="62"/>
          <w:sz w:val="20"/>
        </w:rPr>
        <w:t> </w:t>
      </w:r>
      <w:r>
        <w:rPr>
          <w:sz w:val="20"/>
        </w:rPr>
        <w:t>at</w:t>
      </w:r>
      <w:r>
        <w:rPr>
          <w:spacing w:val="63"/>
          <w:sz w:val="20"/>
        </w:rPr>
        <w:t> </w:t>
      </w:r>
      <w:r>
        <w:rPr>
          <w:sz w:val="20"/>
        </w:rPr>
        <w:t>851.</w:t>
      </w:r>
      <w:r>
        <w:rPr>
          <w:spacing w:val="63"/>
          <w:sz w:val="20"/>
        </w:rPr>
        <w:t> </w:t>
      </w:r>
      <w:r>
        <w:rPr>
          <w:sz w:val="20"/>
        </w:rPr>
        <w:t>See</w:t>
      </w:r>
      <w:r>
        <w:rPr>
          <w:spacing w:val="63"/>
          <w:sz w:val="20"/>
        </w:rPr>
        <w:t> </w:t>
      </w:r>
      <w:r>
        <w:rPr>
          <w:spacing w:val="-2"/>
          <w:sz w:val="20"/>
        </w:rPr>
        <w:t>similarly</w:t>
      </w:r>
    </w:p>
    <w:p>
      <w:pPr>
        <w:spacing w:line="225" w:lineRule="exact" w:before="0"/>
        <w:ind w:left="0" w:right="169" w:firstLine="0"/>
        <w:jc w:val="right"/>
        <w:rPr>
          <w:rFonts w:ascii="Arial"/>
          <w:i/>
          <w:sz w:val="20"/>
        </w:rPr>
      </w:pPr>
      <w:r>
        <w:rPr>
          <w:rFonts w:ascii="Arial"/>
          <w:i/>
          <w:sz w:val="20"/>
        </w:rPr>
        <w:drawing>
          <wp:anchor distT="0" distB="0" distL="0" distR="0" allowOverlap="1" layoutInCell="1" locked="0" behindDoc="0" simplePos="0" relativeHeight="15743488">
            <wp:simplePos x="0" y="0"/>
            <wp:positionH relativeFrom="page">
              <wp:posOffset>1257846</wp:posOffset>
            </wp:positionH>
            <wp:positionV relativeFrom="paragraph">
              <wp:posOffset>-116550</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Tradigrain</w:t>
      </w:r>
      <w:r>
        <w:rPr>
          <w:rFonts w:ascii="Arial"/>
          <w:i/>
          <w:spacing w:val="29"/>
          <w:sz w:val="20"/>
        </w:rPr>
        <w:t> </w:t>
      </w:r>
      <w:r>
        <w:rPr>
          <w:rFonts w:ascii="Arial"/>
          <w:i/>
          <w:sz w:val="20"/>
        </w:rPr>
        <w:t>SA</w:t>
      </w:r>
      <w:r>
        <w:rPr>
          <w:rFonts w:ascii="Arial"/>
          <w:i/>
          <w:spacing w:val="29"/>
          <w:sz w:val="20"/>
        </w:rPr>
        <w:t> </w:t>
      </w:r>
      <w:r>
        <w:rPr>
          <w:rFonts w:ascii="Arial"/>
          <w:i/>
          <w:sz w:val="20"/>
        </w:rPr>
        <w:t>v</w:t>
      </w:r>
      <w:r>
        <w:rPr>
          <w:rFonts w:ascii="Arial"/>
          <w:i/>
          <w:spacing w:val="29"/>
          <w:sz w:val="20"/>
        </w:rPr>
        <w:t> </w:t>
      </w:r>
      <w:r>
        <w:rPr>
          <w:rFonts w:ascii="Arial"/>
          <w:i/>
          <w:sz w:val="20"/>
        </w:rPr>
        <w:t>Intertek</w:t>
      </w:r>
      <w:r>
        <w:rPr>
          <w:rFonts w:ascii="Arial"/>
          <w:i/>
          <w:spacing w:val="29"/>
          <w:sz w:val="20"/>
        </w:rPr>
        <w:t> </w:t>
      </w:r>
      <w:r>
        <w:rPr>
          <w:rFonts w:ascii="Arial"/>
          <w:i/>
          <w:sz w:val="20"/>
        </w:rPr>
        <w:t>Testing</w:t>
      </w:r>
      <w:r>
        <w:rPr>
          <w:rFonts w:ascii="Arial"/>
          <w:i/>
          <w:spacing w:val="29"/>
          <w:sz w:val="20"/>
        </w:rPr>
        <w:t> </w:t>
      </w:r>
      <w:r>
        <w:rPr>
          <w:rFonts w:ascii="Arial"/>
          <w:i/>
          <w:sz w:val="20"/>
        </w:rPr>
        <w:t>Services</w:t>
      </w:r>
      <w:r>
        <w:rPr>
          <w:rFonts w:ascii="Arial"/>
          <w:i/>
          <w:spacing w:val="29"/>
          <w:sz w:val="20"/>
        </w:rPr>
        <w:t> </w:t>
      </w:r>
      <w:r>
        <w:rPr>
          <w:rFonts w:ascii="Arial"/>
          <w:i/>
          <w:sz w:val="20"/>
        </w:rPr>
        <w:t>(ITS)</w:t>
      </w:r>
      <w:r>
        <w:rPr>
          <w:rFonts w:ascii="Arial"/>
          <w:i/>
          <w:spacing w:val="29"/>
          <w:sz w:val="20"/>
        </w:rPr>
        <w:t> </w:t>
      </w:r>
      <w:r>
        <w:rPr>
          <w:rFonts w:ascii="Arial"/>
          <w:i/>
          <w:sz w:val="20"/>
        </w:rPr>
        <w:t>Canada</w:t>
      </w:r>
      <w:r>
        <w:rPr>
          <w:rFonts w:ascii="Arial"/>
          <w:i/>
          <w:spacing w:val="29"/>
          <w:sz w:val="20"/>
        </w:rPr>
        <w:t> </w:t>
      </w:r>
      <w:r>
        <w:rPr>
          <w:rFonts w:ascii="Arial"/>
          <w:i/>
          <w:sz w:val="20"/>
        </w:rPr>
        <w:t>Ltd</w:t>
      </w:r>
      <w:r>
        <w:rPr>
          <w:rFonts w:ascii="Arial"/>
          <w:i/>
          <w:spacing w:val="29"/>
          <w:sz w:val="20"/>
        </w:rPr>
        <w:t> </w:t>
      </w:r>
      <w:r>
        <w:rPr>
          <w:rFonts w:ascii="Arial"/>
          <w:i/>
          <w:sz w:val="20"/>
        </w:rPr>
        <w:t>[2007]</w:t>
      </w:r>
      <w:r>
        <w:rPr>
          <w:rFonts w:ascii="Arial"/>
          <w:i/>
          <w:spacing w:val="29"/>
          <w:sz w:val="20"/>
        </w:rPr>
        <w:t> </w:t>
      </w:r>
      <w:r>
        <w:rPr>
          <w:rFonts w:ascii="Arial"/>
          <w:i/>
          <w:sz w:val="20"/>
        </w:rPr>
        <w:t>EWCA</w:t>
      </w:r>
      <w:r>
        <w:rPr>
          <w:rFonts w:ascii="Arial"/>
          <w:i/>
          <w:spacing w:val="29"/>
          <w:sz w:val="20"/>
        </w:rPr>
        <w:t> </w:t>
      </w:r>
      <w:r>
        <w:rPr>
          <w:rFonts w:ascii="Arial"/>
          <w:i/>
          <w:sz w:val="20"/>
        </w:rPr>
        <w:t>Civ</w:t>
      </w:r>
      <w:r>
        <w:rPr>
          <w:rFonts w:ascii="Arial"/>
          <w:i/>
          <w:spacing w:val="29"/>
          <w:sz w:val="20"/>
        </w:rPr>
        <w:t> </w:t>
      </w:r>
      <w:r>
        <w:rPr>
          <w:rFonts w:ascii="Arial"/>
          <w:i/>
          <w:sz w:val="20"/>
        </w:rPr>
        <w:t>154,</w:t>
      </w:r>
      <w:r>
        <w:rPr>
          <w:rFonts w:ascii="Arial"/>
          <w:i/>
          <w:spacing w:val="29"/>
          <w:sz w:val="20"/>
        </w:rPr>
        <w:t> </w:t>
      </w:r>
      <w:r>
        <w:rPr>
          <w:rFonts w:ascii="Arial"/>
          <w:i/>
          <w:sz w:val="20"/>
        </w:rPr>
        <w:t>[2007]</w:t>
      </w:r>
      <w:r>
        <w:rPr>
          <w:rFonts w:ascii="Arial"/>
          <w:i/>
          <w:spacing w:val="29"/>
          <w:sz w:val="20"/>
        </w:rPr>
        <w:t> </w:t>
      </w:r>
      <w:r>
        <w:rPr>
          <w:rFonts w:ascii="Arial"/>
          <w:i/>
          <w:spacing w:val="-10"/>
          <w:sz w:val="20"/>
        </w:rPr>
        <w:t>1</w:t>
      </w:r>
    </w:p>
    <w:p>
      <w:pPr>
        <w:spacing w:line="235" w:lineRule="auto" w:before="1"/>
        <w:ind w:left="165" w:right="168" w:firstLine="0"/>
        <w:jc w:val="both"/>
        <w:rPr>
          <w:sz w:val="20"/>
        </w:rPr>
      </w:pPr>
      <w:r>
        <w:rPr>
          <w:rFonts w:ascii="Arial" w:hAnsi="Arial"/>
          <w:i/>
          <w:sz w:val="20"/>
        </w:rPr>
        <w:t>C.L.C. 188 </w:t>
      </w:r>
      <w:r>
        <w:rPr>
          <w:sz w:val="20"/>
        </w:rPr>
        <w:t>at [46]; </w:t>
      </w:r>
      <w:r>
        <w:rPr>
          <w:rFonts w:ascii="Arial" w:hAnsi="Arial"/>
          <w:i/>
          <w:sz w:val="20"/>
        </w:rPr>
        <w:t>Fujitsu Services Ltd v IBM United Kingdom Ltd [2014] EWHC 752 </w:t>
      </w:r>
      <w:r>
        <w:rPr>
          <w:rFonts w:ascii="Arial" w:hAnsi="Arial"/>
          <w:i/>
          <w:sz w:val="20"/>
        </w:rPr>
        <w:t>(TCC), [2014] 1 C.L.C. 353 </w:t>
      </w:r>
      <w:r>
        <w:rPr>
          <w:sz w:val="20"/>
        </w:rPr>
        <w:t>at [25]–[26]; </w:t>
      </w:r>
      <w:r>
        <w:rPr>
          <w:rFonts w:ascii="Arial" w:hAnsi="Arial"/>
          <w:i/>
          <w:sz w:val="20"/>
        </w:rPr>
        <w:t>Bikam OOD, Central Investment Group SA v Adria Cable Sarl [2012] EWHC 621 (Comm) </w:t>
      </w:r>
      <w:r>
        <w:rPr>
          <w:sz w:val="20"/>
        </w:rPr>
        <w:t>unreported at [34]–[36]; </w:t>
      </w:r>
      <w:r>
        <w:rPr>
          <w:rFonts w:ascii="Arial" w:hAnsi="Arial"/>
          <w:i/>
          <w:sz w:val="20"/>
        </w:rPr>
        <w:t>Polypearl Ltd v E.on Energy Solutions Ltd [2014] EWHC 3045 (QB) </w:t>
      </w:r>
      <w:r>
        <w:rPr>
          <w:sz w:val="20"/>
        </w:rPr>
        <w:t>at [35]–[36]; </w:t>
      </w:r>
      <w:r>
        <w:rPr>
          <w:rFonts w:ascii="Arial" w:hAnsi="Arial"/>
          <w:i/>
          <w:sz w:val="20"/>
        </w:rPr>
        <w:t>Persimmon Homes Ltd v Ove Arup &amp; Partners Ltd [2015] EWHC 3573 (TCC), [2016] B.L.R. 112 </w:t>
      </w:r>
      <w:r>
        <w:rPr>
          <w:sz w:val="20"/>
        </w:rPr>
        <w:t>at [25]–[28].</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8"/>
      </w:pPr>
    </w:p>
    <w:p>
      <w:pPr>
        <w:spacing w:line="235" w:lineRule="auto" w:before="0"/>
        <w:ind w:left="705" w:right="168" w:hanging="541"/>
        <w:jc w:val="both"/>
        <w:rPr>
          <w:sz w:val="20"/>
        </w:rPr>
      </w:pPr>
      <w:bookmarkStart w:name="_bookmark207" w:id="209"/>
      <w:bookmarkEnd w:id="209"/>
      <w:r>
        <w:rPr/>
      </w:r>
      <w:hyperlink w:history="true" w:anchor="_bookmark80">
        <w:r>
          <w:rPr>
            <w:color w:val="005DA1"/>
            <w:position w:val="5"/>
            <w:sz w:val="14"/>
            <w:u w:val="single" w:color="005DA1"/>
          </w:rPr>
          <w:t>45</w:t>
        </w:r>
      </w:hyperlink>
      <w:r>
        <w:rPr>
          <w:position w:val="5"/>
          <w:sz w:val="14"/>
        </w:rPr>
        <w:t>.</w:t>
      </w:r>
      <w:r>
        <w:rPr>
          <w:spacing w:val="80"/>
          <w:position w:val="5"/>
          <w:sz w:val="14"/>
        </w:rPr>
        <w:t>  </w:t>
      </w:r>
      <w:r>
        <w:rPr>
          <w:sz w:val="20"/>
        </w:rPr>
        <w:t>See</w:t>
      </w:r>
      <w:r>
        <w:rPr>
          <w:spacing w:val="-2"/>
          <w:sz w:val="20"/>
        </w:rPr>
        <w:t> </w:t>
      </w:r>
      <w:r>
        <w:rPr>
          <w:sz w:val="20"/>
        </w:rPr>
        <w:t>below,</w:t>
      </w:r>
      <w:r>
        <w:rPr>
          <w:spacing w:val="-2"/>
          <w:sz w:val="20"/>
        </w:rPr>
        <w:t> </w:t>
      </w:r>
      <w:r>
        <w:rPr>
          <w:sz w:val="20"/>
        </w:rPr>
        <w:t>paras</w:t>
      </w:r>
      <w:r>
        <w:rPr>
          <w:spacing w:val="-2"/>
          <w:sz w:val="20"/>
        </w:rPr>
        <w:t> </w:t>
      </w:r>
      <w:r>
        <w:rPr>
          <w:sz w:val="20"/>
        </w:rPr>
        <w:t>15-023—15-027</w:t>
      </w:r>
      <w:r>
        <w:rPr>
          <w:spacing w:val="-2"/>
          <w:sz w:val="20"/>
        </w:rPr>
        <w:t> </w:t>
      </w:r>
      <w:r>
        <w:rPr>
          <w:sz w:val="20"/>
        </w:rPr>
        <w:t>in</w:t>
      </w:r>
      <w:r>
        <w:rPr>
          <w:spacing w:val="-2"/>
          <w:sz w:val="20"/>
        </w:rPr>
        <w:t> </w:t>
      </w:r>
      <w:r>
        <w:rPr>
          <w:sz w:val="20"/>
        </w:rPr>
        <w:t>relation</w:t>
      </w:r>
      <w:r>
        <w:rPr>
          <w:spacing w:val="-2"/>
          <w:sz w:val="20"/>
        </w:rPr>
        <w:t> </w:t>
      </w:r>
      <w:r>
        <w:rPr>
          <w:sz w:val="20"/>
        </w:rPr>
        <w:t>to</w:t>
      </w:r>
      <w:r>
        <w:rPr>
          <w:spacing w:val="-3"/>
          <w:sz w:val="20"/>
        </w:rPr>
        <w:t> </w:t>
      </w:r>
      <w:r>
        <w:rPr>
          <w:rFonts w:ascii="Arial" w:hAnsi="Arial"/>
          <w:i/>
          <w:sz w:val="20"/>
        </w:rPr>
        <w:t>Suisse</w:t>
      </w:r>
      <w:r>
        <w:rPr>
          <w:rFonts w:ascii="Arial" w:hAnsi="Arial"/>
          <w:i/>
          <w:spacing w:val="-2"/>
          <w:sz w:val="20"/>
        </w:rPr>
        <w:t> </w:t>
      </w:r>
      <w:r>
        <w:rPr>
          <w:rFonts w:ascii="Arial" w:hAnsi="Arial"/>
          <w:i/>
          <w:sz w:val="20"/>
        </w:rPr>
        <w:t>Atlantique</w:t>
      </w:r>
      <w:r>
        <w:rPr>
          <w:rFonts w:ascii="Arial" w:hAnsi="Arial"/>
          <w:i/>
          <w:spacing w:val="-2"/>
          <w:sz w:val="20"/>
        </w:rPr>
        <w:t> </w:t>
      </w:r>
      <w:r>
        <w:rPr>
          <w:rFonts w:ascii="Arial" w:hAnsi="Arial"/>
          <w:i/>
          <w:sz w:val="20"/>
        </w:rPr>
        <w:t>Société</w:t>
      </w:r>
      <w:r>
        <w:rPr>
          <w:rFonts w:ascii="Arial" w:hAnsi="Arial"/>
          <w:i/>
          <w:spacing w:val="-2"/>
          <w:sz w:val="20"/>
        </w:rPr>
        <w:t> </w:t>
      </w:r>
      <w:r>
        <w:rPr>
          <w:rFonts w:ascii="Arial" w:hAnsi="Arial"/>
          <w:i/>
          <w:sz w:val="20"/>
        </w:rPr>
        <w:t>d’Armement</w:t>
      </w:r>
      <w:r>
        <w:rPr>
          <w:rFonts w:ascii="Arial" w:hAnsi="Arial"/>
          <w:i/>
          <w:spacing w:val="-2"/>
          <w:sz w:val="20"/>
        </w:rPr>
        <w:t> </w:t>
      </w:r>
      <w:r>
        <w:rPr>
          <w:rFonts w:ascii="Arial" w:hAnsi="Arial"/>
          <w:i/>
          <w:sz w:val="20"/>
        </w:rPr>
        <w:t>Maritime SA v NV Rotterdamsche Kolen Centrale [1967] 1 A.C. 361</w:t>
      </w:r>
      <w:r>
        <w:rPr>
          <w:sz w:val="20"/>
        </w:rPr>
        <w:t>; </w:t>
      </w:r>
      <w:r>
        <w:rPr>
          <w:rFonts w:ascii="Arial" w:hAnsi="Arial"/>
          <w:i/>
          <w:sz w:val="20"/>
        </w:rPr>
        <w:t>Harbutt’s “Plasticine” Ltd v Wayne Tank and Pump Co Ltd [1970] 1 Q.B. 447 </w:t>
      </w:r>
      <w:r>
        <w:rPr>
          <w:sz w:val="20"/>
        </w:rPr>
        <w:t>&amp; </w:t>
      </w:r>
      <w:r>
        <w:rPr>
          <w:rFonts w:ascii="Arial" w:hAnsi="Arial"/>
          <w:i/>
          <w:sz w:val="20"/>
        </w:rPr>
        <w:t>Photo Production Ltd v Securicor Transport Ltd [1980] A.C. 827</w:t>
      </w:r>
      <w:r>
        <w:rPr>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208" w:id="210"/>
      <w:bookmarkEnd w:id="210"/>
      <w:r>
        <w:rPr/>
      </w:r>
      <w:hyperlink w:history="true" w:anchor="_bookmark81">
        <w:r>
          <w:rPr>
            <w:color w:val="005DA1"/>
            <w:spacing w:val="-4"/>
            <w:position w:val="5"/>
            <w:sz w:val="14"/>
            <w:u w:val="single" w:color="005DA1"/>
          </w:rPr>
          <w:t>46</w:t>
        </w:r>
      </w:hyperlink>
      <w:r>
        <w:rPr>
          <w:spacing w:val="-4"/>
          <w:position w:val="5"/>
          <w:sz w:val="14"/>
        </w:rPr>
        <w:t>.</w:t>
      </w:r>
      <w:r>
        <w:rPr>
          <w:position w:val="5"/>
          <w:sz w:val="14"/>
        </w:rPr>
        <w:tab/>
      </w:r>
      <w:r>
        <w:rPr>
          <w:rFonts w:ascii="Arial"/>
          <w:i/>
          <w:sz w:val="20"/>
        </w:rPr>
        <w:t>Investors Compensation Scheme Ltd v West Bromwich Building Society [1998] 1 W.L.R. 896 </w:t>
      </w:r>
      <w:r>
        <w:rPr>
          <w:sz w:val="20"/>
        </w:rPr>
        <w:t>at 912 per Lord Hoffmann, above, para.13-045.</w:t>
      </w:r>
    </w:p>
    <w:p>
      <w:pPr>
        <w:pStyle w:val="BodyText"/>
        <w:spacing w:before="5"/>
      </w:pPr>
    </w:p>
    <w:p>
      <w:pPr>
        <w:tabs>
          <w:tab w:pos="705" w:val="left" w:leader="none"/>
        </w:tabs>
        <w:spacing w:before="0"/>
        <w:ind w:left="165" w:right="0" w:firstLine="0"/>
        <w:jc w:val="left"/>
        <w:rPr>
          <w:sz w:val="20"/>
        </w:rPr>
      </w:pPr>
      <w:bookmarkStart w:name="_bookmark209" w:id="211"/>
      <w:bookmarkEnd w:id="211"/>
      <w:r>
        <w:rPr/>
      </w:r>
      <w:hyperlink w:history="true" w:anchor="_bookmark82">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[1952] A.C. 192, 208</w:t>
      </w:r>
      <w:r>
        <w:rPr>
          <w:rFonts w:ascii="Arial"/>
          <w:i/>
          <w:spacing w:val="-1"/>
          <w:sz w:val="20"/>
        </w:rPr>
        <w:t> </w:t>
      </w:r>
      <w:r>
        <w:rPr>
          <w:sz w:val="20"/>
        </w:rPr>
        <w:t>and see below, para.15-</w:t>
      </w:r>
      <w:r>
        <w:rPr>
          <w:spacing w:val="-4"/>
          <w:sz w:val="20"/>
        </w:rPr>
        <w:t>013.</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160246</wp:posOffset>
            </wp:positionV>
            <wp:extent cx="107988" cy="107988"/>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0" w:id="212"/>
      <w:bookmarkEnd w:id="212"/>
      <w:r>
        <w:rPr/>
      </w:r>
      <w:hyperlink w:history="true" w:anchor="_bookmark83">
        <w:r>
          <w:rPr>
            <w:color w:val="005DA1"/>
            <w:spacing w:val="-5"/>
            <w:sz w:val="14"/>
            <w:u w:val="single" w:color="005DA1"/>
          </w:rPr>
          <w:t>48</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HIH Casualty and General Insurance Ltd v Chase Manhattan Bank [2003] UKHL 6, [2003] </w:t>
      </w:r>
      <w:r>
        <w:rPr>
          <w:rFonts w:ascii="Arial" w:hAnsi="Arial"/>
          <w:i/>
          <w:sz w:val="20"/>
        </w:rPr>
        <w:t>2 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61</w:t>
      </w:r>
      <w:r>
        <w:rPr>
          <w:rFonts w:ascii="Arial" w:hAnsi="Arial"/>
          <w:i/>
          <w:spacing w:val="-4"/>
          <w:sz w:val="20"/>
        </w:rPr>
        <w:t> </w:t>
      </w:r>
      <w:r>
        <w:rPr>
          <w:sz w:val="20"/>
        </w:rPr>
        <w:t>at</w:t>
      </w:r>
      <w:r>
        <w:rPr>
          <w:spacing w:val="-3"/>
          <w:sz w:val="20"/>
        </w:rPr>
        <w:t> </w:t>
      </w:r>
      <w:r>
        <w:rPr>
          <w:sz w:val="20"/>
        </w:rPr>
        <w:t>[11]</w:t>
      </w:r>
      <w:r>
        <w:rPr>
          <w:spacing w:val="-3"/>
          <w:sz w:val="20"/>
        </w:rPr>
        <w:t> </w:t>
      </w:r>
      <w:r>
        <w:rPr>
          <w:sz w:val="20"/>
        </w:rPr>
        <w:t>per</w:t>
      </w:r>
      <w:r>
        <w:rPr>
          <w:spacing w:val="-3"/>
          <w:sz w:val="20"/>
        </w:rPr>
        <w:t> </w:t>
      </w:r>
      <w:r>
        <w:rPr>
          <w:sz w:val="20"/>
        </w:rPr>
        <w:t>Lord</w:t>
      </w:r>
      <w:r>
        <w:rPr>
          <w:spacing w:val="-3"/>
          <w:sz w:val="20"/>
        </w:rPr>
        <w:t> </w:t>
      </w:r>
      <w:r>
        <w:rPr>
          <w:sz w:val="20"/>
        </w:rPr>
        <w:t>Bingham,</w:t>
      </w:r>
      <w:r>
        <w:rPr>
          <w:spacing w:val="-3"/>
          <w:sz w:val="20"/>
        </w:rPr>
        <w:t> </w:t>
      </w:r>
      <w:r>
        <w:rPr>
          <w:sz w:val="20"/>
        </w:rPr>
        <w:t>below,</w:t>
      </w:r>
      <w:r>
        <w:rPr>
          <w:spacing w:val="-3"/>
          <w:sz w:val="20"/>
        </w:rPr>
        <w:t> </w:t>
      </w:r>
      <w:r>
        <w:rPr>
          <w:sz w:val="20"/>
        </w:rPr>
        <w:t>para.15-013.</w:t>
      </w:r>
      <w:r>
        <w:rPr>
          <w:spacing w:val="-3"/>
          <w:sz w:val="20"/>
        </w:rPr>
        <w:t> </w:t>
      </w:r>
      <w:r>
        <w:rPr>
          <w:sz w:val="20"/>
        </w:rPr>
        <w:t>cf.</w:t>
      </w:r>
      <w:r>
        <w:rPr>
          <w:spacing w:val="-3"/>
          <w:sz w:val="20"/>
        </w:rPr>
        <w:t> </w:t>
      </w:r>
      <w:r>
        <w:rPr>
          <w:sz w:val="20"/>
        </w:rPr>
        <w:t>the</w:t>
      </w:r>
      <w:r>
        <w:rPr>
          <w:spacing w:val="-3"/>
          <w:sz w:val="20"/>
        </w:rPr>
        <w:t> </w:t>
      </w:r>
      <w:r>
        <w:rPr>
          <w:sz w:val="20"/>
        </w:rPr>
        <w:t>restrictive</w:t>
      </w:r>
      <w:r>
        <w:rPr>
          <w:spacing w:val="-3"/>
          <w:sz w:val="20"/>
        </w:rPr>
        <w:t> </w:t>
      </w:r>
      <w:r>
        <w:rPr>
          <w:sz w:val="20"/>
        </w:rPr>
        <w:t>interpretation</w:t>
      </w:r>
      <w:r>
        <w:rPr>
          <w:spacing w:val="-3"/>
          <w:sz w:val="20"/>
        </w:rPr>
        <w:t> </w:t>
      </w:r>
      <w:r>
        <w:rPr>
          <w:sz w:val="20"/>
        </w:rPr>
        <w:t>of the</w:t>
      </w:r>
      <w:r>
        <w:rPr>
          <w:spacing w:val="-1"/>
          <w:sz w:val="20"/>
        </w:rPr>
        <w:t> </w:t>
      </w:r>
      <w:r>
        <w:rPr>
          <w:sz w:val="20"/>
        </w:rPr>
        <w:t>decision</w:t>
      </w:r>
      <w:r>
        <w:rPr>
          <w:spacing w:val="-1"/>
          <w:sz w:val="20"/>
        </w:rPr>
        <w:t> </w:t>
      </w:r>
      <w:r>
        <w:rPr>
          <w:sz w:val="20"/>
        </w:rPr>
        <w:t>on</w:t>
      </w:r>
      <w:r>
        <w:rPr>
          <w:spacing w:val="-1"/>
          <w:sz w:val="20"/>
        </w:rPr>
        <w:t> </w:t>
      </w:r>
      <w:r>
        <w:rPr>
          <w:sz w:val="20"/>
        </w:rPr>
        <w:t>the</w:t>
      </w:r>
      <w:r>
        <w:rPr>
          <w:spacing w:val="-1"/>
          <w:sz w:val="20"/>
        </w:rPr>
        <w:t> </w:t>
      </w:r>
      <w:r>
        <w:rPr>
          <w:sz w:val="20"/>
        </w:rPr>
        <w:t>construction</w:t>
      </w:r>
      <w:r>
        <w:rPr>
          <w:spacing w:val="-1"/>
          <w:sz w:val="20"/>
        </w:rPr>
        <w:t> </w:t>
      </w:r>
      <w:r>
        <w:rPr>
          <w:sz w:val="20"/>
        </w:rPr>
        <w:t>of</w:t>
      </w:r>
      <w:r>
        <w:rPr>
          <w:spacing w:val="-1"/>
          <w:sz w:val="20"/>
        </w:rPr>
        <w:t> </w:t>
      </w:r>
      <w:r>
        <w:rPr>
          <w:sz w:val="20"/>
        </w:rPr>
        <w:t>a</w:t>
      </w:r>
      <w:r>
        <w:rPr>
          <w:spacing w:val="-1"/>
          <w:sz w:val="20"/>
        </w:rPr>
        <w:t> </w:t>
      </w:r>
      <w:r>
        <w:rPr>
          <w:sz w:val="20"/>
        </w:rPr>
        <w:t>clause</w:t>
      </w:r>
      <w:r>
        <w:rPr>
          <w:spacing w:val="-1"/>
          <w:sz w:val="20"/>
        </w:rPr>
        <w:t> </w:t>
      </w:r>
      <w:r>
        <w:rPr>
          <w:sz w:val="20"/>
        </w:rPr>
        <w:t>disapplying</w:t>
      </w:r>
      <w:r>
        <w:rPr>
          <w:spacing w:val="-1"/>
          <w:sz w:val="20"/>
        </w:rPr>
        <w:t> </w:t>
      </w:r>
      <w:r>
        <w:rPr>
          <w:sz w:val="20"/>
        </w:rPr>
        <w:t>a</w:t>
      </w:r>
      <w:r>
        <w:rPr>
          <w:spacing w:val="-1"/>
          <w:sz w:val="20"/>
        </w:rPr>
        <w:t> </w:t>
      </w:r>
      <w:r>
        <w:rPr>
          <w:sz w:val="20"/>
        </w:rPr>
        <w:t>statutory</w:t>
      </w:r>
      <w:r>
        <w:rPr>
          <w:spacing w:val="-1"/>
          <w:sz w:val="20"/>
        </w:rPr>
        <w:t> </w:t>
      </w:r>
      <w:r>
        <w:rPr>
          <w:sz w:val="20"/>
        </w:rPr>
        <w:t>limitation</w:t>
      </w:r>
      <w:r>
        <w:rPr>
          <w:spacing w:val="-1"/>
          <w:sz w:val="20"/>
        </w:rPr>
        <w:t> </w:t>
      </w:r>
      <w:r>
        <w:rPr>
          <w:sz w:val="20"/>
        </w:rPr>
        <w:t>of</w:t>
      </w:r>
      <w:r>
        <w:rPr>
          <w:spacing w:val="-1"/>
          <w:sz w:val="20"/>
        </w:rPr>
        <w:t> </w:t>
      </w:r>
      <w:r>
        <w:rPr>
          <w:sz w:val="20"/>
        </w:rPr>
        <w:t>liability</w:t>
      </w:r>
      <w:r>
        <w:rPr>
          <w:spacing w:val="-1"/>
          <w:sz w:val="20"/>
        </w:rPr>
        <w:t> </w:t>
      </w:r>
      <w:r>
        <w:rPr>
          <w:sz w:val="20"/>
        </w:rPr>
        <w:t>in</w:t>
      </w:r>
      <w:r>
        <w:rPr>
          <w:spacing w:val="-2"/>
          <w:sz w:val="20"/>
        </w:rPr>
        <w:t> </w:t>
      </w:r>
      <w:r>
        <w:rPr>
          <w:rFonts w:ascii="Arial" w:hAnsi="Arial"/>
          <w:i/>
          <w:sz w:val="20"/>
        </w:rPr>
        <w:t>Clarke v Earl of Dunraven and Mount-Earl, The Satanita [1897] A.C. 59 </w:t>
      </w:r>
      <w:r>
        <w:rPr>
          <w:sz w:val="20"/>
        </w:rPr>
        <w:t>by the PC in </w:t>
      </w:r>
      <w:r>
        <w:rPr>
          <w:rFonts w:ascii="Arial" w:hAnsi="Arial"/>
          <w:i/>
          <w:sz w:val="20"/>
        </w:rPr>
        <w:t>Bahamas Oil Refining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Owners</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Cape</w:t>
      </w:r>
      <w:r>
        <w:rPr>
          <w:rFonts w:ascii="Arial" w:hAnsi="Arial"/>
          <w:i/>
          <w:spacing w:val="-1"/>
          <w:sz w:val="20"/>
        </w:rPr>
        <w:t> </w:t>
      </w:r>
      <w:r>
        <w:rPr>
          <w:rFonts w:ascii="Arial" w:hAnsi="Arial"/>
          <w:i/>
          <w:sz w:val="20"/>
        </w:rPr>
        <w:t>Bari</w:t>
      </w:r>
      <w:r>
        <w:rPr>
          <w:rFonts w:ascii="Arial" w:hAnsi="Arial"/>
          <w:i/>
          <w:spacing w:val="-1"/>
          <w:sz w:val="20"/>
        </w:rPr>
        <w:t> </w:t>
      </w:r>
      <w:r>
        <w:rPr>
          <w:rFonts w:ascii="Arial" w:hAnsi="Arial"/>
          <w:i/>
          <w:sz w:val="20"/>
        </w:rPr>
        <w:t>Tankschiffahrts</w:t>
      </w:r>
      <w:r>
        <w:rPr>
          <w:rFonts w:ascii="Arial" w:hAnsi="Arial"/>
          <w:i/>
          <w:spacing w:val="-1"/>
          <w:sz w:val="20"/>
        </w:rPr>
        <w:t> </w:t>
      </w:r>
      <w:r>
        <w:rPr>
          <w:rFonts w:ascii="Arial" w:hAnsi="Arial"/>
          <w:i/>
          <w:sz w:val="20"/>
        </w:rPr>
        <w:t>GmbH</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KG</w:t>
      </w:r>
      <w:r>
        <w:rPr>
          <w:rFonts w:ascii="Arial" w:hAnsi="Arial"/>
          <w:i/>
          <w:spacing w:val="-1"/>
          <w:sz w:val="20"/>
        </w:rPr>
        <w:t> </w:t>
      </w:r>
      <w:r>
        <w:rPr>
          <w:rFonts w:ascii="Arial" w:hAnsi="Arial"/>
          <w:i/>
          <w:sz w:val="20"/>
        </w:rPr>
        <w:t>[2016] UKPC 20 </w:t>
      </w:r>
      <w:r>
        <w:rPr>
          <w:sz w:val="20"/>
        </w:rPr>
        <w:t>at [49], in part on the basis that the earlier case was decided “at a time when the relevant principles of construction were much less developed than they are today”.</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160466</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1" w:id="213"/>
      <w:bookmarkEnd w:id="213"/>
      <w:r>
        <w:rPr/>
      </w:r>
      <w:hyperlink w:history="true" w:anchor="_bookmark84">
        <w:r>
          <w:rPr>
            <w:color w:val="005DA1"/>
            <w:spacing w:val="-5"/>
            <w:sz w:val="14"/>
            <w:u w:val="single" w:color="005DA1"/>
          </w:rPr>
          <w:t>49</w:t>
        </w:r>
      </w:hyperlink>
      <w:r>
        <w:rPr>
          <w:spacing w:val="-5"/>
          <w:sz w:val="14"/>
        </w:rPr>
        <w:t>.</w:t>
      </w:r>
    </w:p>
    <w:p>
      <w:pPr>
        <w:spacing w:line="235" w:lineRule="auto" w:before="212"/>
        <w:ind w:left="165" w:right="167" w:firstLine="170"/>
        <w:jc w:val="left"/>
        <w:rPr>
          <w:rFonts w:ascii="Arial"/>
          <w:i/>
          <w:sz w:val="20"/>
        </w:rPr>
      </w:pPr>
      <w:r>
        <w:rPr/>
        <w:br w:type="column"/>
      </w:r>
      <w:r>
        <w:rPr>
          <w:rFonts w:ascii="Arial"/>
          <w:i/>
          <w:sz w:val="20"/>
        </w:rPr>
        <w:t>The Starsin [2004] 1 A.C. 715 </w:t>
      </w:r>
      <w:r>
        <w:rPr>
          <w:sz w:val="20"/>
        </w:rPr>
        <w:t>at [144]; </w:t>
      </w:r>
      <w:r>
        <w:rPr>
          <w:rFonts w:ascii="Arial"/>
          <w:i/>
          <w:sz w:val="20"/>
        </w:rPr>
        <w:t>Dairy Containers Ltd v Tasman Orient Line CV </w:t>
      </w:r>
      <w:r>
        <w:rPr>
          <w:rFonts w:ascii="Arial"/>
          <w:i/>
          <w:sz w:val="20"/>
        </w:rPr>
        <w:t>[2004] UKPC</w:t>
      </w:r>
      <w:r>
        <w:rPr>
          <w:rFonts w:ascii="Arial"/>
          <w:i/>
          <w:spacing w:val="32"/>
          <w:sz w:val="20"/>
        </w:rPr>
        <w:t> </w:t>
      </w:r>
      <w:r>
        <w:rPr>
          <w:rFonts w:ascii="Arial"/>
          <w:i/>
          <w:sz w:val="20"/>
        </w:rPr>
        <w:t>22,</w:t>
      </w:r>
      <w:r>
        <w:rPr>
          <w:rFonts w:ascii="Arial"/>
          <w:i/>
          <w:spacing w:val="32"/>
          <w:sz w:val="20"/>
        </w:rPr>
        <w:t> </w:t>
      </w:r>
      <w:r>
        <w:rPr>
          <w:rFonts w:ascii="Arial"/>
          <w:i/>
          <w:sz w:val="20"/>
        </w:rPr>
        <w:t>[2004]</w:t>
      </w:r>
      <w:r>
        <w:rPr>
          <w:rFonts w:ascii="Arial"/>
          <w:i/>
          <w:spacing w:val="32"/>
          <w:sz w:val="20"/>
        </w:rPr>
        <w:t> </w:t>
      </w:r>
      <w:r>
        <w:rPr>
          <w:rFonts w:ascii="Arial"/>
          <w:i/>
          <w:sz w:val="20"/>
        </w:rPr>
        <w:t>2</w:t>
      </w:r>
      <w:r>
        <w:rPr>
          <w:rFonts w:ascii="Arial"/>
          <w:i/>
          <w:spacing w:val="32"/>
          <w:sz w:val="20"/>
        </w:rPr>
        <w:t> </w:t>
      </w:r>
      <w:r>
        <w:rPr>
          <w:rFonts w:ascii="Arial"/>
          <w:i/>
          <w:sz w:val="20"/>
        </w:rPr>
        <w:t>All</w:t>
      </w:r>
      <w:r>
        <w:rPr>
          <w:rFonts w:ascii="Arial"/>
          <w:i/>
          <w:spacing w:val="32"/>
          <w:sz w:val="20"/>
        </w:rPr>
        <w:t> </w:t>
      </w:r>
      <w:r>
        <w:rPr>
          <w:rFonts w:ascii="Arial"/>
          <w:i/>
          <w:sz w:val="20"/>
        </w:rPr>
        <w:t>E.R.</w:t>
      </w:r>
      <w:r>
        <w:rPr>
          <w:rFonts w:ascii="Arial"/>
          <w:i/>
          <w:spacing w:val="32"/>
          <w:sz w:val="20"/>
        </w:rPr>
        <w:t> </w:t>
      </w:r>
      <w:r>
        <w:rPr>
          <w:rFonts w:ascii="Arial"/>
          <w:i/>
          <w:sz w:val="20"/>
        </w:rPr>
        <w:t>(Comm)</w:t>
      </w:r>
      <w:r>
        <w:rPr>
          <w:rFonts w:ascii="Arial"/>
          <w:i/>
          <w:spacing w:val="32"/>
          <w:sz w:val="20"/>
        </w:rPr>
        <w:t> </w:t>
      </w:r>
      <w:r>
        <w:rPr>
          <w:rFonts w:ascii="Arial"/>
          <w:i/>
          <w:sz w:val="20"/>
        </w:rPr>
        <w:t>667</w:t>
      </w:r>
      <w:r>
        <w:rPr>
          <w:rFonts w:ascii="Arial"/>
          <w:i/>
          <w:spacing w:val="31"/>
          <w:sz w:val="20"/>
        </w:rPr>
        <w:t> </w:t>
      </w:r>
      <w:r>
        <w:rPr>
          <w:sz w:val="20"/>
        </w:rPr>
        <w:t>at</w:t>
      </w:r>
      <w:r>
        <w:rPr>
          <w:spacing w:val="32"/>
          <w:sz w:val="20"/>
        </w:rPr>
        <w:t> </w:t>
      </w:r>
      <w:r>
        <w:rPr>
          <w:sz w:val="20"/>
        </w:rPr>
        <w:t>[12];</w:t>
      </w:r>
      <w:r>
        <w:rPr>
          <w:spacing w:val="32"/>
          <w:sz w:val="20"/>
        </w:rPr>
        <w:t> </w:t>
      </w:r>
      <w:r>
        <w:rPr>
          <w:rFonts w:ascii="Arial"/>
          <w:i/>
          <w:sz w:val="20"/>
        </w:rPr>
        <w:t>Nobahar-Cookson</w:t>
      </w:r>
      <w:r>
        <w:rPr>
          <w:rFonts w:ascii="Arial"/>
          <w:i/>
          <w:spacing w:val="32"/>
          <w:sz w:val="20"/>
        </w:rPr>
        <w:t> </w:t>
      </w:r>
      <w:r>
        <w:rPr>
          <w:rFonts w:ascii="Arial"/>
          <w:i/>
          <w:sz w:val="20"/>
        </w:rPr>
        <w:t>v</w:t>
      </w:r>
      <w:r>
        <w:rPr>
          <w:rFonts w:ascii="Arial"/>
          <w:i/>
          <w:spacing w:val="32"/>
          <w:sz w:val="20"/>
        </w:rPr>
        <w:t> </w:t>
      </w:r>
      <w:r>
        <w:rPr>
          <w:rFonts w:ascii="Arial"/>
          <w:i/>
          <w:sz w:val="20"/>
        </w:rPr>
        <w:t>Hut</w:t>
      </w:r>
      <w:r>
        <w:rPr>
          <w:rFonts w:ascii="Arial"/>
          <w:i/>
          <w:spacing w:val="32"/>
          <w:sz w:val="20"/>
        </w:rPr>
        <w:t> </w:t>
      </w:r>
      <w:r>
        <w:rPr>
          <w:rFonts w:ascii="Arial"/>
          <w:i/>
          <w:sz w:val="20"/>
        </w:rPr>
        <w:t>Group</w:t>
      </w:r>
      <w:r>
        <w:rPr>
          <w:rFonts w:ascii="Arial"/>
          <w:i/>
          <w:spacing w:val="32"/>
          <w:sz w:val="20"/>
        </w:rPr>
        <w:t> </w:t>
      </w:r>
      <w:r>
        <w:rPr>
          <w:rFonts w:ascii="Arial"/>
          <w:i/>
          <w:sz w:val="20"/>
        </w:rPr>
        <w:t>Ltd</w:t>
      </w:r>
      <w:r>
        <w:rPr>
          <w:rFonts w:ascii="Arial"/>
          <w:i/>
          <w:spacing w:val="32"/>
          <w:sz w:val="20"/>
        </w:rPr>
        <w:t> </w:t>
      </w:r>
      <w:r>
        <w:rPr>
          <w:rFonts w:ascii="Arial"/>
          <w:i/>
          <w:spacing w:val="-2"/>
          <w:sz w:val="20"/>
        </w:rPr>
        <w:t>[2016]</w:t>
      </w:r>
    </w:p>
    <w:p>
      <w:pPr>
        <w:spacing w:after="0" w:line="235" w:lineRule="auto"/>
        <w:jc w:val="left"/>
        <w:rPr>
          <w:rFonts w:ascii="Arial"/>
          <w:i/>
          <w:sz w:val="20"/>
        </w:rPr>
        <w:sectPr>
          <w:type w:val="continuous"/>
          <w:pgSz w:w="11900" w:h="16840"/>
          <w:pgMar w:header="971" w:footer="0" w:top="1300" w:bottom="280" w:left="1275" w:right="1275"/>
          <w:cols w:num="2" w:equalWidth="0">
            <w:col w:w="400" w:space="141"/>
            <w:col w:w="8809"/>
          </w:cols>
        </w:sectPr>
      </w:pPr>
    </w:p>
    <w:p>
      <w:pPr>
        <w:spacing w:line="235" w:lineRule="auto" w:before="110"/>
        <w:ind w:left="705" w:right="167" w:firstLine="0"/>
        <w:jc w:val="both"/>
        <w:rPr>
          <w:sz w:val="20"/>
        </w:rPr>
      </w:pPr>
      <w:r>
        <w:rPr>
          <w:rFonts w:ascii="Arial" w:hAnsi="Arial"/>
          <w:i/>
          <w:sz w:val="20"/>
        </w:rPr>
        <w:t>EWCA Civ 128, [2016] 1 C.L.C. 573</w:t>
      </w:r>
      <w:r>
        <w:rPr>
          <w:sz w:val="20"/>
        </w:rPr>
        <w:t>, esp. at [12]–[22] but cf. </w:t>
      </w:r>
      <w:r>
        <w:rPr>
          <w:rFonts w:ascii="Arial" w:hAnsi="Arial"/>
          <w:i/>
          <w:sz w:val="20"/>
        </w:rPr>
        <w:t>Transocean Drilling UK Ltd v Providence</w:t>
      </w:r>
      <w:r>
        <w:rPr>
          <w:rFonts w:ascii="Arial" w:hAnsi="Arial"/>
          <w:i/>
          <w:spacing w:val="-2"/>
          <w:sz w:val="20"/>
        </w:rPr>
        <w:t> </w:t>
      </w:r>
      <w:r>
        <w:rPr>
          <w:rFonts w:ascii="Arial" w:hAnsi="Arial"/>
          <w:i/>
          <w:sz w:val="20"/>
        </w:rPr>
        <w:t>Resources</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372,</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606</w:t>
      </w:r>
      <w:r>
        <w:rPr>
          <w:rFonts w:ascii="Arial" w:hAnsi="Arial"/>
          <w:i/>
          <w:spacing w:val="-2"/>
          <w:sz w:val="20"/>
        </w:rPr>
        <w:t> </w:t>
      </w:r>
      <w:r>
        <w:rPr>
          <w:sz w:val="20"/>
        </w:rPr>
        <w:t>at</w:t>
      </w:r>
      <w:r>
        <w:rPr>
          <w:spacing w:val="-2"/>
          <w:sz w:val="20"/>
        </w:rPr>
        <w:t> </w:t>
      </w:r>
      <w:r>
        <w:rPr>
          <w:sz w:val="20"/>
        </w:rPr>
        <w:t>[14]</w:t>
      </w:r>
      <w:r>
        <w:rPr>
          <w:spacing w:val="-2"/>
          <w:sz w:val="20"/>
        </w:rPr>
        <w:t> </w:t>
      </w:r>
      <w:r>
        <w:rPr>
          <w:sz w:val="20"/>
        </w:rPr>
        <w:t>and</w:t>
      </w:r>
      <w:r>
        <w:rPr>
          <w:spacing w:val="-2"/>
          <w:sz w:val="20"/>
        </w:rPr>
        <w:t> </w:t>
      </w:r>
      <w:r>
        <w:rPr>
          <w:sz w:val="20"/>
        </w:rPr>
        <w:t>[19] (“artificial approaches to construction” should not be applied to a contract by which the parties entered “mutual undertakings to accept the risk of consequential loss flowing from each other’s breaches of contract”). And see Peel, </w:t>
      </w:r>
      <w:r>
        <w:rPr>
          <w:rFonts w:ascii="Arial" w:hAnsi="Arial"/>
          <w:i/>
          <w:sz w:val="20"/>
        </w:rPr>
        <w:t>Treitel on The Law of Contract</w:t>
      </w:r>
      <w:r>
        <w:rPr>
          <w:sz w:val="20"/>
        </w:rPr>
        <w:t>, 14th edn (2015) </w:t>
      </w:r>
      <w:r>
        <w:rPr>
          <w:sz w:val="20"/>
        </w:rPr>
        <w:t>para. </w:t>
      </w:r>
      <w:r>
        <w:rPr>
          <w:spacing w:val="-2"/>
          <w:sz w:val="20"/>
        </w:rPr>
        <w:t>7–016.</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212" w:id="214"/>
      <w:bookmarkEnd w:id="214"/>
      <w:r>
        <w:rPr/>
      </w:r>
      <w:hyperlink w:history="true" w:anchor="_bookmark85">
        <w:r>
          <w:rPr>
            <w:color w:val="005DA1"/>
            <w:spacing w:val="-5"/>
            <w:sz w:val="14"/>
            <w:u w:val="single" w:color="005DA1"/>
          </w:rPr>
          <w:t>50</w:t>
        </w:r>
      </w:hyperlink>
      <w:r>
        <w:rPr>
          <w:spacing w:val="-5"/>
          <w:sz w:val="14"/>
        </w:rPr>
        <w:t>.</w:t>
      </w:r>
    </w:p>
    <w:p>
      <w:pPr>
        <w:spacing w:line="235" w:lineRule="auto" w:before="212"/>
        <w:ind w:left="165" w:right="168" w:firstLine="170"/>
        <w:jc w:val="both"/>
        <w:rPr>
          <w:rFonts w:ascii="Arial" w:hAnsi="Arial"/>
          <w:i/>
          <w:sz w:val="20"/>
        </w:rPr>
      </w:pPr>
      <w:r>
        <w:rPr/>
        <w:br w:type="column"/>
      </w:r>
      <w:r>
        <w:rPr>
          <w:rFonts w:ascii="Arial" w:hAnsi="Arial"/>
          <w:i/>
          <w:sz w:val="20"/>
        </w:rPr>
        <w:t>Ailsa Craig Fishing Co Ltd v Malvern Fishing Co Ltd [1983] 1 W.L.R. 964, 966, 970</w:t>
      </w:r>
      <w:r>
        <w:rPr>
          <w:sz w:val="20"/>
        </w:rPr>
        <w:t>. See also </w:t>
      </w:r>
      <w:r>
        <w:rPr>
          <w:rFonts w:ascii="Arial" w:hAnsi="Arial"/>
          <w:i/>
          <w:sz w:val="20"/>
        </w:rPr>
        <w:t>Gilbert-Ash (Northern) Ltd v Modern Engineering (Bristol) Ltd [1974] A.C. 689, 717–718</w:t>
      </w:r>
      <w:r>
        <w:rPr>
          <w:sz w:val="20"/>
        </w:rPr>
        <w:t>; </w:t>
      </w:r>
      <w:r>
        <w:rPr>
          <w:rFonts w:ascii="Arial" w:hAnsi="Arial"/>
          <w:i/>
          <w:sz w:val="20"/>
        </w:rPr>
        <w:t>Photo Production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Securicor</w:t>
      </w:r>
      <w:r>
        <w:rPr>
          <w:rFonts w:ascii="Arial" w:hAnsi="Arial"/>
          <w:i/>
          <w:spacing w:val="-2"/>
          <w:sz w:val="20"/>
        </w:rPr>
        <w:t> </w:t>
      </w:r>
      <w:r>
        <w:rPr>
          <w:rFonts w:ascii="Arial" w:hAnsi="Arial"/>
          <w:i/>
          <w:sz w:val="20"/>
        </w:rPr>
        <w:t>Transport</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[1980]</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827,</w:t>
      </w:r>
      <w:r>
        <w:rPr>
          <w:rFonts w:ascii="Arial" w:hAnsi="Arial"/>
          <w:i/>
          <w:spacing w:val="-2"/>
          <w:sz w:val="20"/>
        </w:rPr>
        <w:t> </w:t>
      </w:r>
      <w:r>
        <w:rPr>
          <w:rFonts w:ascii="Arial" w:hAnsi="Arial"/>
          <w:i/>
          <w:sz w:val="20"/>
        </w:rPr>
        <w:t>846,</w:t>
      </w:r>
      <w:r>
        <w:rPr>
          <w:rFonts w:ascii="Arial" w:hAnsi="Arial"/>
          <w:i/>
          <w:spacing w:val="-2"/>
          <w:sz w:val="20"/>
        </w:rPr>
        <w:t> </w:t>
      </w:r>
      <w:r>
        <w:rPr>
          <w:rFonts w:ascii="Arial" w:hAnsi="Arial"/>
          <w:i/>
          <w:sz w:val="20"/>
        </w:rPr>
        <w:t>850</w:t>
      </w:r>
      <w:r>
        <w:rPr>
          <w:sz w:val="20"/>
        </w:rPr>
        <w:t>;</w:t>
      </w:r>
      <w:r>
        <w:rPr>
          <w:spacing w:val="-2"/>
          <w:sz w:val="20"/>
        </w:rPr>
        <w:t> </w:t>
      </w:r>
      <w:r>
        <w:rPr>
          <w:rFonts w:ascii="Arial" w:hAnsi="Arial"/>
          <w:i/>
          <w:sz w:val="20"/>
        </w:rPr>
        <w:t>Bem</w:t>
      </w:r>
      <w:r>
        <w:rPr>
          <w:rFonts w:ascii="Arial" w:hAnsi="Arial"/>
          <w:i/>
          <w:spacing w:val="-2"/>
          <w:sz w:val="20"/>
        </w:rPr>
        <w:t> </w:t>
      </w:r>
      <w:r>
        <w:rPr>
          <w:rFonts w:ascii="Arial" w:hAnsi="Arial"/>
          <w:i/>
          <w:sz w:val="20"/>
        </w:rPr>
        <w:t>Dis</w:t>
      </w:r>
      <w:r>
        <w:rPr>
          <w:rFonts w:ascii="Arial" w:hAnsi="Arial"/>
          <w:i/>
          <w:spacing w:val="-2"/>
          <w:sz w:val="20"/>
        </w:rPr>
        <w:t> </w:t>
      </w:r>
      <w:r>
        <w:rPr>
          <w:rFonts w:ascii="Arial" w:hAnsi="Arial"/>
          <w:i/>
          <w:sz w:val="20"/>
        </w:rPr>
        <w:t>a</w:t>
      </w:r>
      <w:r>
        <w:rPr>
          <w:rFonts w:ascii="Arial" w:hAnsi="Arial"/>
          <w:i/>
          <w:spacing w:val="-2"/>
          <w:sz w:val="20"/>
        </w:rPr>
        <w:t> </w:t>
      </w:r>
      <w:r>
        <w:rPr>
          <w:rFonts w:ascii="Arial" w:hAnsi="Arial"/>
          <w:i/>
          <w:sz w:val="20"/>
        </w:rPr>
        <w:t>Turk</w:t>
      </w:r>
      <w:r>
        <w:rPr>
          <w:rFonts w:ascii="Arial" w:hAnsi="Arial"/>
          <w:i/>
          <w:spacing w:val="-2"/>
          <w:sz w:val="20"/>
        </w:rPr>
        <w:t> </w:t>
      </w:r>
      <w:r>
        <w:rPr>
          <w:rFonts w:ascii="Arial" w:hAnsi="Arial"/>
          <w:i/>
          <w:sz w:val="20"/>
        </w:rPr>
        <w:t>Ticaret</w:t>
      </w:r>
      <w:r>
        <w:rPr>
          <w:rFonts w:ascii="Arial" w:hAnsi="Arial"/>
          <w:i/>
          <w:spacing w:val="-2"/>
          <w:sz w:val="20"/>
        </w:rPr>
        <w:t> </w:t>
      </w:r>
      <w:r>
        <w:rPr>
          <w:rFonts w:ascii="Arial" w:hAnsi="Arial"/>
          <w:i/>
          <w:sz w:val="20"/>
        </w:rPr>
        <w:t>S/A TR v International Agri Trade Co Ltd [1999] 1 Lloyd’s Rep. 729</w:t>
      </w:r>
      <w:r>
        <w:rPr>
          <w:sz w:val="20"/>
        </w:rPr>
        <w:t>; </w:t>
      </w:r>
      <w:r>
        <w:rPr>
          <w:rFonts w:ascii="Arial" w:hAnsi="Arial"/>
          <w:i/>
          <w:sz w:val="20"/>
        </w:rPr>
        <w:t>How Engineering Services Ltd</w:t>
      </w:r>
      <w:r>
        <w:rPr>
          <w:rFonts w:ascii="Arial" w:hAnsi="Arial"/>
          <w:i/>
          <w:spacing w:val="40"/>
          <w:sz w:val="20"/>
        </w:rPr>
        <w:t> </w:t>
      </w:r>
      <w:r>
        <w:rPr>
          <w:rFonts w:ascii="Arial" w:hAnsi="Arial"/>
          <w:i/>
          <w:sz w:val="20"/>
        </w:rPr>
        <w:t>v Lindner Ceilings Floors Partitions Plc (1999) 64 Const. L.R. 67, 79</w:t>
      </w:r>
      <w:r>
        <w:rPr>
          <w:sz w:val="20"/>
        </w:rPr>
        <w:t>; </w:t>
      </w:r>
      <w:r>
        <w:rPr>
          <w:rFonts w:ascii="Arial" w:hAnsi="Arial"/>
          <w:i/>
          <w:sz w:val="20"/>
        </w:rPr>
        <w:t>Cero Navigation Corp v Jean</w:t>
      </w:r>
      <w:r>
        <w:rPr>
          <w:rFonts w:ascii="Arial" w:hAnsi="Arial"/>
          <w:i/>
          <w:spacing w:val="-3"/>
          <w:sz w:val="20"/>
        </w:rPr>
        <w:t> </w:t>
      </w:r>
      <w:r>
        <w:rPr>
          <w:rFonts w:ascii="Arial" w:hAnsi="Arial"/>
          <w:i/>
          <w:sz w:val="20"/>
        </w:rPr>
        <w:t>Lion</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Cie</w:t>
      </w:r>
      <w:r>
        <w:rPr>
          <w:rFonts w:ascii="Arial" w:hAnsi="Arial"/>
          <w:i/>
          <w:spacing w:val="-3"/>
          <w:sz w:val="20"/>
        </w:rPr>
        <w:t> </w:t>
      </w:r>
      <w:r>
        <w:rPr>
          <w:rFonts w:ascii="Arial" w:hAnsi="Arial"/>
          <w:i/>
          <w:sz w:val="20"/>
        </w:rPr>
        <w:t>[2000]</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292,</w:t>
      </w:r>
      <w:r>
        <w:rPr>
          <w:rFonts w:ascii="Arial" w:hAnsi="Arial"/>
          <w:i/>
          <w:spacing w:val="-3"/>
          <w:sz w:val="20"/>
        </w:rPr>
        <w:t> </w:t>
      </w:r>
      <w:r>
        <w:rPr>
          <w:rFonts w:ascii="Arial" w:hAnsi="Arial"/>
          <w:i/>
          <w:sz w:val="20"/>
        </w:rPr>
        <w:t>297</w:t>
      </w:r>
      <w:r>
        <w:rPr>
          <w:sz w:val="20"/>
        </w:rPr>
        <w:t>;</w:t>
      </w:r>
      <w:r>
        <w:rPr>
          <w:spacing w:val="-3"/>
          <w:sz w:val="20"/>
        </w:rPr>
        <w:t> </w:t>
      </w:r>
      <w:r>
        <w:rPr>
          <w:rFonts w:ascii="Arial" w:hAnsi="Arial"/>
          <w:i/>
          <w:sz w:val="20"/>
        </w:rPr>
        <w:t>Stent</w:t>
      </w:r>
      <w:r>
        <w:rPr>
          <w:rFonts w:ascii="Arial" w:hAnsi="Arial"/>
          <w:i/>
          <w:spacing w:val="-3"/>
          <w:sz w:val="20"/>
        </w:rPr>
        <w:t> </w:t>
      </w:r>
      <w:r>
        <w:rPr>
          <w:rFonts w:ascii="Arial" w:hAnsi="Arial"/>
          <w:i/>
          <w:sz w:val="20"/>
        </w:rPr>
        <w:t>Foundations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MJ</w:t>
      </w:r>
      <w:r>
        <w:rPr>
          <w:rFonts w:ascii="Arial" w:hAnsi="Arial"/>
          <w:i/>
          <w:spacing w:val="-3"/>
          <w:sz w:val="20"/>
        </w:rPr>
        <w:t> </w:t>
      </w:r>
      <w:r>
        <w:rPr>
          <w:rFonts w:ascii="Arial" w:hAnsi="Arial"/>
          <w:i/>
          <w:sz w:val="20"/>
        </w:rPr>
        <w:t>Gleeson</w:t>
      </w:r>
      <w:r>
        <w:rPr>
          <w:rFonts w:ascii="Arial" w:hAnsi="Arial"/>
          <w:i/>
          <w:spacing w:val="-3"/>
          <w:sz w:val="20"/>
        </w:rPr>
        <w:t> </w:t>
      </w:r>
      <w:r>
        <w:rPr>
          <w:rFonts w:ascii="Arial" w:hAnsi="Arial"/>
          <w:i/>
          <w:sz w:val="20"/>
        </w:rPr>
        <w:t>Group</w:t>
      </w:r>
      <w:r>
        <w:rPr>
          <w:rFonts w:ascii="Arial" w:hAnsi="Arial"/>
          <w:i/>
          <w:spacing w:val="-3"/>
          <w:sz w:val="20"/>
        </w:rPr>
        <w:t> </w:t>
      </w:r>
      <w:r>
        <w:rPr>
          <w:rFonts w:ascii="Arial" w:hAnsi="Arial"/>
          <w:i/>
          <w:sz w:val="20"/>
        </w:rPr>
        <w:t>Plc [2001] Build. L.R. 134</w:t>
      </w:r>
      <w:r>
        <w:rPr>
          <w:sz w:val="20"/>
        </w:rPr>
        <w:t>; </w:t>
      </w:r>
      <w:r>
        <w:rPr>
          <w:rFonts w:ascii="Arial" w:hAnsi="Arial"/>
          <w:i/>
          <w:sz w:val="20"/>
        </w:rPr>
        <w:t>Amiri Flight Authority v BAE Systems Plc [2003] EWCA Civ 1447, [2003] 2 Lloyd’s Rep. 767 </w:t>
      </w:r>
      <w:r>
        <w:rPr>
          <w:sz w:val="20"/>
        </w:rPr>
        <w:t>at [25]; </w:t>
      </w:r>
      <w:r>
        <w:rPr>
          <w:rFonts w:ascii="Arial" w:hAnsi="Arial"/>
          <w:i/>
          <w:sz w:val="20"/>
        </w:rPr>
        <w:t>Homburg Houtimport BV v Agrosin Private Ltd (The Starsin) [2003] UKHL</w:t>
      </w:r>
      <w:r>
        <w:rPr>
          <w:rFonts w:ascii="Arial" w:hAnsi="Arial"/>
          <w:i/>
          <w:spacing w:val="26"/>
          <w:sz w:val="20"/>
        </w:rPr>
        <w:t> </w:t>
      </w:r>
      <w:r>
        <w:rPr>
          <w:rFonts w:ascii="Arial" w:hAnsi="Arial"/>
          <w:i/>
          <w:sz w:val="20"/>
        </w:rPr>
        <w:t>12,</w:t>
      </w:r>
      <w:r>
        <w:rPr>
          <w:rFonts w:ascii="Arial" w:hAnsi="Arial"/>
          <w:i/>
          <w:spacing w:val="26"/>
          <w:sz w:val="20"/>
        </w:rPr>
        <w:t> </w:t>
      </w:r>
      <w:r>
        <w:rPr>
          <w:rFonts w:ascii="Arial" w:hAnsi="Arial"/>
          <w:i/>
          <w:sz w:val="20"/>
        </w:rPr>
        <w:t>[2004]</w:t>
      </w:r>
      <w:r>
        <w:rPr>
          <w:rFonts w:ascii="Arial" w:hAnsi="Arial"/>
          <w:i/>
          <w:spacing w:val="26"/>
          <w:sz w:val="20"/>
        </w:rPr>
        <w:t> </w:t>
      </w:r>
      <w:r>
        <w:rPr>
          <w:rFonts w:ascii="Arial" w:hAnsi="Arial"/>
          <w:i/>
          <w:sz w:val="20"/>
        </w:rPr>
        <w:t>1</w:t>
      </w:r>
      <w:r>
        <w:rPr>
          <w:rFonts w:ascii="Arial" w:hAnsi="Arial"/>
          <w:i/>
          <w:spacing w:val="26"/>
          <w:sz w:val="20"/>
        </w:rPr>
        <w:t> </w:t>
      </w:r>
      <w:r>
        <w:rPr>
          <w:rFonts w:ascii="Arial" w:hAnsi="Arial"/>
          <w:i/>
          <w:sz w:val="20"/>
        </w:rPr>
        <w:t>A.C.</w:t>
      </w:r>
      <w:r>
        <w:rPr>
          <w:rFonts w:ascii="Arial" w:hAnsi="Arial"/>
          <w:i/>
          <w:spacing w:val="26"/>
          <w:sz w:val="20"/>
        </w:rPr>
        <w:t> </w:t>
      </w:r>
      <w:r>
        <w:rPr>
          <w:rFonts w:ascii="Arial" w:hAnsi="Arial"/>
          <w:i/>
          <w:sz w:val="20"/>
        </w:rPr>
        <w:t>715</w:t>
      </w:r>
      <w:r>
        <w:rPr>
          <w:rFonts w:ascii="Arial" w:hAnsi="Arial"/>
          <w:i/>
          <w:spacing w:val="26"/>
          <w:sz w:val="20"/>
        </w:rPr>
        <w:t> </w:t>
      </w:r>
      <w:r>
        <w:rPr>
          <w:sz w:val="20"/>
        </w:rPr>
        <w:t>at</w:t>
      </w:r>
      <w:r>
        <w:rPr>
          <w:spacing w:val="26"/>
          <w:sz w:val="20"/>
        </w:rPr>
        <w:t> </w:t>
      </w:r>
      <w:r>
        <w:rPr>
          <w:sz w:val="20"/>
        </w:rPr>
        <w:t>[144];</w:t>
      </w:r>
      <w:r>
        <w:rPr>
          <w:spacing w:val="26"/>
          <w:sz w:val="20"/>
        </w:rPr>
        <w:t> </w:t>
      </w:r>
      <w:r>
        <w:rPr>
          <w:rFonts w:ascii="Arial" w:hAnsi="Arial"/>
          <w:i/>
          <w:sz w:val="20"/>
        </w:rPr>
        <w:t>Dairy</w:t>
      </w:r>
      <w:r>
        <w:rPr>
          <w:rFonts w:ascii="Arial" w:hAnsi="Arial"/>
          <w:i/>
          <w:spacing w:val="26"/>
          <w:sz w:val="20"/>
        </w:rPr>
        <w:t> </w:t>
      </w:r>
      <w:r>
        <w:rPr>
          <w:rFonts w:ascii="Arial" w:hAnsi="Arial"/>
          <w:i/>
          <w:sz w:val="20"/>
        </w:rPr>
        <w:t>Containers</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Tasman</w:t>
      </w:r>
      <w:r>
        <w:rPr>
          <w:rFonts w:ascii="Arial" w:hAnsi="Arial"/>
          <w:i/>
          <w:spacing w:val="26"/>
          <w:sz w:val="20"/>
        </w:rPr>
        <w:t> </w:t>
      </w:r>
      <w:r>
        <w:rPr>
          <w:rFonts w:ascii="Arial" w:hAnsi="Arial"/>
          <w:i/>
          <w:sz w:val="20"/>
        </w:rPr>
        <w:t>Orient</w:t>
      </w:r>
      <w:r>
        <w:rPr>
          <w:rFonts w:ascii="Arial" w:hAnsi="Arial"/>
          <w:i/>
          <w:spacing w:val="26"/>
          <w:sz w:val="20"/>
        </w:rPr>
        <w:t> </w:t>
      </w:r>
      <w:r>
        <w:rPr>
          <w:rFonts w:ascii="Arial" w:hAnsi="Arial"/>
          <w:i/>
          <w:sz w:val="20"/>
        </w:rPr>
        <w:t>Line</w:t>
      </w:r>
      <w:r>
        <w:rPr>
          <w:rFonts w:ascii="Arial" w:hAnsi="Arial"/>
          <w:i/>
          <w:spacing w:val="26"/>
          <w:sz w:val="20"/>
        </w:rPr>
        <w:t> </w:t>
      </w:r>
      <w:r>
        <w:rPr>
          <w:rFonts w:ascii="Arial" w:hAnsi="Arial"/>
          <w:i/>
          <w:sz w:val="20"/>
        </w:rPr>
        <w:t>CV</w:t>
      </w:r>
      <w:r>
        <w:rPr>
          <w:rFonts w:ascii="Arial" w:hAnsi="Arial"/>
          <w:i/>
          <w:spacing w:val="26"/>
          <w:sz w:val="20"/>
        </w:rPr>
        <w:t> </w:t>
      </w:r>
      <w:r>
        <w:rPr>
          <w:rFonts w:ascii="Arial" w:hAnsi="Arial"/>
          <w:i/>
          <w:spacing w:val="-2"/>
          <w:sz w:val="20"/>
        </w:rPr>
        <w:t>[2004]</w:t>
      </w:r>
    </w:p>
    <w:p>
      <w:pPr>
        <w:spacing w:line="220" w:lineRule="exact" w:before="0"/>
        <w:ind w:left="165" w:right="0" w:firstLine="0"/>
        <w:jc w:val="both"/>
        <w:rPr>
          <w:rFonts w:ascii="Arial"/>
          <w:i/>
          <w:sz w:val="20"/>
        </w:rPr>
      </w:pPr>
      <w:r>
        <w:rPr>
          <w:rFonts w:ascii="Arial"/>
          <w:i/>
          <w:sz w:val="20"/>
        </w:rPr>
        <w:drawing>
          <wp:anchor distT="0" distB="0" distL="0" distR="0" allowOverlap="1" layoutInCell="1" locked="0" behindDoc="0" simplePos="0" relativeHeight="15745024">
            <wp:simplePos x="0" y="0"/>
            <wp:positionH relativeFrom="page">
              <wp:posOffset>1257846</wp:posOffset>
            </wp:positionH>
            <wp:positionV relativeFrom="paragraph">
              <wp:posOffset>-1262334</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UKPC</w:t>
      </w:r>
      <w:r>
        <w:rPr>
          <w:rFonts w:ascii="Arial"/>
          <w:i/>
          <w:spacing w:val="29"/>
          <w:sz w:val="20"/>
        </w:rPr>
        <w:t> </w:t>
      </w:r>
      <w:r>
        <w:rPr>
          <w:rFonts w:ascii="Arial"/>
          <w:i/>
          <w:sz w:val="20"/>
        </w:rPr>
        <w:t>22,</w:t>
      </w:r>
      <w:r>
        <w:rPr>
          <w:rFonts w:ascii="Arial"/>
          <w:i/>
          <w:spacing w:val="29"/>
          <w:sz w:val="20"/>
        </w:rPr>
        <w:t> </w:t>
      </w:r>
      <w:r>
        <w:rPr>
          <w:rFonts w:ascii="Arial"/>
          <w:i/>
          <w:sz w:val="20"/>
        </w:rPr>
        <w:t>[2005]</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215</w:t>
      </w:r>
      <w:r>
        <w:rPr>
          <w:rFonts w:ascii="Arial"/>
          <w:i/>
          <w:spacing w:val="29"/>
          <w:sz w:val="20"/>
        </w:rPr>
        <w:t> </w:t>
      </w:r>
      <w:r>
        <w:rPr>
          <w:sz w:val="20"/>
        </w:rPr>
        <w:t>at</w:t>
      </w:r>
      <w:r>
        <w:rPr>
          <w:spacing w:val="29"/>
          <w:sz w:val="20"/>
        </w:rPr>
        <w:t> </w:t>
      </w:r>
      <w:r>
        <w:rPr>
          <w:sz w:val="20"/>
        </w:rPr>
        <w:t>[12];</w:t>
      </w:r>
      <w:r>
        <w:rPr>
          <w:spacing w:val="29"/>
          <w:sz w:val="20"/>
        </w:rPr>
        <w:t> </w:t>
      </w:r>
      <w:r>
        <w:rPr>
          <w:rFonts w:ascii="Arial"/>
          <w:i/>
          <w:sz w:val="20"/>
        </w:rPr>
        <w:t>Stocznia</w:t>
      </w:r>
      <w:r>
        <w:rPr>
          <w:rFonts w:ascii="Arial"/>
          <w:i/>
          <w:spacing w:val="29"/>
          <w:sz w:val="20"/>
        </w:rPr>
        <w:t> </w:t>
      </w:r>
      <w:r>
        <w:rPr>
          <w:rFonts w:ascii="Arial"/>
          <w:i/>
          <w:sz w:val="20"/>
        </w:rPr>
        <w:t>Gdynia</w:t>
      </w:r>
      <w:r>
        <w:rPr>
          <w:rFonts w:ascii="Arial"/>
          <w:i/>
          <w:spacing w:val="29"/>
          <w:sz w:val="20"/>
        </w:rPr>
        <w:t> </w:t>
      </w:r>
      <w:r>
        <w:rPr>
          <w:rFonts w:ascii="Arial"/>
          <w:i/>
          <w:sz w:val="20"/>
        </w:rPr>
        <w:t>SA</w:t>
      </w:r>
      <w:r>
        <w:rPr>
          <w:rFonts w:ascii="Arial"/>
          <w:i/>
          <w:spacing w:val="29"/>
          <w:sz w:val="20"/>
        </w:rPr>
        <w:t> </w:t>
      </w:r>
      <w:r>
        <w:rPr>
          <w:rFonts w:ascii="Arial"/>
          <w:i/>
          <w:sz w:val="20"/>
        </w:rPr>
        <w:t>v</w:t>
      </w:r>
      <w:r>
        <w:rPr>
          <w:rFonts w:ascii="Arial"/>
          <w:i/>
          <w:spacing w:val="29"/>
          <w:sz w:val="20"/>
        </w:rPr>
        <w:t> </w:t>
      </w:r>
      <w:r>
        <w:rPr>
          <w:rFonts w:ascii="Arial"/>
          <w:i/>
          <w:sz w:val="20"/>
        </w:rPr>
        <w:t>Gearbulk</w:t>
      </w:r>
      <w:r>
        <w:rPr>
          <w:rFonts w:ascii="Arial"/>
          <w:i/>
          <w:spacing w:val="29"/>
          <w:sz w:val="20"/>
        </w:rPr>
        <w:t> </w:t>
      </w:r>
      <w:r>
        <w:rPr>
          <w:rFonts w:ascii="Arial"/>
          <w:i/>
          <w:sz w:val="20"/>
        </w:rPr>
        <w:t>Holdings</w:t>
      </w:r>
      <w:r>
        <w:rPr>
          <w:rFonts w:ascii="Arial"/>
          <w:i/>
          <w:spacing w:val="29"/>
          <w:sz w:val="20"/>
        </w:rPr>
        <w:t> </w:t>
      </w:r>
      <w:r>
        <w:rPr>
          <w:rFonts w:ascii="Arial"/>
          <w:i/>
          <w:sz w:val="20"/>
        </w:rPr>
        <w:t>Ltd</w:t>
      </w:r>
      <w:r>
        <w:rPr>
          <w:rFonts w:ascii="Arial"/>
          <w:i/>
          <w:spacing w:val="29"/>
          <w:sz w:val="20"/>
        </w:rPr>
        <w:t> </w:t>
      </w:r>
      <w:r>
        <w:rPr>
          <w:rFonts w:ascii="Arial"/>
          <w:i/>
          <w:spacing w:val="-2"/>
          <w:sz w:val="20"/>
        </w:rPr>
        <w:t>[2009]</w:t>
      </w:r>
    </w:p>
    <w:p>
      <w:pPr>
        <w:spacing w:line="225" w:lineRule="exact" w:before="0"/>
        <w:ind w:left="165" w:right="0" w:firstLine="0"/>
        <w:jc w:val="both"/>
        <w:rPr>
          <w:rFonts w:ascii="Arial" w:hAnsi="Arial"/>
          <w:i/>
          <w:sz w:val="20"/>
        </w:rPr>
      </w:pPr>
      <w:r>
        <w:rPr>
          <w:rFonts w:ascii="Arial" w:hAnsi="Arial"/>
          <w:i/>
          <w:sz w:val="20"/>
        </w:rPr>
        <w:t>EWCA Civ 75, [2009] 1 Lloyd’s Rep. 461</w:t>
      </w:r>
      <w:r>
        <w:rPr>
          <w:rFonts w:ascii="Arial" w:hAnsi="Arial"/>
          <w:i/>
          <w:spacing w:val="-1"/>
          <w:sz w:val="20"/>
        </w:rPr>
        <w:t> </w:t>
      </w:r>
      <w:r>
        <w:rPr>
          <w:sz w:val="20"/>
        </w:rPr>
        <w:t>at [22]–[23]; </w:t>
      </w:r>
      <w:r>
        <w:rPr>
          <w:rFonts w:ascii="Arial" w:hAnsi="Arial"/>
          <w:i/>
          <w:sz w:val="20"/>
        </w:rPr>
        <w:t>Seadrill Management Services Ltd v </w:t>
      </w:r>
      <w:r>
        <w:rPr>
          <w:rFonts w:ascii="Arial" w:hAnsi="Arial"/>
          <w:i/>
          <w:spacing w:val="-5"/>
          <w:sz w:val="20"/>
        </w:rPr>
        <w:t>OAO</w:t>
      </w:r>
    </w:p>
    <w:p>
      <w:pPr>
        <w:spacing w:line="235" w:lineRule="auto" w:before="1"/>
        <w:ind w:left="165" w:right="167" w:firstLine="0"/>
        <w:jc w:val="both"/>
        <w:rPr>
          <w:rFonts w:ascii="Arial" w:hAnsi="Arial"/>
          <w:i/>
          <w:sz w:val="20"/>
        </w:rPr>
      </w:pPr>
      <w:r>
        <w:rPr>
          <w:rFonts w:ascii="Arial" w:hAnsi="Arial"/>
          <w:i/>
          <w:sz w:val="20"/>
        </w:rPr>
        <w:t>Gazprom (The “Ekha”) [2010] EWHC 1530 (Comm), [2010] 1 Lloyd’s Rep. 543 at [184], [217]–[218] (affirmed [2010] EWCA Civ 691)</w:t>
      </w:r>
      <w:r>
        <w:rPr>
          <w:sz w:val="20"/>
        </w:rPr>
        <w:t>. But see </w:t>
      </w:r>
      <w:r>
        <w:rPr>
          <w:rFonts w:ascii="Arial" w:hAnsi="Arial"/>
          <w:i/>
          <w:sz w:val="20"/>
        </w:rPr>
        <w:t>Whitecap Leisure Ltd v John H Rundle</w:t>
      </w:r>
      <w:r>
        <w:rPr>
          <w:rFonts w:ascii="Arial" w:hAnsi="Arial"/>
          <w:i/>
          <w:spacing w:val="40"/>
          <w:sz w:val="20"/>
        </w:rPr>
        <w:t> </w:t>
      </w:r>
      <w:r>
        <w:rPr>
          <w:rFonts w:ascii="Arial" w:hAnsi="Arial"/>
          <w:i/>
          <w:sz w:val="20"/>
        </w:rPr>
        <w:t>Ltd [2008] EWCA Civ 429, [2008] 2 Lloyd’s Rep. 216 </w:t>
      </w:r>
      <w:r>
        <w:rPr>
          <w:sz w:val="20"/>
        </w:rPr>
        <w:t>(imperfect clause enforced); </w:t>
      </w:r>
      <w:r>
        <w:rPr>
          <w:rFonts w:ascii="Arial" w:hAnsi="Arial"/>
          <w:i/>
          <w:sz w:val="20"/>
        </w:rPr>
        <w:t>WW Gear Construction Ltd v McGee Group Ltd [2010] EWHC 1460 (TCC), 131 Con. L.R. 63 </w:t>
      </w:r>
      <w:r>
        <w:rPr>
          <w:sz w:val="20"/>
        </w:rPr>
        <w:t>and </w:t>
      </w:r>
      <w:r>
        <w:rPr>
          <w:rFonts w:ascii="Arial" w:hAnsi="Arial"/>
          <w:i/>
          <w:sz w:val="20"/>
        </w:rPr>
        <w:t>Air Transworld Ltd v Bombardier Inc [2012] EWHC 243 (Comm), [2012] 1 Lloyd’s Rep. 349 </w:t>
      </w:r>
      <w:r>
        <w:rPr>
          <w:sz w:val="20"/>
        </w:rPr>
        <w:t>(ordinary rules of construction apply); and cf. </w:t>
      </w:r>
      <w:r>
        <w:rPr>
          <w:rFonts w:ascii="Arial" w:hAnsi="Arial"/>
          <w:i/>
          <w:sz w:val="20"/>
        </w:rPr>
        <w:t>Bahamas Oil Refining Co International Ltd </w:t>
      </w:r>
      <w:r>
        <w:rPr>
          <w:rFonts w:ascii="Arial" w:hAnsi="Arial"/>
          <w:i/>
          <w:sz w:val="20"/>
        </w:rPr>
        <w:t>v Owners of the Cape Bari Tankschiffahrts GmbH &amp; Co KG [2016] UKPC 20 </w:t>
      </w:r>
      <w:r>
        <w:rPr>
          <w:sz w:val="20"/>
        </w:rPr>
        <w:t>at [31]–[40] (exclusion of limitation of liability arising by statute and international convention). But see </w:t>
      </w:r>
      <w:r>
        <w:rPr>
          <w:rFonts w:ascii="Arial" w:hAnsi="Arial"/>
          <w:i/>
          <w:sz w:val="20"/>
        </w:rPr>
        <w:t>FG Wilson</w:t>
      </w:r>
      <w:r>
        <w:rPr>
          <w:rFonts w:ascii="Arial" w:hAnsi="Arial"/>
          <w:i/>
          <w:spacing w:val="29"/>
          <w:sz w:val="20"/>
        </w:rPr>
        <w:t> </w:t>
      </w:r>
      <w:r>
        <w:rPr>
          <w:rFonts w:ascii="Arial" w:hAnsi="Arial"/>
          <w:i/>
          <w:sz w:val="20"/>
        </w:rPr>
        <w:t>(Engineering)</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John</w:t>
      </w:r>
      <w:r>
        <w:rPr>
          <w:rFonts w:ascii="Arial" w:hAnsi="Arial"/>
          <w:i/>
          <w:spacing w:val="29"/>
          <w:sz w:val="20"/>
        </w:rPr>
        <w:t> </w:t>
      </w:r>
      <w:r>
        <w:rPr>
          <w:rFonts w:ascii="Arial" w:hAnsi="Arial"/>
          <w:i/>
          <w:sz w:val="20"/>
        </w:rPr>
        <w:t>Holt</w:t>
      </w:r>
      <w:r>
        <w:rPr>
          <w:rFonts w:ascii="Arial" w:hAnsi="Arial"/>
          <w:i/>
          <w:spacing w:val="29"/>
          <w:sz w:val="20"/>
        </w:rPr>
        <w:t> </w:t>
      </w:r>
      <w:r>
        <w:rPr>
          <w:rFonts w:ascii="Arial" w:hAnsi="Arial"/>
          <w:i/>
          <w:sz w:val="20"/>
        </w:rPr>
        <w:t>&amp;</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(Liverpool)</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[2013]</w:t>
      </w:r>
      <w:r>
        <w:rPr>
          <w:rFonts w:ascii="Arial" w:hAnsi="Arial"/>
          <w:i/>
          <w:spacing w:val="29"/>
          <w:sz w:val="20"/>
        </w:rPr>
        <w:t> </w:t>
      </w:r>
      <w:r>
        <w:rPr>
          <w:rFonts w:ascii="Arial" w:hAnsi="Arial"/>
          <w:i/>
          <w:sz w:val="20"/>
        </w:rPr>
        <w:t>EWCA</w:t>
      </w:r>
      <w:r>
        <w:rPr>
          <w:rFonts w:ascii="Arial" w:hAnsi="Arial"/>
          <w:i/>
          <w:spacing w:val="29"/>
          <w:sz w:val="20"/>
        </w:rPr>
        <w:t> </w:t>
      </w:r>
      <w:r>
        <w:rPr>
          <w:rFonts w:ascii="Arial" w:hAnsi="Arial"/>
          <w:i/>
          <w:sz w:val="20"/>
        </w:rPr>
        <w:t>Civ</w:t>
      </w:r>
      <w:r>
        <w:rPr>
          <w:rFonts w:ascii="Arial" w:hAnsi="Arial"/>
          <w:i/>
          <w:spacing w:val="29"/>
          <w:sz w:val="20"/>
        </w:rPr>
        <w:t> </w:t>
      </w:r>
      <w:r>
        <w:rPr>
          <w:rFonts w:ascii="Arial" w:hAnsi="Arial"/>
          <w:i/>
          <w:sz w:val="20"/>
        </w:rPr>
        <w:t>1232,</w:t>
      </w:r>
      <w:r>
        <w:rPr>
          <w:rFonts w:ascii="Arial" w:hAnsi="Arial"/>
          <w:i/>
          <w:spacing w:val="29"/>
          <w:sz w:val="20"/>
        </w:rPr>
        <w:t> </w:t>
      </w:r>
      <w:r>
        <w:rPr>
          <w:rFonts w:ascii="Arial" w:hAnsi="Arial"/>
          <w:i/>
          <w:sz w:val="20"/>
        </w:rPr>
        <w:t>[2014]</w:t>
      </w:r>
      <w:r>
        <w:rPr>
          <w:rFonts w:ascii="Arial" w:hAnsi="Arial"/>
          <w:i/>
          <w:spacing w:val="29"/>
          <w:sz w:val="20"/>
        </w:rPr>
        <w:t> </w:t>
      </w:r>
      <w:r>
        <w:rPr>
          <w:rFonts w:ascii="Arial" w:hAnsi="Arial"/>
          <w:i/>
          <w:spacing w:val="-10"/>
          <w:sz w:val="20"/>
        </w:rPr>
        <w:t>1</w:t>
      </w:r>
    </w:p>
    <w:p>
      <w:pPr>
        <w:pStyle w:val="BodyText"/>
        <w:spacing w:line="235" w:lineRule="auto"/>
        <w:ind w:left="165" w:right="167"/>
        <w:jc w:val="both"/>
      </w:pPr>
      <w:r>
        <w:rPr>
          <w:rFonts w:ascii="Arial" w:hAnsi="Arial"/>
          <w:i/>
        </w:rPr>
        <w:t>W.L.R. 2365 </w:t>
      </w:r>
      <w:r>
        <w:rPr/>
        <w:t>at [38], [59], [70] (“no set-off” clause need not be expressed in terms to qualify </w:t>
      </w:r>
      <w:r>
        <w:rPr/>
        <w:t>the payment obligation) (though the CA was overruled on other grounds in </w:t>
      </w:r>
      <w:r>
        <w:rPr>
          <w:rFonts w:ascii="Arial" w:hAnsi="Arial"/>
          <w:i/>
        </w:rPr>
        <w:t>PST Energy 7 Shipping LLC v OW Bunker Malta Ltd [2016] UKSC 23, [2016] 2 W.L.R. 1193 </w:t>
      </w:r>
      <w:r>
        <w:rPr/>
        <w:t>at [58]). On the special rules for the interpretation of contract terms (including exemption clauses) in consumer contracts see Vol.II, paras 38-317—38-321 (Unfair Terms in Consumer Contracts Regulations 1999 reg.7) and paras 38-382—38-385 (Consumer Rights Act 2015 s.69).</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1"/>
      </w:pPr>
    </w:p>
    <w:p>
      <w:pPr>
        <w:tabs>
          <w:tab w:pos="705" w:val="left" w:leader="none"/>
        </w:tabs>
        <w:spacing w:before="0"/>
        <w:ind w:left="165" w:right="0" w:firstLine="0"/>
        <w:jc w:val="left"/>
        <w:rPr>
          <w:sz w:val="20"/>
        </w:rPr>
      </w:pPr>
      <w:bookmarkStart w:name="_bookmark213" w:id="215"/>
      <w:bookmarkEnd w:id="215"/>
      <w:r>
        <w:rPr/>
      </w:r>
      <w:hyperlink w:history="true" w:anchor="_bookmark86">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(1927)</w:t>
      </w:r>
      <w:r>
        <w:rPr>
          <w:rFonts w:ascii="Arial"/>
          <w:i/>
          <w:spacing w:val="-2"/>
          <w:sz w:val="20"/>
        </w:rPr>
        <w:t> </w:t>
      </w:r>
      <w:r>
        <w:rPr>
          <w:rFonts w:ascii="Arial"/>
          <w:i/>
          <w:sz w:val="20"/>
        </w:rPr>
        <w:t>43 T.L.R. </w:t>
      </w:r>
      <w:r>
        <w:rPr>
          <w:rFonts w:ascii="Arial"/>
          <w:i/>
          <w:spacing w:val="-4"/>
          <w:sz w:val="20"/>
        </w:rPr>
        <w:t>323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14" w:id="216"/>
      <w:bookmarkEnd w:id="216"/>
      <w:r>
        <w:rPr/>
      </w:r>
      <w:hyperlink w:history="true" w:anchor="_bookmark87">
        <w:r>
          <w:rPr>
            <w:color w:val="005DA1"/>
            <w:spacing w:val="-5"/>
            <w:position w:val="5"/>
            <w:sz w:val="14"/>
            <w:u w:val="single" w:color="005DA1"/>
          </w:rPr>
          <w:t>52</w:t>
        </w:r>
      </w:hyperlink>
      <w:r>
        <w:rPr>
          <w:spacing w:val="-5"/>
          <w:position w:val="5"/>
          <w:sz w:val="14"/>
        </w:rPr>
        <w:t>.</w:t>
      </w:r>
      <w:r>
        <w:rPr>
          <w:position w:val="5"/>
          <w:sz w:val="14"/>
        </w:rPr>
        <w:tab/>
      </w:r>
      <w:r>
        <w:rPr>
          <w:rFonts w:ascii="Arial"/>
          <w:i/>
          <w:sz w:val="20"/>
        </w:rPr>
        <w:t>(1927) 43 T.L.R. 323, </w:t>
      </w:r>
      <w:r>
        <w:rPr>
          <w:rFonts w:ascii="Arial"/>
          <w:i/>
          <w:spacing w:val="-4"/>
          <w:sz w:val="20"/>
        </w:rPr>
        <w:t>324</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15" w:id="217"/>
      <w:bookmarkEnd w:id="217"/>
      <w:r>
        <w:rPr/>
      </w:r>
      <w:hyperlink w:history="true" w:anchor="_bookmark88">
        <w:r>
          <w:rPr>
            <w:color w:val="005DA1"/>
            <w:spacing w:val="-5"/>
            <w:sz w:val="14"/>
            <w:u w:val="single" w:color="005DA1"/>
          </w:rPr>
          <w:t>53</w:t>
        </w:r>
      </w:hyperlink>
      <w:r>
        <w:rPr>
          <w:spacing w:val="-5"/>
          <w:sz w:val="14"/>
        </w:rPr>
        <w:t>.</w:t>
      </w:r>
    </w:p>
    <w:p>
      <w:pPr>
        <w:spacing w:line="235" w:lineRule="auto" w:before="213"/>
        <w:ind w:left="165" w:right="167" w:firstLine="170"/>
        <w:jc w:val="both"/>
        <w:rPr>
          <w:rFonts w:ascii="Arial" w:hAnsi="Arial"/>
          <w:i/>
          <w:sz w:val="20"/>
        </w:rPr>
      </w:pPr>
      <w:r>
        <w:rPr/>
        <w:br w:type="column"/>
      </w:r>
      <w:r>
        <w:rPr>
          <w:rFonts w:ascii="Arial" w:hAnsi="Arial"/>
          <w:i/>
          <w:sz w:val="20"/>
        </w:rPr>
        <w:t>Photo Production Ltd v Securicor Transport Ltd [1980] A.C. 827, 850</w:t>
      </w:r>
      <w:r>
        <w:rPr>
          <w:sz w:val="20"/>
        </w:rPr>
        <w:t>. See also </w:t>
      </w:r>
      <w:r>
        <w:rPr>
          <w:rFonts w:ascii="Arial" w:hAnsi="Arial"/>
          <w:i/>
          <w:sz w:val="20"/>
        </w:rPr>
        <w:t>Suisse Atlantique Société d’Armement Maritime SA v NV Rotterdamsche Kolen Centrale [1967] 1 A.C. 361,</w:t>
      </w:r>
      <w:r>
        <w:rPr>
          <w:rFonts w:ascii="Arial" w:hAnsi="Arial"/>
          <w:i/>
          <w:spacing w:val="17"/>
          <w:sz w:val="20"/>
        </w:rPr>
        <w:t> </w:t>
      </w:r>
      <w:r>
        <w:rPr>
          <w:rFonts w:ascii="Arial" w:hAnsi="Arial"/>
          <w:i/>
          <w:sz w:val="20"/>
        </w:rPr>
        <w:t>482</w:t>
      </w:r>
      <w:r>
        <w:rPr>
          <w:sz w:val="20"/>
        </w:rPr>
        <w:t>;</w:t>
      </w:r>
      <w:r>
        <w:rPr>
          <w:spacing w:val="20"/>
          <w:sz w:val="20"/>
        </w:rPr>
        <w:t> </w:t>
      </w:r>
      <w:r>
        <w:rPr>
          <w:rFonts w:ascii="Arial" w:hAnsi="Arial"/>
          <w:i/>
          <w:sz w:val="20"/>
        </w:rPr>
        <w:t>Whitecap</w:t>
      </w:r>
      <w:r>
        <w:rPr>
          <w:rFonts w:ascii="Arial" w:hAnsi="Arial"/>
          <w:i/>
          <w:spacing w:val="20"/>
          <w:sz w:val="20"/>
        </w:rPr>
        <w:t> </w:t>
      </w:r>
      <w:r>
        <w:rPr>
          <w:rFonts w:ascii="Arial" w:hAnsi="Arial"/>
          <w:i/>
          <w:sz w:val="20"/>
        </w:rPr>
        <w:t>Leisure</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John</w:t>
      </w:r>
      <w:r>
        <w:rPr>
          <w:rFonts w:ascii="Arial" w:hAnsi="Arial"/>
          <w:i/>
          <w:spacing w:val="20"/>
          <w:sz w:val="20"/>
        </w:rPr>
        <w:t> </w:t>
      </w:r>
      <w:r>
        <w:rPr>
          <w:rFonts w:ascii="Arial" w:hAnsi="Arial"/>
          <w:i/>
          <w:sz w:val="20"/>
        </w:rPr>
        <w:t>H</w:t>
      </w:r>
      <w:r>
        <w:rPr>
          <w:rFonts w:ascii="Arial" w:hAnsi="Arial"/>
          <w:i/>
          <w:spacing w:val="20"/>
          <w:sz w:val="20"/>
        </w:rPr>
        <w:t> </w:t>
      </w:r>
      <w:r>
        <w:rPr>
          <w:rFonts w:ascii="Arial" w:hAnsi="Arial"/>
          <w:i/>
          <w:sz w:val="20"/>
        </w:rPr>
        <w:t>Rundle</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[2008]</w:t>
      </w:r>
      <w:r>
        <w:rPr>
          <w:rFonts w:ascii="Arial" w:hAnsi="Arial"/>
          <w:i/>
          <w:spacing w:val="20"/>
          <w:sz w:val="20"/>
        </w:rPr>
        <w:t> </w:t>
      </w:r>
      <w:r>
        <w:rPr>
          <w:rFonts w:ascii="Arial" w:hAnsi="Arial"/>
          <w:i/>
          <w:sz w:val="20"/>
        </w:rPr>
        <w:t>EWCA</w:t>
      </w:r>
      <w:r>
        <w:rPr>
          <w:rFonts w:ascii="Arial" w:hAnsi="Arial"/>
          <w:i/>
          <w:spacing w:val="20"/>
          <w:sz w:val="20"/>
        </w:rPr>
        <w:t> </w:t>
      </w:r>
      <w:r>
        <w:rPr>
          <w:rFonts w:ascii="Arial" w:hAnsi="Arial"/>
          <w:i/>
          <w:sz w:val="20"/>
        </w:rPr>
        <w:t>Civ</w:t>
      </w:r>
      <w:r>
        <w:rPr>
          <w:rFonts w:ascii="Arial" w:hAnsi="Arial"/>
          <w:i/>
          <w:spacing w:val="20"/>
          <w:sz w:val="20"/>
        </w:rPr>
        <w:t> </w:t>
      </w:r>
      <w:r>
        <w:rPr>
          <w:rFonts w:ascii="Arial" w:hAnsi="Arial"/>
          <w:i/>
          <w:sz w:val="20"/>
        </w:rPr>
        <w:t>429,</w:t>
      </w:r>
      <w:r>
        <w:rPr>
          <w:rFonts w:ascii="Arial" w:hAnsi="Arial"/>
          <w:i/>
          <w:spacing w:val="20"/>
          <w:sz w:val="20"/>
        </w:rPr>
        <w:t> </w:t>
      </w:r>
      <w:r>
        <w:rPr>
          <w:rFonts w:ascii="Arial" w:hAnsi="Arial"/>
          <w:i/>
          <w:sz w:val="20"/>
        </w:rPr>
        <w:t>[2008]</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pacing w:val="-2"/>
          <w:sz w:val="20"/>
        </w:rPr>
        <w:t>Lloyd’s</w:t>
      </w:r>
    </w:p>
    <w:p>
      <w:pPr>
        <w:spacing w:line="235" w:lineRule="auto" w:before="0"/>
        <w:ind w:left="165" w:right="168" w:firstLine="0"/>
        <w:jc w:val="both"/>
        <w:rPr>
          <w:sz w:val="20"/>
        </w:rPr>
      </w:pPr>
      <w:r>
        <w:rPr>
          <w:sz w:val="20"/>
        </w:rPr>
        <w:drawing>
          <wp:anchor distT="0" distB="0" distL="0" distR="0" allowOverlap="1" layoutInCell="1" locked="0" behindDoc="0" simplePos="0" relativeHeight="15745536">
            <wp:simplePos x="0" y="0"/>
            <wp:positionH relativeFrom="page">
              <wp:posOffset>1257846</wp:posOffset>
            </wp:positionH>
            <wp:positionV relativeFrom="paragraph">
              <wp:posOffset>-403862</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Rep. 16 </w:t>
      </w:r>
      <w:r>
        <w:rPr>
          <w:sz w:val="20"/>
        </w:rPr>
        <w:t>at [20]; </w:t>
      </w:r>
      <w:r>
        <w:rPr>
          <w:rFonts w:ascii="Arial" w:hAnsi="Arial"/>
          <w:i/>
          <w:sz w:val="20"/>
        </w:rPr>
        <w:t>Stocznia Gdynia SA v Gearbulk Holdings Ltd [2009] EWCA Civ 75, [2009] </w:t>
      </w:r>
      <w:r>
        <w:rPr>
          <w:rFonts w:ascii="Arial" w:hAnsi="Arial"/>
          <w:i/>
          <w:sz w:val="20"/>
        </w:rPr>
        <w:t>1 Lloyd’s Rep. 461 </w:t>
      </w:r>
      <w:r>
        <w:rPr>
          <w:sz w:val="20"/>
        </w:rPr>
        <w:t>at [23]; </w:t>
      </w:r>
      <w:r>
        <w:rPr>
          <w:rFonts w:ascii="Arial" w:hAnsi="Arial"/>
          <w:i/>
          <w:sz w:val="20"/>
        </w:rPr>
        <w:t>Scottish Power UK Plc v BP Exploration Operating Co Ltd [2016] EWCA Civ 1043 </w:t>
      </w:r>
      <w:r>
        <w:rPr>
          <w:sz w:val="20"/>
        </w:rPr>
        <w:t>at [30].</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16" w:id="218"/>
      <w:bookmarkEnd w:id="218"/>
      <w:r>
        <w:rPr/>
      </w:r>
      <w:hyperlink w:history="true" w:anchor="_bookmark89">
        <w:r>
          <w:rPr>
            <w:color w:val="005DA1"/>
            <w:spacing w:val="-5"/>
            <w:sz w:val="14"/>
            <w:u w:val="single" w:color="005DA1"/>
          </w:rPr>
          <w:t>54</w:t>
        </w:r>
      </w:hyperlink>
      <w:r>
        <w:rPr>
          <w:spacing w:val="-5"/>
          <w:sz w:val="14"/>
        </w:rPr>
        <w:t>.</w:t>
      </w:r>
    </w:p>
    <w:p>
      <w:pPr>
        <w:spacing w:line="235" w:lineRule="auto" w:before="212"/>
        <w:ind w:left="165" w:right="168" w:firstLine="170"/>
        <w:jc w:val="both"/>
        <w:rPr>
          <w:rFonts w:ascii="Arial" w:hAnsi="Arial"/>
          <w:i/>
          <w:sz w:val="20"/>
        </w:rPr>
      </w:pPr>
      <w:r>
        <w:rPr/>
        <w:br w:type="column"/>
      </w:r>
      <w:r>
        <w:rPr>
          <w:rFonts w:ascii="Arial" w:hAnsi="Arial"/>
          <w:i/>
          <w:sz w:val="20"/>
        </w:rPr>
        <w:t>Ailsa Craig Fishing Co Ltd v Malvern Fishing Co Ltd [1983] 1 W.L.R. 964, 966, 970</w:t>
      </w:r>
      <w:r>
        <w:rPr>
          <w:sz w:val="20"/>
        </w:rPr>
        <w:t>; </w:t>
      </w:r>
      <w:r>
        <w:rPr>
          <w:rFonts w:ascii="Arial" w:hAnsi="Arial"/>
          <w:i/>
          <w:sz w:val="20"/>
        </w:rPr>
        <w:t>George Mitchell (Chesterhall) Ltd v Finney Lock Seeds Ltd [1983] 2 A.C. 803, 814</w:t>
      </w:r>
      <w:r>
        <w:rPr>
          <w:sz w:val="20"/>
        </w:rPr>
        <w:t>; </w:t>
      </w:r>
      <w:r>
        <w:rPr>
          <w:rFonts w:ascii="Arial" w:hAnsi="Arial"/>
          <w:i/>
          <w:sz w:val="20"/>
        </w:rPr>
        <w:t>Whitecap Leisure</w:t>
      </w:r>
      <w:r>
        <w:rPr>
          <w:rFonts w:ascii="Arial" w:hAnsi="Arial"/>
          <w:i/>
          <w:spacing w:val="40"/>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John</w:t>
      </w:r>
      <w:r>
        <w:rPr>
          <w:rFonts w:ascii="Arial" w:hAnsi="Arial"/>
          <w:i/>
          <w:spacing w:val="8"/>
          <w:sz w:val="20"/>
        </w:rPr>
        <w:t> </w:t>
      </w:r>
      <w:r>
        <w:rPr>
          <w:rFonts w:ascii="Arial" w:hAnsi="Arial"/>
          <w:i/>
          <w:sz w:val="20"/>
        </w:rPr>
        <w:t>H</w:t>
      </w:r>
      <w:r>
        <w:rPr>
          <w:rFonts w:ascii="Arial" w:hAnsi="Arial"/>
          <w:i/>
          <w:spacing w:val="8"/>
          <w:sz w:val="20"/>
        </w:rPr>
        <w:t> </w:t>
      </w:r>
      <w:r>
        <w:rPr>
          <w:rFonts w:ascii="Arial" w:hAnsi="Arial"/>
          <w:i/>
          <w:sz w:val="20"/>
        </w:rPr>
        <w:t>Rundle</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[2008]</w:t>
      </w:r>
      <w:r>
        <w:rPr>
          <w:rFonts w:ascii="Arial" w:hAnsi="Arial"/>
          <w:i/>
          <w:spacing w:val="8"/>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429,</w:t>
      </w:r>
      <w:r>
        <w:rPr>
          <w:rFonts w:ascii="Arial" w:hAnsi="Arial"/>
          <w:i/>
          <w:spacing w:val="8"/>
          <w:sz w:val="20"/>
        </w:rPr>
        <w:t> </w:t>
      </w:r>
      <w:r>
        <w:rPr>
          <w:rFonts w:ascii="Arial" w:hAnsi="Arial"/>
          <w:i/>
          <w:sz w:val="20"/>
        </w:rPr>
        <w:t>[2008]</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216</w:t>
      </w:r>
      <w:r>
        <w:rPr>
          <w:rFonts w:ascii="Arial" w:hAnsi="Arial"/>
          <w:i/>
          <w:spacing w:val="7"/>
          <w:sz w:val="20"/>
        </w:rPr>
        <w:t> </w:t>
      </w:r>
      <w:r>
        <w:rPr>
          <w:sz w:val="20"/>
        </w:rPr>
        <w:t>at</w:t>
      </w:r>
      <w:r>
        <w:rPr>
          <w:spacing w:val="8"/>
          <w:sz w:val="20"/>
        </w:rPr>
        <w:t> </w:t>
      </w:r>
      <w:r>
        <w:rPr>
          <w:sz w:val="20"/>
        </w:rPr>
        <w:t>[20]–[22];</w:t>
      </w:r>
      <w:r>
        <w:rPr>
          <w:spacing w:val="8"/>
          <w:sz w:val="20"/>
        </w:rPr>
        <w:t> </w:t>
      </w:r>
      <w:r>
        <w:rPr>
          <w:rFonts w:ascii="Arial" w:hAnsi="Arial"/>
          <w:i/>
          <w:spacing w:val="-2"/>
          <w:sz w:val="20"/>
        </w:rPr>
        <w:t>McGee</w:t>
      </w:r>
    </w:p>
    <w:p>
      <w:pPr>
        <w:spacing w:line="235" w:lineRule="auto" w:before="0"/>
        <w:ind w:left="165" w:right="168" w:firstLine="0"/>
        <w:jc w:val="both"/>
        <w:rPr>
          <w:sz w:val="20"/>
        </w:rPr>
      </w:pPr>
      <w:r>
        <w:rPr>
          <w:sz w:val="20"/>
        </w:rPr>
        <w:drawing>
          <wp:anchor distT="0" distB="0" distL="0" distR="0" allowOverlap="1" layoutInCell="1" locked="0" behindDoc="0" simplePos="0" relativeHeight="15746048">
            <wp:simplePos x="0" y="0"/>
            <wp:positionH relativeFrom="page">
              <wp:posOffset>1257846</wp:posOffset>
            </wp:positionH>
            <wp:positionV relativeFrom="paragraph">
              <wp:posOffset>-403401</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Group Ltd v Galliford Try Building Ltd [2017] EWHC 87 (TCC), [2017] B.T.C. 19 </w:t>
      </w:r>
      <w:r>
        <w:rPr>
          <w:sz w:val="20"/>
        </w:rPr>
        <w:t>at </w:t>
      </w:r>
      <w:r>
        <w:rPr>
          <w:sz w:val="20"/>
        </w:rPr>
        <w:t>[22]–[25]. Contrast </w:t>
      </w:r>
      <w:r>
        <w:rPr>
          <w:rFonts w:ascii="Arial" w:hAnsi="Arial"/>
          <w:i/>
          <w:sz w:val="20"/>
        </w:rPr>
        <w:t>Darlington Futures Ltd v Delco Australia Pty Ltd (1987) 68 A.L.R. 385</w:t>
      </w:r>
      <w:r>
        <w:rPr>
          <w:sz w:val="20"/>
        </w:rPr>
        <w:t>.</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160637</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7" w:id="219"/>
      <w:bookmarkEnd w:id="219"/>
      <w:r>
        <w:rPr/>
      </w:r>
      <w:hyperlink w:history="true" w:anchor="_bookmark90">
        <w:r>
          <w:rPr>
            <w:color w:val="005DA1"/>
            <w:spacing w:val="-5"/>
            <w:sz w:val="14"/>
            <w:u w:val="single" w:color="005DA1"/>
          </w:rPr>
          <w:t>55</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Impact Funding Solutions Ltd v Barrington Support Services Ltd (formerly Lawyers at </w:t>
      </w:r>
      <w:r>
        <w:rPr>
          <w:rFonts w:ascii="Arial" w:hAnsi="Arial"/>
          <w:i/>
          <w:sz w:val="20"/>
        </w:rPr>
        <w:t>Work Ltd) [2016] UKSC 57, [2017] A.C. 73 </w:t>
      </w:r>
      <w:r>
        <w:rPr>
          <w:sz w:val="20"/>
        </w:rPr>
        <w:t>at [35] per Lord Toulson J.S.C. (with whom Lord Mance, Lord</w:t>
      </w:r>
      <w:r>
        <w:rPr>
          <w:spacing w:val="-1"/>
          <w:sz w:val="20"/>
        </w:rPr>
        <w:t> </w:t>
      </w:r>
      <w:r>
        <w:rPr>
          <w:sz w:val="20"/>
        </w:rPr>
        <w:t>Sumption</w:t>
      </w:r>
      <w:r>
        <w:rPr>
          <w:spacing w:val="-1"/>
          <w:sz w:val="20"/>
        </w:rPr>
        <w:t> </w:t>
      </w:r>
      <w:r>
        <w:rPr>
          <w:sz w:val="20"/>
        </w:rPr>
        <w:t>and</w:t>
      </w:r>
      <w:r>
        <w:rPr>
          <w:spacing w:val="-1"/>
          <w:sz w:val="20"/>
        </w:rPr>
        <w:t> </w:t>
      </w:r>
      <w:r>
        <w:rPr>
          <w:sz w:val="20"/>
        </w:rPr>
        <w:t>Lord</w:t>
      </w:r>
      <w:r>
        <w:rPr>
          <w:spacing w:val="-1"/>
          <w:sz w:val="20"/>
        </w:rPr>
        <w:t> </w:t>
      </w:r>
      <w:r>
        <w:rPr>
          <w:sz w:val="20"/>
        </w:rPr>
        <w:t>Hodge</w:t>
      </w:r>
      <w:r>
        <w:rPr>
          <w:spacing w:val="-1"/>
          <w:sz w:val="20"/>
        </w:rPr>
        <w:t> </w:t>
      </w:r>
      <w:r>
        <w:rPr>
          <w:sz w:val="20"/>
        </w:rPr>
        <w:t>JJ.S.C.</w:t>
      </w:r>
      <w:r>
        <w:rPr>
          <w:spacing w:val="-1"/>
          <w:sz w:val="20"/>
        </w:rPr>
        <w:t> </w:t>
      </w:r>
      <w:r>
        <w:rPr>
          <w:sz w:val="20"/>
        </w:rPr>
        <w:t>agreed)</w:t>
      </w:r>
      <w:r>
        <w:rPr>
          <w:spacing w:val="-1"/>
          <w:sz w:val="20"/>
        </w:rPr>
        <w:t> </w:t>
      </w:r>
      <w:r>
        <w:rPr>
          <w:sz w:val="20"/>
        </w:rPr>
        <w:t>(exclusion</w:t>
      </w:r>
      <w:r>
        <w:rPr>
          <w:spacing w:val="-1"/>
          <w:sz w:val="20"/>
        </w:rPr>
        <w:t> </w:t>
      </w:r>
      <w:r>
        <w:rPr>
          <w:sz w:val="20"/>
        </w:rPr>
        <w:t>in</w:t>
      </w:r>
      <w:r>
        <w:rPr>
          <w:spacing w:val="-1"/>
          <w:sz w:val="20"/>
        </w:rPr>
        <w:t> </w:t>
      </w:r>
      <w:r>
        <w:rPr>
          <w:sz w:val="20"/>
        </w:rPr>
        <w:t>contract</w:t>
      </w:r>
      <w:r>
        <w:rPr>
          <w:spacing w:val="-1"/>
          <w:sz w:val="20"/>
        </w:rPr>
        <w:t> </w:t>
      </w:r>
      <w:r>
        <w:rPr>
          <w:sz w:val="20"/>
        </w:rPr>
        <w:t>of</w:t>
      </w:r>
      <w:r>
        <w:rPr>
          <w:spacing w:val="-1"/>
          <w:sz w:val="20"/>
        </w:rPr>
        <w:t> </w:t>
      </w:r>
      <w:r>
        <w:rPr>
          <w:sz w:val="20"/>
        </w:rPr>
        <w:t>professional</w:t>
      </w:r>
      <w:r>
        <w:rPr>
          <w:spacing w:val="-1"/>
          <w:sz w:val="20"/>
        </w:rPr>
        <w:t> </w:t>
      </w:r>
      <w:r>
        <w:rPr>
          <w:sz w:val="20"/>
        </w:rPr>
        <w:t>indemnity insurance). cf. Lord Hodge J.S.C. at [7] (with whom Lord Toulson, Lord Mance, and Lord Sumption JJ.S.C. agreed) who considered that the established strict construction of exemption clauses does not apply to “exclusion clauses” limiting the extent of cover in a contract of professional liability insurance.</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tabs>
          <w:tab w:pos="705" w:val="left" w:leader="none"/>
        </w:tabs>
        <w:spacing w:before="166"/>
        <w:ind w:left="165"/>
      </w:pPr>
      <w:hyperlink w:history="true" w:anchor="_bookmark91">
        <w:r>
          <w:rPr>
            <w:color w:val="005DA1"/>
            <w:spacing w:val="-5"/>
            <w:position w:val="5"/>
            <w:sz w:val="14"/>
            <w:u w:val="single" w:color="005DA1"/>
          </w:rPr>
          <w:t>56</w:t>
        </w:r>
      </w:hyperlink>
      <w:r>
        <w:rPr>
          <w:spacing w:val="-5"/>
          <w:position w:val="5"/>
          <w:sz w:val="14"/>
        </w:rPr>
        <w:t>.</w:t>
      </w:r>
      <w:r>
        <w:rPr>
          <w:position w:val="5"/>
          <w:sz w:val="14"/>
        </w:rPr>
        <w:tab/>
      </w:r>
      <w:r>
        <w:rPr/>
        <w:t>See</w:t>
      </w:r>
      <w:r>
        <w:rPr>
          <w:spacing w:val="-2"/>
        </w:rPr>
        <w:t> </w:t>
      </w:r>
      <w:r>
        <w:rPr/>
        <w:t>above, para.13-</w:t>
      </w:r>
      <w:r>
        <w:rPr>
          <w:spacing w:val="-4"/>
        </w:rPr>
        <w:t>041.</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218" w:id="220"/>
      <w:bookmarkEnd w:id="220"/>
      <w:r>
        <w:rPr/>
      </w:r>
      <w:hyperlink w:history="true" w:anchor="_bookmark92">
        <w:r>
          <w:rPr>
            <w:color w:val="005DA1"/>
            <w:spacing w:val="-4"/>
            <w:position w:val="5"/>
            <w:sz w:val="14"/>
            <w:u w:val="single" w:color="005DA1"/>
          </w:rPr>
          <w:t>57</w:t>
        </w:r>
      </w:hyperlink>
      <w:r>
        <w:rPr>
          <w:spacing w:val="-4"/>
          <w:position w:val="5"/>
          <w:sz w:val="14"/>
        </w:rPr>
        <w:t>.</w:t>
      </w:r>
      <w:r>
        <w:rPr>
          <w:position w:val="5"/>
          <w:sz w:val="14"/>
        </w:rPr>
        <w:tab/>
      </w:r>
      <w:r>
        <w:rPr>
          <w:rFonts w:ascii="Arial" w:hAnsi="Arial"/>
          <w:i/>
          <w:sz w:val="20"/>
        </w:rPr>
        <w:t>Sydney City Council v West (1965) 114 C.L.R. 481</w:t>
      </w:r>
      <w:r>
        <w:rPr>
          <w:sz w:val="20"/>
        </w:rPr>
        <w:t>; </w:t>
      </w:r>
      <w:r>
        <w:rPr>
          <w:rFonts w:ascii="Arial" w:hAnsi="Arial"/>
          <w:i/>
          <w:sz w:val="20"/>
        </w:rPr>
        <w:t>Whitecap Leisure Ltd v John H Rundle Ltd [2008]</w:t>
      </w:r>
      <w:r>
        <w:rPr>
          <w:rFonts w:ascii="Arial" w:hAnsi="Arial"/>
          <w:i/>
          <w:spacing w:val="12"/>
          <w:sz w:val="20"/>
        </w:rPr>
        <w:t> </w:t>
      </w:r>
      <w:r>
        <w:rPr>
          <w:rFonts w:ascii="Arial" w:hAnsi="Arial"/>
          <w:i/>
          <w:sz w:val="20"/>
        </w:rPr>
        <w:t>EWCA</w:t>
      </w:r>
      <w:r>
        <w:rPr>
          <w:rFonts w:ascii="Arial" w:hAnsi="Arial"/>
          <w:i/>
          <w:spacing w:val="14"/>
          <w:sz w:val="20"/>
        </w:rPr>
        <w:t> </w:t>
      </w:r>
      <w:r>
        <w:rPr>
          <w:rFonts w:ascii="Arial" w:hAnsi="Arial"/>
          <w:i/>
          <w:sz w:val="20"/>
        </w:rPr>
        <w:t>Civ</w:t>
      </w:r>
      <w:r>
        <w:rPr>
          <w:rFonts w:ascii="Arial" w:hAnsi="Arial"/>
          <w:i/>
          <w:spacing w:val="14"/>
          <w:sz w:val="20"/>
        </w:rPr>
        <w:t> </w:t>
      </w:r>
      <w:r>
        <w:rPr>
          <w:rFonts w:ascii="Arial" w:hAnsi="Arial"/>
          <w:i/>
          <w:sz w:val="20"/>
        </w:rPr>
        <w:t>429,</w:t>
      </w:r>
      <w:r>
        <w:rPr>
          <w:rFonts w:ascii="Arial" w:hAnsi="Arial"/>
          <w:i/>
          <w:spacing w:val="14"/>
          <w:sz w:val="20"/>
        </w:rPr>
        <w:t> </w:t>
      </w:r>
      <w:r>
        <w:rPr>
          <w:rFonts w:ascii="Arial" w:hAnsi="Arial"/>
          <w:i/>
          <w:sz w:val="20"/>
        </w:rPr>
        <w:t>[2008]</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z w:val="20"/>
        </w:rPr>
        <w:t>Rep.</w:t>
      </w:r>
      <w:r>
        <w:rPr>
          <w:rFonts w:ascii="Arial" w:hAnsi="Arial"/>
          <w:i/>
          <w:spacing w:val="14"/>
          <w:sz w:val="20"/>
        </w:rPr>
        <w:t> </w:t>
      </w:r>
      <w:r>
        <w:rPr>
          <w:rFonts w:ascii="Arial" w:hAnsi="Arial"/>
          <w:i/>
          <w:sz w:val="20"/>
        </w:rPr>
        <w:t>216</w:t>
      </w:r>
      <w:r>
        <w:rPr>
          <w:rFonts w:ascii="Arial" w:hAnsi="Arial"/>
          <w:i/>
          <w:spacing w:val="14"/>
          <w:sz w:val="20"/>
        </w:rPr>
        <w:t> </w:t>
      </w:r>
      <w:r>
        <w:rPr>
          <w:sz w:val="20"/>
        </w:rPr>
        <w:t>at</w:t>
      </w:r>
      <w:r>
        <w:rPr>
          <w:spacing w:val="14"/>
          <w:sz w:val="20"/>
        </w:rPr>
        <w:t> </w:t>
      </w:r>
      <w:r>
        <w:rPr>
          <w:sz w:val="20"/>
        </w:rPr>
        <w:t>[20];</w:t>
      </w:r>
      <w:r>
        <w:rPr>
          <w:spacing w:val="14"/>
          <w:sz w:val="20"/>
        </w:rPr>
        <w:t> </w:t>
      </w:r>
      <w:r>
        <w:rPr>
          <w:rFonts w:ascii="Arial" w:hAnsi="Arial"/>
          <w:i/>
          <w:sz w:val="20"/>
        </w:rPr>
        <w:t>Air</w:t>
      </w:r>
      <w:r>
        <w:rPr>
          <w:rFonts w:ascii="Arial" w:hAnsi="Arial"/>
          <w:i/>
          <w:spacing w:val="14"/>
          <w:sz w:val="20"/>
        </w:rPr>
        <w:t> </w:t>
      </w:r>
      <w:r>
        <w:rPr>
          <w:rFonts w:ascii="Arial" w:hAnsi="Arial"/>
          <w:i/>
          <w:sz w:val="20"/>
        </w:rPr>
        <w:t>Transworld</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Bombardier</w:t>
      </w:r>
      <w:r>
        <w:rPr>
          <w:rFonts w:ascii="Arial" w:hAnsi="Arial"/>
          <w:i/>
          <w:spacing w:val="14"/>
          <w:sz w:val="20"/>
        </w:rPr>
        <w:t> </w:t>
      </w:r>
      <w:r>
        <w:rPr>
          <w:rFonts w:ascii="Arial" w:hAnsi="Arial"/>
          <w:i/>
          <w:spacing w:val="-5"/>
          <w:sz w:val="20"/>
        </w:rPr>
        <w:t>Inc</w:t>
      </w:r>
    </w:p>
    <w:p>
      <w:pPr>
        <w:spacing w:line="225" w:lineRule="exact" w:before="0"/>
        <w:ind w:left="705" w:right="0" w:firstLine="0"/>
        <w:jc w:val="left"/>
        <w:rPr>
          <w:sz w:val="20"/>
        </w:rPr>
      </w:pPr>
      <w:r>
        <w:rPr>
          <w:rFonts w:ascii="Arial" w:hAnsi="Arial"/>
          <w:i/>
          <w:sz w:val="20"/>
        </w:rPr>
        <w:t>[2012] EWHC 243 (Comm), [2012] 1 Lloyd’s Rep. 349</w:t>
      </w:r>
      <w:r>
        <w:rPr>
          <w:rFonts w:ascii="Arial" w:hAnsi="Arial"/>
          <w:i/>
          <w:spacing w:val="-1"/>
          <w:sz w:val="20"/>
        </w:rPr>
        <w:t> </w:t>
      </w:r>
      <w:r>
        <w:rPr>
          <w:sz w:val="20"/>
        </w:rPr>
        <w:t>at </w:t>
      </w:r>
      <w:r>
        <w:rPr>
          <w:spacing w:val="-2"/>
          <w:sz w:val="20"/>
        </w:rPr>
        <w:t>[26].</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219" w:id="221"/>
      <w:bookmarkEnd w:id="221"/>
      <w:r>
        <w:rPr/>
      </w:r>
      <w:hyperlink w:history="true" w:anchor="_bookmark93">
        <w:r>
          <w:rPr>
            <w:color w:val="005DA1"/>
            <w:spacing w:val="-5"/>
            <w:sz w:val="14"/>
            <w:u w:val="single" w:color="005DA1"/>
          </w:rPr>
          <w:t>58</w:t>
        </w:r>
      </w:hyperlink>
      <w:r>
        <w:rPr>
          <w:spacing w:val="-5"/>
          <w:sz w:val="14"/>
        </w:rPr>
        <w:t>.</w:t>
      </w:r>
    </w:p>
    <w:p>
      <w:pPr>
        <w:spacing w:line="235" w:lineRule="auto" w:before="212"/>
        <w:ind w:left="165" w:right="167" w:firstLine="170"/>
        <w:jc w:val="both"/>
        <w:rPr>
          <w:rFonts w:ascii="Arial"/>
          <w:i/>
          <w:sz w:val="20"/>
        </w:rPr>
      </w:pPr>
      <w:r>
        <w:rPr/>
        <w:br w:type="column"/>
      </w:r>
      <w:r>
        <w:rPr>
          <w:rFonts w:ascii="Arial"/>
          <w:i/>
          <w:sz w:val="20"/>
        </w:rPr>
        <w:t>Photo Production Ltd v Securicor Transport Ltd [1980] A.C. 827, 846, 851</w:t>
      </w:r>
      <w:r>
        <w:rPr>
          <w:sz w:val="20"/>
        </w:rPr>
        <w:t>; </w:t>
      </w:r>
      <w:r>
        <w:rPr>
          <w:rFonts w:ascii="Arial"/>
          <w:i/>
          <w:sz w:val="20"/>
        </w:rPr>
        <w:t>George </w:t>
      </w:r>
      <w:r>
        <w:rPr>
          <w:rFonts w:ascii="Arial"/>
          <w:i/>
          <w:sz w:val="20"/>
        </w:rPr>
        <w:t>Mitchell (Chesterhall) Ltd v Finney Lock Seeds Ltd [1983] 2 A.C. 803</w:t>
      </w:r>
      <w:r>
        <w:rPr>
          <w:sz w:val="20"/>
        </w:rPr>
        <w:t>; </w:t>
      </w:r>
      <w:r>
        <w:rPr>
          <w:rFonts w:ascii="Arial"/>
          <w:i/>
          <w:sz w:val="20"/>
        </w:rPr>
        <w:t>Darlington Futures Ltd v Delco Australia Pty Ltd (1987) 68 A.L.R. 385</w:t>
      </w:r>
      <w:r>
        <w:rPr>
          <w:sz w:val="20"/>
        </w:rPr>
        <w:t>; </w:t>
      </w:r>
      <w:r>
        <w:rPr>
          <w:rFonts w:ascii="Arial"/>
          <w:i/>
          <w:sz w:val="20"/>
        </w:rPr>
        <w:t>Nobahar-Cookson v Hut Group Ltd [2016] EWCA Civ 128, [2016] 1 C.L.C. 573 </w:t>
      </w:r>
      <w:r>
        <w:rPr>
          <w:sz w:val="20"/>
        </w:rPr>
        <w:t>at [19];</w:t>
      </w:r>
      <w:r>
        <w:rPr>
          <w:spacing w:val="1"/>
          <w:sz w:val="20"/>
        </w:rPr>
        <w:t> </w:t>
      </w:r>
      <w:r>
        <w:rPr>
          <w:rFonts w:ascii="Arial"/>
          <w:i/>
          <w:sz w:val="20"/>
        </w:rPr>
        <w:t>Transocean Drilling UK Ltd v Providence Resources Plc </w:t>
      </w:r>
      <w:r>
        <w:rPr>
          <w:rFonts w:ascii="Arial"/>
          <w:i/>
          <w:spacing w:val="-2"/>
          <w:sz w:val="20"/>
        </w:rPr>
        <w:t>[2016]</w:t>
      </w:r>
    </w:p>
    <w:p>
      <w:pPr>
        <w:spacing w:line="225" w:lineRule="exact" w:before="0"/>
        <w:ind w:left="165" w:right="0" w:firstLine="0"/>
        <w:jc w:val="both"/>
        <w:rPr>
          <w:sz w:val="20"/>
        </w:rPr>
      </w:pPr>
      <w:r>
        <w:rPr>
          <w:sz w:val="20"/>
        </w:rPr>
        <w:drawing>
          <wp:anchor distT="0" distB="0" distL="0" distR="0" allowOverlap="1" layoutInCell="1" locked="0" behindDoc="0" simplePos="0" relativeHeight="15747072">
            <wp:simplePos x="0" y="0"/>
            <wp:positionH relativeFrom="page">
              <wp:posOffset>1257846</wp:posOffset>
            </wp:positionH>
            <wp:positionV relativeFrom="paragraph">
              <wp:posOffset>-546689</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EWCA Civ 372, [2016] 2 All E.R. (Comm) 606</w:t>
      </w:r>
      <w:r>
        <w:rPr>
          <w:rFonts w:ascii="Arial"/>
          <w:i/>
          <w:spacing w:val="-1"/>
          <w:sz w:val="20"/>
        </w:rPr>
        <w:t> </w:t>
      </w:r>
      <w:r>
        <w:rPr>
          <w:sz w:val="20"/>
        </w:rPr>
        <w:t>at [28] and [35], above, para.15-</w:t>
      </w:r>
      <w:r>
        <w:rPr>
          <w:spacing w:val="-4"/>
          <w:sz w:val="20"/>
        </w:rPr>
        <w:t>005.</w:t>
      </w:r>
    </w:p>
    <w:p>
      <w:pPr>
        <w:spacing w:after="0" w:line="225" w:lineRule="exact"/>
        <w:jc w:val="both"/>
        <w:rPr>
          <w:sz w:val="20"/>
        </w:rPr>
        <w:sectPr>
          <w:type w:val="continuous"/>
          <w:pgSz w:w="11900" w:h="16840"/>
          <w:pgMar w:header="971" w:footer="0" w:top="1300" w:bottom="280" w:left="1275" w:right="1275"/>
          <w:cols w:num="2" w:equalWidth="0">
            <w:col w:w="400" w:space="141"/>
            <w:col w:w="8809"/>
          </w:cols>
        </w:sectPr>
      </w:pPr>
    </w:p>
    <w:p>
      <w:pPr>
        <w:pStyle w:val="BodyText"/>
        <w:spacing w:before="9"/>
      </w:pPr>
    </w:p>
    <w:p>
      <w:pPr>
        <w:tabs>
          <w:tab w:pos="705" w:val="left" w:leader="none"/>
        </w:tabs>
        <w:spacing w:line="235" w:lineRule="auto" w:before="0"/>
        <w:ind w:left="705" w:right="168" w:hanging="541"/>
        <w:jc w:val="left"/>
        <w:rPr>
          <w:sz w:val="20"/>
        </w:rPr>
      </w:pPr>
      <w:bookmarkStart w:name="_bookmark220" w:id="222"/>
      <w:bookmarkEnd w:id="222"/>
      <w:r>
        <w:rPr/>
      </w:r>
      <w:hyperlink w:history="true" w:anchor="_bookmark94">
        <w:r>
          <w:rPr>
            <w:color w:val="005DA1"/>
            <w:spacing w:val="-4"/>
            <w:position w:val="5"/>
            <w:sz w:val="14"/>
            <w:u w:val="single" w:color="005DA1"/>
          </w:rPr>
          <w:t>59</w:t>
        </w:r>
      </w:hyperlink>
      <w:r>
        <w:rPr>
          <w:spacing w:val="-4"/>
          <w:position w:val="5"/>
          <w:sz w:val="14"/>
        </w:rPr>
        <w:t>.</w:t>
      </w:r>
      <w:r>
        <w:rPr>
          <w:position w:val="5"/>
          <w:sz w:val="14"/>
        </w:rPr>
        <w:tab/>
      </w:r>
      <w:r>
        <w:rPr>
          <w:rFonts w:ascii="Arial" w:hAnsi="Arial"/>
          <w:i/>
          <w:sz w:val="20"/>
        </w:rPr>
        <w:t>Kudos Catering (UK) Ltd v Manchester Central Convention Complex Ltd [2013] EWCA Civ 38 [2013] 2 Lloyd’s Rep. 270 </w:t>
      </w:r>
      <w:r>
        <w:rPr>
          <w:sz w:val="20"/>
        </w:rPr>
        <w:t>at [28]; and see cf. above, paras 13-059 and 13-065.</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160423</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21" w:id="223"/>
      <w:bookmarkEnd w:id="223"/>
      <w:r>
        <w:rPr/>
      </w:r>
      <w:hyperlink w:history="true" w:anchor="_bookmark95">
        <w:r>
          <w:rPr>
            <w:color w:val="005DA1"/>
            <w:spacing w:val="-5"/>
            <w:sz w:val="14"/>
            <w:u w:val="single" w:color="005DA1"/>
          </w:rPr>
          <w:t>60</w:t>
        </w:r>
      </w:hyperlink>
      <w:r>
        <w:rPr>
          <w:spacing w:val="-5"/>
          <w:sz w:val="14"/>
        </w:rPr>
        <w:t>.</w:t>
      </w:r>
    </w:p>
    <w:p>
      <w:pPr>
        <w:spacing w:line="235" w:lineRule="auto" w:before="212"/>
        <w:ind w:left="165" w:right="168" w:firstLine="170"/>
        <w:jc w:val="both"/>
        <w:rPr>
          <w:sz w:val="20"/>
        </w:rPr>
      </w:pPr>
      <w:r>
        <w:rPr/>
        <w:br w:type="column"/>
      </w:r>
      <w:r>
        <w:rPr>
          <w:rFonts w:ascii="Arial"/>
          <w:i/>
          <w:sz w:val="20"/>
        </w:rPr>
        <w:t>Scottish Power UK Plc v BP Exploration Operating Co Ltd [2016] EWCA Civ 1043 </w:t>
      </w:r>
      <w:r>
        <w:rPr>
          <w:sz w:val="20"/>
        </w:rPr>
        <w:t>at [29] quoting</w:t>
      </w:r>
      <w:r>
        <w:rPr>
          <w:spacing w:val="-3"/>
          <w:sz w:val="20"/>
        </w:rPr>
        <w:t> </w:t>
      </w:r>
      <w:r>
        <w:rPr>
          <w:sz w:val="20"/>
        </w:rPr>
        <w:t>Briggs</w:t>
      </w:r>
      <w:r>
        <w:rPr>
          <w:spacing w:val="-3"/>
          <w:sz w:val="20"/>
        </w:rPr>
        <w:t> </w:t>
      </w:r>
      <w:r>
        <w:rPr>
          <w:sz w:val="20"/>
        </w:rPr>
        <w:t>L.J.</w:t>
      </w:r>
      <w:r>
        <w:rPr>
          <w:spacing w:val="-3"/>
          <w:sz w:val="20"/>
        </w:rPr>
        <w:t> </w:t>
      </w:r>
      <w:r>
        <w:rPr>
          <w:sz w:val="20"/>
        </w:rPr>
        <w:t>in</w:t>
      </w:r>
      <w:r>
        <w:rPr>
          <w:spacing w:val="-4"/>
          <w:sz w:val="20"/>
        </w:rPr>
        <w:t> </w:t>
      </w:r>
      <w:r>
        <w:rPr>
          <w:rFonts w:ascii="Arial"/>
          <w:i/>
          <w:sz w:val="20"/>
        </w:rPr>
        <w:t>Nobahar-Cookson</w:t>
      </w:r>
      <w:r>
        <w:rPr>
          <w:rFonts w:ascii="Arial"/>
          <w:i/>
          <w:spacing w:val="-3"/>
          <w:sz w:val="20"/>
        </w:rPr>
        <w:t> </w:t>
      </w:r>
      <w:r>
        <w:rPr>
          <w:rFonts w:ascii="Arial"/>
          <w:i/>
          <w:sz w:val="20"/>
        </w:rPr>
        <w:t>v</w:t>
      </w:r>
      <w:r>
        <w:rPr>
          <w:rFonts w:ascii="Arial"/>
          <w:i/>
          <w:spacing w:val="-3"/>
          <w:sz w:val="20"/>
        </w:rPr>
        <w:t> </w:t>
      </w:r>
      <w:r>
        <w:rPr>
          <w:rFonts w:ascii="Arial"/>
          <w:i/>
          <w:sz w:val="20"/>
        </w:rPr>
        <w:t>Hut</w:t>
      </w:r>
      <w:r>
        <w:rPr>
          <w:rFonts w:ascii="Arial"/>
          <w:i/>
          <w:spacing w:val="-3"/>
          <w:sz w:val="20"/>
        </w:rPr>
        <w:t> </w:t>
      </w:r>
      <w:r>
        <w:rPr>
          <w:rFonts w:ascii="Arial"/>
          <w:i/>
          <w:sz w:val="20"/>
        </w:rPr>
        <w:t>Group</w:t>
      </w:r>
      <w:r>
        <w:rPr>
          <w:rFonts w:ascii="Arial"/>
          <w:i/>
          <w:spacing w:val="-3"/>
          <w:sz w:val="20"/>
        </w:rPr>
        <w:t> </w:t>
      </w:r>
      <w:r>
        <w:rPr>
          <w:rFonts w:ascii="Arial"/>
          <w:i/>
          <w:sz w:val="20"/>
        </w:rPr>
        <w:t>Ltd</w:t>
      </w:r>
      <w:r>
        <w:rPr>
          <w:rFonts w:ascii="Arial"/>
          <w:i/>
          <w:spacing w:val="-3"/>
          <w:sz w:val="20"/>
        </w:rPr>
        <w:t> </w:t>
      </w:r>
      <w:r>
        <w:rPr>
          <w:rFonts w:ascii="Arial"/>
          <w:i/>
          <w:sz w:val="20"/>
        </w:rPr>
        <w:t>[2016]</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128,</w:t>
      </w:r>
      <w:r>
        <w:rPr>
          <w:rFonts w:ascii="Arial"/>
          <w:i/>
          <w:spacing w:val="-3"/>
          <w:sz w:val="20"/>
        </w:rPr>
        <w:t> </w:t>
      </w:r>
      <w:r>
        <w:rPr>
          <w:rFonts w:ascii="Arial"/>
          <w:i/>
          <w:sz w:val="20"/>
        </w:rPr>
        <w:t>[2016]</w:t>
      </w:r>
      <w:r>
        <w:rPr>
          <w:rFonts w:ascii="Arial"/>
          <w:i/>
          <w:spacing w:val="-3"/>
          <w:sz w:val="20"/>
        </w:rPr>
        <w:t> </w:t>
      </w:r>
      <w:r>
        <w:rPr>
          <w:rFonts w:ascii="Arial"/>
          <w:i/>
          <w:sz w:val="20"/>
        </w:rPr>
        <w:t>1</w:t>
      </w:r>
      <w:r>
        <w:rPr>
          <w:rFonts w:ascii="Arial"/>
          <w:i/>
          <w:spacing w:val="-3"/>
          <w:sz w:val="20"/>
        </w:rPr>
        <w:t> </w:t>
      </w:r>
      <w:r>
        <w:rPr>
          <w:rFonts w:ascii="Arial"/>
          <w:i/>
          <w:sz w:val="20"/>
        </w:rPr>
        <w:t>C.L.C. 573 </w:t>
      </w:r>
      <w:r>
        <w:rPr>
          <w:sz w:val="20"/>
        </w:rPr>
        <w:t>at [19].</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9"/>
      </w:pPr>
    </w:p>
    <w:p>
      <w:pPr>
        <w:spacing w:line="235" w:lineRule="auto" w:before="0"/>
        <w:ind w:left="705" w:right="167" w:hanging="541"/>
        <w:jc w:val="both"/>
        <w:rPr>
          <w:sz w:val="20"/>
        </w:rPr>
      </w:pPr>
      <w:bookmarkStart w:name="_bookmark222" w:id="224"/>
      <w:bookmarkEnd w:id="224"/>
      <w:r>
        <w:rPr/>
      </w:r>
      <w:hyperlink w:history="true" w:anchor="_bookmark96">
        <w:r>
          <w:rPr>
            <w:color w:val="005DA1"/>
            <w:position w:val="5"/>
            <w:sz w:val="14"/>
            <w:u w:val="single" w:color="005DA1"/>
          </w:rPr>
          <w:t>61</w:t>
        </w:r>
      </w:hyperlink>
      <w:r>
        <w:rPr>
          <w:position w:val="5"/>
          <w:sz w:val="14"/>
        </w:rPr>
        <w:t>.</w:t>
      </w:r>
      <w:r>
        <w:rPr>
          <w:spacing w:val="80"/>
          <w:position w:val="5"/>
          <w:sz w:val="14"/>
        </w:rPr>
        <w:t>  </w:t>
      </w:r>
      <w:r>
        <w:rPr>
          <w:rFonts w:ascii="Arial" w:hAnsi="Arial"/>
          <w:i/>
          <w:sz w:val="20"/>
        </w:rPr>
        <w:t>Cavendish-Woodhouse v Manley (1984) 82 L.G.R. 376</w:t>
      </w:r>
      <w:r>
        <w:rPr>
          <w:sz w:val="20"/>
        </w:rPr>
        <w:t>, but see </w:t>
      </w:r>
      <w:r>
        <w:rPr>
          <w:rFonts w:ascii="Arial" w:hAnsi="Arial"/>
          <w:i/>
          <w:sz w:val="20"/>
        </w:rPr>
        <w:t>Dalmare SpA v Union Maritime Ltd [2012] EWHC 3537 (Comm), [2013] 2 All E.R. 870 </w:t>
      </w:r>
      <w:r>
        <w:rPr>
          <w:sz w:val="20"/>
        </w:rPr>
        <w:t>at [84] (“as she was” purchase provision in contract for sale of vessel should be read as excluding the right to reject the vessel while leaving the right to claim damages for breach of the terms implied by the Sale of Goods Act 1979 ss.13, 14 unimpaired).</w:t>
      </w:r>
    </w:p>
    <w:p>
      <w:pPr>
        <w:pStyle w:val="BodyText"/>
        <w:spacing w:before="4"/>
      </w:pPr>
    </w:p>
    <w:p>
      <w:pPr>
        <w:tabs>
          <w:tab w:pos="705" w:val="left" w:leader="none"/>
        </w:tabs>
        <w:spacing w:before="0"/>
        <w:ind w:left="165" w:right="0" w:firstLine="0"/>
        <w:jc w:val="left"/>
        <w:rPr>
          <w:sz w:val="20"/>
        </w:rPr>
      </w:pPr>
      <w:bookmarkStart w:name="_bookmark223" w:id="225"/>
      <w:bookmarkEnd w:id="225"/>
      <w:r>
        <w:rPr/>
      </w:r>
      <w:hyperlink w:history="true" w:anchor="_bookmark97">
        <w:r>
          <w:rPr>
            <w:color w:val="005DA1"/>
            <w:spacing w:val="-5"/>
            <w:position w:val="5"/>
            <w:sz w:val="14"/>
            <w:u w:val="single" w:color="005DA1"/>
          </w:rPr>
          <w:t>62</w:t>
        </w:r>
      </w:hyperlink>
      <w:r>
        <w:rPr>
          <w:spacing w:val="-5"/>
          <w:position w:val="5"/>
          <w:sz w:val="14"/>
        </w:rPr>
        <w:t>.</w:t>
      </w:r>
      <w:r>
        <w:rPr>
          <w:position w:val="5"/>
          <w:sz w:val="14"/>
        </w:rPr>
        <w:tab/>
      </w:r>
      <w:r>
        <w:rPr>
          <w:rFonts w:ascii="Arial"/>
          <w:i/>
          <w:sz w:val="20"/>
        </w:rPr>
        <w:t>Henry Kendall &amp; Sons v William Lillico &amp; Sons Ltd [1969] 2 A.C. </w:t>
      </w:r>
      <w:r>
        <w:rPr>
          <w:rFonts w:ascii="Arial"/>
          <w:i/>
          <w:spacing w:val="-5"/>
          <w:sz w:val="20"/>
        </w:rPr>
        <w:t>31</w:t>
      </w:r>
      <w:r>
        <w:rPr>
          <w:spacing w:val="-5"/>
          <w:sz w:val="20"/>
        </w:rPr>
        <w:t>.</w:t>
      </w:r>
    </w:p>
    <w:p>
      <w:pPr>
        <w:pStyle w:val="BodyText"/>
        <w:spacing w:before="9"/>
      </w:pPr>
    </w:p>
    <w:p>
      <w:pPr>
        <w:spacing w:line="235" w:lineRule="auto" w:before="0"/>
        <w:ind w:left="705" w:right="167" w:hanging="541"/>
        <w:jc w:val="both"/>
        <w:rPr>
          <w:rFonts w:ascii="Arial" w:hAnsi="Arial"/>
          <w:i/>
          <w:sz w:val="20"/>
        </w:rPr>
      </w:pPr>
      <w:bookmarkStart w:name="_bookmark224" w:id="226"/>
      <w:bookmarkEnd w:id="226"/>
      <w:r>
        <w:rPr/>
      </w:r>
      <w:hyperlink w:history="true" w:anchor="_bookmark98">
        <w:r>
          <w:rPr>
            <w:color w:val="005DA1"/>
            <w:position w:val="5"/>
            <w:sz w:val="14"/>
            <w:u w:val="single" w:color="005DA1"/>
          </w:rPr>
          <w:t>63</w:t>
        </w:r>
      </w:hyperlink>
      <w:r>
        <w:rPr>
          <w:position w:val="5"/>
          <w:sz w:val="14"/>
        </w:rPr>
        <w:t>.</w:t>
      </w:r>
      <w:r>
        <w:rPr>
          <w:spacing w:val="80"/>
          <w:position w:val="5"/>
          <w:sz w:val="14"/>
        </w:rPr>
        <w:t>  </w:t>
      </w:r>
      <w:r>
        <w:rPr>
          <w:rFonts w:ascii="Arial" w:hAnsi="Arial"/>
          <w:i/>
          <w:sz w:val="20"/>
        </w:rPr>
        <w:t>Baldry v Marshall [1925] 1 K.B. 260</w:t>
      </w:r>
      <w:r>
        <w:rPr>
          <w:sz w:val="20"/>
        </w:rPr>
        <w:t>; </w:t>
      </w:r>
      <w:r>
        <w:rPr>
          <w:rFonts w:ascii="Arial" w:hAnsi="Arial"/>
          <w:i/>
          <w:sz w:val="20"/>
        </w:rPr>
        <w:t>Wallis, Son &amp; Wells v Pratt &amp; Haynes [1911] A.C. 394</w:t>
      </w:r>
      <w:r>
        <w:rPr>
          <w:sz w:val="20"/>
        </w:rPr>
        <w:t>; </w:t>
      </w:r>
      <w:r>
        <w:rPr>
          <w:rFonts w:ascii="Arial" w:hAnsi="Arial"/>
          <w:i/>
          <w:sz w:val="20"/>
        </w:rPr>
        <w:t>KG Bominflot Bunkergesellschaft für Mineralöle mbH &amp; Co v Petroplus Marketing AG [2010] EWCA Civ</w:t>
      </w:r>
      <w:r>
        <w:rPr>
          <w:rFonts w:ascii="Arial" w:hAnsi="Arial"/>
          <w:i/>
          <w:spacing w:val="31"/>
          <w:sz w:val="20"/>
        </w:rPr>
        <w:t> </w:t>
      </w:r>
      <w:r>
        <w:rPr>
          <w:rFonts w:ascii="Arial" w:hAnsi="Arial"/>
          <w:i/>
          <w:sz w:val="20"/>
        </w:rPr>
        <w:t>1145,</w:t>
      </w:r>
      <w:r>
        <w:rPr>
          <w:rFonts w:ascii="Arial" w:hAnsi="Arial"/>
          <w:i/>
          <w:spacing w:val="31"/>
          <w:sz w:val="20"/>
        </w:rPr>
        <w:t> </w:t>
      </w:r>
      <w:r>
        <w:rPr>
          <w:rFonts w:ascii="Arial" w:hAnsi="Arial"/>
          <w:i/>
          <w:sz w:val="20"/>
        </w:rPr>
        <w:t>[2011]</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442</w:t>
      </w:r>
      <w:r>
        <w:rPr>
          <w:rFonts w:ascii="Arial" w:hAnsi="Arial"/>
          <w:i/>
          <w:spacing w:val="31"/>
          <w:sz w:val="20"/>
        </w:rPr>
        <w:t> </w:t>
      </w:r>
      <w:r>
        <w:rPr>
          <w:sz w:val="20"/>
        </w:rPr>
        <w:t>at</w:t>
      </w:r>
      <w:r>
        <w:rPr>
          <w:spacing w:val="31"/>
          <w:sz w:val="20"/>
        </w:rPr>
        <w:t> </w:t>
      </w:r>
      <w:r>
        <w:rPr>
          <w:sz w:val="20"/>
        </w:rPr>
        <w:t>[62].</w:t>
      </w:r>
      <w:r>
        <w:rPr>
          <w:spacing w:val="31"/>
          <w:sz w:val="20"/>
        </w:rPr>
        <w:t> </w:t>
      </w:r>
      <w:r>
        <w:rPr>
          <w:sz w:val="20"/>
        </w:rPr>
        <w:t>cf.</w:t>
      </w:r>
      <w:r>
        <w:rPr>
          <w:spacing w:val="31"/>
          <w:sz w:val="20"/>
        </w:rPr>
        <w:t> </w:t>
      </w:r>
      <w:r>
        <w:rPr>
          <w:rFonts w:ascii="Arial" w:hAnsi="Arial"/>
          <w:i/>
          <w:sz w:val="20"/>
        </w:rPr>
        <w:t>Air</w:t>
      </w:r>
      <w:r>
        <w:rPr>
          <w:rFonts w:ascii="Arial" w:hAnsi="Arial"/>
          <w:i/>
          <w:spacing w:val="31"/>
          <w:sz w:val="20"/>
        </w:rPr>
        <w:t> </w:t>
      </w:r>
      <w:r>
        <w:rPr>
          <w:rFonts w:ascii="Arial" w:hAnsi="Arial"/>
          <w:i/>
          <w:sz w:val="20"/>
        </w:rPr>
        <w:t>Transworld</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Bombardier</w:t>
      </w:r>
      <w:r>
        <w:rPr>
          <w:rFonts w:ascii="Arial" w:hAnsi="Arial"/>
          <w:i/>
          <w:spacing w:val="31"/>
          <w:sz w:val="20"/>
        </w:rPr>
        <w:t> </w:t>
      </w:r>
      <w:r>
        <w:rPr>
          <w:rFonts w:ascii="Arial" w:hAnsi="Arial"/>
          <w:i/>
          <w:sz w:val="20"/>
        </w:rPr>
        <w:t>Inc</w:t>
      </w:r>
      <w:r>
        <w:rPr>
          <w:rFonts w:ascii="Arial" w:hAnsi="Arial"/>
          <w:i/>
          <w:spacing w:val="31"/>
          <w:sz w:val="20"/>
        </w:rPr>
        <w:t> </w:t>
      </w:r>
      <w:r>
        <w:rPr>
          <w:rFonts w:ascii="Arial" w:hAnsi="Arial"/>
          <w:i/>
          <w:spacing w:val="-2"/>
          <w:sz w:val="20"/>
        </w:rPr>
        <w:t>[2012]</w:t>
      </w:r>
    </w:p>
    <w:p>
      <w:pPr>
        <w:spacing w:line="225" w:lineRule="exact" w:before="0"/>
        <w:ind w:left="705" w:right="0" w:firstLine="0"/>
        <w:jc w:val="both"/>
        <w:rPr>
          <w:sz w:val="20"/>
        </w:rPr>
      </w:pPr>
      <w:r>
        <w:rPr>
          <w:rFonts w:ascii="Arial" w:hAnsi="Arial"/>
          <w:i/>
          <w:sz w:val="20"/>
        </w:rPr>
        <w:t>EWHC 243 (Comm), [2012] 1 Lloyd’s Rep. 349</w:t>
      </w:r>
      <w:r>
        <w:rPr>
          <w:rFonts w:ascii="Arial" w:hAnsi="Arial"/>
          <w:i/>
          <w:spacing w:val="-1"/>
          <w:sz w:val="20"/>
        </w:rPr>
        <w:t> </w:t>
      </w:r>
      <w:r>
        <w:rPr>
          <w:sz w:val="20"/>
        </w:rPr>
        <w:t>at [29]. See Vol.II, para.44-</w:t>
      </w:r>
      <w:r>
        <w:rPr>
          <w:spacing w:val="-4"/>
          <w:sz w:val="20"/>
        </w:rPr>
        <w:t>056.</w:t>
      </w:r>
    </w:p>
    <w:p>
      <w:pPr>
        <w:pStyle w:val="BodyText"/>
        <w:spacing w:before="9"/>
      </w:pPr>
    </w:p>
    <w:p>
      <w:pPr>
        <w:tabs>
          <w:tab w:pos="705" w:val="left" w:leader="none"/>
        </w:tabs>
        <w:spacing w:line="235" w:lineRule="auto" w:before="0"/>
        <w:ind w:left="705" w:right="168" w:hanging="541"/>
        <w:jc w:val="left"/>
        <w:rPr>
          <w:sz w:val="20"/>
        </w:rPr>
      </w:pPr>
      <w:bookmarkStart w:name="_bookmark225" w:id="227"/>
      <w:bookmarkEnd w:id="227"/>
      <w:r>
        <w:rPr/>
      </w:r>
      <w:hyperlink w:history="true" w:anchor="_bookmark99">
        <w:r>
          <w:rPr>
            <w:color w:val="005DA1"/>
            <w:spacing w:val="-4"/>
            <w:position w:val="5"/>
            <w:sz w:val="14"/>
            <w:u w:val="single" w:color="005DA1"/>
          </w:rPr>
          <w:t>64</w:t>
        </w:r>
      </w:hyperlink>
      <w:r>
        <w:rPr>
          <w:spacing w:val="-4"/>
          <w:position w:val="5"/>
          <w:sz w:val="14"/>
        </w:rPr>
        <w:t>.</w:t>
      </w:r>
      <w:r>
        <w:rPr>
          <w:position w:val="5"/>
          <w:sz w:val="14"/>
        </w:rPr>
        <w:tab/>
      </w:r>
      <w:r>
        <w:rPr>
          <w:rFonts w:ascii="Arial" w:hAnsi="Arial"/>
          <w:i/>
          <w:sz w:val="20"/>
        </w:rPr>
        <w:t>Andrews Bros Ltd v Singer &amp; Co Ltd [1934] 1 K.B. 17</w:t>
      </w:r>
      <w:r>
        <w:rPr>
          <w:sz w:val="20"/>
        </w:rPr>
        <w:t>. See Benjamin’s Sale of Goods, 9th </w:t>
      </w:r>
      <w:r>
        <w:rPr>
          <w:sz w:val="20"/>
        </w:rPr>
        <w:t>edn (2014), paras 13–026 et seq.</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226" w:id="228"/>
      <w:bookmarkEnd w:id="228"/>
      <w:r>
        <w:rPr/>
      </w:r>
      <w:hyperlink w:history="true" w:anchor="_bookmark100">
        <w:r>
          <w:rPr>
            <w:color w:val="005DA1"/>
            <w:spacing w:val="-5"/>
            <w:sz w:val="14"/>
            <w:u w:val="single" w:color="005DA1"/>
          </w:rPr>
          <w:t>65</w:t>
        </w:r>
      </w:hyperlink>
      <w:r>
        <w:rPr>
          <w:spacing w:val="-5"/>
          <w:sz w:val="14"/>
        </w:rPr>
        <w:t>.</w:t>
      </w:r>
    </w:p>
    <w:p>
      <w:pPr>
        <w:spacing w:line="235" w:lineRule="auto" w:before="212"/>
        <w:ind w:left="165" w:right="167" w:firstLine="170"/>
        <w:jc w:val="both"/>
        <w:rPr>
          <w:rFonts w:ascii="Arial" w:hAnsi="Arial"/>
          <w:i/>
          <w:sz w:val="20"/>
        </w:rPr>
      </w:pPr>
      <w:r>
        <w:rPr/>
        <w:br w:type="column"/>
      </w:r>
      <w:r>
        <w:rPr>
          <w:rFonts w:ascii="Arial" w:hAnsi="Arial"/>
          <w:i/>
          <w:sz w:val="20"/>
        </w:rPr>
        <w:t>Millar’s Machinery Co Ltd v David Way &amp; Son (1935) 40 Com. Cas. 204</w:t>
      </w:r>
      <w:r>
        <w:rPr>
          <w:sz w:val="20"/>
        </w:rPr>
        <w:t>; </w:t>
      </w:r>
      <w:r>
        <w:rPr>
          <w:rFonts w:ascii="Arial" w:hAnsi="Arial"/>
          <w:i/>
          <w:sz w:val="20"/>
        </w:rPr>
        <w:t>Saint Line Ltd </w:t>
      </w:r>
      <w:r>
        <w:rPr>
          <w:rFonts w:ascii="Arial" w:hAnsi="Arial"/>
          <w:i/>
          <w:sz w:val="20"/>
        </w:rPr>
        <w:t>v Richardsons Westgarth Ltd [1940] 2 K.B. 99</w:t>
      </w:r>
      <w:r>
        <w:rPr>
          <w:sz w:val="20"/>
        </w:rPr>
        <w:t>; </w:t>
      </w:r>
      <w:r>
        <w:rPr>
          <w:rFonts w:ascii="Arial" w:hAnsi="Arial"/>
          <w:i/>
          <w:sz w:val="20"/>
        </w:rPr>
        <w:t>Croudace Construction Ltd v Cawood’s Concrete Products Ltd [1978] 2 Lloyd’s Rep. 55</w:t>
      </w:r>
      <w:r>
        <w:rPr>
          <w:sz w:val="20"/>
        </w:rPr>
        <w:t>; </w:t>
      </w:r>
      <w:r>
        <w:rPr>
          <w:rFonts w:ascii="Arial" w:hAnsi="Arial"/>
          <w:i/>
          <w:sz w:val="20"/>
        </w:rPr>
        <w:t>British Sugar Plc v NEI Power Projects Ltd (1997) 87 Build. L.R. 42</w:t>
      </w:r>
      <w:r>
        <w:rPr>
          <w:sz w:val="20"/>
        </w:rPr>
        <w:t>; </w:t>
      </w:r>
      <w:r>
        <w:rPr>
          <w:rFonts w:ascii="Arial" w:hAnsi="Arial"/>
          <w:i/>
          <w:sz w:val="20"/>
        </w:rPr>
        <w:t>Deepak Fertilisers and Petrochemicals Corp v ICI [1999] 1 Lloyd’s Rep. 387, 402–403</w:t>
      </w:r>
      <w:r>
        <w:rPr>
          <w:sz w:val="20"/>
        </w:rPr>
        <w:t>;</w:t>
      </w:r>
      <w:r>
        <w:rPr>
          <w:rFonts w:ascii="Arial" w:hAnsi="Arial"/>
          <w:i/>
          <w:sz w:val="20"/>
        </w:rPr>
        <w:t>BHP Petroleum Ltd v British Steel Plc [1999] 2 Lloyd’s Rep. 583, 597–600, [2000] 2 Lloyd’s Rep. 277</w:t>
      </w:r>
      <w:r>
        <w:rPr>
          <w:sz w:val="20"/>
        </w:rPr>
        <w:t>; </w:t>
      </w:r>
      <w:r>
        <w:rPr>
          <w:rFonts w:ascii="Arial" w:hAnsi="Arial"/>
          <w:i/>
          <w:sz w:val="20"/>
        </w:rPr>
        <w:t>Pegler Ltd v Wang (UK) Ltd [2000] Build. L.R. 218, 227</w:t>
      </w:r>
      <w:r>
        <w:rPr>
          <w:sz w:val="20"/>
        </w:rPr>
        <w:t>; </w:t>
      </w:r>
      <w:r>
        <w:rPr>
          <w:rFonts w:ascii="Arial" w:hAnsi="Arial"/>
          <w:i/>
          <w:sz w:val="20"/>
        </w:rPr>
        <w:t>Hotel Services (UK) Ltd v Hilton International Hotels (UK) Ltd [2000] 1 All E.R. (Comm) 750</w:t>
      </w:r>
      <w:r>
        <w:rPr>
          <w:sz w:val="20"/>
        </w:rPr>
        <w:t>; </w:t>
      </w:r>
      <w:r>
        <w:rPr>
          <w:rFonts w:ascii="Arial" w:hAnsi="Arial"/>
          <w:i/>
          <w:sz w:val="20"/>
        </w:rPr>
        <w:t>Watford Electronics Ltd v Sanderson CFL Ltd [2001] EWCA Civ 317, [2001] B.L.R. 218</w:t>
      </w:r>
      <w:r>
        <w:rPr>
          <w:sz w:val="20"/>
        </w:rPr>
        <w:t>; </w:t>
      </w:r>
      <w:r>
        <w:rPr>
          <w:rFonts w:ascii="Arial" w:hAnsi="Arial"/>
          <w:i/>
          <w:sz w:val="20"/>
        </w:rPr>
        <w:t>Ease Faith Ltd v Leonis Marine Management</w:t>
      </w:r>
      <w:r>
        <w:rPr>
          <w:rFonts w:ascii="Arial" w:hAnsi="Arial"/>
          <w:i/>
          <w:spacing w:val="24"/>
          <w:sz w:val="20"/>
        </w:rPr>
        <w:t> </w:t>
      </w:r>
      <w:r>
        <w:rPr>
          <w:rFonts w:ascii="Arial" w:hAnsi="Arial"/>
          <w:i/>
          <w:sz w:val="20"/>
        </w:rPr>
        <w:t>Ltd</w:t>
      </w:r>
      <w:r>
        <w:rPr>
          <w:rFonts w:ascii="Arial" w:hAnsi="Arial"/>
          <w:i/>
          <w:spacing w:val="27"/>
          <w:sz w:val="20"/>
        </w:rPr>
        <w:t> </w:t>
      </w:r>
      <w:r>
        <w:rPr>
          <w:rFonts w:ascii="Arial" w:hAnsi="Arial"/>
          <w:i/>
          <w:sz w:val="20"/>
        </w:rPr>
        <w:t>[2006]</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232,</w:t>
      </w:r>
      <w:r>
        <w:rPr>
          <w:rFonts w:ascii="Arial" w:hAnsi="Arial"/>
          <w:i/>
          <w:spacing w:val="27"/>
          <w:sz w:val="20"/>
        </w:rPr>
        <w:t> </w:t>
      </w:r>
      <w:r>
        <w:rPr>
          <w:rFonts w:ascii="Arial" w:hAnsi="Arial"/>
          <w:i/>
          <w:sz w:val="20"/>
        </w:rPr>
        <w:t>[2006]</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673</w:t>
      </w:r>
      <w:r>
        <w:rPr>
          <w:sz w:val="20"/>
        </w:rPr>
        <w:t>;</w:t>
      </w:r>
      <w:r>
        <w:rPr>
          <w:spacing w:val="27"/>
          <w:sz w:val="20"/>
        </w:rPr>
        <w:t> </w:t>
      </w:r>
      <w:r>
        <w:rPr>
          <w:rFonts w:ascii="Arial" w:hAnsi="Arial"/>
          <w:i/>
          <w:sz w:val="20"/>
        </w:rPr>
        <w:t>Ferryways</w:t>
      </w:r>
      <w:r>
        <w:rPr>
          <w:rFonts w:ascii="Arial" w:hAnsi="Arial"/>
          <w:i/>
          <w:spacing w:val="27"/>
          <w:sz w:val="20"/>
        </w:rPr>
        <w:t> </w:t>
      </w:r>
      <w:r>
        <w:rPr>
          <w:rFonts w:ascii="Arial" w:hAnsi="Arial"/>
          <w:i/>
          <w:sz w:val="20"/>
        </w:rPr>
        <w:t>NV</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pacing w:val="-2"/>
          <w:sz w:val="20"/>
        </w:rPr>
        <w:t>Associated</w:t>
      </w:r>
    </w:p>
    <w:p>
      <w:pPr>
        <w:spacing w:line="235" w:lineRule="auto" w:before="0"/>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748096">
            <wp:simplePos x="0" y="0"/>
            <wp:positionH relativeFrom="page">
              <wp:posOffset>1257846</wp:posOffset>
            </wp:positionH>
            <wp:positionV relativeFrom="paragraph">
              <wp:posOffset>-1262201</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Pontish Ports [2008] EWHC 225 (Comm), [2008] 1 Lloyd’s Rep. 639 </w:t>
      </w:r>
      <w:r>
        <w:rPr>
          <w:sz w:val="20"/>
        </w:rPr>
        <w:t>at [84]–[85]; </w:t>
      </w:r>
      <w:r>
        <w:rPr>
          <w:rFonts w:ascii="Arial" w:hAnsi="Arial"/>
          <w:i/>
          <w:sz w:val="20"/>
        </w:rPr>
        <w:t>Elvanite Full Circle Ltd v AMEC Earth and Environmental (UK) Ltd [2013] EWHC 1191 (TCC), 148 Con. </w:t>
      </w:r>
      <w:r>
        <w:rPr>
          <w:rFonts w:ascii="Arial" w:hAnsi="Arial"/>
          <w:i/>
          <w:sz w:val="20"/>
        </w:rPr>
        <w:t>L.R. 127 </w:t>
      </w:r>
      <w:r>
        <w:rPr>
          <w:sz w:val="20"/>
        </w:rPr>
        <w:t>at [314]; </w:t>
      </w:r>
      <w:r>
        <w:rPr>
          <w:rFonts w:ascii="Arial" w:hAnsi="Arial"/>
          <w:i/>
          <w:sz w:val="20"/>
        </w:rPr>
        <w:t>Glencore Energy UK Ltd v Cirrus Oil Services Ltd [2014] EWHC 87 (Comm), [2014] 1 All E.R. (Comm) 513 </w:t>
      </w:r>
      <w:r>
        <w:rPr>
          <w:sz w:val="20"/>
        </w:rPr>
        <w:t>at [96]. But the correctness of this conclusion was reserved by Lord</w:t>
      </w:r>
      <w:r>
        <w:rPr>
          <w:spacing w:val="-2"/>
          <w:sz w:val="20"/>
        </w:rPr>
        <w:t> </w:t>
      </w:r>
      <w:r>
        <w:rPr>
          <w:sz w:val="20"/>
        </w:rPr>
        <w:t>Hoffmann</w:t>
      </w:r>
      <w:r>
        <w:rPr>
          <w:spacing w:val="-2"/>
          <w:sz w:val="20"/>
        </w:rPr>
        <w:t> </w:t>
      </w:r>
      <w:r>
        <w:rPr>
          <w:sz w:val="20"/>
        </w:rPr>
        <w:t>in</w:t>
      </w:r>
      <w:r>
        <w:rPr>
          <w:spacing w:val="-2"/>
          <w:sz w:val="20"/>
        </w:rPr>
        <w:t> </w:t>
      </w:r>
      <w:r>
        <w:rPr>
          <w:rFonts w:ascii="Arial" w:hAnsi="Arial"/>
          <w:i/>
          <w:sz w:val="20"/>
        </w:rPr>
        <w:t>Caledonia</w:t>
      </w:r>
      <w:r>
        <w:rPr>
          <w:rFonts w:ascii="Arial" w:hAnsi="Arial"/>
          <w:i/>
          <w:spacing w:val="-2"/>
          <w:sz w:val="20"/>
        </w:rPr>
        <w:t> </w:t>
      </w:r>
      <w:r>
        <w:rPr>
          <w:rFonts w:ascii="Arial" w:hAnsi="Arial"/>
          <w:i/>
          <w:sz w:val="20"/>
        </w:rPr>
        <w:t>North</w:t>
      </w:r>
      <w:r>
        <w:rPr>
          <w:rFonts w:ascii="Arial" w:hAnsi="Arial"/>
          <w:i/>
          <w:spacing w:val="-2"/>
          <w:sz w:val="20"/>
        </w:rPr>
        <w:t> </w:t>
      </w:r>
      <w:r>
        <w:rPr>
          <w:rFonts w:ascii="Arial" w:hAnsi="Arial"/>
          <w:i/>
          <w:sz w:val="20"/>
        </w:rPr>
        <w:t>Sea</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Norton</w:t>
      </w:r>
      <w:r>
        <w:rPr>
          <w:rFonts w:ascii="Arial" w:hAnsi="Arial"/>
          <w:i/>
          <w:spacing w:val="-2"/>
          <w:sz w:val="20"/>
        </w:rPr>
        <w:t> </w:t>
      </w:r>
      <w:r>
        <w:rPr>
          <w:rFonts w:ascii="Arial" w:hAnsi="Arial"/>
          <w:i/>
          <w:sz w:val="20"/>
        </w:rPr>
        <w:t>(No.2)</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4,</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 (Comm) 321 </w:t>
      </w:r>
      <w:r>
        <w:rPr>
          <w:sz w:val="20"/>
        </w:rPr>
        <w:t>at [100]. However, some of these earlier cases may be decided differently today given that the courts are now more willing to recognise that words take their meaning from their context and that the same word or phrase may mean different things in different documents: </w:t>
      </w:r>
      <w:r>
        <w:rPr>
          <w:rFonts w:ascii="Arial" w:hAnsi="Arial"/>
          <w:i/>
          <w:sz w:val="20"/>
        </w:rPr>
        <w:t>Transocean</w:t>
      </w:r>
      <w:r>
        <w:rPr>
          <w:rFonts w:ascii="Arial" w:hAnsi="Arial"/>
          <w:i/>
          <w:spacing w:val="29"/>
          <w:sz w:val="20"/>
        </w:rPr>
        <w:t> </w:t>
      </w:r>
      <w:r>
        <w:rPr>
          <w:rFonts w:ascii="Arial" w:hAnsi="Arial"/>
          <w:i/>
          <w:sz w:val="20"/>
        </w:rPr>
        <w:t>Drilling</w:t>
      </w:r>
      <w:r>
        <w:rPr>
          <w:rFonts w:ascii="Arial" w:hAnsi="Arial"/>
          <w:i/>
          <w:spacing w:val="29"/>
          <w:sz w:val="20"/>
        </w:rPr>
        <w:t> </w:t>
      </w:r>
      <w:r>
        <w:rPr>
          <w:rFonts w:ascii="Arial" w:hAnsi="Arial"/>
          <w:i/>
          <w:sz w:val="20"/>
        </w:rPr>
        <w:t>UK</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Providence</w:t>
      </w:r>
      <w:r>
        <w:rPr>
          <w:rFonts w:ascii="Arial" w:hAnsi="Arial"/>
          <w:i/>
          <w:spacing w:val="29"/>
          <w:sz w:val="20"/>
        </w:rPr>
        <w:t> </w:t>
      </w:r>
      <w:r>
        <w:rPr>
          <w:rFonts w:ascii="Arial" w:hAnsi="Arial"/>
          <w:i/>
          <w:sz w:val="20"/>
        </w:rPr>
        <w:t>Resources</w:t>
      </w:r>
      <w:r>
        <w:rPr>
          <w:rFonts w:ascii="Arial" w:hAnsi="Arial"/>
          <w:i/>
          <w:spacing w:val="29"/>
          <w:sz w:val="20"/>
        </w:rPr>
        <w:t> </w:t>
      </w:r>
      <w:r>
        <w:rPr>
          <w:rFonts w:ascii="Arial" w:hAnsi="Arial"/>
          <w:i/>
          <w:sz w:val="20"/>
        </w:rPr>
        <w:t>Plc</w:t>
      </w:r>
      <w:r>
        <w:rPr>
          <w:rFonts w:ascii="Arial" w:hAnsi="Arial"/>
          <w:i/>
          <w:spacing w:val="29"/>
          <w:sz w:val="20"/>
        </w:rPr>
        <w:t> </w:t>
      </w:r>
      <w:r>
        <w:rPr>
          <w:rFonts w:ascii="Arial" w:hAnsi="Arial"/>
          <w:i/>
          <w:sz w:val="20"/>
        </w:rPr>
        <w:t>[2016]</w:t>
      </w:r>
      <w:r>
        <w:rPr>
          <w:rFonts w:ascii="Arial" w:hAnsi="Arial"/>
          <w:i/>
          <w:spacing w:val="29"/>
          <w:sz w:val="20"/>
        </w:rPr>
        <w:t> </w:t>
      </w:r>
      <w:r>
        <w:rPr>
          <w:rFonts w:ascii="Arial" w:hAnsi="Arial"/>
          <w:i/>
          <w:sz w:val="20"/>
        </w:rPr>
        <w:t>EWCA</w:t>
      </w:r>
      <w:r>
        <w:rPr>
          <w:rFonts w:ascii="Arial" w:hAnsi="Arial"/>
          <w:i/>
          <w:spacing w:val="29"/>
          <w:sz w:val="20"/>
        </w:rPr>
        <w:t> </w:t>
      </w:r>
      <w:r>
        <w:rPr>
          <w:rFonts w:ascii="Arial" w:hAnsi="Arial"/>
          <w:i/>
          <w:sz w:val="20"/>
        </w:rPr>
        <w:t>Civ</w:t>
      </w:r>
      <w:r>
        <w:rPr>
          <w:rFonts w:ascii="Arial" w:hAnsi="Arial"/>
          <w:i/>
          <w:spacing w:val="29"/>
          <w:sz w:val="20"/>
        </w:rPr>
        <w:t> </w:t>
      </w:r>
      <w:r>
        <w:rPr>
          <w:rFonts w:ascii="Arial" w:hAnsi="Arial"/>
          <w:i/>
          <w:sz w:val="20"/>
        </w:rPr>
        <w:t>372,</w:t>
      </w:r>
      <w:r>
        <w:rPr>
          <w:rFonts w:ascii="Arial" w:hAnsi="Arial"/>
          <w:i/>
          <w:spacing w:val="29"/>
          <w:sz w:val="20"/>
        </w:rPr>
        <w:t> </w:t>
      </w:r>
      <w:r>
        <w:rPr>
          <w:rFonts w:ascii="Arial" w:hAnsi="Arial"/>
          <w:i/>
          <w:sz w:val="20"/>
        </w:rPr>
        <w:t>[2016]</w:t>
      </w:r>
      <w:r>
        <w:rPr>
          <w:rFonts w:ascii="Arial" w:hAnsi="Arial"/>
          <w:i/>
          <w:spacing w:val="29"/>
          <w:sz w:val="20"/>
        </w:rPr>
        <w:t> </w:t>
      </w:r>
      <w:r>
        <w:rPr>
          <w:rFonts w:ascii="Arial" w:hAnsi="Arial"/>
          <w:i/>
          <w:sz w:val="20"/>
        </w:rPr>
        <w:t>2</w:t>
      </w:r>
      <w:r>
        <w:rPr>
          <w:rFonts w:ascii="Arial" w:hAnsi="Arial"/>
          <w:i/>
          <w:spacing w:val="29"/>
          <w:sz w:val="20"/>
        </w:rPr>
        <w:t> </w:t>
      </w:r>
      <w:r>
        <w:rPr>
          <w:rFonts w:ascii="Arial" w:hAnsi="Arial"/>
          <w:i/>
          <w:spacing w:val="-5"/>
          <w:sz w:val="20"/>
        </w:rPr>
        <w:t>All</w:t>
      </w:r>
    </w:p>
    <w:p>
      <w:pPr>
        <w:spacing w:line="235" w:lineRule="auto" w:before="0"/>
        <w:ind w:left="165" w:right="167" w:firstLine="0"/>
        <w:jc w:val="both"/>
        <w:rPr>
          <w:sz w:val="20"/>
        </w:rPr>
      </w:pPr>
      <w:r>
        <w:rPr>
          <w:rFonts w:ascii="Arial" w:hAnsi="Arial"/>
          <w:i/>
          <w:sz w:val="20"/>
        </w:rPr>
        <w:t>E.R. (Comm) 606 </w:t>
      </w:r>
      <w:r>
        <w:rPr>
          <w:sz w:val="20"/>
        </w:rPr>
        <w:t>at [15]. cf. </w:t>
      </w:r>
      <w:r>
        <w:rPr>
          <w:rFonts w:ascii="Arial" w:hAnsi="Arial"/>
          <w:i/>
          <w:sz w:val="20"/>
        </w:rPr>
        <w:t>Star Polaris LLC v HHIC-PHIL Inc [2016] EWHC 2941 (Comm), [2017] 1 Lloyd’s Rep. 203 </w:t>
      </w:r>
      <w:r>
        <w:rPr>
          <w:sz w:val="20"/>
        </w:rPr>
        <w:t>at [11]–[18] and [39] (which noted the statement in this paragraph </w:t>
      </w:r>
      <w:r>
        <w:rPr>
          <w:sz w:val="20"/>
        </w:rPr>
        <w:t>of the Main Work and the doubts expressed in </w:t>
      </w:r>
      <w:r>
        <w:rPr>
          <w:rFonts w:ascii="Arial" w:hAnsi="Arial"/>
          <w:i/>
          <w:sz w:val="20"/>
        </w:rPr>
        <w:t>Caledonia North Sea </w:t>
      </w:r>
      <w:r>
        <w:rPr>
          <w:sz w:val="20"/>
        </w:rPr>
        <w:t>and in </w:t>
      </w:r>
      <w:r>
        <w:rPr>
          <w:rFonts w:ascii="Arial" w:hAnsi="Arial"/>
          <w:i/>
          <w:sz w:val="20"/>
        </w:rPr>
        <w:t>Transocean Drilling</w:t>
      </w:r>
      <w:r>
        <w:rPr>
          <w:rFonts w:ascii="Arial" w:hAnsi="Arial"/>
          <w:i/>
          <w:spacing w:val="40"/>
          <w:sz w:val="20"/>
        </w:rPr>
        <w:t> </w:t>
      </w:r>
      <w:r>
        <w:rPr>
          <w:rFonts w:ascii="Arial" w:hAnsi="Arial"/>
          <w:i/>
          <w:sz w:val="20"/>
        </w:rPr>
        <w:t>UK Ltd </w:t>
      </w:r>
      <w:r>
        <w:rPr>
          <w:sz w:val="20"/>
        </w:rPr>
        <w:t>and held that in the context of the contract an exclusion of liability for “consequential or special losses, damages or expenses” did not refer losses, etc. falling within the second limb in </w:t>
      </w:r>
      <w:r>
        <w:rPr>
          <w:rFonts w:ascii="Arial" w:hAnsi="Arial"/>
          <w:i/>
          <w:sz w:val="20"/>
        </w:rPr>
        <w:t>Hadley v Baxendale</w:t>
      </w:r>
      <w:r>
        <w:rPr>
          <w:sz w:val="20"/>
        </w:rPr>
        <w:t>, but had a wider meaning).</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tabs>
          <w:tab w:pos="705" w:val="left" w:leader="none"/>
        </w:tabs>
        <w:spacing w:before="166"/>
        <w:ind w:left="165" w:right="0" w:firstLine="0"/>
        <w:jc w:val="left"/>
        <w:rPr>
          <w:sz w:val="20"/>
        </w:rPr>
      </w:pPr>
      <w:hyperlink w:history="true" w:anchor="_bookmark101">
        <w:r>
          <w:rPr>
            <w:color w:val="005DA1"/>
            <w:spacing w:val="-5"/>
            <w:position w:val="5"/>
            <w:sz w:val="14"/>
            <w:u w:val="single" w:color="005DA1"/>
          </w:rPr>
          <w:t>66</w:t>
        </w:r>
      </w:hyperlink>
      <w:r>
        <w:rPr>
          <w:spacing w:val="-5"/>
          <w:position w:val="5"/>
          <w:sz w:val="14"/>
        </w:rPr>
        <w:t>.</w:t>
      </w:r>
      <w:r>
        <w:rPr>
          <w:position w:val="5"/>
          <w:sz w:val="14"/>
        </w:rPr>
        <w:tab/>
      </w:r>
      <w:r>
        <w:rPr>
          <w:rFonts w:ascii="Arial"/>
          <w:i/>
          <w:sz w:val="20"/>
        </w:rPr>
        <w:t>Beck &amp; Co v Szymanowski &amp; Co [1924] A.C. </w:t>
      </w:r>
      <w:r>
        <w:rPr>
          <w:rFonts w:ascii="Arial"/>
          <w:i/>
          <w:spacing w:val="-5"/>
          <w:sz w:val="20"/>
        </w:rPr>
        <w:t>43</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27" w:id="229"/>
      <w:bookmarkEnd w:id="229"/>
      <w:r>
        <w:rPr/>
      </w:r>
      <w:hyperlink w:history="true" w:anchor="_bookmark102">
        <w:r>
          <w:rPr>
            <w:color w:val="005DA1"/>
            <w:spacing w:val="-4"/>
            <w:position w:val="5"/>
            <w:sz w:val="14"/>
            <w:u w:val="single" w:color="005DA1"/>
          </w:rPr>
          <w:t>67</w:t>
        </w:r>
      </w:hyperlink>
      <w:r>
        <w:rPr>
          <w:spacing w:val="-4"/>
          <w:position w:val="5"/>
          <w:sz w:val="14"/>
        </w:rPr>
        <w:t>.</w:t>
      </w:r>
      <w:r>
        <w:rPr>
          <w:position w:val="5"/>
          <w:sz w:val="14"/>
        </w:rPr>
        <w:tab/>
      </w:r>
      <w:r>
        <w:rPr>
          <w:sz w:val="20"/>
        </w:rPr>
        <w:t>See</w:t>
      </w:r>
      <w:r>
        <w:rPr>
          <w:spacing w:val="37"/>
          <w:sz w:val="20"/>
        </w:rPr>
        <w:t> </w:t>
      </w:r>
      <w:r>
        <w:rPr>
          <w:sz w:val="20"/>
        </w:rPr>
        <w:t>below,</w:t>
      </w:r>
      <w:r>
        <w:rPr>
          <w:spacing w:val="37"/>
          <w:sz w:val="20"/>
        </w:rPr>
        <w:t> </w:t>
      </w:r>
      <w:r>
        <w:rPr>
          <w:sz w:val="20"/>
        </w:rPr>
        <w:t>paras</w:t>
      </w:r>
      <w:r>
        <w:rPr>
          <w:spacing w:val="37"/>
          <w:sz w:val="20"/>
        </w:rPr>
        <w:t> </w:t>
      </w:r>
      <w:r>
        <w:rPr>
          <w:sz w:val="20"/>
        </w:rPr>
        <w:t>15-030—15-031.</w:t>
      </w:r>
      <w:r>
        <w:rPr>
          <w:spacing w:val="37"/>
          <w:sz w:val="20"/>
        </w:rPr>
        <w:t> </w:t>
      </w:r>
      <w:r>
        <w:rPr>
          <w:sz w:val="20"/>
        </w:rPr>
        <w:t>But</w:t>
      </w:r>
      <w:r>
        <w:rPr>
          <w:spacing w:val="37"/>
          <w:sz w:val="20"/>
        </w:rPr>
        <w:t> </w:t>
      </w:r>
      <w:r>
        <w:rPr>
          <w:sz w:val="20"/>
        </w:rPr>
        <w:t>contrast</w:t>
      </w:r>
      <w:r>
        <w:rPr>
          <w:spacing w:val="36"/>
          <w:sz w:val="20"/>
        </w:rPr>
        <w:t> </w:t>
      </w:r>
      <w:r>
        <w:rPr>
          <w:rFonts w:ascii="Arial" w:hAnsi="Arial"/>
          <w:i/>
          <w:sz w:val="20"/>
        </w:rPr>
        <w:t>George</w:t>
      </w:r>
      <w:r>
        <w:rPr>
          <w:rFonts w:ascii="Arial" w:hAnsi="Arial"/>
          <w:i/>
          <w:spacing w:val="37"/>
          <w:sz w:val="20"/>
        </w:rPr>
        <w:t> </w:t>
      </w:r>
      <w:r>
        <w:rPr>
          <w:rFonts w:ascii="Arial" w:hAnsi="Arial"/>
          <w:i/>
          <w:sz w:val="20"/>
        </w:rPr>
        <w:t>Mitchell</w:t>
      </w:r>
      <w:r>
        <w:rPr>
          <w:rFonts w:ascii="Arial" w:hAnsi="Arial"/>
          <w:i/>
          <w:spacing w:val="37"/>
          <w:sz w:val="20"/>
        </w:rPr>
        <w:t> </w:t>
      </w:r>
      <w:r>
        <w:rPr>
          <w:rFonts w:ascii="Arial" w:hAnsi="Arial"/>
          <w:i/>
          <w:sz w:val="20"/>
        </w:rPr>
        <w:t>(Chesterhall)</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Finney Lock Seeds Ltd [1983] A.C. 803</w:t>
      </w:r>
      <w:r>
        <w:rPr>
          <w:sz w:val="20"/>
        </w:rPr>
        <w:t>; below, para.15-026.</w:t>
      </w:r>
    </w:p>
    <w:p>
      <w:pPr>
        <w:pStyle w:val="BodyText"/>
        <w:spacing w:before="9"/>
      </w:pPr>
    </w:p>
    <w:p>
      <w:pPr>
        <w:tabs>
          <w:tab w:pos="705" w:val="left" w:leader="none"/>
        </w:tabs>
        <w:spacing w:line="235" w:lineRule="auto" w:before="1"/>
        <w:ind w:left="705" w:right="167" w:hanging="541"/>
        <w:jc w:val="left"/>
        <w:rPr>
          <w:rFonts w:ascii="Arial" w:hAnsi="Arial"/>
          <w:i/>
          <w:sz w:val="20"/>
        </w:rPr>
      </w:pPr>
      <w:bookmarkStart w:name="_bookmark228" w:id="230"/>
      <w:bookmarkEnd w:id="230"/>
      <w:r>
        <w:rPr/>
      </w:r>
      <w:hyperlink w:history="true" w:anchor="_bookmark103">
        <w:r>
          <w:rPr>
            <w:color w:val="005DA1"/>
            <w:spacing w:val="-4"/>
            <w:position w:val="5"/>
            <w:sz w:val="14"/>
            <w:u w:val="single" w:color="005DA1"/>
          </w:rPr>
          <w:t>68</w:t>
        </w:r>
      </w:hyperlink>
      <w:r>
        <w:rPr>
          <w:spacing w:val="-4"/>
          <w:position w:val="5"/>
          <w:sz w:val="14"/>
        </w:rPr>
        <w:t>.</w:t>
      </w:r>
      <w:r>
        <w:rPr>
          <w:position w:val="5"/>
          <w:sz w:val="14"/>
        </w:rPr>
        <w:tab/>
      </w:r>
      <w:r>
        <w:rPr>
          <w:sz w:val="20"/>
        </w:rPr>
        <w:t>For</w:t>
      </w:r>
      <w:r>
        <w:rPr>
          <w:spacing w:val="-1"/>
          <w:sz w:val="20"/>
        </w:rPr>
        <w:t> </w:t>
      </w:r>
      <w:r>
        <w:rPr>
          <w:sz w:val="20"/>
        </w:rPr>
        <w:t>further</w:t>
      </w:r>
      <w:r>
        <w:rPr>
          <w:spacing w:val="-1"/>
          <w:sz w:val="20"/>
        </w:rPr>
        <w:t> </w:t>
      </w:r>
      <w:r>
        <w:rPr>
          <w:sz w:val="20"/>
        </w:rPr>
        <w:t>examples,</w:t>
      </w:r>
      <w:r>
        <w:rPr>
          <w:spacing w:val="-1"/>
          <w:sz w:val="20"/>
        </w:rPr>
        <w:t> </w:t>
      </w:r>
      <w:r>
        <w:rPr>
          <w:sz w:val="20"/>
        </w:rPr>
        <w:t>see</w:t>
      </w:r>
      <w:r>
        <w:rPr>
          <w:spacing w:val="-1"/>
          <w:sz w:val="20"/>
        </w:rPr>
        <w:t> </w:t>
      </w:r>
      <w:r>
        <w:rPr>
          <w:rFonts w:ascii="Arial" w:hAnsi="Arial"/>
          <w:i/>
          <w:sz w:val="20"/>
        </w:rPr>
        <w:t>Pegler</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Wang</w:t>
      </w:r>
      <w:r>
        <w:rPr>
          <w:rFonts w:ascii="Arial" w:hAnsi="Arial"/>
          <w:i/>
          <w:spacing w:val="-1"/>
          <w:sz w:val="20"/>
        </w:rPr>
        <w:t> </w:t>
      </w:r>
      <w:r>
        <w:rPr>
          <w:rFonts w:ascii="Arial" w:hAnsi="Arial"/>
          <w:i/>
          <w:sz w:val="20"/>
        </w:rPr>
        <w:t>(UK)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[2000]</w:t>
      </w:r>
      <w:r>
        <w:rPr>
          <w:rFonts w:ascii="Arial" w:hAnsi="Arial"/>
          <w:i/>
          <w:spacing w:val="-1"/>
          <w:sz w:val="20"/>
        </w:rPr>
        <w:t> </w:t>
      </w:r>
      <w:r>
        <w:rPr>
          <w:rFonts w:ascii="Arial" w:hAnsi="Arial"/>
          <w:i/>
          <w:sz w:val="20"/>
        </w:rPr>
        <w:t>Build.</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218</w:t>
      </w:r>
      <w:r>
        <w:rPr>
          <w:sz w:val="20"/>
        </w:rPr>
        <w:t>;</w:t>
      </w:r>
      <w:r>
        <w:rPr>
          <w:spacing w:val="-1"/>
          <w:sz w:val="20"/>
        </w:rPr>
        <w:t> </w:t>
      </w:r>
      <w:r>
        <w:rPr>
          <w:rFonts w:ascii="Arial" w:hAnsi="Arial"/>
          <w:i/>
          <w:sz w:val="20"/>
        </w:rPr>
        <w:t>Britvic</w:t>
      </w:r>
      <w:r>
        <w:rPr>
          <w:rFonts w:ascii="Arial" w:hAnsi="Arial"/>
          <w:i/>
          <w:spacing w:val="-1"/>
          <w:sz w:val="20"/>
        </w:rPr>
        <w:t> </w:t>
      </w:r>
      <w:r>
        <w:rPr>
          <w:rFonts w:ascii="Arial" w:hAnsi="Arial"/>
          <w:i/>
          <w:sz w:val="20"/>
        </w:rPr>
        <w:t>Soft</w:t>
      </w:r>
      <w:r>
        <w:rPr>
          <w:rFonts w:ascii="Arial" w:hAnsi="Arial"/>
          <w:i/>
          <w:spacing w:val="-1"/>
          <w:sz w:val="20"/>
        </w:rPr>
        <w:t> </w:t>
      </w:r>
      <w:r>
        <w:rPr>
          <w:rFonts w:ascii="Arial" w:hAnsi="Arial"/>
          <w:i/>
          <w:sz w:val="20"/>
        </w:rPr>
        <w:t>Drinks 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Messer</w:t>
      </w:r>
      <w:r>
        <w:rPr>
          <w:rFonts w:ascii="Arial" w:hAnsi="Arial"/>
          <w:i/>
          <w:spacing w:val="5"/>
          <w:sz w:val="20"/>
        </w:rPr>
        <w:t> </w:t>
      </w:r>
      <w:r>
        <w:rPr>
          <w:rFonts w:ascii="Arial" w:hAnsi="Arial"/>
          <w:i/>
          <w:sz w:val="20"/>
        </w:rPr>
        <w:t>UK</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[2002]</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20,</w:t>
      </w:r>
      <w:r>
        <w:rPr>
          <w:rFonts w:ascii="Arial" w:hAnsi="Arial"/>
          <w:i/>
          <w:spacing w:val="5"/>
          <w:sz w:val="20"/>
        </w:rPr>
        <w:t> </w:t>
      </w:r>
      <w:r>
        <w:rPr>
          <w:rFonts w:ascii="Arial" w:hAnsi="Arial"/>
          <w:i/>
          <w:sz w:val="20"/>
        </w:rPr>
        <w:t>59,</w:t>
      </w:r>
      <w:r>
        <w:rPr>
          <w:rFonts w:ascii="Arial" w:hAnsi="Arial"/>
          <w:i/>
          <w:spacing w:val="5"/>
          <w:sz w:val="20"/>
        </w:rPr>
        <w:t> </w:t>
      </w:r>
      <w:r>
        <w:rPr>
          <w:rFonts w:ascii="Arial" w:hAnsi="Arial"/>
          <w:i/>
          <w:sz w:val="20"/>
        </w:rPr>
        <w:t>60</w:t>
      </w:r>
      <w:r>
        <w:rPr>
          <w:rFonts w:ascii="Arial" w:hAnsi="Arial"/>
          <w:i/>
          <w:spacing w:val="5"/>
          <w:sz w:val="20"/>
        </w:rPr>
        <w:t> </w:t>
      </w:r>
      <w:r>
        <w:rPr>
          <w:rFonts w:ascii="Arial" w:hAnsi="Arial"/>
          <w:i/>
          <w:sz w:val="20"/>
        </w:rPr>
        <w:t>(affirmed</w:t>
      </w:r>
      <w:r>
        <w:rPr>
          <w:rFonts w:ascii="Arial" w:hAnsi="Arial"/>
          <w:i/>
          <w:spacing w:val="5"/>
          <w:sz w:val="20"/>
        </w:rPr>
        <w:t> </w:t>
      </w:r>
      <w:r>
        <w:rPr>
          <w:rFonts w:ascii="Arial" w:hAnsi="Arial"/>
          <w:i/>
          <w:sz w:val="20"/>
        </w:rPr>
        <w:t>[2002]</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548,</w:t>
      </w:r>
      <w:r>
        <w:rPr>
          <w:rFonts w:ascii="Arial" w:hAnsi="Arial"/>
          <w:i/>
          <w:spacing w:val="5"/>
          <w:sz w:val="20"/>
        </w:rPr>
        <w:t> </w:t>
      </w:r>
      <w:r>
        <w:rPr>
          <w:rFonts w:ascii="Arial" w:hAnsi="Arial"/>
          <w:i/>
          <w:sz w:val="20"/>
        </w:rPr>
        <w:t>[2002]</w:t>
      </w:r>
      <w:r>
        <w:rPr>
          <w:rFonts w:ascii="Arial" w:hAnsi="Arial"/>
          <w:i/>
          <w:spacing w:val="5"/>
          <w:sz w:val="20"/>
        </w:rPr>
        <w:t> </w:t>
      </w:r>
      <w:r>
        <w:rPr>
          <w:rFonts w:ascii="Arial" w:hAnsi="Arial"/>
          <w:i/>
          <w:spacing w:val="-10"/>
          <w:sz w:val="20"/>
        </w:rPr>
        <w:t>2</w:t>
      </w:r>
    </w:p>
    <w:p>
      <w:pPr>
        <w:spacing w:line="225" w:lineRule="exact" w:before="0"/>
        <w:ind w:left="705" w:right="0" w:firstLine="0"/>
        <w:jc w:val="left"/>
        <w:rPr>
          <w:sz w:val="20"/>
        </w:rPr>
      </w:pPr>
      <w:r>
        <w:rPr>
          <w:rFonts w:ascii="Arial" w:hAnsi="Arial"/>
          <w:i/>
          <w:sz w:val="20"/>
        </w:rPr>
        <w:t>Lloyd’s Rep. </w:t>
      </w:r>
      <w:r>
        <w:rPr>
          <w:rFonts w:ascii="Arial" w:hAnsi="Arial"/>
          <w:i/>
          <w:spacing w:val="-4"/>
          <w:sz w:val="20"/>
        </w:rPr>
        <w:t>368)</w:t>
      </w:r>
      <w:r>
        <w:rPr>
          <w:spacing w:val="-4"/>
          <w:sz w:val="20"/>
        </w:rPr>
        <w:t>.</w:t>
      </w:r>
    </w:p>
    <w:p>
      <w:pPr>
        <w:pStyle w:val="BodyText"/>
        <w:spacing w:before="8"/>
      </w:pPr>
    </w:p>
    <w:p>
      <w:pPr>
        <w:tabs>
          <w:tab w:pos="705" w:val="left" w:leader="none"/>
        </w:tabs>
        <w:spacing w:line="235" w:lineRule="auto" w:before="0"/>
        <w:ind w:left="705" w:right="167" w:hanging="541"/>
        <w:jc w:val="left"/>
        <w:rPr>
          <w:sz w:val="20"/>
        </w:rPr>
      </w:pPr>
      <w:bookmarkStart w:name="_bookmark229" w:id="231"/>
      <w:bookmarkEnd w:id="231"/>
      <w:r>
        <w:rPr/>
      </w:r>
      <w:hyperlink w:history="true" w:anchor="_bookmark104">
        <w:r>
          <w:rPr>
            <w:color w:val="005DA1"/>
            <w:spacing w:val="-4"/>
            <w:position w:val="5"/>
            <w:sz w:val="14"/>
            <w:u w:val="single" w:color="005DA1"/>
          </w:rPr>
          <w:t>69</w:t>
        </w:r>
      </w:hyperlink>
      <w:r>
        <w:rPr>
          <w:spacing w:val="-4"/>
          <w:position w:val="5"/>
          <w:sz w:val="14"/>
        </w:rPr>
        <w:t>.</w:t>
      </w:r>
      <w:r>
        <w:rPr>
          <w:position w:val="5"/>
          <w:sz w:val="14"/>
        </w:rPr>
        <w:tab/>
      </w:r>
      <w:r>
        <w:rPr>
          <w:rFonts w:ascii="Arial" w:hAnsi="Arial"/>
          <w:i/>
          <w:sz w:val="20"/>
        </w:rPr>
        <w:t>Suisse Atlantique Société d’Armement Maritime SA v NV Rotterdamsche Kolen Centrale </w:t>
      </w:r>
      <w:r>
        <w:rPr>
          <w:rFonts w:ascii="Arial" w:hAnsi="Arial"/>
          <w:i/>
          <w:sz w:val="20"/>
        </w:rPr>
        <w:t>[1967] 1 A.C. 361, 398</w:t>
      </w:r>
      <w:r>
        <w:rPr>
          <w:sz w:val="20"/>
        </w:rPr>
        <w:t>.</w:t>
      </w:r>
    </w:p>
    <w:p>
      <w:pPr>
        <w:pStyle w:val="BodyText"/>
        <w:spacing w:before="6"/>
      </w:pPr>
    </w:p>
    <w:p>
      <w:pPr>
        <w:pStyle w:val="BodyText"/>
        <w:tabs>
          <w:tab w:pos="705" w:val="left" w:leader="none"/>
        </w:tabs>
        <w:ind w:left="165"/>
      </w:pPr>
      <w:bookmarkStart w:name="_bookmark230" w:id="232"/>
      <w:bookmarkEnd w:id="232"/>
      <w:r>
        <w:rPr/>
      </w:r>
      <w:hyperlink w:history="true" w:anchor="_bookmark105">
        <w:r>
          <w:rPr>
            <w:color w:val="005DA1"/>
            <w:spacing w:val="-5"/>
            <w:position w:val="5"/>
            <w:sz w:val="14"/>
            <w:u w:val="single" w:color="005DA1"/>
          </w:rPr>
          <w:t>70</w:t>
        </w:r>
      </w:hyperlink>
      <w:r>
        <w:rPr>
          <w:spacing w:val="-5"/>
          <w:position w:val="5"/>
          <w:sz w:val="14"/>
        </w:rPr>
        <w:t>.</w:t>
      </w:r>
      <w:r>
        <w:rPr>
          <w:position w:val="5"/>
          <w:sz w:val="14"/>
        </w:rPr>
        <w:tab/>
      </w:r>
      <w:r>
        <w:rPr/>
        <w:t>See</w:t>
      </w:r>
      <w:r>
        <w:rPr>
          <w:spacing w:val="-2"/>
        </w:rPr>
        <w:t> </w:t>
      </w:r>
      <w:r>
        <w:rPr/>
        <w:t>above, para.13-</w:t>
      </w:r>
      <w:r>
        <w:rPr>
          <w:spacing w:val="-4"/>
        </w:rPr>
        <w:t>074.</w:t>
      </w:r>
    </w:p>
    <w:p>
      <w:pPr>
        <w:pStyle w:val="BodyText"/>
        <w:spacing w:before="8"/>
      </w:pPr>
    </w:p>
    <w:p>
      <w:pPr>
        <w:tabs>
          <w:tab w:pos="705" w:val="left" w:leader="none"/>
        </w:tabs>
        <w:spacing w:line="235" w:lineRule="auto" w:before="1"/>
        <w:ind w:left="705" w:right="168" w:hanging="541"/>
        <w:jc w:val="left"/>
        <w:rPr>
          <w:rFonts w:ascii="Arial" w:hAnsi="Arial"/>
          <w:i/>
          <w:sz w:val="20"/>
        </w:rPr>
      </w:pPr>
      <w:bookmarkStart w:name="_bookmark231" w:id="233"/>
      <w:bookmarkEnd w:id="233"/>
      <w:r>
        <w:rPr/>
      </w:r>
      <w:hyperlink w:history="true" w:anchor="_bookmark106">
        <w:r>
          <w:rPr>
            <w:color w:val="005DA1"/>
            <w:spacing w:val="-4"/>
            <w:position w:val="5"/>
            <w:sz w:val="14"/>
            <w:u w:val="single" w:color="005DA1"/>
          </w:rPr>
          <w:t>71</w:t>
        </w:r>
      </w:hyperlink>
      <w:r>
        <w:rPr>
          <w:spacing w:val="-4"/>
          <w:position w:val="5"/>
          <w:sz w:val="14"/>
        </w:rPr>
        <w:t>.</w:t>
      </w:r>
      <w:r>
        <w:rPr>
          <w:position w:val="5"/>
          <w:sz w:val="14"/>
        </w:rPr>
        <w:tab/>
      </w:r>
      <w:r>
        <w:rPr>
          <w:rFonts w:ascii="Arial" w:hAnsi="Arial"/>
          <w:i/>
          <w:sz w:val="20"/>
        </w:rPr>
        <w:t>Glynn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Margetson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[1893]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351,</w:t>
      </w:r>
      <w:r>
        <w:rPr>
          <w:rFonts w:ascii="Arial" w:hAnsi="Arial"/>
          <w:i/>
          <w:spacing w:val="-1"/>
          <w:sz w:val="20"/>
        </w:rPr>
        <w:t> </w:t>
      </w:r>
      <w:r>
        <w:rPr>
          <w:rFonts w:ascii="Arial" w:hAnsi="Arial"/>
          <w:i/>
          <w:sz w:val="20"/>
        </w:rPr>
        <w:t>357</w:t>
      </w:r>
      <w:r>
        <w:rPr>
          <w:sz w:val="20"/>
        </w:rPr>
        <w:t>;</w:t>
      </w:r>
      <w:r>
        <w:rPr>
          <w:spacing w:val="-1"/>
          <w:sz w:val="20"/>
        </w:rPr>
        <w:t> </w:t>
      </w:r>
      <w:r>
        <w:rPr>
          <w:rFonts w:ascii="Arial" w:hAnsi="Arial"/>
          <w:i/>
          <w:sz w:val="20"/>
        </w:rPr>
        <w:t>Mitsubishi</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Eastwind</w:t>
      </w:r>
      <w:r>
        <w:rPr>
          <w:rFonts w:ascii="Arial" w:hAnsi="Arial"/>
          <w:i/>
          <w:spacing w:val="-1"/>
          <w:sz w:val="20"/>
        </w:rPr>
        <w:t> </w:t>
      </w:r>
      <w:r>
        <w:rPr>
          <w:rFonts w:ascii="Arial" w:hAnsi="Arial"/>
          <w:i/>
          <w:sz w:val="20"/>
        </w:rPr>
        <w:t>Transport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[2004] EWHC</w:t>
      </w:r>
      <w:r>
        <w:rPr>
          <w:rFonts w:ascii="Arial" w:hAnsi="Arial"/>
          <w:i/>
          <w:spacing w:val="42"/>
          <w:sz w:val="20"/>
        </w:rPr>
        <w:t> </w:t>
      </w:r>
      <w:r>
        <w:rPr>
          <w:rFonts w:ascii="Arial" w:hAnsi="Arial"/>
          <w:i/>
          <w:sz w:val="20"/>
        </w:rPr>
        <w:t>2924</w:t>
      </w:r>
      <w:r>
        <w:rPr>
          <w:rFonts w:ascii="Arial" w:hAnsi="Arial"/>
          <w:i/>
          <w:spacing w:val="44"/>
          <w:sz w:val="20"/>
        </w:rPr>
        <w:t> </w:t>
      </w:r>
      <w:r>
        <w:rPr>
          <w:rFonts w:ascii="Arial" w:hAnsi="Arial"/>
          <w:i/>
          <w:sz w:val="20"/>
        </w:rPr>
        <w:t>(Comm),</w:t>
      </w:r>
      <w:r>
        <w:rPr>
          <w:rFonts w:ascii="Arial" w:hAnsi="Arial"/>
          <w:i/>
          <w:spacing w:val="44"/>
          <w:sz w:val="20"/>
        </w:rPr>
        <w:t> </w:t>
      </w:r>
      <w:r>
        <w:rPr>
          <w:rFonts w:ascii="Arial" w:hAnsi="Arial"/>
          <w:i/>
          <w:sz w:val="20"/>
        </w:rPr>
        <w:t>[2005]</w:t>
      </w:r>
      <w:r>
        <w:rPr>
          <w:rFonts w:ascii="Arial" w:hAnsi="Arial"/>
          <w:i/>
          <w:spacing w:val="44"/>
          <w:sz w:val="20"/>
        </w:rPr>
        <w:t> </w:t>
      </w:r>
      <w:r>
        <w:rPr>
          <w:rFonts w:ascii="Arial" w:hAnsi="Arial"/>
          <w:i/>
          <w:sz w:val="20"/>
        </w:rPr>
        <w:t>1</w:t>
      </w:r>
      <w:r>
        <w:rPr>
          <w:rFonts w:ascii="Arial" w:hAnsi="Arial"/>
          <w:i/>
          <w:spacing w:val="44"/>
          <w:sz w:val="20"/>
        </w:rPr>
        <w:t> </w:t>
      </w:r>
      <w:r>
        <w:rPr>
          <w:rFonts w:ascii="Arial" w:hAnsi="Arial"/>
          <w:i/>
          <w:sz w:val="20"/>
        </w:rPr>
        <w:t>Lloyd’s</w:t>
      </w:r>
      <w:r>
        <w:rPr>
          <w:rFonts w:ascii="Arial" w:hAnsi="Arial"/>
          <w:i/>
          <w:spacing w:val="44"/>
          <w:sz w:val="20"/>
        </w:rPr>
        <w:t> </w:t>
      </w:r>
      <w:r>
        <w:rPr>
          <w:rFonts w:ascii="Arial" w:hAnsi="Arial"/>
          <w:i/>
          <w:sz w:val="20"/>
        </w:rPr>
        <w:t>Rep.</w:t>
      </w:r>
      <w:r>
        <w:rPr>
          <w:rFonts w:ascii="Arial" w:hAnsi="Arial"/>
          <w:i/>
          <w:spacing w:val="44"/>
          <w:sz w:val="20"/>
        </w:rPr>
        <w:t> </w:t>
      </w:r>
      <w:r>
        <w:rPr>
          <w:rFonts w:ascii="Arial" w:hAnsi="Arial"/>
          <w:i/>
          <w:sz w:val="20"/>
        </w:rPr>
        <w:t>382</w:t>
      </w:r>
      <w:r>
        <w:rPr>
          <w:rFonts w:ascii="Arial" w:hAnsi="Arial"/>
          <w:i/>
          <w:spacing w:val="43"/>
          <w:sz w:val="20"/>
        </w:rPr>
        <w:t> </w:t>
      </w:r>
      <w:r>
        <w:rPr>
          <w:sz w:val="20"/>
        </w:rPr>
        <w:t>at</w:t>
      </w:r>
      <w:r>
        <w:rPr>
          <w:spacing w:val="44"/>
          <w:sz w:val="20"/>
        </w:rPr>
        <w:t> </w:t>
      </w:r>
      <w:r>
        <w:rPr>
          <w:sz w:val="20"/>
        </w:rPr>
        <w:t>[29];</w:t>
      </w:r>
      <w:r>
        <w:rPr>
          <w:spacing w:val="44"/>
          <w:sz w:val="20"/>
        </w:rPr>
        <w:t> </w:t>
      </w:r>
      <w:r>
        <w:rPr>
          <w:rFonts w:ascii="Arial" w:hAnsi="Arial"/>
          <w:i/>
          <w:sz w:val="20"/>
        </w:rPr>
        <w:t>A</w:t>
      </w:r>
      <w:r>
        <w:rPr>
          <w:rFonts w:ascii="Arial" w:hAnsi="Arial"/>
          <w:i/>
          <w:spacing w:val="44"/>
          <w:sz w:val="20"/>
        </w:rPr>
        <w:t> </w:t>
      </w:r>
      <w:r>
        <w:rPr>
          <w:rFonts w:ascii="Arial" w:hAnsi="Arial"/>
          <w:i/>
          <w:sz w:val="20"/>
        </w:rPr>
        <w:t>Turtle</w:t>
      </w:r>
      <w:r>
        <w:rPr>
          <w:rFonts w:ascii="Arial" w:hAnsi="Arial"/>
          <w:i/>
          <w:spacing w:val="44"/>
          <w:sz w:val="20"/>
        </w:rPr>
        <w:t> </w:t>
      </w:r>
      <w:r>
        <w:rPr>
          <w:rFonts w:ascii="Arial" w:hAnsi="Arial"/>
          <w:i/>
          <w:sz w:val="20"/>
        </w:rPr>
        <w:t>Offshore</w:t>
      </w:r>
      <w:r>
        <w:rPr>
          <w:rFonts w:ascii="Arial" w:hAnsi="Arial"/>
          <w:i/>
          <w:spacing w:val="44"/>
          <w:sz w:val="20"/>
        </w:rPr>
        <w:t> </w:t>
      </w:r>
      <w:r>
        <w:rPr>
          <w:rFonts w:ascii="Arial" w:hAnsi="Arial"/>
          <w:i/>
          <w:sz w:val="20"/>
        </w:rPr>
        <w:t>SA</w:t>
      </w:r>
      <w:r>
        <w:rPr>
          <w:rFonts w:ascii="Arial" w:hAnsi="Arial"/>
          <w:i/>
          <w:spacing w:val="44"/>
          <w:sz w:val="20"/>
        </w:rPr>
        <w:t> </w:t>
      </w:r>
      <w:r>
        <w:rPr>
          <w:rFonts w:ascii="Arial" w:hAnsi="Arial"/>
          <w:i/>
          <w:sz w:val="20"/>
        </w:rPr>
        <w:t>v</w:t>
      </w:r>
      <w:r>
        <w:rPr>
          <w:rFonts w:ascii="Arial" w:hAnsi="Arial"/>
          <w:i/>
          <w:spacing w:val="44"/>
          <w:sz w:val="20"/>
        </w:rPr>
        <w:t> </w:t>
      </w:r>
      <w:r>
        <w:rPr>
          <w:rFonts w:ascii="Arial" w:hAnsi="Arial"/>
          <w:i/>
          <w:spacing w:val="-2"/>
          <w:sz w:val="20"/>
        </w:rPr>
        <w:t>Superior</w:t>
      </w:r>
    </w:p>
    <w:p>
      <w:pPr>
        <w:spacing w:line="223" w:lineRule="exact" w:before="0"/>
        <w:ind w:left="705" w:right="0" w:firstLine="0"/>
        <w:jc w:val="left"/>
        <w:rPr>
          <w:rFonts w:ascii="Arial" w:hAnsi="Arial"/>
          <w:i/>
          <w:sz w:val="20"/>
        </w:rPr>
      </w:pPr>
      <w:r>
        <w:rPr>
          <w:rFonts w:ascii="Arial" w:hAnsi="Arial"/>
          <w:i/>
          <w:sz w:val="20"/>
        </w:rPr>
        <w:t>Trading</w:t>
      </w:r>
      <w:r>
        <w:rPr>
          <w:rFonts w:ascii="Arial" w:hAnsi="Arial"/>
          <w:i/>
          <w:spacing w:val="40"/>
          <w:sz w:val="20"/>
        </w:rPr>
        <w:t> </w:t>
      </w:r>
      <w:r>
        <w:rPr>
          <w:rFonts w:ascii="Arial" w:hAnsi="Arial"/>
          <w:i/>
          <w:sz w:val="20"/>
        </w:rPr>
        <w:t>Inc</w:t>
      </w:r>
      <w:r>
        <w:rPr>
          <w:rFonts w:ascii="Arial" w:hAnsi="Arial"/>
          <w:i/>
          <w:spacing w:val="41"/>
          <w:sz w:val="20"/>
        </w:rPr>
        <w:t> </w:t>
      </w:r>
      <w:r>
        <w:rPr>
          <w:rFonts w:ascii="Arial" w:hAnsi="Arial"/>
          <w:i/>
          <w:sz w:val="20"/>
        </w:rPr>
        <w:t>[2008]</w:t>
      </w:r>
      <w:r>
        <w:rPr>
          <w:rFonts w:ascii="Arial" w:hAnsi="Arial"/>
          <w:i/>
          <w:spacing w:val="41"/>
          <w:sz w:val="20"/>
        </w:rPr>
        <w:t> </w:t>
      </w:r>
      <w:r>
        <w:rPr>
          <w:rFonts w:ascii="Arial" w:hAnsi="Arial"/>
          <w:i/>
          <w:sz w:val="20"/>
        </w:rPr>
        <w:t>EWHC</w:t>
      </w:r>
      <w:r>
        <w:rPr>
          <w:rFonts w:ascii="Arial" w:hAnsi="Arial"/>
          <w:i/>
          <w:spacing w:val="41"/>
          <w:sz w:val="20"/>
        </w:rPr>
        <w:t> </w:t>
      </w:r>
      <w:r>
        <w:rPr>
          <w:rFonts w:ascii="Arial" w:hAnsi="Arial"/>
          <w:i/>
          <w:sz w:val="20"/>
        </w:rPr>
        <w:t>3034</w:t>
      </w:r>
      <w:r>
        <w:rPr>
          <w:rFonts w:ascii="Arial" w:hAnsi="Arial"/>
          <w:i/>
          <w:spacing w:val="41"/>
          <w:sz w:val="20"/>
        </w:rPr>
        <w:t> </w:t>
      </w:r>
      <w:r>
        <w:rPr>
          <w:rFonts w:ascii="Arial" w:hAnsi="Arial"/>
          <w:i/>
          <w:sz w:val="20"/>
        </w:rPr>
        <w:t>(Admlty),</w:t>
      </w:r>
      <w:r>
        <w:rPr>
          <w:rFonts w:ascii="Arial" w:hAnsi="Arial"/>
          <w:i/>
          <w:spacing w:val="41"/>
          <w:sz w:val="20"/>
        </w:rPr>
        <w:t> </w:t>
      </w:r>
      <w:r>
        <w:rPr>
          <w:rFonts w:ascii="Arial" w:hAnsi="Arial"/>
          <w:i/>
          <w:sz w:val="20"/>
        </w:rPr>
        <w:t>[2009]</w:t>
      </w:r>
      <w:r>
        <w:rPr>
          <w:rFonts w:ascii="Arial" w:hAnsi="Arial"/>
          <w:i/>
          <w:spacing w:val="41"/>
          <w:sz w:val="20"/>
        </w:rPr>
        <w:t> </w:t>
      </w:r>
      <w:r>
        <w:rPr>
          <w:rFonts w:ascii="Arial" w:hAnsi="Arial"/>
          <w:i/>
          <w:sz w:val="20"/>
        </w:rPr>
        <w:t>1</w:t>
      </w:r>
      <w:r>
        <w:rPr>
          <w:rFonts w:ascii="Arial" w:hAnsi="Arial"/>
          <w:i/>
          <w:spacing w:val="41"/>
          <w:sz w:val="20"/>
        </w:rPr>
        <w:t> </w:t>
      </w:r>
      <w:r>
        <w:rPr>
          <w:rFonts w:ascii="Arial" w:hAnsi="Arial"/>
          <w:i/>
          <w:sz w:val="20"/>
        </w:rPr>
        <w:t>Lloyd’s</w:t>
      </w:r>
      <w:r>
        <w:rPr>
          <w:rFonts w:ascii="Arial" w:hAnsi="Arial"/>
          <w:i/>
          <w:spacing w:val="41"/>
          <w:sz w:val="20"/>
        </w:rPr>
        <w:t> </w:t>
      </w:r>
      <w:r>
        <w:rPr>
          <w:rFonts w:ascii="Arial" w:hAnsi="Arial"/>
          <w:i/>
          <w:sz w:val="20"/>
        </w:rPr>
        <w:t>Rep.</w:t>
      </w:r>
      <w:r>
        <w:rPr>
          <w:rFonts w:ascii="Arial" w:hAnsi="Arial"/>
          <w:i/>
          <w:spacing w:val="41"/>
          <w:sz w:val="20"/>
        </w:rPr>
        <w:t> </w:t>
      </w:r>
      <w:r>
        <w:rPr>
          <w:rFonts w:ascii="Arial" w:hAnsi="Arial"/>
          <w:i/>
          <w:sz w:val="20"/>
        </w:rPr>
        <w:t>177</w:t>
      </w:r>
      <w:r>
        <w:rPr>
          <w:sz w:val="20"/>
        </w:rPr>
        <w:t>;</w:t>
      </w:r>
      <w:r>
        <w:rPr>
          <w:spacing w:val="41"/>
          <w:sz w:val="20"/>
        </w:rPr>
        <w:t> </w:t>
      </w:r>
      <w:r>
        <w:rPr>
          <w:rFonts w:ascii="Arial" w:hAnsi="Arial"/>
          <w:i/>
          <w:sz w:val="20"/>
        </w:rPr>
        <w:t>Internet</w:t>
      </w:r>
      <w:r>
        <w:rPr>
          <w:rFonts w:ascii="Arial" w:hAnsi="Arial"/>
          <w:i/>
          <w:spacing w:val="41"/>
          <w:sz w:val="20"/>
        </w:rPr>
        <w:t> </w:t>
      </w:r>
      <w:r>
        <w:rPr>
          <w:rFonts w:ascii="Arial" w:hAnsi="Arial"/>
          <w:i/>
          <w:spacing w:val="-2"/>
          <w:sz w:val="20"/>
        </w:rPr>
        <w:t>Broadcasting</w:t>
      </w:r>
    </w:p>
    <w:p>
      <w:pPr>
        <w:spacing w:line="225" w:lineRule="exact" w:before="0"/>
        <w:ind w:left="705" w:right="0" w:firstLine="0"/>
        <w:jc w:val="left"/>
        <w:rPr>
          <w:sz w:val="20"/>
        </w:rPr>
      </w:pPr>
      <w:r>
        <w:rPr>
          <w:rFonts w:ascii="Arial" w:hAnsi="Arial"/>
          <w:i/>
          <w:sz w:val="20"/>
        </w:rPr>
        <w:t>Group</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MAR</w:t>
      </w:r>
      <w:r>
        <w:rPr>
          <w:rFonts w:ascii="Arial" w:hAnsi="Arial"/>
          <w:i/>
          <w:spacing w:val="27"/>
          <w:sz w:val="20"/>
        </w:rPr>
        <w:t> </w:t>
      </w:r>
      <w:r>
        <w:rPr>
          <w:rFonts w:ascii="Arial" w:hAnsi="Arial"/>
          <w:i/>
          <w:sz w:val="20"/>
        </w:rPr>
        <w:t>LLC</w:t>
      </w:r>
      <w:r>
        <w:rPr>
          <w:rFonts w:ascii="Arial" w:hAnsi="Arial"/>
          <w:i/>
          <w:spacing w:val="27"/>
          <w:sz w:val="20"/>
        </w:rPr>
        <w:t> </w:t>
      </w:r>
      <w:r>
        <w:rPr>
          <w:rFonts w:ascii="Arial" w:hAnsi="Arial"/>
          <w:i/>
          <w:sz w:val="20"/>
        </w:rPr>
        <w:t>[2009]</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844</w:t>
      </w:r>
      <w:r>
        <w:rPr>
          <w:rFonts w:ascii="Arial" w:hAnsi="Arial"/>
          <w:i/>
          <w:spacing w:val="27"/>
          <w:sz w:val="20"/>
        </w:rPr>
        <w:t> </w:t>
      </w:r>
      <w:r>
        <w:rPr>
          <w:rFonts w:ascii="Arial" w:hAnsi="Arial"/>
          <w:i/>
          <w:sz w:val="20"/>
        </w:rPr>
        <w:t>(Ch),</w:t>
      </w:r>
      <w:r>
        <w:rPr>
          <w:rFonts w:ascii="Arial" w:hAnsi="Arial"/>
          <w:i/>
          <w:spacing w:val="27"/>
          <w:sz w:val="20"/>
        </w:rPr>
        <w:t> </w:t>
      </w:r>
      <w:r>
        <w:rPr>
          <w:rFonts w:ascii="Arial" w:hAnsi="Arial"/>
          <w:i/>
          <w:sz w:val="20"/>
        </w:rPr>
        <w:t>[2009]</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295</w:t>
      </w:r>
      <w:r>
        <w:rPr>
          <w:rFonts w:ascii="Arial" w:hAnsi="Arial"/>
          <w:i/>
          <w:spacing w:val="26"/>
          <w:sz w:val="20"/>
        </w:rPr>
        <w:t> </w:t>
      </w:r>
      <w:r>
        <w:rPr>
          <w:sz w:val="20"/>
        </w:rPr>
        <w:t>at</w:t>
      </w:r>
      <w:r>
        <w:rPr>
          <w:spacing w:val="27"/>
          <w:sz w:val="20"/>
        </w:rPr>
        <w:t> </w:t>
      </w:r>
      <w:r>
        <w:rPr>
          <w:sz w:val="20"/>
        </w:rPr>
        <w:t>[25],</w:t>
      </w:r>
      <w:r>
        <w:rPr>
          <w:spacing w:val="27"/>
          <w:sz w:val="20"/>
        </w:rPr>
        <w:t> </w:t>
      </w:r>
      <w:r>
        <w:rPr>
          <w:sz w:val="20"/>
        </w:rPr>
        <w:t>[29],</w:t>
      </w:r>
      <w:r>
        <w:rPr>
          <w:spacing w:val="27"/>
          <w:sz w:val="20"/>
        </w:rPr>
        <w:t> </w:t>
      </w:r>
      <w:r>
        <w:rPr>
          <w:spacing w:val="-2"/>
          <w:sz w:val="20"/>
        </w:rPr>
        <w:t>[33];</w:t>
      </w:r>
    </w:p>
    <w:p>
      <w:pPr>
        <w:spacing w:line="235" w:lineRule="auto" w:before="1"/>
        <w:ind w:left="705" w:right="0" w:firstLine="0"/>
        <w:jc w:val="left"/>
        <w:rPr>
          <w:sz w:val="20"/>
        </w:rPr>
      </w:pPr>
      <w:r>
        <w:rPr>
          <w:rFonts w:ascii="Arial" w:hAnsi="Arial"/>
          <w:i/>
          <w:sz w:val="20"/>
        </w:rPr>
        <w:t>Kudos Catering (UK) Ltd v Manchester Central Convention Complex Ltd [2013] EWCA Civ </w:t>
      </w:r>
      <w:r>
        <w:rPr>
          <w:rFonts w:ascii="Arial" w:hAnsi="Arial"/>
          <w:i/>
          <w:sz w:val="20"/>
        </w:rPr>
        <w:t>38, [2013] 2 Lloyd’s Rep. 270</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32" w:id="234"/>
      <w:bookmarkEnd w:id="234"/>
      <w:r>
        <w:rPr/>
      </w:r>
      <w:hyperlink w:history="true" w:anchor="_bookmark107">
        <w:r>
          <w:rPr>
            <w:color w:val="005DA1"/>
            <w:spacing w:val="-4"/>
            <w:position w:val="5"/>
            <w:sz w:val="14"/>
            <w:u w:val="single" w:color="005DA1"/>
          </w:rPr>
          <w:t>72</w:t>
        </w:r>
      </w:hyperlink>
      <w:r>
        <w:rPr>
          <w:spacing w:val="-4"/>
          <w:position w:val="5"/>
          <w:sz w:val="14"/>
        </w:rPr>
        <w:t>.</w:t>
      </w:r>
      <w:r>
        <w:rPr>
          <w:position w:val="5"/>
          <w:sz w:val="14"/>
        </w:rPr>
        <w:tab/>
      </w:r>
      <w:r>
        <w:rPr>
          <w:rFonts w:ascii="Arial"/>
          <w:i/>
          <w:sz w:val="20"/>
        </w:rPr>
        <w:t>Leduc v Ward (1888) 20 Q.B.D. 475</w:t>
      </w:r>
      <w:r>
        <w:rPr>
          <w:sz w:val="20"/>
        </w:rPr>
        <w:t>; </w:t>
      </w:r>
      <w:r>
        <w:rPr>
          <w:rFonts w:ascii="Arial"/>
          <w:i/>
          <w:sz w:val="20"/>
        </w:rPr>
        <w:t>Glynn v Margetson &amp; Co [1893] A.C. 351</w:t>
      </w:r>
      <w:r>
        <w:rPr>
          <w:sz w:val="20"/>
        </w:rPr>
        <w:t>; </w:t>
      </w:r>
      <w:r>
        <w:rPr>
          <w:rFonts w:ascii="Arial"/>
          <w:i/>
          <w:sz w:val="20"/>
        </w:rPr>
        <w:t>Connolly Shaw Ltd v A/S Det Nordenfjeldske D/S (1934) 49 Ll.L. Rep. 183</w:t>
      </w:r>
      <w:r>
        <w:rPr>
          <w:sz w:val="20"/>
        </w:rPr>
        <w:t>.</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233" w:id="235"/>
      <w:bookmarkEnd w:id="235"/>
      <w:r>
        <w:rPr/>
      </w:r>
      <w:hyperlink w:history="true" w:anchor="_bookmark108">
        <w:r>
          <w:rPr>
            <w:color w:val="005DA1"/>
            <w:spacing w:val="-4"/>
            <w:position w:val="5"/>
            <w:sz w:val="14"/>
            <w:u w:val="single" w:color="005DA1"/>
          </w:rPr>
          <w:t>73</w:t>
        </w:r>
      </w:hyperlink>
      <w:r>
        <w:rPr>
          <w:spacing w:val="-4"/>
          <w:position w:val="5"/>
          <w:sz w:val="14"/>
        </w:rPr>
        <w:t>.</w:t>
      </w:r>
      <w:r>
        <w:rPr>
          <w:position w:val="5"/>
          <w:sz w:val="14"/>
        </w:rPr>
        <w:tab/>
      </w:r>
      <w:r>
        <w:rPr>
          <w:rFonts w:ascii="Arial" w:hAnsi="Arial"/>
          <w:i/>
          <w:sz w:val="20"/>
        </w:rPr>
        <w:t>Sze</w:t>
      </w:r>
      <w:r>
        <w:rPr>
          <w:rFonts w:ascii="Arial" w:hAnsi="Arial"/>
          <w:i/>
          <w:spacing w:val="59"/>
          <w:sz w:val="20"/>
        </w:rPr>
        <w:t> </w:t>
      </w:r>
      <w:r>
        <w:rPr>
          <w:rFonts w:ascii="Arial" w:hAnsi="Arial"/>
          <w:i/>
          <w:sz w:val="20"/>
        </w:rPr>
        <w:t>Hai</w:t>
      </w:r>
      <w:r>
        <w:rPr>
          <w:rFonts w:ascii="Arial" w:hAnsi="Arial"/>
          <w:i/>
          <w:spacing w:val="59"/>
          <w:sz w:val="20"/>
        </w:rPr>
        <w:t> </w:t>
      </w:r>
      <w:r>
        <w:rPr>
          <w:rFonts w:ascii="Arial" w:hAnsi="Arial"/>
          <w:i/>
          <w:sz w:val="20"/>
        </w:rPr>
        <w:t>Tong</w:t>
      </w:r>
      <w:r>
        <w:rPr>
          <w:rFonts w:ascii="Arial" w:hAnsi="Arial"/>
          <w:i/>
          <w:spacing w:val="59"/>
          <w:sz w:val="20"/>
        </w:rPr>
        <w:t> </w:t>
      </w:r>
      <w:r>
        <w:rPr>
          <w:rFonts w:ascii="Arial" w:hAnsi="Arial"/>
          <w:i/>
          <w:sz w:val="20"/>
        </w:rPr>
        <w:t>Bank</w:t>
      </w:r>
      <w:r>
        <w:rPr>
          <w:rFonts w:ascii="Arial" w:hAnsi="Arial"/>
          <w:i/>
          <w:spacing w:val="59"/>
          <w:sz w:val="20"/>
        </w:rPr>
        <w:t> </w:t>
      </w:r>
      <w:r>
        <w:rPr>
          <w:rFonts w:ascii="Arial" w:hAnsi="Arial"/>
          <w:i/>
          <w:sz w:val="20"/>
        </w:rPr>
        <w:t>Ltd</w:t>
      </w:r>
      <w:r>
        <w:rPr>
          <w:rFonts w:ascii="Arial" w:hAnsi="Arial"/>
          <w:i/>
          <w:spacing w:val="59"/>
          <w:sz w:val="20"/>
        </w:rPr>
        <w:t> </w:t>
      </w:r>
      <w:r>
        <w:rPr>
          <w:rFonts w:ascii="Arial" w:hAnsi="Arial"/>
          <w:i/>
          <w:sz w:val="20"/>
        </w:rPr>
        <w:t>v</w:t>
      </w:r>
      <w:r>
        <w:rPr>
          <w:rFonts w:ascii="Arial" w:hAnsi="Arial"/>
          <w:i/>
          <w:spacing w:val="59"/>
          <w:sz w:val="20"/>
        </w:rPr>
        <w:t> </w:t>
      </w:r>
      <w:r>
        <w:rPr>
          <w:rFonts w:ascii="Arial" w:hAnsi="Arial"/>
          <w:i/>
          <w:sz w:val="20"/>
        </w:rPr>
        <w:t>Rambler</w:t>
      </w:r>
      <w:r>
        <w:rPr>
          <w:rFonts w:ascii="Arial" w:hAnsi="Arial"/>
          <w:i/>
          <w:spacing w:val="59"/>
          <w:sz w:val="20"/>
        </w:rPr>
        <w:t> </w:t>
      </w:r>
      <w:r>
        <w:rPr>
          <w:rFonts w:ascii="Arial" w:hAnsi="Arial"/>
          <w:i/>
          <w:sz w:val="20"/>
        </w:rPr>
        <w:t>Cycle</w:t>
      </w:r>
      <w:r>
        <w:rPr>
          <w:rFonts w:ascii="Arial" w:hAnsi="Arial"/>
          <w:i/>
          <w:spacing w:val="59"/>
          <w:sz w:val="20"/>
        </w:rPr>
        <w:t> </w:t>
      </w:r>
      <w:r>
        <w:rPr>
          <w:rFonts w:ascii="Arial" w:hAnsi="Arial"/>
          <w:i/>
          <w:sz w:val="20"/>
        </w:rPr>
        <w:t>Co</w:t>
      </w:r>
      <w:r>
        <w:rPr>
          <w:rFonts w:ascii="Arial" w:hAnsi="Arial"/>
          <w:i/>
          <w:spacing w:val="59"/>
          <w:sz w:val="20"/>
        </w:rPr>
        <w:t> </w:t>
      </w:r>
      <w:r>
        <w:rPr>
          <w:rFonts w:ascii="Arial" w:hAnsi="Arial"/>
          <w:i/>
          <w:sz w:val="20"/>
        </w:rPr>
        <w:t>Ltd</w:t>
      </w:r>
      <w:r>
        <w:rPr>
          <w:rFonts w:ascii="Arial" w:hAnsi="Arial"/>
          <w:i/>
          <w:spacing w:val="59"/>
          <w:sz w:val="20"/>
        </w:rPr>
        <w:t> </w:t>
      </w:r>
      <w:r>
        <w:rPr>
          <w:rFonts w:ascii="Arial" w:hAnsi="Arial"/>
          <w:i/>
          <w:sz w:val="20"/>
        </w:rPr>
        <w:t>[1959]</w:t>
      </w:r>
      <w:r>
        <w:rPr>
          <w:rFonts w:ascii="Arial" w:hAnsi="Arial"/>
          <w:i/>
          <w:spacing w:val="59"/>
          <w:sz w:val="20"/>
        </w:rPr>
        <w:t> </w:t>
      </w:r>
      <w:r>
        <w:rPr>
          <w:rFonts w:ascii="Arial" w:hAnsi="Arial"/>
          <w:i/>
          <w:sz w:val="20"/>
        </w:rPr>
        <w:t>A.C.</w:t>
      </w:r>
      <w:r>
        <w:rPr>
          <w:rFonts w:ascii="Arial" w:hAnsi="Arial"/>
          <w:i/>
          <w:spacing w:val="59"/>
          <w:sz w:val="20"/>
        </w:rPr>
        <w:t> </w:t>
      </w:r>
      <w:r>
        <w:rPr>
          <w:rFonts w:ascii="Arial" w:hAnsi="Arial"/>
          <w:i/>
          <w:sz w:val="20"/>
        </w:rPr>
        <w:t>576</w:t>
      </w:r>
      <w:r>
        <w:rPr>
          <w:sz w:val="20"/>
        </w:rPr>
        <w:t>;</w:t>
      </w:r>
      <w:r>
        <w:rPr>
          <w:spacing w:val="59"/>
          <w:sz w:val="20"/>
        </w:rPr>
        <w:t> </w:t>
      </w:r>
      <w:r>
        <w:rPr>
          <w:rFonts w:ascii="Arial" w:hAnsi="Arial"/>
          <w:i/>
          <w:sz w:val="20"/>
        </w:rPr>
        <w:t>Motis</w:t>
      </w:r>
      <w:r>
        <w:rPr>
          <w:rFonts w:ascii="Arial" w:hAnsi="Arial"/>
          <w:i/>
          <w:spacing w:val="59"/>
          <w:sz w:val="20"/>
        </w:rPr>
        <w:t> </w:t>
      </w:r>
      <w:r>
        <w:rPr>
          <w:rFonts w:ascii="Arial" w:hAnsi="Arial"/>
          <w:i/>
          <w:sz w:val="20"/>
        </w:rPr>
        <w:t>Exports</w:t>
      </w:r>
      <w:r>
        <w:rPr>
          <w:rFonts w:ascii="Arial" w:hAnsi="Arial"/>
          <w:i/>
          <w:spacing w:val="59"/>
          <w:sz w:val="20"/>
        </w:rPr>
        <w:t> </w:t>
      </w:r>
      <w:r>
        <w:rPr>
          <w:rFonts w:ascii="Arial" w:hAnsi="Arial"/>
          <w:i/>
          <w:sz w:val="20"/>
        </w:rPr>
        <w:t>Ltd</w:t>
      </w:r>
      <w:r>
        <w:rPr>
          <w:rFonts w:ascii="Arial" w:hAnsi="Arial"/>
          <w:i/>
          <w:spacing w:val="59"/>
          <w:sz w:val="20"/>
        </w:rPr>
        <w:t> </w:t>
      </w:r>
      <w:r>
        <w:rPr>
          <w:rFonts w:ascii="Arial" w:hAnsi="Arial"/>
          <w:i/>
          <w:sz w:val="20"/>
        </w:rPr>
        <w:t>v Dampskibsselskabet</w:t>
      </w:r>
      <w:r>
        <w:rPr>
          <w:rFonts w:ascii="Arial" w:hAnsi="Arial"/>
          <w:i/>
          <w:spacing w:val="36"/>
          <w:sz w:val="20"/>
        </w:rPr>
        <w:t> </w:t>
      </w:r>
      <w:r>
        <w:rPr>
          <w:rFonts w:ascii="Arial" w:hAnsi="Arial"/>
          <w:i/>
          <w:sz w:val="20"/>
        </w:rPr>
        <w:t>AF</w:t>
      </w:r>
      <w:r>
        <w:rPr>
          <w:rFonts w:ascii="Arial" w:hAnsi="Arial"/>
          <w:i/>
          <w:spacing w:val="39"/>
          <w:sz w:val="20"/>
        </w:rPr>
        <w:t> </w:t>
      </w:r>
      <w:r>
        <w:rPr>
          <w:rFonts w:ascii="Arial" w:hAnsi="Arial"/>
          <w:i/>
          <w:sz w:val="20"/>
        </w:rPr>
        <w:t>1912</w:t>
      </w:r>
      <w:r>
        <w:rPr>
          <w:rFonts w:ascii="Arial" w:hAnsi="Arial"/>
          <w:i/>
          <w:spacing w:val="39"/>
          <w:sz w:val="20"/>
        </w:rPr>
        <w:t> </w:t>
      </w:r>
      <w:r>
        <w:rPr>
          <w:rFonts w:ascii="Arial" w:hAnsi="Arial"/>
          <w:i/>
          <w:sz w:val="20"/>
        </w:rPr>
        <w:t>Aktieselskab</w:t>
      </w:r>
      <w:r>
        <w:rPr>
          <w:rFonts w:ascii="Arial" w:hAnsi="Arial"/>
          <w:i/>
          <w:spacing w:val="39"/>
          <w:sz w:val="20"/>
        </w:rPr>
        <w:t> </w:t>
      </w:r>
      <w:r>
        <w:rPr>
          <w:rFonts w:ascii="Arial" w:hAnsi="Arial"/>
          <w:i/>
          <w:sz w:val="20"/>
        </w:rPr>
        <w:t>[2000]</w:t>
      </w:r>
      <w:r>
        <w:rPr>
          <w:rFonts w:ascii="Arial" w:hAnsi="Arial"/>
          <w:i/>
          <w:spacing w:val="39"/>
          <w:sz w:val="20"/>
        </w:rPr>
        <w:t> </w:t>
      </w:r>
      <w:r>
        <w:rPr>
          <w:rFonts w:ascii="Arial" w:hAnsi="Arial"/>
          <w:i/>
          <w:sz w:val="20"/>
        </w:rPr>
        <w:t>1</w:t>
      </w:r>
      <w:r>
        <w:rPr>
          <w:rFonts w:ascii="Arial" w:hAnsi="Arial"/>
          <w:i/>
          <w:spacing w:val="39"/>
          <w:sz w:val="20"/>
        </w:rPr>
        <w:t> </w:t>
      </w: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9"/>
          <w:sz w:val="20"/>
        </w:rPr>
        <w:t> </w:t>
      </w:r>
      <w:r>
        <w:rPr>
          <w:rFonts w:ascii="Arial" w:hAnsi="Arial"/>
          <w:i/>
          <w:sz w:val="20"/>
        </w:rPr>
        <w:t>211,</w:t>
      </w:r>
      <w:r>
        <w:rPr>
          <w:rFonts w:ascii="Arial" w:hAnsi="Arial"/>
          <w:i/>
          <w:spacing w:val="39"/>
          <w:sz w:val="20"/>
        </w:rPr>
        <w:t> </w:t>
      </w:r>
      <w:r>
        <w:rPr>
          <w:rFonts w:ascii="Arial" w:hAnsi="Arial"/>
          <w:i/>
          <w:sz w:val="20"/>
        </w:rPr>
        <w:t>213,</w:t>
      </w:r>
      <w:r>
        <w:rPr>
          <w:rFonts w:ascii="Arial" w:hAnsi="Arial"/>
          <w:i/>
          <w:spacing w:val="39"/>
          <w:sz w:val="20"/>
        </w:rPr>
        <w:t> </w:t>
      </w:r>
      <w:r>
        <w:rPr>
          <w:rFonts w:ascii="Arial" w:hAnsi="Arial"/>
          <w:i/>
          <w:sz w:val="20"/>
        </w:rPr>
        <w:t>216,</w:t>
      </w:r>
      <w:r>
        <w:rPr>
          <w:rFonts w:ascii="Arial" w:hAnsi="Arial"/>
          <w:i/>
          <w:spacing w:val="39"/>
          <w:sz w:val="20"/>
        </w:rPr>
        <w:t> </w:t>
      </w:r>
      <w:r>
        <w:rPr>
          <w:rFonts w:ascii="Arial" w:hAnsi="Arial"/>
          <w:i/>
          <w:sz w:val="20"/>
        </w:rPr>
        <w:t>217</w:t>
      </w:r>
      <w:r>
        <w:rPr>
          <w:sz w:val="20"/>
        </w:rPr>
        <w:t>;</w:t>
      </w:r>
      <w:r>
        <w:rPr>
          <w:spacing w:val="39"/>
          <w:sz w:val="20"/>
        </w:rPr>
        <w:t> </w:t>
      </w:r>
      <w:r>
        <w:rPr>
          <w:rFonts w:ascii="Arial" w:hAnsi="Arial"/>
          <w:i/>
          <w:spacing w:val="-4"/>
          <w:sz w:val="20"/>
        </w:rPr>
        <w:t>East</w:t>
      </w:r>
    </w:p>
    <w:p>
      <w:pPr>
        <w:spacing w:line="223" w:lineRule="exact" w:before="0"/>
        <w:ind w:left="705" w:right="0" w:firstLine="0"/>
        <w:jc w:val="left"/>
        <w:rPr>
          <w:sz w:val="20"/>
        </w:rPr>
      </w:pPr>
      <w:r>
        <w:rPr>
          <w:rFonts w:ascii="Arial" w:hAnsi="Arial"/>
          <w:i/>
          <w:sz w:val="20"/>
        </w:rPr>
        <w:t>West</w:t>
      </w:r>
      <w:r>
        <w:rPr>
          <w:rFonts w:ascii="Arial" w:hAnsi="Arial"/>
          <w:i/>
          <w:spacing w:val="32"/>
          <w:sz w:val="20"/>
        </w:rPr>
        <w:t> </w:t>
      </w:r>
      <w:r>
        <w:rPr>
          <w:rFonts w:ascii="Arial" w:hAnsi="Arial"/>
          <w:i/>
          <w:sz w:val="20"/>
        </w:rPr>
        <w:t>Corp</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DKBS</w:t>
      </w:r>
      <w:r>
        <w:rPr>
          <w:rFonts w:ascii="Arial" w:hAnsi="Arial"/>
          <w:i/>
          <w:spacing w:val="32"/>
          <w:sz w:val="20"/>
        </w:rPr>
        <w:t> </w:t>
      </w:r>
      <w:r>
        <w:rPr>
          <w:rFonts w:ascii="Arial" w:hAnsi="Arial"/>
          <w:i/>
          <w:sz w:val="20"/>
        </w:rPr>
        <w:t>1912</w:t>
      </w:r>
      <w:r>
        <w:rPr>
          <w:rFonts w:ascii="Arial" w:hAnsi="Arial"/>
          <w:i/>
          <w:spacing w:val="32"/>
          <w:sz w:val="20"/>
        </w:rPr>
        <w:t> </w:t>
      </w:r>
      <w:r>
        <w:rPr>
          <w:rFonts w:ascii="Arial" w:hAnsi="Arial"/>
          <w:i/>
          <w:sz w:val="20"/>
        </w:rPr>
        <w:t>[2003]</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83,</w:t>
      </w:r>
      <w:r>
        <w:rPr>
          <w:rFonts w:ascii="Arial" w:hAnsi="Arial"/>
          <w:i/>
          <w:spacing w:val="32"/>
          <w:sz w:val="20"/>
        </w:rPr>
        <w:t> </w:t>
      </w:r>
      <w:r>
        <w:rPr>
          <w:rFonts w:ascii="Arial" w:hAnsi="Arial"/>
          <w:i/>
          <w:sz w:val="20"/>
        </w:rPr>
        <w:t>[2003]</w:t>
      </w:r>
      <w:r>
        <w:rPr>
          <w:rFonts w:ascii="Arial" w:hAnsi="Arial"/>
          <w:i/>
          <w:spacing w:val="32"/>
          <w:sz w:val="20"/>
        </w:rPr>
        <w:t> </w:t>
      </w:r>
      <w:r>
        <w:rPr>
          <w:rFonts w:ascii="Arial" w:hAnsi="Arial"/>
          <w:i/>
          <w:sz w:val="20"/>
        </w:rPr>
        <w:t>1</w:t>
      </w:r>
      <w:r>
        <w:rPr>
          <w:rFonts w:ascii="Arial" w:hAnsi="Arial"/>
          <w:i/>
          <w:spacing w:val="32"/>
          <w:sz w:val="20"/>
        </w:rPr>
        <w:t> </w:t>
      </w:r>
      <w:r>
        <w:rPr>
          <w:rFonts w:ascii="Arial" w:hAnsi="Arial"/>
          <w:i/>
          <w:sz w:val="20"/>
        </w:rPr>
        <w:t>Lloyd’s</w:t>
      </w:r>
      <w:r>
        <w:rPr>
          <w:rFonts w:ascii="Arial" w:hAnsi="Arial"/>
          <w:i/>
          <w:spacing w:val="32"/>
          <w:sz w:val="20"/>
        </w:rPr>
        <w:t> </w:t>
      </w:r>
      <w:r>
        <w:rPr>
          <w:rFonts w:ascii="Arial" w:hAnsi="Arial"/>
          <w:i/>
          <w:sz w:val="20"/>
        </w:rPr>
        <w:t>Rep.</w:t>
      </w:r>
      <w:r>
        <w:rPr>
          <w:rFonts w:ascii="Arial" w:hAnsi="Arial"/>
          <w:i/>
          <w:spacing w:val="32"/>
          <w:sz w:val="20"/>
        </w:rPr>
        <w:t> </w:t>
      </w:r>
      <w:r>
        <w:rPr>
          <w:rFonts w:ascii="Arial" w:hAnsi="Arial"/>
          <w:i/>
          <w:sz w:val="20"/>
        </w:rPr>
        <w:t>238</w:t>
      </w:r>
      <w:r>
        <w:rPr>
          <w:rFonts w:ascii="Arial" w:hAnsi="Arial"/>
          <w:i/>
          <w:spacing w:val="31"/>
          <w:sz w:val="20"/>
        </w:rPr>
        <w:t> </w:t>
      </w:r>
      <w:r>
        <w:rPr>
          <w:sz w:val="20"/>
        </w:rPr>
        <w:t>at</w:t>
      </w:r>
      <w:r>
        <w:rPr>
          <w:spacing w:val="32"/>
          <w:sz w:val="20"/>
        </w:rPr>
        <w:t> </w:t>
      </w:r>
      <w:r>
        <w:rPr>
          <w:sz w:val="20"/>
        </w:rPr>
        <w:t>[85].</w:t>
      </w:r>
      <w:r>
        <w:rPr>
          <w:spacing w:val="32"/>
          <w:sz w:val="20"/>
        </w:rPr>
        <w:t> </w:t>
      </w:r>
      <w:r>
        <w:rPr>
          <w:spacing w:val="-2"/>
          <w:sz w:val="20"/>
        </w:rPr>
        <w:t>Contrast</w:t>
      </w:r>
    </w:p>
    <w:p>
      <w:pPr>
        <w:spacing w:line="227" w:lineRule="exact" w:before="0"/>
        <w:ind w:left="705" w:right="0" w:firstLine="0"/>
        <w:jc w:val="left"/>
        <w:rPr>
          <w:sz w:val="20"/>
        </w:rPr>
      </w:pPr>
      <w:r>
        <w:rPr>
          <w:rFonts w:ascii="Arial" w:hAnsi="Arial"/>
          <w:i/>
          <w:sz w:val="20"/>
        </w:rPr>
        <w:t>Glebe Island Terminals Pty Ltd v Continental Seagram Pty Ltd [1994] 1 Lloyd’s Rep. </w:t>
      </w:r>
      <w:r>
        <w:rPr>
          <w:rFonts w:ascii="Arial" w:hAnsi="Arial"/>
          <w:i/>
          <w:spacing w:val="-4"/>
          <w:sz w:val="20"/>
        </w:rPr>
        <w:t>213</w:t>
      </w:r>
      <w:r>
        <w:rPr>
          <w:spacing w:val="-4"/>
          <w:sz w:val="20"/>
        </w:rPr>
        <w:t>.</w:t>
      </w:r>
    </w:p>
    <w:p>
      <w:pPr>
        <w:pStyle w:val="BodyText"/>
        <w:spacing w:before="9"/>
      </w:pPr>
    </w:p>
    <w:p>
      <w:pPr>
        <w:spacing w:line="235" w:lineRule="auto" w:before="0"/>
        <w:ind w:left="705" w:right="167" w:hanging="541"/>
        <w:jc w:val="both"/>
        <w:rPr>
          <w:sz w:val="20"/>
        </w:rPr>
      </w:pPr>
      <w:bookmarkStart w:name="_bookmark234" w:id="236"/>
      <w:bookmarkEnd w:id="236"/>
      <w:r>
        <w:rPr/>
      </w:r>
      <w:hyperlink w:history="true" w:anchor="_bookmark108">
        <w:r>
          <w:rPr>
            <w:color w:val="005DA1"/>
            <w:position w:val="5"/>
            <w:sz w:val="14"/>
            <w:u w:val="single" w:color="005DA1"/>
          </w:rPr>
          <w:t>74</w:t>
        </w:r>
      </w:hyperlink>
      <w:r>
        <w:rPr>
          <w:position w:val="5"/>
          <w:sz w:val="14"/>
        </w:rPr>
        <w:t>.</w:t>
      </w:r>
      <w:r>
        <w:rPr>
          <w:spacing w:val="80"/>
          <w:position w:val="5"/>
          <w:sz w:val="14"/>
        </w:rPr>
        <w:t>  </w:t>
      </w:r>
      <w:r>
        <w:rPr>
          <w:rFonts w:ascii="Arial" w:hAnsi="Arial"/>
          <w:i/>
          <w:sz w:val="20"/>
        </w:rPr>
        <w:t>Motis Exports Ltd v Dampskibsselskabet AF 1912 [2000] 1 Lloyd’s Rep. 211, 216</w:t>
      </w:r>
      <w:r>
        <w:rPr>
          <w:rFonts w:ascii="Arial" w:hAnsi="Arial"/>
          <w:i/>
          <w:spacing w:val="-1"/>
          <w:sz w:val="20"/>
        </w:rPr>
        <w:t> </w:t>
      </w:r>
      <w:r>
        <w:rPr>
          <w:sz w:val="20"/>
        </w:rPr>
        <w:t>(“lean against such a result”). See also </w:t>
      </w:r>
      <w:r>
        <w:rPr>
          <w:rFonts w:ascii="Arial" w:hAnsi="Arial"/>
          <w:i/>
          <w:sz w:val="20"/>
        </w:rPr>
        <w:t>Astrazeneca UK Ltd v Albermarle International Corp [2011] EWHC 1574 (Comm), [2012] B.L.R. D1 </w:t>
      </w:r>
      <w:r>
        <w:rPr>
          <w:sz w:val="20"/>
        </w:rPr>
        <w:t>at [313].</w:t>
      </w:r>
    </w:p>
    <w:p>
      <w:pPr>
        <w:pStyle w:val="BodyText"/>
        <w:spacing w:before="9"/>
      </w:pPr>
    </w:p>
    <w:p>
      <w:pPr>
        <w:tabs>
          <w:tab w:pos="705" w:val="left" w:leader="none"/>
        </w:tabs>
        <w:spacing w:line="235" w:lineRule="auto" w:before="0"/>
        <w:ind w:left="705" w:right="167" w:hanging="541"/>
        <w:jc w:val="left"/>
        <w:rPr>
          <w:sz w:val="20"/>
        </w:rPr>
      </w:pPr>
      <w:bookmarkStart w:name="_bookmark235" w:id="237"/>
      <w:bookmarkEnd w:id="237"/>
      <w:r>
        <w:rPr/>
      </w:r>
      <w:hyperlink w:history="true" w:anchor="_bookmark109">
        <w:r>
          <w:rPr>
            <w:color w:val="005DA1"/>
            <w:spacing w:val="-4"/>
            <w:position w:val="5"/>
            <w:sz w:val="14"/>
            <w:u w:val="single" w:color="005DA1"/>
          </w:rPr>
          <w:t>75</w:t>
        </w:r>
      </w:hyperlink>
      <w:r>
        <w:rPr>
          <w:spacing w:val="-4"/>
          <w:position w:val="5"/>
          <w:sz w:val="14"/>
        </w:rPr>
        <w:t>.</w:t>
      </w:r>
      <w:r>
        <w:rPr>
          <w:position w:val="5"/>
          <w:sz w:val="14"/>
        </w:rPr>
        <w:tab/>
      </w:r>
      <w:r>
        <w:rPr>
          <w:rFonts w:ascii="Arial" w:hAnsi="Arial"/>
          <w:i/>
          <w:sz w:val="20"/>
        </w:rPr>
        <w:t>Suisse Atlantique Société d’Armement Maritime SA v NV Rotterdamsche Kolen Centrale </w:t>
      </w:r>
      <w:r>
        <w:rPr>
          <w:rFonts w:ascii="Arial" w:hAnsi="Arial"/>
          <w:i/>
          <w:sz w:val="20"/>
        </w:rPr>
        <w:t>[1967] 1 A.C. 361, 482</w:t>
      </w:r>
      <w:r>
        <w:rPr>
          <w:sz w:val="20"/>
        </w:rPr>
        <w:t>.</w:t>
      </w:r>
    </w:p>
    <w:p>
      <w:pPr>
        <w:pStyle w:val="BodyText"/>
        <w:spacing w:before="5"/>
      </w:pPr>
    </w:p>
    <w:p>
      <w:pPr>
        <w:tabs>
          <w:tab w:pos="705" w:val="left" w:leader="none"/>
        </w:tabs>
        <w:spacing w:before="1"/>
        <w:ind w:left="165" w:right="0" w:firstLine="0"/>
        <w:jc w:val="left"/>
        <w:rPr>
          <w:sz w:val="20"/>
        </w:rPr>
      </w:pPr>
      <w:bookmarkStart w:name="_bookmark236" w:id="238"/>
      <w:bookmarkEnd w:id="238"/>
      <w:r>
        <w:rPr/>
      </w:r>
      <w:hyperlink w:history="true" w:anchor="_bookmark110">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[1984] 1 W.L.R. </w:t>
      </w:r>
      <w:r>
        <w:rPr>
          <w:rFonts w:ascii="Arial"/>
          <w:i/>
          <w:spacing w:val="-5"/>
          <w:sz w:val="20"/>
        </w:rPr>
        <w:t>48</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237" w:id="239"/>
      <w:bookmarkEnd w:id="239"/>
      <w:r>
        <w:rPr/>
      </w:r>
      <w:hyperlink w:history="true" w:anchor="_bookmark111">
        <w:r>
          <w:rPr>
            <w:color w:val="005DA1"/>
            <w:spacing w:val="-5"/>
            <w:position w:val="5"/>
            <w:sz w:val="14"/>
            <w:u w:val="single" w:color="005DA1"/>
          </w:rPr>
          <w:t>77</w:t>
        </w:r>
      </w:hyperlink>
      <w:r>
        <w:rPr>
          <w:spacing w:val="-5"/>
          <w:position w:val="5"/>
          <w:sz w:val="14"/>
        </w:rPr>
        <w:t>.</w:t>
      </w:r>
      <w:r>
        <w:rPr>
          <w:position w:val="5"/>
          <w:sz w:val="14"/>
        </w:rPr>
        <w:tab/>
      </w:r>
      <w:r>
        <w:rPr>
          <w:rFonts w:ascii="Arial" w:hAnsi="Arial"/>
          <w:i/>
          <w:sz w:val="20"/>
        </w:rPr>
        <w:t>[1984] 1 W.L.R. 48, 58–59</w:t>
      </w:r>
      <w:r>
        <w:rPr>
          <w:rFonts w:ascii="Arial" w:hAnsi="Arial"/>
          <w:i/>
          <w:spacing w:val="-1"/>
          <w:sz w:val="20"/>
        </w:rPr>
        <w:t> </w:t>
      </w:r>
      <w:r>
        <w:rPr>
          <w:sz w:val="20"/>
        </w:rPr>
        <w:t>(with whom all other members of the House of Lords </w:t>
      </w:r>
      <w:r>
        <w:rPr>
          <w:spacing w:val="-2"/>
          <w:sz w:val="20"/>
        </w:rPr>
        <w:t>agreed).</w:t>
      </w:r>
    </w:p>
    <w:p>
      <w:pPr>
        <w:pStyle w:val="BodyText"/>
        <w:spacing w:before="4"/>
      </w:pPr>
    </w:p>
    <w:p>
      <w:pPr>
        <w:tabs>
          <w:tab w:pos="705" w:val="left" w:leader="none"/>
        </w:tabs>
        <w:spacing w:before="1"/>
        <w:ind w:left="165" w:right="0" w:firstLine="0"/>
        <w:jc w:val="left"/>
        <w:rPr>
          <w:sz w:val="20"/>
        </w:rPr>
      </w:pPr>
      <w:bookmarkStart w:name="_bookmark238" w:id="240"/>
      <w:bookmarkEnd w:id="240"/>
      <w:r>
        <w:rPr/>
      </w:r>
      <w:hyperlink w:history="true" w:anchor="_bookmark112">
        <w:r>
          <w:rPr>
            <w:color w:val="005DA1"/>
            <w:spacing w:val="-5"/>
            <w:position w:val="5"/>
            <w:sz w:val="14"/>
            <w:u w:val="single" w:color="005DA1"/>
          </w:rPr>
          <w:t>78</w:t>
        </w:r>
      </w:hyperlink>
      <w:r>
        <w:rPr>
          <w:spacing w:val="-5"/>
          <w:position w:val="5"/>
          <w:sz w:val="14"/>
        </w:rPr>
        <w:t>.</w:t>
      </w:r>
      <w:r>
        <w:rPr>
          <w:position w:val="5"/>
          <w:sz w:val="14"/>
        </w:rPr>
        <w:tab/>
      </w:r>
      <w:r>
        <w:rPr>
          <w:sz w:val="20"/>
        </w:rPr>
        <w:t>See, e.g. </w:t>
      </w:r>
      <w:r>
        <w:rPr>
          <w:rFonts w:ascii="Arial"/>
          <w:i/>
          <w:sz w:val="20"/>
        </w:rPr>
        <w:t>G.H. Renton &amp; Co Ltd v Palmyra Trading Corp of Panama [1957] A.C. </w:t>
      </w:r>
      <w:r>
        <w:rPr>
          <w:rFonts w:ascii="Arial"/>
          <w:i/>
          <w:spacing w:val="-4"/>
          <w:sz w:val="20"/>
        </w:rPr>
        <w:t>149</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239" w:id="241"/>
      <w:bookmarkEnd w:id="241"/>
      <w:r>
        <w:rPr/>
      </w:r>
      <w:hyperlink w:history="true" w:anchor="_bookmark113">
        <w:r>
          <w:rPr>
            <w:color w:val="005DA1"/>
            <w:spacing w:val="-4"/>
            <w:position w:val="5"/>
            <w:sz w:val="14"/>
            <w:u w:val="single" w:color="005DA1"/>
          </w:rPr>
          <w:t>79</w:t>
        </w:r>
      </w:hyperlink>
      <w:r>
        <w:rPr>
          <w:spacing w:val="-4"/>
          <w:position w:val="5"/>
          <w:sz w:val="14"/>
        </w:rPr>
        <w:t>.</w:t>
      </w:r>
      <w:r>
        <w:rPr>
          <w:position w:val="5"/>
          <w:sz w:val="14"/>
        </w:rPr>
        <w:tab/>
      </w:r>
      <w:r>
        <w:rPr>
          <w:rFonts w:ascii="Arial"/>
          <w:i/>
          <w:sz w:val="20"/>
        </w:rPr>
        <w:t>Camerata</w:t>
      </w:r>
      <w:r>
        <w:rPr>
          <w:rFonts w:ascii="Arial"/>
          <w:i/>
          <w:spacing w:val="35"/>
          <w:sz w:val="20"/>
        </w:rPr>
        <w:t> </w:t>
      </w:r>
      <w:r>
        <w:rPr>
          <w:rFonts w:ascii="Arial"/>
          <w:i/>
          <w:sz w:val="20"/>
        </w:rPr>
        <w:t>Property</w:t>
      </w:r>
      <w:r>
        <w:rPr>
          <w:rFonts w:ascii="Arial"/>
          <w:i/>
          <w:spacing w:val="35"/>
          <w:sz w:val="20"/>
        </w:rPr>
        <w:t> </w:t>
      </w:r>
      <w:r>
        <w:rPr>
          <w:rFonts w:ascii="Arial"/>
          <w:i/>
          <w:sz w:val="20"/>
        </w:rPr>
        <w:t>Inc</w:t>
      </w:r>
      <w:r>
        <w:rPr>
          <w:rFonts w:ascii="Arial"/>
          <w:i/>
          <w:spacing w:val="35"/>
          <w:sz w:val="20"/>
        </w:rPr>
        <w:t> </w:t>
      </w:r>
      <w:r>
        <w:rPr>
          <w:rFonts w:ascii="Arial"/>
          <w:i/>
          <w:sz w:val="20"/>
        </w:rPr>
        <w:t>v</w:t>
      </w:r>
      <w:r>
        <w:rPr>
          <w:rFonts w:ascii="Arial"/>
          <w:i/>
          <w:spacing w:val="35"/>
          <w:sz w:val="20"/>
        </w:rPr>
        <w:t> </w:t>
      </w:r>
      <w:r>
        <w:rPr>
          <w:rFonts w:ascii="Arial"/>
          <w:i/>
          <w:sz w:val="20"/>
        </w:rPr>
        <w:t>Credit</w:t>
      </w:r>
      <w:r>
        <w:rPr>
          <w:rFonts w:ascii="Arial"/>
          <w:i/>
          <w:spacing w:val="35"/>
          <w:sz w:val="20"/>
        </w:rPr>
        <w:t> </w:t>
      </w:r>
      <w:r>
        <w:rPr>
          <w:rFonts w:ascii="Arial"/>
          <w:i/>
          <w:sz w:val="20"/>
        </w:rPr>
        <w:t>Suisse</w:t>
      </w:r>
      <w:r>
        <w:rPr>
          <w:rFonts w:ascii="Arial"/>
          <w:i/>
          <w:spacing w:val="35"/>
          <w:sz w:val="20"/>
        </w:rPr>
        <w:t> </w:t>
      </w:r>
      <w:r>
        <w:rPr>
          <w:rFonts w:ascii="Arial"/>
          <w:i/>
          <w:sz w:val="20"/>
        </w:rPr>
        <w:t>Securities</w:t>
      </w:r>
      <w:r>
        <w:rPr>
          <w:rFonts w:ascii="Arial"/>
          <w:i/>
          <w:spacing w:val="35"/>
          <w:sz w:val="20"/>
        </w:rPr>
        <w:t> </w:t>
      </w:r>
      <w:r>
        <w:rPr>
          <w:rFonts w:ascii="Arial"/>
          <w:i/>
          <w:sz w:val="20"/>
        </w:rPr>
        <w:t>(Europe)</w:t>
      </w:r>
      <w:r>
        <w:rPr>
          <w:rFonts w:ascii="Arial"/>
          <w:i/>
          <w:spacing w:val="35"/>
          <w:sz w:val="20"/>
        </w:rPr>
        <w:t> </w:t>
      </w:r>
      <w:r>
        <w:rPr>
          <w:rFonts w:ascii="Arial"/>
          <w:i/>
          <w:sz w:val="20"/>
        </w:rPr>
        <w:t>Ltd</w:t>
      </w:r>
      <w:r>
        <w:rPr>
          <w:rFonts w:ascii="Arial"/>
          <w:i/>
          <w:spacing w:val="35"/>
          <w:sz w:val="20"/>
        </w:rPr>
        <w:t> </w:t>
      </w:r>
      <w:r>
        <w:rPr>
          <w:rFonts w:ascii="Arial"/>
          <w:i/>
          <w:sz w:val="20"/>
        </w:rPr>
        <w:t>[2011]</w:t>
      </w:r>
      <w:r>
        <w:rPr>
          <w:rFonts w:ascii="Arial"/>
          <w:i/>
          <w:spacing w:val="35"/>
          <w:sz w:val="20"/>
        </w:rPr>
        <w:t> </w:t>
      </w:r>
      <w:r>
        <w:rPr>
          <w:rFonts w:ascii="Arial"/>
          <w:i/>
          <w:sz w:val="20"/>
        </w:rPr>
        <w:t>EWHC</w:t>
      </w:r>
      <w:r>
        <w:rPr>
          <w:rFonts w:ascii="Arial"/>
          <w:i/>
          <w:spacing w:val="35"/>
          <w:sz w:val="20"/>
        </w:rPr>
        <w:t> </w:t>
      </w:r>
      <w:r>
        <w:rPr>
          <w:rFonts w:ascii="Arial"/>
          <w:i/>
          <w:sz w:val="20"/>
        </w:rPr>
        <w:t>479</w:t>
      </w:r>
      <w:r>
        <w:rPr>
          <w:rFonts w:ascii="Arial"/>
          <w:i/>
          <w:spacing w:val="35"/>
          <w:sz w:val="20"/>
        </w:rPr>
        <w:t> </w:t>
      </w:r>
      <w:r>
        <w:rPr>
          <w:rFonts w:ascii="Arial"/>
          <w:i/>
          <w:sz w:val="20"/>
        </w:rPr>
        <w:t>(Comm), [2011] 2 B.C.L.C. 54</w:t>
      </w:r>
      <w:r>
        <w:rPr>
          <w:sz w:val="20"/>
        </w:rPr>
        <w:t>.</w:t>
      </w:r>
    </w:p>
    <w:p>
      <w:pPr>
        <w:pStyle w:val="BodyText"/>
        <w:spacing w:before="10"/>
      </w:pPr>
    </w:p>
    <w:p>
      <w:pPr>
        <w:spacing w:line="235" w:lineRule="auto" w:before="0"/>
        <w:ind w:left="705" w:right="168" w:hanging="541"/>
        <w:jc w:val="both"/>
        <w:rPr>
          <w:sz w:val="20"/>
        </w:rPr>
      </w:pPr>
      <w:bookmarkStart w:name="_bookmark240" w:id="242"/>
      <w:bookmarkEnd w:id="242"/>
      <w:r>
        <w:rPr/>
      </w:r>
      <w:hyperlink w:history="true" w:anchor="_bookmark114">
        <w:r>
          <w:rPr>
            <w:color w:val="005DA1"/>
            <w:position w:val="5"/>
            <w:sz w:val="14"/>
            <w:u w:val="single" w:color="005DA1"/>
          </w:rPr>
          <w:t>80</w:t>
        </w:r>
      </w:hyperlink>
      <w:r>
        <w:rPr>
          <w:position w:val="5"/>
          <w:sz w:val="14"/>
        </w:rPr>
        <w:t>.</w:t>
      </w:r>
      <w:r>
        <w:rPr>
          <w:spacing w:val="80"/>
          <w:position w:val="5"/>
          <w:sz w:val="14"/>
        </w:rPr>
        <w:t>  </w:t>
      </w:r>
      <w:r>
        <w:rPr>
          <w:sz w:val="20"/>
        </w:rPr>
        <w:t>See,</w:t>
      </w:r>
      <w:r>
        <w:rPr>
          <w:spacing w:val="-2"/>
          <w:sz w:val="20"/>
        </w:rPr>
        <w:t> </w:t>
      </w:r>
      <w:r>
        <w:rPr>
          <w:sz w:val="20"/>
        </w:rPr>
        <w:t>e.g.</w:t>
      </w:r>
      <w:r>
        <w:rPr>
          <w:spacing w:val="-2"/>
          <w:sz w:val="20"/>
        </w:rPr>
        <w:t> </w:t>
      </w:r>
      <w:r>
        <w:rPr>
          <w:rFonts w:ascii="Arial" w:hAnsi="Arial"/>
          <w:i/>
          <w:sz w:val="20"/>
        </w:rPr>
        <w:t>Ailsa</w:t>
      </w:r>
      <w:r>
        <w:rPr>
          <w:rFonts w:ascii="Arial" w:hAnsi="Arial"/>
          <w:i/>
          <w:spacing w:val="-2"/>
          <w:sz w:val="20"/>
        </w:rPr>
        <w:t> </w:t>
      </w:r>
      <w:r>
        <w:rPr>
          <w:rFonts w:ascii="Arial" w:hAnsi="Arial"/>
          <w:i/>
          <w:sz w:val="20"/>
        </w:rPr>
        <w:t>Craig</w:t>
      </w:r>
      <w:r>
        <w:rPr>
          <w:rFonts w:ascii="Arial" w:hAnsi="Arial"/>
          <w:i/>
          <w:spacing w:val="-2"/>
          <w:sz w:val="20"/>
        </w:rPr>
        <w:t> </w:t>
      </w:r>
      <w:r>
        <w:rPr>
          <w:rFonts w:ascii="Arial" w:hAnsi="Arial"/>
          <w:i/>
          <w:sz w:val="20"/>
        </w:rPr>
        <w:t>Fishing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Malvern</w:t>
      </w:r>
      <w:r>
        <w:rPr>
          <w:rFonts w:ascii="Arial" w:hAnsi="Arial"/>
          <w:i/>
          <w:spacing w:val="-2"/>
          <w:sz w:val="20"/>
        </w:rPr>
        <w:t> </w:t>
      </w:r>
      <w:r>
        <w:rPr>
          <w:rFonts w:ascii="Arial" w:hAnsi="Arial"/>
          <w:i/>
          <w:sz w:val="20"/>
        </w:rPr>
        <w:t>Fishing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964,</w:t>
      </w:r>
      <w:r>
        <w:rPr>
          <w:rFonts w:ascii="Arial" w:hAnsi="Arial"/>
          <w:i/>
          <w:spacing w:val="-2"/>
          <w:sz w:val="20"/>
        </w:rPr>
        <w:t> </w:t>
      </w:r>
      <w:r>
        <w:rPr>
          <w:rFonts w:ascii="Arial" w:hAnsi="Arial"/>
          <w:i/>
          <w:sz w:val="20"/>
        </w:rPr>
        <w:t>971</w:t>
      </w:r>
      <w:r>
        <w:rPr>
          <w:sz w:val="20"/>
        </w:rPr>
        <w:t>;</w:t>
      </w:r>
      <w:r>
        <w:rPr>
          <w:spacing w:val="-2"/>
          <w:sz w:val="20"/>
        </w:rPr>
        <w:t> </w:t>
      </w:r>
      <w:r>
        <w:rPr>
          <w:rFonts w:ascii="Arial" w:hAnsi="Arial"/>
          <w:i/>
          <w:sz w:val="20"/>
        </w:rPr>
        <w:t>Swiss</w:t>
      </w:r>
      <w:r>
        <w:rPr>
          <w:rFonts w:ascii="Arial" w:hAnsi="Arial"/>
          <w:i/>
          <w:spacing w:val="-2"/>
          <w:sz w:val="20"/>
        </w:rPr>
        <w:t> </w:t>
      </w:r>
      <w:r>
        <w:rPr>
          <w:rFonts w:ascii="Arial" w:hAnsi="Arial"/>
          <w:i/>
          <w:sz w:val="20"/>
        </w:rPr>
        <w:t>Bank Corp v Brink’s Mat Ltd [1986] 2 Lloyd’s Rep. 79, 92–93</w:t>
      </w:r>
      <w:r>
        <w:rPr>
          <w:sz w:val="20"/>
        </w:rPr>
        <w:t>; </w:t>
      </w:r>
      <w:r>
        <w:rPr>
          <w:rFonts w:ascii="Arial" w:hAnsi="Arial"/>
          <w:i/>
          <w:sz w:val="20"/>
        </w:rPr>
        <w:t>Mitsubishi Corp v Eastwind Transport Ltd [2004] EWHC 2924, [2005] 1 Lloyd’s Rep. 382</w:t>
      </w:r>
      <w:r>
        <w:rPr>
          <w:sz w:val="20"/>
        </w:rPr>
        <w:t>; </w:t>
      </w:r>
      <w:r>
        <w:rPr>
          <w:rFonts w:ascii="Arial" w:hAnsi="Arial"/>
          <w:i/>
          <w:sz w:val="20"/>
        </w:rPr>
        <w:t>EU Networks Fiber UK Ltd v Abovenet Communications UK Ltd [2007] EWHC 3099 (Ch)</w:t>
      </w:r>
      <w:r>
        <w:rPr>
          <w:sz w:val="20"/>
        </w:rPr>
        <w:t>; </w:t>
      </w:r>
      <w:r>
        <w:rPr>
          <w:rFonts w:ascii="Arial" w:hAnsi="Arial"/>
          <w:i/>
          <w:sz w:val="20"/>
        </w:rPr>
        <w:t>A Turtle Offshore SA v Superior Trading Inc [2008] EWHC 3034 (Admlty), [2009] 1 Lloyd’s Rep. 177</w:t>
      </w:r>
      <w:r>
        <w:rPr>
          <w:sz w:val="20"/>
        </w:rPr>
        <w:t>.</w:t>
      </w:r>
    </w:p>
    <w:p>
      <w:pPr>
        <w:pStyle w:val="BodyText"/>
        <w:spacing w:before="8"/>
      </w:pPr>
    </w:p>
    <w:p>
      <w:pPr>
        <w:spacing w:line="235" w:lineRule="auto" w:before="0"/>
        <w:ind w:left="705" w:right="168" w:hanging="541"/>
        <w:jc w:val="both"/>
        <w:rPr>
          <w:sz w:val="20"/>
        </w:rPr>
      </w:pPr>
      <w:bookmarkStart w:name="_bookmark241" w:id="243"/>
      <w:bookmarkEnd w:id="243"/>
      <w:r>
        <w:rPr/>
      </w:r>
      <w:hyperlink w:history="true" w:anchor="_bookmark115">
        <w:r>
          <w:rPr>
            <w:color w:val="005DA1"/>
            <w:position w:val="5"/>
            <w:sz w:val="14"/>
            <w:u w:val="single" w:color="005DA1"/>
          </w:rPr>
          <w:t>81</w:t>
        </w:r>
      </w:hyperlink>
      <w:r>
        <w:rPr>
          <w:position w:val="5"/>
          <w:sz w:val="14"/>
        </w:rPr>
        <w:t>.</w:t>
      </w:r>
      <w:r>
        <w:rPr>
          <w:spacing w:val="80"/>
          <w:position w:val="5"/>
          <w:sz w:val="14"/>
        </w:rPr>
        <w:t>  </w:t>
      </w:r>
      <w:r>
        <w:rPr>
          <w:rFonts w:ascii="Arial" w:hAnsi="Arial"/>
          <w:i/>
          <w:sz w:val="20"/>
        </w:rPr>
        <w:t>Swiss</w:t>
      </w:r>
      <w:r>
        <w:rPr>
          <w:rFonts w:ascii="Arial" w:hAnsi="Arial"/>
          <w:i/>
          <w:spacing w:val="30"/>
          <w:sz w:val="20"/>
        </w:rPr>
        <w:t> </w:t>
      </w:r>
      <w:r>
        <w:rPr>
          <w:rFonts w:ascii="Arial" w:hAnsi="Arial"/>
          <w:i/>
          <w:sz w:val="20"/>
        </w:rPr>
        <w:t>Bank</w:t>
      </w:r>
      <w:r>
        <w:rPr>
          <w:rFonts w:ascii="Arial" w:hAnsi="Arial"/>
          <w:i/>
          <w:spacing w:val="30"/>
          <w:sz w:val="20"/>
        </w:rPr>
        <w:t> </w:t>
      </w:r>
      <w:r>
        <w:rPr>
          <w:rFonts w:ascii="Arial" w:hAnsi="Arial"/>
          <w:i/>
          <w:sz w:val="20"/>
        </w:rPr>
        <w:t>Corp</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Brink’s</w:t>
      </w:r>
      <w:r>
        <w:rPr>
          <w:rFonts w:ascii="Arial" w:hAnsi="Arial"/>
          <w:i/>
          <w:spacing w:val="30"/>
          <w:sz w:val="20"/>
        </w:rPr>
        <w:t> </w:t>
      </w:r>
      <w:r>
        <w:rPr>
          <w:rFonts w:ascii="Arial" w:hAnsi="Arial"/>
          <w:i/>
          <w:sz w:val="20"/>
        </w:rPr>
        <w:t>Mat</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[1986]</w:t>
      </w:r>
      <w:r>
        <w:rPr>
          <w:rFonts w:ascii="Arial" w:hAnsi="Arial"/>
          <w:i/>
          <w:spacing w:val="30"/>
          <w:sz w:val="20"/>
        </w:rPr>
        <w:t> </w:t>
      </w:r>
      <w:r>
        <w:rPr>
          <w:rFonts w:ascii="Arial" w:hAnsi="Arial"/>
          <w:i/>
          <w:sz w:val="20"/>
        </w:rPr>
        <w:t>2</w:t>
      </w:r>
      <w:r>
        <w:rPr>
          <w:rFonts w:ascii="Arial" w:hAnsi="Arial"/>
          <w:i/>
          <w:spacing w:val="30"/>
          <w:sz w:val="20"/>
        </w:rPr>
        <w:t> </w:t>
      </w:r>
      <w:r>
        <w:rPr>
          <w:rFonts w:ascii="Arial" w:hAnsi="Arial"/>
          <w:i/>
          <w:sz w:val="20"/>
        </w:rPr>
        <w:t>Lloyd’s</w:t>
      </w:r>
      <w:r>
        <w:rPr>
          <w:rFonts w:ascii="Arial" w:hAnsi="Arial"/>
          <w:i/>
          <w:spacing w:val="30"/>
          <w:sz w:val="20"/>
        </w:rPr>
        <w:t> </w:t>
      </w:r>
      <w:r>
        <w:rPr>
          <w:rFonts w:ascii="Arial" w:hAnsi="Arial"/>
          <w:i/>
          <w:sz w:val="20"/>
        </w:rPr>
        <w:t>Rep.</w:t>
      </w:r>
      <w:r>
        <w:rPr>
          <w:rFonts w:ascii="Arial" w:hAnsi="Arial"/>
          <w:i/>
          <w:spacing w:val="30"/>
          <w:sz w:val="20"/>
        </w:rPr>
        <w:t> </w:t>
      </w:r>
      <w:r>
        <w:rPr>
          <w:rFonts w:ascii="Arial" w:hAnsi="Arial"/>
          <w:i/>
          <w:sz w:val="20"/>
        </w:rPr>
        <w:t>79</w:t>
      </w:r>
      <w:r>
        <w:rPr>
          <w:sz w:val="20"/>
        </w:rPr>
        <w:t>,</w:t>
      </w:r>
      <w:r>
        <w:rPr>
          <w:spacing w:val="30"/>
          <w:sz w:val="20"/>
        </w:rPr>
        <w:t> </w:t>
      </w:r>
      <w:r>
        <w:rPr>
          <w:sz w:val="20"/>
        </w:rPr>
        <w:t>[93];</w:t>
      </w:r>
      <w:r>
        <w:rPr>
          <w:spacing w:val="30"/>
          <w:sz w:val="20"/>
        </w:rPr>
        <w:t> </w:t>
      </w:r>
      <w:r>
        <w:rPr>
          <w:rFonts w:ascii="Arial" w:hAnsi="Arial"/>
          <w:i/>
          <w:sz w:val="20"/>
        </w:rPr>
        <w:t>Darlington</w:t>
      </w:r>
      <w:r>
        <w:rPr>
          <w:rFonts w:ascii="Arial" w:hAnsi="Arial"/>
          <w:i/>
          <w:spacing w:val="30"/>
          <w:sz w:val="20"/>
        </w:rPr>
        <w:t> </w:t>
      </w:r>
      <w:r>
        <w:rPr>
          <w:rFonts w:ascii="Arial" w:hAnsi="Arial"/>
          <w:i/>
          <w:sz w:val="20"/>
        </w:rPr>
        <w:t>Futures</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 Delco Australia Pty Ltd (1987) 68 A.L.R. 385</w:t>
      </w:r>
      <w:r>
        <w:rPr>
          <w:sz w:val="20"/>
        </w:rPr>
        <w:t>; </w:t>
      </w:r>
      <w:r>
        <w:rPr>
          <w:rFonts w:ascii="Arial" w:hAnsi="Arial"/>
          <w:i/>
          <w:sz w:val="20"/>
        </w:rPr>
        <w:t>EU Networks Fiber UK Ltd v Abovenet Communications UK Ltd [2007] EWHC 3099 (Ch)</w:t>
      </w:r>
      <w:r>
        <w:rPr>
          <w:sz w:val="20"/>
        </w:rPr>
        <w:t>; </w:t>
      </w:r>
      <w:r>
        <w:rPr>
          <w:rFonts w:ascii="Arial" w:hAnsi="Arial"/>
          <w:i/>
          <w:sz w:val="20"/>
        </w:rPr>
        <w:t>A Turtle Offshore SA v Superior Trading </w:t>
      </w:r>
      <w:r>
        <w:rPr>
          <w:rFonts w:ascii="Arial" w:hAnsi="Arial"/>
          <w:i/>
          <w:sz w:val="20"/>
        </w:rPr>
        <w:t>Inc [2008] EWHC 3034 (Admlty), [2009] 1 Lloyd’s Rep. 177 </w:t>
      </w:r>
      <w:r>
        <w:rPr>
          <w:sz w:val="20"/>
        </w:rPr>
        <w:t>at [112].</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42" w:id="244"/>
      <w:bookmarkEnd w:id="244"/>
      <w:r>
        <w:rPr/>
      </w:r>
      <w:hyperlink w:history="true" w:anchor="_bookmark116">
        <w:r>
          <w:rPr>
            <w:color w:val="005DA1"/>
            <w:spacing w:val="-5"/>
            <w:sz w:val="14"/>
            <w:u w:val="single" w:color="005DA1"/>
          </w:rPr>
          <w:t>82</w:t>
        </w:r>
      </w:hyperlink>
      <w:r>
        <w:rPr>
          <w:spacing w:val="-5"/>
          <w:sz w:val="14"/>
        </w:rPr>
        <w:t>.</w:t>
      </w:r>
    </w:p>
    <w:p>
      <w:pPr>
        <w:spacing w:before="209"/>
        <w:ind w:left="335" w:right="0" w:firstLine="0"/>
        <w:jc w:val="left"/>
        <w:rPr>
          <w:sz w:val="20"/>
        </w:rPr>
      </w:pPr>
      <w:r>
        <w:rPr/>
        <w:br w:type="column"/>
      </w:r>
      <w:r>
        <w:rPr>
          <w:rFonts w:ascii="Arial"/>
          <w:i/>
          <w:sz w:val="20"/>
        </w:rPr>
        <w:t>[1984] 1 W.L.R. </w:t>
      </w:r>
      <w:r>
        <w:rPr>
          <w:rFonts w:ascii="Arial"/>
          <w:i/>
          <w:spacing w:val="-5"/>
          <w:sz w:val="20"/>
        </w:rPr>
        <w:t>48</w:t>
      </w:r>
      <w:r>
        <w:rPr>
          <w:spacing w:val="-5"/>
          <w:sz w:val="20"/>
        </w:rPr>
        <w:t>.</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8608">
            <wp:simplePos x="0" y="0"/>
            <wp:positionH relativeFrom="page">
              <wp:posOffset>1257846</wp:posOffset>
            </wp:positionH>
            <wp:positionV relativeFrom="paragraph">
              <wp:posOffset>-210902</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160572</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43" w:id="245"/>
      <w:bookmarkEnd w:id="245"/>
      <w:r>
        <w:rPr/>
      </w:r>
      <w:hyperlink w:history="true" w:anchor="_bookmark117">
        <w:r>
          <w:rPr>
            <w:color w:val="005DA1"/>
            <w:spacing w:val="-5"/>
            <w:sz w:val="14"/>
            <w:u w:val="single" w:color="005DA1"/>
          </w:rPr>
          <w:t>83</w:t>
        </w:r>
      </w:hyperlink>
      <w:r>
        <w:rPr>
          <w:spacing w:val="-5"/>
          <w:sz w:val="14"/>
        </w:rPr>
        <w:t>.</w:t>
      </w:r>
    </w:p>
    <w:p>
      <w:pPr>
        <w:spacing w:before="209"/>
        <w:ind w:left="335" w:right="0" w:firstLine="0"/>
        <w:jc w:val="left"/>
        <w:rPr>
          <w:rFonts w:ascii="Arial"/>
          <w:i/>
          <w:sz w:val="20"/>
        </w:rPr>
      </w:pPr>
      <w:r>
        <w:rPr/>
        <w:br w:type="column"/>
      </w:r>
      <w:r>
        <w:rPr>
          <w:rFonts w:ascii="Arial"/>
          <w:i/>
          <w:sz w:val="20"/>
        </w:rPr>
        <w:t>Transocean</w:t>
      </w:r>
      <w:r>
        <w:rPr>
          <w:rFonts w:ascii="Arial"/>
          <w:i/>
          <w:spacing w:val="17"/>
          <w:sz w:val="20"/>
        </w:rPr>
        <w:t> </w:t>
      </w:r>
      <w:r>
        <w:rPr>
          <w:rFonts w:ascii="Arial"/>
          <w:i/>
          <w:sz w:val="20"/>
        </w:rPr>
        <w:t>Drilling</w:t>
      </w:r>
      <w:r>
        <w:rPr>
          <w:rFonts w:ascii="Arial"/>
          <w:i/>
          <w:spacing w:val="17"/>
          <w:sz w:val="20"/>
        </w:rPr>
        <w:t> </w:t>
      </w:r>
      <w:r>
        <w:rPr>
          <w:rFonts w:ascii="Arial"/>
          <w:i/>
          <w:sz w:val="20"/>
        </w:rPr>
        <w:t>UK</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Providence</w:t>
      </w:r>
      <w:r>
        <w:rPr>
          <w:rFonts w:ascii="Arial"/>
          <w:i/>
          <w:spacing w:val="17"/>
          <w:sz w:val="20"/>
        </w:rPr>
        <w:t> </w:t>
      </w:r>
      <w:r>
        <w:rPr>
          <w:rFonts w:ascii="Arial"/>
          <w:i/>
          <w:sz w:val="20"/>
        </w:rPr>
        <w:t>Resources</w:t>
      </w:r>
      <w:r>
        <w:rPr>
          <w:rFonts w:ascii="Arial"/>
          <w:i/>
          <w:spacing w:val="17"/>
          <w:sz w:val="20"/>
        </w:rPr>
        <w:t> </w:t>
      </w:r>
      <w:r>
        <w:rPr>
          <w:rFonts w:ascii="Arial"/>
          <w:i/>
          <w:sz w:val="20"/>
        </w:rPr>
        <w:t>Plc</w:t>
      </w:r>
      <w:r>
        <w:rPr>
          <w:rFonts w:ascii="Arial"/>
          <w:i/>
          <w:spacing w:val="17"/>
          <w:sz w:val="20"/>
        </w:rPr>
        <w:t> </w:t>
      </w:r>
      <w:r>
        <w:rPr>
          <w:rFonts w:ascii="Arial"/>
          <w:i/>
          <w:sz w:val="20"/>
        </w:rPr>
        <w:t>[2016]</w:t>
      </w:r>
      <w:r>
        <w:rPr>
          <w:rFonts w:ascii="Arial"/>
          <w:i/>
          <w:spacing w:val="17"/>
          <w:sz w:val="20"/>
        </w:rPr>
        <w:t> </w:t>
      </w:r>
      <w:r>
        <w:rPr>
          <w:rFonts w:ascii="Arial"/>
          <w:i/>
          <w:sz w:val="20"/>
        </w:rPr>
        <w:t>EWCA</w:t>
      </w:r>
      <w:r>
        <w:rPr>
          <w:rFonts w:ascii="Arial"/>
          <w:i/>
          <w:spacing w:val="17"/>
          <w:sz w:val="20"/>
        </w:rPr>
        <w:t> </w:t>
      </w:r>
      <w:r>
        <w:rPr>
          <w:rFonts w:ascii="Arial"/>
          <w:i/>
          <w:sz w:val="20"/>
        </w:rPr>
        <w:t>Civ</w:t>
      </w:r>
      <w:r>
        <w:rPr>
          <w:rFonts w:ascii="Arial"/>
          <w:i/>
          <w:spacing w:val="17"/>
          <w:sz w:val="20"/>
        </w:rPr>
        <w:t> </w:t>
      </w:r>
      <w:r>
        <w:rPr>
          <w:rFonts w:ascii="Arial"/>
          <w:i/>
          <w:sz w:val="20"/>
        </w:rPr>
        <w:t>372,</w:t>
      </w:r>
      <w:r>
        <w:rPr>
          <w:rFonts w:ascii="Arial"/>
          <w:i/>
          <w:spacing w:val="17"/>
          <w:sz w:val="20"/>
        </w:rPr>
        <w:t> </w:t>
      </w:r>
      <w:r>
        <w:rPr>
          <w:rFonts w:ascii="Arial"/>
          <w:i/>
          <w:sz w:val="20"/>
        </w:rPr>
        <w:t>[2016]</w:t>
      </w:r>
      <w:r>
        <w:rPr>
          <w:rFonts w:ascii="Arial"/>
          <w:i/>
          <w:spacing w:val="17"/>
          <w:sz w:val="20"/>
        </w:rPr>
        <w:t> </w:t>
      </w:r>
      <w:r>
        <w:rPr>
          <w:rFonts w:ascii="Arial"/>
          <w:i/>
          <w:sz w:val="20"/>
        </w:rPr>
        <w:t>2</w:t>
      </w:r>
      <w:r>
        <w:rPr>
          <w:rFonts w:ascii="Arial"/>
          <w:i/>
          <w:spacing w:val="17"/>
          <w:sz w:val="20"/>
        </w:rPr>
        <w:t> </w:t>
      </w:r>
      <w:r>
        <w:rPr>
          <w:rFonts w:ascii="Arial"/>
          <w:i/>
          <w:spacing w:val="-5"/>
          <w:sz w:val="20"/>
        </w:rPr>
        <w:t>All</w:t>
      </w:r>
    </w:p>
    <w:p>
      <w:pPr>
        <w:spacing w:after="0"/>
        <w:jc w:val="left"/>
        <w:rPr>
          <w:rFonts w:ascii="Arial"/>
          <w:i/>
          <w:sz w:val="20"/>
        </w:rPr>
        <w:sectPr>
          <w:type w:val="continuous"/>
          <w:pgSz w:w="11900" w:h="16840"/>
          <w:pgMar w:header="971" w:footer="0" w:top="1300" w:bottom="280" w:left="1275" w:right="1275"/>
          <w:cols w:num="2" w:equalWidth="0">
            <w:col w:w="400" w:space="141"/>
            <w:col w:w="8809"/>
          </w:cols>
        </w:sectPr>
      </w:pPr>
    </w:p>
    <w:p>
      <w:pPr>
        <w:spacing w:line="235" w:lineRule="auto" w:before="110"/>
        <w:ind w:left="705" w:right="167" w:firstLine="0"/>
        <w:jc w:val="both"/>
        <w:rPr>
          <w:sz w:val="20"/>
        </w:rPr>
      </w:pPr>
      <w:r>
        <w:rPr>
          <w:rFonts w:ascii="Arial" w:hAnsi="Arial"/>
          <w:i/>
          <w:sz w:val="20"/>
        </w:rPr>
        <w:t>E.R. (Comm) 606 </w:t>
      </w:r>
      <w:r>
        <w:rPr>
          <w:sz w:val="20"/>
        </w:rPr>
        <w:t>at [27] per Moore-Bick L.J. (with whom McFarlane and Briggs L.JJ. </w:t>
      </w:r>
      <w:r>
        <w:rPr>
          <w:sz w:val="20"/>
        </w:rPr>
        <w:t>agreed) referring to </w:t>
      </w:r>
      <w:r>
        <w:rPr>
          <w:rFonts w:ascii="Arial" w:hAnsi="Arial"/>
          <w:i/>
          <w:sz w:val="20"/>
        </w:rPr>
        <w:t>Great North Eastern Railway Ltd v Avon Insurance Plc [2001] EWCA Civ 780,</w:t>
      </w:r>
      <w:r>
        <w:rPr>
          <w:rFonts w:ascii="Arial" w:hAnsi="Arial"/>
          <w:i/>
          <w:spacing w:val="40"/>
          <w:sz w:val="20"/>
        </w:rPr>
        <w:t> </w:t>
      </w:r>
      <w:r>
        <w:rPr>
          <w:rFonts w:ascii="Arial" w:hAnsi="Arial"/>
          <w:i/>
          <w:sz w:val="20"/>
        </w:rPr>
        <w:t>[2001] 1 Lloyd’s Rep. I.R. 793 </w:t>
      </w:r>
      <w:r>
        <w:rPr>
          <w:sz w:val="20"/>
        </w:rPr>
        <w:t>(the relevant passages are at [31]).</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44" w:id="246"/>
      <w:bookmarkEnd w:id="246"/>
      <w:r>
        <w:rPr/>
      </w:r>
      <w:hyperlink w:history="true" w:anchor="_bookmark118">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Alderslade</w:t>
      </w:r>
      <w:r>
        <w:rPr>
          <w:rFonts w:ascii="Arial"/>
          <w:i/>
          <w:spacing w:val="22"/>
          <w:sz w:val="20"/>
        </w:rPr>
        <w:t> </w:t>
      </w:r>
      <w:r>
        <w:rPr>
          <w:rFonts w:ascii="Arial"/>
          <w:i/>
          <w:sz w:val="20"/>
        </w:rPr>
        <w:t>v</w:t>
      </w:r>
      <w:r>
        <w:rPr>
          <w:rFonts w:ascii="Arial"/>
          <w:i/>
          <w:spacing w:val="23"/>
          <w:sz w:val="20"/>
        </w:rPr>
        <w:t> </w:t>
      </w:r>
      <w:r>
        <w:rPr>
          <w:rFonts w:ascii="Arial"/>
          <w:i/>
          <w:sz w:val="20"/>
        </w:rPr>
        <w:t>Hendon</w:t>
      </w:r>
      <w:r>
        <w:rPr>
          <w:rFonts w:ascii="Arial"/>
          <w:i/>
          <w:spacing w:val="23"/>
          <w:sz w:val="20"/>
        </w:rPr>
        <w:t> </w:t>
      </w:r>
      <w:r>
        <w:rPr>
          <w:rFonts w:ascii="Arial"/>
          <w:i/>
          <w:sz w:val="20"/>
        </w:rPr>
        <w:t>Laundry</w:t>
      </w:r>
      <w:r>
        <w:rPr>
          <w:rFonts w:ascii="Arial"/>
          <w:i/>
          <w:spacing w:val="23"/>
          <w:sz w:val="20"/>
        </w:rPr>
        <w:t> </w:t>
      </w:r>
      <w:r>
        <w:rPr>
          <w:rFonts w:ascii="Arial"/>
          <w:i/>
          <w:sz w:val="20"/>
        </w:rPr>
        <w:t>Ltd</w:t>
      </w:r>
      <w:r>
        <w:rPr>
          <w:rFonts w:ascii="Arial"/>
          <w:i/>
          <w:spacing w:val="23"/>
          <w:sz w:val="20"/>
        </w:rPr>
        <w:t> </w:t>
      </w:r>
      <w:r>
        <w:rPr>
          <w:rFonts w:ascii="Arial"/>
          <w:i/>
          <w:sz w:val="20"/>
        </w:rPr>
        <w:t>[1945]</w:t>
      </w:r>
      <w:r>
        <w:rPr>
          <w:rFonts w:ascii="Arial"/>
          <w:i/>
          <w:spacing w:val="23"/>
          <w:sz w:val="20"/>
        </w:rPr>
        <w:t> </w:t>
      </w:r>
      <w:r>
        <w:rPr>
          <w:rFonts w:ascii="Arial"/>
          <w:i/>
          <w:sz w:val="20"/>
        </w:rPr>
        <w:t>K.B.</w:t>
      </w:r>
      <w:r>
        <w:rPr>
          <w:rFonts w:ascii="Arial"/>
          <w:i/>
          <w:spacing w:val="23"/>
          <w:sz w:val="20"/>
        </w:rPr>
        <w:t> </w:t>
      </w:r>
      <w:r>
        <w:rPr>
          <w:rFonts w:ascii="Arial"/>
          <w:i/>
          <w:sz w:val="20"/>
        </w:rPr>
        <w:t>189,</w:t>
      </w:r>
      <w:r>
        <w:rPr>
          <w:rFonts w:ascii="Arial"/>
          <w:i/>
          <w:spacing w:val="23"/>
          <w:sz w:val="20"/>
        </w:rPr>
        <w:t> </w:t>
      </w:r>
      <w:r>
        <w:rPr>
          <w:rFonts w:ascii="Arial"/>
          <w:i/>
          <w:sz w:val="20"/>
        </w:rPr>
        <w:t>192</w:t>
      </w:r>
      <w:r>
        <w:rPr>
          <w:sz w:val="20"/>
        </w:rPr>
        <w:t>;</w:t>
      </w:r>
      <w:r>
        <w:rPr>
          <w:spacing w:val="23"/>
          <w:sz w:val="20"/>
        </w:rPr>
        <w:t> </w:t>
      </w:r>
      <w:r>
        <w:rPr>
          <w:rFonts w:ascii="Arial"/>
          <w:i/>
          <w:sz w:val="20"/>
        </w:rPr>
        <w:t>J.</w:t>
      </w:r>
      <w:r>
        <w:rPr>
          <w:rFonts w:ascii="Arial"/>
          <w:i/>
          <w:spacing w:val="23"/>
          <w:sz w:val="20"/>
        </w:rPr>
        <w:t> </w:t>
      </w:r>
      <w:r>
        <w:rPr>
          <w:rFonts w:ascii="Arial"/>
          <w:i/>
          <w:sz w:val="20"/>
        </w:rPr>
        <w:t>Spurling</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Bradshaw</w:t>
      </w:r>
      <w:r>
        <w:rPr>
          <w:rFonts w:ascii="Arial"/>
          <w:i/>
          <w:spacing w:val="23"/>
          <w:sz w:val="20"/>
        </w:rPr>
        <w:t> </w:t>
      </w:r>
      <w:r>
        <w:rPr>
          <w:rFonts w:ascii="Arial"/>
          <w:i/>
          <w:sz w:val="20"/>
        </w:rPr>
        <w:t>[1956]</w:t>
      </w:r>
      <w:r>
        <w:rPr>
          <w:rFonts w:ascii="Arial"/>
          <w:i/>
          <w:spacing w:val="23"/>
          <w:sz w:val="20"/>
        </w:rPr>
        <w:t> </w:t>
      </w:r>
      <w:r>
        <w:rPr>
          <w:rFonts w:ascii="Arial"/>
          <w:i/>
          <w:spacing w:val="-10"/>
          <w:sz w:val="20"/>
        </w:rPr>
        <w:t>1</w:t>
      </w:r>
    </w:p>
    <w:p>
      <w:pPr>
        <w:spacing w:line="235" w:lineRule="auto" w:before="2"/>
        <w:ind w:left="705" w:right="0" w:firstLine="0"/>
        <w:jc w:val="left"/>
        <w:rPr>
          <w:rFonts w:ascii="Arial" w:hAnsi="Arial"/>
          <w:i/>
          <w:sz w:val="20"/>
        </w:rPr>
      </w:pPr>
      <w:r>
        <w:rPr>
          <w:rFonts w:ascii="Arial" w:hAnsi="Arial"/>
          <w:i/>
          <w:sz w:val="20"/>
        </w:rPr>
        <w:t>W.L.R.</w:t>
      </w:r>
      <w:r>
        <w:rPr>
          <w:rFonts w:ascii="Arial" w:hAnsi="Arial"/>
          <w:i/>
          <w:spacing w:val="64"/>
          <w:sz w:val="20"/>
        </w:rPr>
        <w:t> </w:t>
      </w:r>
      <w:r>
        <w:rPr>
          <w:rFonts w:ascii="Arial" w:hAnsi="Arial"/>
          <w:i/>
          <w:sz w:val="20"/>
        </w:rPr>
        <w:t>461,</w:t>
      </w:r>
      <w:r>
        <w:rPr>
          <w:rFonts w:ascii="Arial" w:hAnsi="Arial"/>
          <w:i/>
          <w:spacing w:val="64"/>
          <w:sz w:val="20"/>
        </w:rPr>
        <w:t> </w:t>
      </w:r>
      <w:r>
        <w:rPr>
          <w:rFonts w:ascii="Arial" w:hAnsi="Arial"/>
          <w:i/>
          <w:sz w:val="20"/>
        </w:rPr>
        <w:t>465,</w:t>
      </w:r>
      <w:r>
        <w:rPr>
          <w:rFonts w:ascii="Arial" w:hAnsi="Arial"/>
          <w:i/>
          <w:spacing w:val="64"/>
          <w:sz w:val="20"/>
        </w:rPr>
        <w:t> </w:t>
      </w:r>
      <w:r>
        <w:rPr>
          <w:rFonts w:ascii="Arial" w:hAnsi="Arial"/>
          <w:i/>
          <w:sz w:val="20"/>
        </w:rPr>
        <w:t>469</w:t>
      </w:r>
      <w:r>
        <w:rPr>
          <w:sz w:val="20"/>
        </w:rPr>
        <w:t>;</w:t>
      </w:r>
      <w:r>
        <w:rPr>
          <w:spacing w:val="64"/>
          <w:sz w:val="20"/>
        </w:rPr>
        <w:t> </w:t>
      </w:r>
      <w:r>
        <w:rPr>
          <w:rFonts w:ascii="Arial" w:hAnsi="Arial"/>
          <w:i/>
          <w:sz w:val="20"/>
        </w:rPr>
        <w:t>Thomas</w:t>
      </w:r>
      <w:r>
        <w:rPr>
          <w:rFonts w:ascii="Arial" w:hAnsi="Arial"/>
          <w:i/>
          <w:spacing w:val="64"/>
          <w:sz w:val="20"/>
        </w:rPr>
        <w:t> </w:t>
      </w:r>
      <w:r>
        <w:rPr>
          <w:rFonts w:ascii="Arial" w:hAnsi="Arial"/>
          <w:i/>
          <w:sz w:val="20"/>
        </w:rPr>
        <w:t>National</w:t>
      </w:r>
      <w:r>
        <w:rPr>
          <w:rFonts w:ascii="Arial" w:hAnsi="Arial"/>
          <w:i/>
          <w:spacing w:val="64"/>
          <w:sz w:val="20"/>
        </w:rPr>
        <w:t> </w:t>
      </w:r>
      <w:r>
        <w:rPr>
          <w:rFonts w:ascii="Arial" w:hAnsi="Arial"/>
          <w:i/>
          <w:sz w:val="20"/>
        </w:rPr>
        <w:t>Transport</w:t>
      </w:r>
      <w:r>
        <w:rPr>
          <w:rFonts w:ascii="Arial" w:hAnsi="Arial"/>
          <w:i/>
          <w:spacing w:val="64"/>
          <w:sz w:val="20"/>
        </w:rPr>
        <w:t> </w:t>
      </w:r>
      <w:r>
        <w:rPr>
          <w:rFonts w:ascii="Arial" w:hAnsi="Arial"/>
          <w:i/>
          <w:sz w:val="20"/>
        </w:rPr>
        <w:t>(Melbourne)</w:t>
      </w:r>
      <w:r>
        <w:rPr>
          <w:rFonts w:ascii="Arial" w:hAnsi="Arial"/>
          <w:i/>
          <w:spacing w:val="64"/>
          <w:sz w:val="20"/>
        </w:rPr>
        <w:t> </w:t>
      </w:r>
      <w:r>
        <w:rPr>
          <w:rFonts w:ascii="Arial" w:hAnsi="Arial"/>
          <w:i/>
          <w:sz w:val="20"/>
        </w:rPr>
        <w:t>Pty</w:t>
      </w:r>
      <w:r>
        <w:rPr>
          <w:rFonts w:ascii="Arial" w:hAnsi="Arial"/>
          <w:i/>
          <w:spacing w:val="64"/>
          <w:sz w:val="20"/>
        </w:rPr>
        <w:t> </w:t>
      </w:r>
      <w:r>
        <w:rPr>
          <w:rFonts w:ascii="Arial" w:hAnsi="Arial"/>
          <w:i/>
          <w:sz w:val="20"/>
        </w:rPr>
        <w:t>Ltd</w:t>
      </w:r>
      <w:r>
        <w:rPr>
          <w:rFonts w:ascii="Arial" w:hAnsi="Arial"/>
          <w:i/>
          <w:spacing w:val="64"/>
          <w:sz w:val="20"/>
        </w:rPr>
        <w:t> </w:t>
      </w:r>
      <w:r>
        <w:rPr>
          <w:rFonts w:ascii="Arial" w:hAnsi="Arial"/>
          <w:i/>
          <w:sz w:val="20"/>
        </w:rPr>
        <w:t>v</w:t>
      </w:r>
      <w:r>
        <w:rPr>
          <w:rFonts w:ascii="Arial" w:hAnsi="Arial"/>
          <w:i/>
          <w:spacing w:val="64"/>
          <w:sz w:val="20"/>
        </w:rPr>
        <w:t> </w:t>
      </w:r>
      <w:r>
        <w:rPr>
          <w:rFonts w:ascii="Arial" w:hAnsi="Arial"/>
          <w:i/>
          <w:sz w:val="20"/>
        </w:rPr>
        <w:t>May</w:t>
      </w:r>
      <w:r>
        <w:rPr>
          <w:rFonts w:ascii="Arial" w:hAnsi="Arial"/>
          <w:i/>
          <w:spacing w:val="64"/>
          <w:sz w:val="20"/>
        </w:rPr>
        <w:t> </w:t>
      </w:r>
      <w:r>
        <w:rPr>
          <w:rFonts w:ascii="Arial" w:hAnsi="Arial"/>
          <w:i/>
          <w:sz w:val="20"/>
        </w:rPr>
        <w:t>&amp;</w:t>
      </w:r>
      <w:r>
        <w:rPr>
          <w:rFonts w:ascii="Arial" w:hAnsi="Arial"/>
          <w:i/>
          <w:spacing w:val="64"/>
          <w:sz w:val="20"/>
        </w:rPr>
        <w:t> </w:t>
      </w:r>
      <w:r>
        <w:rPr>
          <w:rFonts w:ascii="Arial" w:hAnsi="Arial"/>
          <w:i/>
          <w:sz w:val="20"/>
        </w:rPr>
        <w:t>Baker (Australia)</w:t>
      </w:r>
      <w:r>
        <w:rPr>
          <w:rFonts w:ascii="Arial" w:hAnsi="Arial"/>
          <w:i/>
          <w:spacing w:val="4"/>
          <w:sz w:val="20"/>
        </w:rPr>
        <w:t> </w:t>
      </w:r>
      <w:r>
        <w:rPr>
          <w:rFonts w:ascii="Arial" w:hAnsi="Arial"/>
          <w:i/>
          <w:sz w:val="20"/>
        </w:rPr>
        <w:t>Pty</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(1966)</w:t>
      </w:r>
      <w:r>
        <w:rPr>
          <w:rFonts w:ascii="Arial" w:hAnsi="Arial"/>
          <w:i/>
          <w:spacing w:val="5"/>
          <w:sz w:val="20"/>
        </w:rPr>
        <w:t> </w:t>
      </w:r>
      <w:r>
        <w:rPr>
          <w:rFonts w:ascii="Arial" w:hAnsi="Arial"/>
          <w:i/>
          <w:sz w:val="20"/>
        </w:rPr>
        <w:t>115</w:t>
      </w:r>
      <w:r>
        <w:rPr>
          <w:rFonts w:ascii="Arial" w:hAnsi="Arial"/>
          <w:i/>
          <w:spacing w:val="5"/>
          <w:sz w:val="20"/>
        </w:rPr>
        <w:t> </w:t>
      </w:r>
      <w:r>
        <w:rPr>
          <w:rFonts w:ascii="Arial" w:hAnsi="Arial"/>
          <w:i/>
          <w:sz w:val="20"/>
        </w:rPr>
        <w:t>C.L.R.</w:t>
      </w:r>
      <w:r>
        <w:rPr>
          <w:rFonts w:ascii="Arial" w:hAnsi="Arial"/>
          <w:i/>
          <w:spacing w:val="5"/>
          <w:sz w:val="20"/>
        </w:rPr>
        <w:t> </w:t>
      </w:r>
      <w:r>
        <w:rPr>
          <w:rFonts w:ascii="Arial" w:hAnsi="Arial"/>
          <w:i/>
          <w:sz w:val="20"/>
        </w:rPr>
        <w:t>353,</w:t>
      </w:r>
      <w:r>
        <w:rPr>
          <w:rFonts w:ascii="Arial" w:hAnsi="Arial"/>
          <w:i/>
          <w:spacing w:val="5"/>
          <w:sz w:val="20"/>
        </w:rPr>
        <w:t> </w:t>
      </w:r>
      <w:r>
        <w:rPr>
          <w:rFonts w:ascii="Arial" w:hAnsi="Arial"/>
          <w:i/>
          <w:sz w:val="20"/>
        </w:rPr>
        <w:t>376</w:t>
      </w:r>
      <w:r>
        <w:rPr>
          <w:sz w:val="20"/>
        </w:rPr>
        <w:t>;</w:t>
      </w:r>
      <w:r>
        <w:rPr>
          <w:spacing w:val="5"/>
          <w:sz w:val="20"/>
        </w:rPr>
        <w:t> </w:t>
      </w:r>
      <w:r>
        <w:rPr>
          <w:rFonts w:ascii="Arial" w:hAnsi="Arial"/>
          <w:i/>
          <w:sz w:val="20"/>
        </w:rPr>
        <w:t>Suisse</w:t>
      </w:r>
      <w:r>
        <w:rPr>
          <w:rFonts w:ascii="Arial" w:hAnsi="Arial"/>
          <w:i/>
          <w:spacing w:val="5"/>
          <w:sz w:val="20"/>
        </w:rPr>
        <w:t> </w:t>
      </w:r>
      <w:r>
        <w:rPr>
          <w:rFonts w:ascii="Arial" w:hAnsi="Arial"/>
          <w:i/>
          <w:sz w:val="20"/>
        </w:rPr>
        <w:t>Atlantique</w:t>
      </w:r>
      <w:r>
        <w:rPr>
          <w:rFonts w:ascii="Arial" w:hAnsi="Arial"/>
          <w:i/>
          <w:spacing w:val="5"/>
          <w:sz w:val="20"/>
        </w:rPr>
        <w:t> </w:t>
      </w:r>
      <w:r>
        <w:rPr>
          <w:rFonts w:ascii="Arial" w:hAnsi="Arial"/>
          <w:i/>
          <w:sz w:val="20"/>
        </w:rPr>
        <w:t>Société</w:t>
      </w:r>
      <w:r>
        <w:rPr>
          <w:rFonts w:ascii="Arial" w:hAnsi="Arial"/>
          <w:i/>
          <w:spacing w:val="5"/>
          <w:sz w:val="20"/>
        </w:rPr>
        <w:t> </w:t>
      </w:r>
      <w:r>
        <w:rPr>
          <w:rFonts w:ascii="Arial" w:hAnsi="Arial"/>
          <w:i/>
          <w:sz w:val="20"/>
        </w:rPr>
        <w:t>d’Armement</w:t>
      </w:r>
      <w:r>
        <w:rPr>
          <w:rFonts w:ascii="Arial" w:hAnsi="Arial"/>
          <w:i/>
          <w:spacing w:val="5"/>
          <w:sz w:val="20"/>
        </w:rPr>
        <w:t> </w:t>
      </w:r>
      <w:r>
        <w:rPr>
          <w:rFonts w:ascii="Arial" w:hAnsi="Arial"/>
          <w:i/>
          <w:spacing w:val="-2"/>
          <w:sz w:val="20"/>
        </w:rPr>
        <w:t>Maritime</w:t>
      </w:r>
    </w:p>
    <w:p>
      <w:pPr>
        <w:spacing w:line="223" w:lineRule="exact" w:before="0"/>
        <w:ind w:left="705" w:right="0" w:firstLine="0"/>
        <w:jc w:val="left"/>
        <w:rPr>
          <w:rFonts w:ascii="Arial"/>
          <w:i/>
          <w:sz w:val="20"/>
        </w:rPr>
      </w:pPr>
      <w:r>
        <w:rPr>
          <w:rFonts w:ascii="Arial"/>
          <w:i/>
          <w:sz w:val="20"/>
        </w:rPr>
        <w:t>SA</w:t>
      </w:r>
      <w:r>
        <w:rPr>
          <w:rFonts w:ascii="Arial"/>
          <w:i/>
          <w:spacing w:val="5"/>
          <w:sz w:val="20"/>
        </w:rPr>
        <w:t> </w:t>
      </w:r>
      <w:r>
        <w:rPr>
          <w:rFonts w:ascii="Arial"/>
          <w:i/>
          <w:sz w:val="20"/>
        </w:rPr>
        <w:t>v</w:t>
      </w:r>
      <w:r>
        <w:rPr>
          <w:rFonts w:ascii="Arial"/>
          <w:i/>
          <w:spacing w:val="6"/>
          <w:sz w:val="20"/>
        </w:rPr>
        <w:t> </w:t>
      </w:r>
      <w:r>
        <w:rPr>
          <w:rFonts w:ascii="Arial"/>
          <w:i/>
          <w:sz w:val="20"/>
        </w:rPr>
        <w:t>Rotterdamsche</w:t>
      </w:r>
      <w:r>
        <w:rPr>
          <w:rFonts w:ascii="Arial"/>
          <w:i/>
          <w:spacing w:val="6"/>
          <w:sz w:val="20"/>
        </w:rPr>
        <w:t> </w:t>
      </w:r>
      <w:r>
        <w:rPr>
          <w:rFonts w:ascii="Arial"/>
          <w:i/>
          <w:sz w:val="20"/>
        </w:rPr>
        <w:t>Kolen</w:t>
      </w:r>
      <w:r>
        <w:rPr>
          <w:rFonts w:ascii="Arial"/>
          <w:i/>
          <w:spacing w:val="6"/>
          <w:sz w:val="20"/>
        </w:rPr>
        <w:t> </w:t>
      </w:r>
      <w:r>
        <w:rPr>
          <w:rFonts w:ascii="Arial"/>
          <w:i/>
          <w:sz w:val="20"/>
        </w:rPr>
        <w:t>Centrale</w:t>
      </w:r>
      <w:r>
        <w:rPr>
          <w:rFonts w:ascii="Arial"/>
          <w:i/>
          <w:spacing w:val="6"/>
          <w:sz w:val="20"/>
        </w:rPr>
        <w:t> </w:t>
      </w:r>
      <w:r>
        <w:rPr>
          <w:rFonts w:ascii="Arial"/>
          <w:i/>
          <w:sz w:val="20"/>
        </w:rPr>
        <w:t>[1967]</w:t>
      </w:r>
      <w:r>
        <w:rPr>
          <w:rFonts w:ascii="Arial"/>
          <w:i/>
          <w:spacing w:val="6"/>
          <w:sz w:val="20"/>
        </w:rPr>
        <w:t> </w:t>
      </w:r>
      <w:r>
        <w:rPr>
          <w:rFonts w:ascii="Arial"/>
          <w:i/>
          <w:sz w:val="20"/>
        </w:rPr>
        <w:t>1</w:t>
      </w:r>
      <w:r>
        <w:rPr>
          <w:rFonts w:ascii="Arial"/>
          <w:i/>
          <w:spacing w:val="6"/>
          <w:sz w:val="20"/>
        </w:rPr>
        <w:t> </w:t>
      </w:r>
      <w:r>
        <w:rPr>
          <w:rFonts w:ascii="Arial"/>
          <w:i/>
          <w:sz w:val="20"/>
        </w:rPr>
        <w:t>A.C.</w:t>
      </w:r>
      <w:r>
        <w:rPr>
          <w:rFonts w:ascii="Arial"/>
          <w:i/>
          <w:spacing w:val="6"/>
          <w:sz w:val="20"/>
        </w:rPr>
        <w:t> </w:t>
      </w:r>
      <w:r>
        <w:rPr>
          <w:rFonts w:ascii="Arial"/>
          <w:i/>
          <w:sz w:val="20"/>
        </w:rPr>
        <w:t>361,</w:t>
      </w:r>
      <w:r>
        <w:rPr>
          <w:rFonts w:ascii="Arial"/>
          <w:i/>
          <w:spacing w:val="6"/>
          <w:sz w:val="20"/>
        </w:rPr>
        <w:t> </w:t>
      </w:r>
      <w:r>
        <w:rPr>
          <w:rFonts w:ascii="Arial"/>
          <w:i/>
          <w:sz w:val="20"/>
        </w:rPr>
        <w:t>412,</w:t>
      </w:r>
      <w:r>
        <w:rPr>
          <w:rFonts w:ascii="Arial"/>
          <w:i/>
          <w:spacing w:val="6"/>
          <w:sz w:val="20"/>
        </w:rPr>
        <w:t> </w:t>
      </w:r>
      <w:r>
        <w:rPr>
          <w:rFonts w:ascii="Arial"/>
          <w:i/>
          <w:sz w:val="20"/>
        </w:rPr>
        <w:t>424,</w:t>
      </w:r>
      <w:r>
        <w:rPr>
          <w:rFonts w:ascii="Arial"/>
          <w:i/>
          <w:spacing w:val="6"/>
          <w:sz w:val="20"/>
        </w:rPr>
        <w:t> </w:t>
      </w:r>
      <w:r>
        <w:rPr>
          <w:rFonts w:ascii="Arial"/>
          <w:i/>
          <w:sz w:val="20"/>
        </w:rPr>
        <w:t>434</w:t>
      </w:r>
      <w:r>
        <w:rPr>
          <w:sz w:val="20"/>
        </w:rPr>
        <w:t>;</w:t>
      </w:r>
      <w:r>
        <w:rPr>
          <w:spacing w:val="6"/>
          <w:sz w:val="20"/>
        </w:rPr>
        <w:t> </w:t>
      </w:r>
      <w:r>
        <w:rPr>
          <w:rFonts w:ascii="Arial"/>
          <w:i/>
          <w:sz w:val="20"/>
        </w:rPr>
        <w:t>Levison</w:t>
      </w:r>
      <w:r>
        <w:rPr>
          <w:rFonts w:ascii="Arial"/>
          <w:i/>
          <w:spacing w:val="6"/>
          <w:sz w:val="20"/>
        </w:rPr>
        <w:t> </w:t>
      </w:r>
      <w:r>
        <w:rPr>
          <w:rFonts w:ascii="Arial"/>
          <w:i/>
          <w:sz w:val="20"/>
        </w:rPr>
        <w:t>v</w:t>
      </w:r>
      <w:r>
        <w:rPr>
          <w:rFonts w:ascii="Arial"/>
          <w:i/>
          <w:spacing w:val="6"/>
          <w:sz w:val="20"/>
        </w:rPr>
        <w:t> </w:t>
      </w:r>
      <w:r>
        <w:rPr>
          <w:rFonts w:ascii="Arial"/>
          <w:i/>
          <w:sz w:val="20"/>
        </w:rPr>
        <w:t>Patent</w:t>
      </w:r>
      <w:r>
        <w:rPr>
          <w:rFonts w:ascii="Arial"/>
          <w:i/>
          <w:spacing w:val="6"/>
          <w:sz w:val="20"/>
        </w:rPr>
        <w:t> </w:t>
      </w:r>
      <w:r>
        <w:rPr>
          <w:rFonts w:ascii="Arial"/>
          <w:i/>
          <w:spacing w:val="-2"/>
          <w:sz w:val="20"/>
        </w:rPr>
        <w:t>Steam</w:t>
      </w:r>
    </w:p>
    <w:p>
      <w:pPr>
        <w:spacing w:line="227" w:lineRule="exact" w:before="0"/>
        <w:ind w:left="705" w:right="0" w:firstLine="0"/>
        <w:jc w:val="left"/>
        <w:rPr>
          <w:sz w:val="20"/>
        </w:rPr>
      </w:pPr>
      <w:r>
        <w:rPr>
          <w:rFonts w:ascii="Arial"/>
          <w:i/>
          <w:sz w:val="20"/>
        </w:rPr>
        <w:t>Carpet Cleaning Co Ltd [1978] Q.B. 69, </w:t>
      </w:r>
      <w:r>
        <w:rPr>
          <w:rFonts w:ascii="Arial"/>
          <w:i/>
          <w:spacing w:val="-5"/>
          <w:sz w:val="20"/>
        </w:rPr>
        <w:t>85</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245" w:id="247"/>
      <w:bookmarkEnd w:id="247"/>
      <w:r>
        <w:rPr/>
      </w:r>
      <w:hyperlink w:history="true" w:anchor="_bookmark119">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London</w:t>
      </w:r>
      <w:r>
        <w:rPr>
          <w:rFonts w:ascii="Arial"/>
          <w:i/>
          <w:spacing w:val="-1"/>
          <w:sz w:val="20"/>
        </w:rPr>
        <w:t> </w:t>
      </w:r>
      <w:r>
        <w:rPr>
          <w:rFonts w:ascii="Arial"/>
          <w:i/>
          <w:sz w:val="20"/>
        </w:rPr>
        <w:t>&amp; North Western Ry v Neilson [1922] 2 A.C. 263, 272</w:t>
      </w:r>
      <w:r>
        <w:rPr>
          <w:sz w:val="20"/>
        </w:rPr>
        <w:t>; see also below, para.15-</w:t>
      </w:r>
      <w:r>
        <w:rPr>
          <w:spacing w:val="-4"/>
          <w:sz w:val="20"/>
        </w:rPr>
        <w:t>032.</w:t>
      </w:r>
    </w:p>
    <w:p>
      <w:pPr>
        <w:pStyle w:val="BodyText"/>
        <w:spacing w:before="5"/>
      </w:pPr>
    </w:p>
    <w:p>
      <w:pPr>
        <w:spacing w:line="227" w:lineRule="exact" w:before="0"/>
        <w:ind w:left="165" w:right="0" w:firstLine="0"/>
        <w:jc w:val="both"/>
        <w:rPr>
          <w:rFonts w:ascii="Arial"/>
          <w:i/>
          <w:sz w:val="20"/>
        </w:rPr>
      </w:pPr>
      <w:bookmarkStart w:name="_bookmark246" w:id="248"/>
      <w:bookmarkEnd w:id="248"/>
      <w:r>
        <w:rPr/>
      </w:r>
      <w:hyperlink w:history="true" w:anchor="_bookmark120">
        <w:r>
          <w:rPr>
            <w:color w:val="005DA1"/>
            <w:position w:val="5"/>
            <w:sz w:val="14"/>
            <w:u w:val="single" w:color="005DA1"/>
          </w:rPr>
          <w:t>86</w:t>
        </w:r>
      </w:hyperlink>
      <w:r>
        <w:rPr>
          <w:position w:val="5"/>
          <w:sz w:val="14"/>
        </w:rPr>
        <w:t>.</w:t>
      </w:r>
      <w:r>
        <w:rPr>
          <w:spacing w:val="76"/>
          <w:position w:val="5"/>
          <w:sz w:val="14"/>
        </w:rPr>
        <w:t>   </w:t>
      </w:r>
      <w:r>
        <w:rPr>
          <w:rFonts w:ascii="Arial"/>
          <w:i/>
          <w:sz w:val="20"/>
        </w:rPr>
        <w:t>Royal</w:t>
      </w:r>
      <w:r>
        <w:rPr>
          <w:rFonts w:ascii="Arial"/>
          <w:i/>
          <w:spacing w:val="26"/>
          <w:sz w:val="20"/>
        </w:rPr>
        <w:t> </w:t>
      </w:r>
      <w:r>
        <w:rPr>
          <w:rFonts w:ascii="Arial"/>
          <w:i/>
          <w:sz w:val="20"/>
        </w:rPr>
        <w:t>Exchange</w:t>
      </w:r>
      <w:r>
        <w:rPr>
          <w:rFonts w:ascii="Arial"/>
          <w:i/>
          <w:spacing w:val="26"/>
          <w:sz w:val="20"/>
        </w:rPr>
        <w:t> </w:t>
      </w:r>
      <w:r>
        <w:rPr>
          <w:rFonts w:ascii="Arial"/>
          <w:i/>
          <w:sz w:val="20"/>
        </w:rPr>
        <w:t>Shipping</w:t>
      </w:r>
      <w:r>
        <w:rPr>
          <w:rFonts w:ascii="Arial"/>
          <w:i/>
          <w:spacing w:val="26"/>
          <w:sz w:val="20"/>
        </w:rPr>
        <w:t> </w:t>
      </w:r>
      <w:r>
        <w:rPr>
          <w:rFonts w:ascii="Arial"/>
          <w:i/>
          <w:sz w:val="20"/>
        </w:rPr>
        <w:t>Co</w:t>
      </w:r>
      <w:r>
        <w:rPr>
          <w:rFonts w:ascii="Arial"/>
          <w:i/>
          <w:spacing w:val="26"/>
          <w:sz w:val="20"/>
        </w:rPr>
        <w:t> </w:t>
      </w:r>
      <w:r>
        <w:rPr>
          <w:rFonts w:ascii="Arial"/>
          <w:i/>
          <w:sz w:val="20"/>
        </w:rPr>
        <w:t>Ltd</w:t>
      </w:r>
      <w:r>
        <w:rPr>
          <w:rFonts w:ascii="Arial"/>
          <w:i/>
          <w:spacing w:val="25"/>
          <w:sz w:val="20"/>
        </w:rPr>
        <w:t> </w:t>
      </w:r>
      <w:r>
        <w:rPr>
          <w:rFonts w:ascii="Arial"/>
          <w:i/>
          <w:sz w:val="20"/>
        </w:rPr>
        <w:t>v</w:t>
      </w:r>
      <w:r>
        <w:rPr>
          <w:rFonts w:ascii="Arial"/>
          <w:i/>
          <w:spacing w:val="26"/>
          <w:sz w:val="20"/>
        </w:rPr>
        <w:t> </w:t>
      </w:r>
      <w:r>
        <w:rPr>
          <w:rFonts w:ascii="Arial"/>
          <w:i/>
          <w:sz w:val="20"/>
        </w:rPr>
        <w:t>Dixon</w:t>
      </w:r>
      <w:r>
        <w:rPr>
          <w:rFonts w:ascii="Arial"/>
          <w:i/>
          <w:spacing w:val="26"/>
          <w:sz w:val="20"/>
        </w:rPr>
        <w:t> </w:t>
      </w:r>
      <w:r>
        <w:rPr>
          <w:rFonts w:ascii="Arial"/>
          <w:i/>
          <w:sz w:val="20"/>
        </w:rPr>
        <w:t>(1886)</w:t>
      </w:r>
      <w:r>
        <w:rPr>
          <w:rFonts w:ascii="Arial"/>
          <w:i/>
          <w:spacing w:val="26"/>
          <w:sz w:val="20"/>
        </w:rPr>
        <w:t> </w:t>
      </w:r>
      <w:r>
        <w:rPr>
          <w:rFonts w:ascii="Arial"/>
          <w:i/>
          <w:sz w:val="20"/>
        </w:rPr>
        <w:t>12</w:t>
      </w:r>
      <w:r>
        <w:rPr>
          <w:rFonts w:ascii="Arial"/>
          <w:i/>
          <w:spacing w:val="26"/>
          <w:sz w:val="20"/>
        </w:rPr>
        <w:t> </w:t>
      </w:r>
      <w:r>
        <w:rPr>
          <w:rFonts w:ascii="Arial"/>
          <w:i/>
          <w:sz w:val="20"/>
        </w:rPr>
        <w:t>App.</w:t>
      </w:r>
      <w:r>
        <w:rPr>
          <w:rFonts w:ascii="Arial"/>
          <w:i/>
          <w:spacing w:val="26"/>
          <w:sz w:val="20"/>
        </w:rPr>
        <w:t> </w:t>
      </w:r>
      <w:r>
        <w:rPr>
          <w:rFonts w:ascii="Arial"/>
          <w:i/>
          <w:sz w:val="20"/>
        </w:rPr>
        <w:t>Cas.</w:t>
      </w:r>
      <w:r>
        <w:rPr>
          <w:rFonts w:ascii="Arial"/>
          <w:i/>
          <w:spacing w:val="26"/>
          <w:sz w:val="20"/>
        </w:rPr>
        <w:t> </w:t>
      </w:r>
      <w:r>
        <w:rPr>
          <w:rFonts w:ascii="Arial"/>
          <w:i/>
          <w:sz w:val="20"/>
        </w:rPr>
        <w:t>11,</w:t>
      </w:r>
      <w:r>
        <w:rPr>
          <w:rFonts w:ascii="Arial"/>
          <w:i/>
          <w:spacing w:val="25"/>
          <w:sz w:val="20"/>
        </w:rPr>
        <w:t> </w:t>
      </w:r>
      <w:r>
        <w:rPr>
          <w:rFonts w:ascii="Arial"/>
          <w:i/>
          <w:sz w:val="20"/>
        </w:rPr>
        <w:t>16,</w:t>
      </w:r>
      <w:r>
        <w:rPr>
          <w:rFonts w:ascii="Arial"/>
          <w:i/>
          <w:spacing w:val="26"/>
          <w:sz w:val="20"/>
        </w:rPr>
        <w:t> </w:t>
      </w:r>
      <w:r>
        <w:rPr>
          <w:rFonts w:ascii="Arial"/>
          <w:i/>
          <w:sz w:val="20"/>
        </w:rPr>
        <w:t>19</w:t>
      </w:r>
      <w:r>
        <w:rPr>
          <w:sz w:val="20"/>
        </w:rPr>
        <w:t>;</w:t>
      </w:r>
      <w:r>
        <w:rPr>
          <w:spacing w:val="26"/>
          <w:sz w:val="20"/>
        </w:rPr>
        <w:t> </w:t>
      </w:r>
      <w:r>
        <w:rPr>
          <w:rFonts w:ascii="Arial"/>
          <w:i/>
          <w:sz w:val="20"/>
        </w:rPr>
        <w:t>J.</w:t>
      </w:r>
      <w:r>
        <w:rPr>
          <w:rFonts w:ascii="Arial"/>
          <w:i/>
          <w:spacing w:val="26"/>
          <w:sz w:val="20"/>
        </w:rPr>
        <w:t> </w:t>
      </w:r>
      <w:r>
        <w:rPr>
          <w:rFonts w:ascii="Arial"/>
          <w:i/>
          <w:sz w:val="20"/>
        </w:rPr>
        <w:t>Evans</w:t>
      </w:r>
      <w:r>
        <w:rPr>
          <w:rFonts w:ascii="Arial"/>
          <w:i/>
          <w:spacing w:val="26"/>
          <w:sz w:val="20"/>
        </w:rPr>
        <w:t> </w:t>
      </w:r>
      <w:r>
        <w:rPr>
          <w:rFonts w:ascii="Arial"/>
          <w:i/>
          <w:sz w:val="20"/>
        </w:rPr>
        <w:t>&amp;</w:t>
      </w:r>
      <w:r>
        <w:rPr>
          <w:rFonts w:ascii="Arial"/>
          <w:i/>
          <w:spacing w:val="26"/>
          <w:sz w:val="20"/>
        </w:rPr>
        <w:t> </w:t>
      </w:r>
      <w:r>
        <w:rPr>
          <w:rFonts w:ascii="Arial"/>
          <w:i/>
          <w:spacing w:val="-4"/>
          <w:sz w:val="20"/>
        </w:rPr>
        <w:t>Sons</w:t>
      </w:r>
    </w:p>
    <w:p>
      <w:pPr>
        <w:spacing w:line="235" w:lineRule="auto" w:before="1"/>
        <w:ind w:left="705" w:right="167" w:firstLine="0"/>
        <w:jc w:val="both"/>
        <w:rPr>
          <w:sz w:val="20"/>
        </w:rPr>
      </w:pPr>
      <w:r>
        <w:rPr>
          <w:rFonts w:ascii="Arial" w:hAnsi="Arial"/>
          <w:i/>
          <w:sz w:val="20"/>
        </w:rPr>
        <w:t>(Portsmouth) Ltd v Andrea Merzario Ltd [1976] 1 W.L.R. 1078, 1082, 1084, 1085</w:t>
      </w:r>
      <w:r>
        <w:rPr>
          <w:sz w:val="20"/>
        </w:rPr>
        <w:t>. But </w:t>
      </w:r>
      <w:r>
        <w:rPr>
          <w:rFonts w:ascii="Arial" w:hAnsi="Arial"/>
          <w:i/>
          <w:sz w:val="20"/>
        </w:rPr>
        <w:t>Wibau Maschinenfabric</w:t>
      </w:r>
      <w:r>
        <w:rPr>
          <w:rFonts w:ascii="Arial" w:hAnsi="Arial"/>
          <w:i/>
          <w:spacing w:val="40"/>
          <w:sz w:val="20"/>
        </w:rPr>
        <w:t> </w:t>
      </w:r>
      <w:r>
        <w:rPr>
          <w:rFonts w:ascii="Arial" w:hAnsi="Arial"/>
          <w:i/>
          <w:sz w:val="20"/>
        </w:rPr>
        <w:t>Hartman</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Mackinnon</w:t>
      </w:r>
      <w:r>
        <w:rPr>
          <w:rFonts w:ascii="Arial" w:hAnsi="Arial"/>
          <w:i/>
          <w:spacing w:val="40"/>
          <w:sz w:val="20"/>
        </w:rPr>
        <w:t> </w:t>
      </w:r>
      <w:r>
        <w:rPr>
          <w:rFonts w:ascii="Arial" w:hAnsi="Arial"/>
          <w:i/>
          <w:sz w:val="20"/>
        </w:rPr>
        <w:t>Mackenzie</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[1989]</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494 </w:t>
      </w:r>
      <w:r>
        <w:rPr>
          <w:sz w:val="20"/>
        </w:rPr>
        <w:t>(Hague-Visby Rules) was overruled in </w:t>
      </w:r>
      <w:r>
        <w:rPr>
          <w:rFonts w:ascii="Arial" w:hAnsi="Arial"/>
          <w:i/>
          <w:sz w:val="20"/>
        </w:rPr>
        <w:t>Daewoo Heavy Industries Ltd v Klipriver Shipping Ltd [2003] EWCA Civ 45, [2003] 2 Lloyd’s Rep. 1</w:t>
      </w:r>
      <w:r>
        <w:rPr>
          <w:sz w:val="20"/>
        </w:rPr>
        <w:t>.</w:t>
      </w:r>
    </w:p>
    <w:p>
      <w:pPr>
        <w:pStyle w:val="BodyText"/>
        <w:spacing w:before="8"/>
      </w:pPr>
    </w:p>
    <w:p>
      <w:pPr>
        <w:spacing w:line="235" w:lineRule="auto" w:before="0"/>
        <w:ind w:left="705" w:right="168" w:hanging="541"/>
        <w:jc w:val="both"/>
        <w:rPr>
          <w:sz w:val="20"/>
        </w:rPr>
      </w:pPr>
      <w:bookmarkStart w:name="_bookmark247" w:id="249"/>
      <w:bookmarkEnd w:id="249"/>
      <w:r>
        <w:rPr/>
      </w:r>
      <w:hyperlink w:history="true" w:anchor="_bookmark121">
        <w:r>
          <w:rPr>
            <w:color w:val="005DA1"/>
            <w:position w:val="5"/>
            <w:sz w:val="14"/>
            <w:u w:val="single" w:color="005DA1"/>
          </w:rPr>
          <w:t>87</w:t>
        </w:r>
      </w:hyperlink>
      <w:r>
        <w:rPr>
          <w:position w:val="5"/>
          <w:sz w:val="14"/>
        </w:rPr>
        <w:t>.</w:t>
      </w:r>
      <w:r>
        <w:rPr>
          <w:spacing w:val="80"/>
          <w:position w:val="5"/>
          <w:sz w:val="14"/>
        </w:rPr>
        <w:t>  </w:t>
      </w:r>
      <w:r>
        <w:rPr>
          <w:rFonts w:ascii="Arial"/>
          <w:i/>
          <w:sz w:val="20"/>
        </w:rPr>
        <w:t>Lilley</w:t>
      </w:r>
      <w:r>
        <w:rPr>
          <w:rFonts w:ascii="Arial"/>
          <w:i/>
          <w:spacing w:val="28"/>
          <w:sz w:val="20"/>
        </w:rPr>
        <w:t> </w:t>
      </w:r>
      <w:r>
        <w:rPr>
          <w:rFonts w:ascii="Arial"/>
          <w:i/>
          <w:sz w:val="20"/>
        </w:rPr>
        <w:t>v</w:t>
      </w:r>
      <w:r>
        <w:rPr>
          <w:rFonts w:ascii="Arial"/>
          <w:i/>
          <w:spacing w:val="28"/>
          <w:sz w:val="20"/>
        </w:rPr>
        <w:t> </w:t>
      </w:r>
      <w:r>
        <w:rPr>
          <w:rFonts w:ascii="Arial"/>
          <w:i/>
          <w:sz w:val="20"/>
        </w:rPr>
        <w:t>Doubleday</w:t>
      </w:r>
      <w:r>
        <w:rPr>
          <w:rFonts w:ascii="Arial"/>
          <w:i/>
          <w:spacing w:val="28"/>
          <w:sz w:val="20"/>
        </w:rPr>
        <w:t> </w:t>
      </w:r>
      <w:r>
        <w:rPr>
          <w:rFonts w:ascii="Arial"/>
          <w:i/>
          <w:sz w:val="20"/>
        </w:rPr>
        <w:t>(1881)</w:t>
      </w:r>
      <w:r>
        <w:rPr>
          <w:rFonts w:ascii="Arial"/>
          <w:i/>
          <w:spacing w:val="28"/>
          <w:sz w:val="20"/>
        </w:rPr>
        <w:t> </w:t>
      </w:r>
      <w:r>
        <w:rPr>
          <w:rFonts w:ascii="Arial"/>
          <w:i/>
          <w:sz w:val="20"/>
        </w:rPr>
        <w:t>7</w:t>
      </w:r>
      <w:r>
        <w:rPr>
          <w:rFonts w:ascii="Arial"/>
          <w:i/>
          <w:spacing w:val="28"/>
          <w:sz w:val="20"/>
        </w:rPr>
        <w:t> </w:t>
      </w:r>
      <w:r>
        <w:rPr>
          <w:rFonts w:ascii="Arial"/>
          <w:i/>
          <w:sz w:val="20"/>
        </w:rPr>
        <w:t>Q.B.D.</w:t>
      </w:r>
      <w:r>
        <w:rPr>
          <w:rFonts w:ascii="Arial"/>
          <w:i/>
          <w:spacing w:val="28"/>
          <w:sz w:val="20"/>
        </w:rPr>
        <w:t> </w:t>
      </w:r>
      <w:r>
        <w:rPr>
          <w:rFonts w:ascii="Arial"/>
          <w:i/>
          <w:sz w:val="20"/>
        </w:rPr>
        <w:t>510</w:t>
      </w:r>
      <w:r>
        <w:rPr>
          <w:sz w:val="20"/>
        </w:rPr>
        <w:t>;</w:t>
      </w:r>
      <w:r>
        <w:rPr>
          <w:spacing w:val="28"/>
          <w:sz w:val="20"/>
        </w:rPr>
        <w:t> </w:t>
      </w:r>
      <w:r>
        <w:rPr>
          <w:rFonts w:ascii="Arial"/>
          <w:i/>
          <w:sz w:val="20"/>
        </w:rPr>
        <w:t>Gibaud</w:t>
      </w:r>
      <w:r>
        <w:rPr>
          <w:rFonts w:ascii="Arial"/>
          <w:i/>
          <w:spacing w:val="28"/>
          <w:sz w:val="20"/>
        </w:rPr>
        <w:t> </w:t>
      </w:r>
      <w:r>
        <w:rPr>
          <w:rFonts w:ascii="Arial"/>
          <w:i/>
          <w:sz w:val="20"/>
        </w:rPr>
        <w:t>v</w:t>
      </w:r>
      <w:r>
        <w:rPr>
          <w:rFonts w:ascii="Arial"/>
          <w:i/>
          <w:spacing w:val="28"/>
          <w:sz w:val="20"/>
        </w:rPr>
        <w:t> </w:t>
      </w:r>
      <w:r>
        <w:rPr>
          <w:rFonts w:ascii="Arial"/>
          <w:i/>
          <w:sz w:val="20"/>
        </w:rPr>
        <w:t>G.E.</w:t>
      </w:r>
      <w:r>
        <w:rPr>
          <w:rFonts w:ascii="Arial"/>
          <w:i/>
          <w:spacing w:val="28"/>
          <w:sz w:val="20"/>
        </w:rPr>
        <w:t> </w:t>
      </w:r>
      <w:r>
        <w:rPr>
          <w:rFonts w:ascii="Arial"/>
          <w:i/>
          <w:sz w:val="20"/>
        </w:rPr>
        <w:t>Ry</w:t>
      </w:r>
      <w:r>
        <w:rPr>
          <w:rFonts w:ascii="Arial"/>
          <w:i/>
          <w:spacing w:val="28"/>
          <w:sz w:val="20"/>
        </w:rPr>
        <w:t> </w:t>
      </w:r>
      <w:r>
        <w:rPr>
          <w:rFonts w:ascii="Arial"/>
          <w:i/>
          <w:sz w:val="20"/>
        </w:rPr>
        <w:t>[1921]</w:t>
      </w:r>
      <w:r>
        <w:rPr>
          <w:rFonts w:ascii="Arial"/>
          <w:i/>
          <w:spacing w:val="28"/>
          <w:sz w:val="20"/>
        </w:rPr>
        <w:t> </w:t>
      </w:r>
      <w:r>
        <w:rPr>
          <w:rFonts w:ascii="Arial"/>
          <w:i/>
          <w:sz w:val="20"/>
        </w:rPr>
        <w:t>2</w:t>
      </w:r>
      <w:r>
        <w:rPr>
          <w:rFonts w:ascii="Arial"/>
          <w:i/>
          <w:spacing w:val="28"/>
          <w:sz w:val="20"/>
        </w:rPr>
        <w:t> </w:t>
      </w:r>
      <w:r>
        <w:rPr>
          <w:rFonts w:ascii="Arial"/>
          <w:i/>
          <w:sz w:val="20"/>
        </w:rPr>
        <w:t>K.B.</w:t>
      </w:r>
      <w:r>
        <w:rPr>
          <w:rFonts w:ascii="Arial"/>
          <w:i/>
          <w:spacing w:val="28"/>
          <w:sz w:val="20"/>
        </w:rPr>
        <w:t> </w:t>
      </w:r>
      <w:r>
        <w:rPr>
          <w:rFonts w:ascii="Arial"/>
          <w:i/>
          <w:sz w:val="20"/>
        </w:rPr>
        <w:t>426,</w:t>
      </w:r>
      <w:r>
        <w:rPr>
          <w:rFonts w:ascii="Arial"/>
          <w:i/>
          <w:spacing w:val="28"/>
          <w:sz w:val="20"/>
        </w:rPr>
        <w:t> </w:t>
      </w:r>
      <w:r>
        <w:rPr>
          <w:rFonts w:ascii="Arial"/>
          <w:i/>
          <w:sz w:val="20"/>
        </w:rPr>
        <w:t>435</w:t>
      </w:r>
      <w:r>
        <w:rPr>
          <w:sz w:val="20"/>
        </w:rPr>
        <w:t>;</w:t>
      </w:r>
      <w:r>
        <w:rPr>
          <w:spacing w:val="28"/>
          <w:sz w:val="20"/>
        </w:rPr>
        <w:t> </w:t>
      </w:r>
      <w:r>
        <w:rPr>
          <w:rFonts w:ascii="Arial"/>
          <w:i/>
          <w:sz w:val="20"/>
        </w:rPr>
        <w:t>Woolf</w:t>
      </w:r>
      <w:r>
        <w:rPr>
          <w:rFonts w:ascii="Arial"/>
          <w:i/>
          <w:spacing w:val="28"/>
          <w:sz w:val="20"/>
        </w:rPr>
        <w:t> </w:t>
      </w:r>
      <w:r>
        <w:rPr>
          <w:rFonts w:ascii="Arial"/>
          <w:i/>
          <w:sz w:val="20"/>
        </w:rPr>
        <w:t>v Collis Removal Service [1948] 1 K.B. 11</w:t>
      </w:r>
      <w:r>
        <w:rPr>
          <w:sz w:val="20"/>
        </w:rPr>
        <w:t>; </w:t>
      </w:r>
      <w:r>
        <w:rPr>
          <w:rFonts w:ascii="Arial"/>
          <w:i/>
          <w:sz w:val="20"/>
        </w:rPr>
        <w:t>Kenyon Son &amp; Craven Ltd v Baxter Hoare &amp; Co Ltd [1971] 1 W.L.R. 519, 532</w:t>
      </w:r>
      <w:r>
        <w:rPr>
          <w:sz w:val="20"/>
        </w:rPr>
        <w:t>; see below, para.15-041.</w:t>
      </w:r>
    </w:p>
    <w:p>
      <w:pPr>
        <w:pStyle w:val="BodyText"/>
        <w:spacing w:before="9"/>
      </w:pPr>
    </w:p>
    <w:p>
      <w:pPr>
        <w:tabs>
          <w:tab w:pos="705" w:val="left" w:leader="none"/>
        </w:tabs>
        <w:spacing w:line="235" w:lineRule="auto" w:before="0"/>
        <w:ind w:left="705" w:right="168" w:hanging="541"/>
        <w:jc w:val="left"/>
        <w:rPr>
          <w:sz w:val="20"/>
        </w:rPr>
      </w:pPr>
      <w:bookmarkStart w:name="_bookmark248" w:id="250"/>
      <w:bookmarkEnd w:id="250"/>
      <w:r>
        <w:rPr/>
      </w:r>
      <w:hyperlink w:history="true" w:anchor="_bookmark122">
        <w:r>
          <w:rPr>
            <w:color w:val="005DA1"/>
            <w:spacing w:val="-4"/>
            <w:position w:val="5"/>
            <w:sz w:val="14"/>
            <w:u w:val="single" w:color="005DA1"/>
          </w:rPr>
          <w:t>88</w:t>
        </w:r>
      </w:hyperlink>
      <w:r>
        <w:rPr>
          <w:spacing w:val="-4"/>
          <w:position w:val="5"/>
          <w:sz w:val="14"/>
        </w:rPr>
        <w:t>.</w:t>
      </w:r>
      <w:r>
        <w:rPr>
          <w:position w:val="5"/>
          <w:sz w:val="14"/>
        </w:rPr>
        <w:tab/>
      </w:r>
      <w:r>
        <w:rPr>
          <w:rFonts w:ascii="Arial"/>
          <w:i/>
          <w:sz w:val="20"/>
        </w:rPr>
        <w:t>Davies</w:t>
      </w:r>
      <w:r>
        <w:rPr>
          <w:rFonts w:ascii="Arial"/>
          <w:i/>
          <w:spacing w:val="34"/>
          <w:sz w:val="20"/>
        </w:rPr>
        <w:t> </w:t>
      </w:r>
      <w:r>
        <w:rPr>
          <w:rFonts w:ascii="Arial"/>
          <w:i/>
          <w:sz w:val="20"/>
        </w:rPr>
        <w:t>v</w:t>
      </w:r>
      <w:r>
        <w:rPr>
          <w:rFonts w:ascii="Arial"/>
          <w:i/>
          <w:spacing w:val="34"/>
          <w:sz w:val="20"/>
        </w:rPr>
        <w:t> </w:t>
      </w:r>
      <w:r>
        <w:rPr>
          <w:rFonts w:ascii="Arial"/>
          <w:i/>
          <w:sz w:val="20"/>
        </w:rPr>
        <w:t>Collins</w:t>
      </w:r>
      <w:r>
        <w:rPr>
          <w:rFonts w:ascii="Arial"/>
          <w:i/>
          <w:spacing w:val="34"/>
          <w:sz w:val="20"/>
        </w:rPr>
        <w:t> </w:t>
      </w:r>
      <w:r>
        <w:rPr>
          <w:rFonts w:ascii="Arial"/>
          <w:i/>
          <w:sz w:val="20"/>
        </w:rPr>
        <w:t>[1945]</w:t>
      </w:r>
      <w:r>
        <w:rPr>
          <w:rFonts w:ascii="Arial"/>
          <w:i/>
          <w:spacing w:val="34"/>
          <w:sz w:val="20"/>
        </w:rPr>
        <w:t> </w:t>
      </w:r>
      <w:r>
        <w:rPr>
          <w:rFonts w:ascii="Arial"/>
          <w:i/>
          <w:sz w:val="20"/>
        </w:rPr>
        <w:t>1</w:t>
      </w:r>
      <w:r>
        <w:rPr>
          <w:rFonts w:ascii="Arial"/>
          <w:i/>
          <w:spacing w:val="34"/>
          <w:sz w:val="20"/>
        </w:rPr>
        <w:t> </w:t>
      </w:r>
      <w:r>
        <w:rPr>
          <w:rFonts w:ascii="Arial"/>
          <w:i/>
          <w:sz w:val="20"/>
        </w:rPr>
        <w:t>All</w:t>
      </w:r>
      <w:r>
        <w:rPr>
          <w:rFonts w:ascii="Arial"/>
          <w:i/>
          <w:spacing w:val="34"/>
          <w:sz w:val="20"/>
        </w:rPr>
        <w:t> </w:t>
      </w:r>
      <w:r>
        <w:rPr>
          <w:rFonts w:ascii="Arial"/>
          <w:i/>
          <w:sz w:val="20"/>
        </w:rPr>
        <w:t>E.R.</w:t>
      </w:r>
      <w:r>
        <w:rPr>
          <w:rFonts w:ascii="Arial"/>
          <w:i/>
          <w:spacing w:val="34"/>
          <w:sz w:val="20"/>
        </w:rPr>
        <w:t> </w:t>
      </w:r>
      <w:r>
        <w:rPr>
          <w:rFonts w:ascii="Arial"/>
          <w:i/>
          <w:sz w:val="20"/>
        </w:rPr>
        <w:t>247</w:t>
      </w:r>
      <w:r>
        <w:rPr>
          <w:sz w:val="20"/>
        </w:rPr>
        <w:t>;</w:t>
      </w:r>
      <w:r>
        <w:rPr>
          <w:spacing w:val="34"/>
          <w:sz w:val="20"/>
        </w:rPr>
        <w:t> </w:t>
      </w:r>
      <w:r>
        <w:rPr>
          <w:rFonts w:ascii="Arial"/>
          <w:i/>
          <w:sz w:val="20"/>
        </w:rPr>
        <w:t>Garnham,</w:t>
      </w:r>
      <w:r>
        <w:rPr>
          <w:rFonts w:ascii="Arial"/>
          <w:i/>
          <w:spacing w:val="34"/>
          <w:sz w:val="20"/>
        </w:rPr>
        <w:t> </w:t>
      </w:r>
      <w:r>
        <w:rPr>
          <w:rFonts w:ascii="Arial"/>
          <w:i/>
          <w:sz w:val="20"/>
        </w:rPr>
        <w:t>Harris</w:t>
      </w:r>
      <w:r>
        <w:rPr>
          <w:rFonts w:ascii="Arial"/>
          <w:i/>
          <w:spacing w:val="34"/>
          <w:sz w:val="20"/>
        </w:rPr>
        <w:t> </w:t>
      </w:r>
      <w:r>
        <w:rPr>
          <w:rFonts w:ascii="Arial"/>
          <w:i/>
          <w:sz w:val="20"/>
        </w:rPr>
        <w:t>&amp;</w:t>
      </w:r>
      <w:r>
        <w:rPr>
          <w:rFonts w:ascii="Arial"/>
          <w:i/>
          <w:spacing w:val="34"/>
          <w:sz w:val="20"/>
        </w:rPr>
        <w:t> </w:t>
      </w:r>
      <w:r>
        <w:rPr>
          <w:rFonts w:ascii="Arial"/>
          <w:i/>
          <w:sz w:val="20"/>
        </w:rPr>
        <w:t>Elton</w:t>
      </w:r>
      <w:r>
        <w:rPr>
          <w:rFonts w:ascii="Arial"/>
          <w:i/>
          <w:spacing w:val="34"/>
          <w:sz w:val="20"/>
        </w:rPr>
        <w:t> </w:t>
      </w:r>
      <w:r>
        <w:rPr>
          <w:rFonts w:ascii="Arial"/>
          <w:i/>
          <w:sz w:val="20"/>
        </w:rPr>
        <w:t>Ltd</w:t>
      </w:r>
      <w:r>
        <w:rPr>
          <w:rFonts w:ascii="Arial"/>
          <w:i/>
          <w:spacing w:val="34"/>
          <w:sz w:val="20"/>
        </w:rPr>
        <w:t> </w:t>
      </w:r>
      <w:r>
        <w:rPr>
          <w:rFonts w:ascii="Arial"/>
          <w:i/>
          <w:sz w:val="20"/>
        </w:rPr>
        <w:t>v</w:t>
      </w:r>
      <w:r>
        <w:rPr>
          <w:rFonts w:ascii="Arial"/>
          <w:i/>
          <w:spacing w:val="34"/>
          <w:sz w:val="20"/>
        </w:rPr>
        <w:t> </w:t>
      </w:r>
      <w:r>
        <w:rPr>
          <w:rFonts w:ascii="Arial"/>
          <w:i/>
          <w:sz w:val="20"/>
        </w:rPr>
        <w:t>Ellis</w:t>
      </w:r>
      <w:r>
        <w:rPr>
          <w:rFonts w:ascii="Arial"/>
          <w:i/>
          <w:spacing w:val="34"/>
          <w:sz w:val="20"/>
        </w:rPr>
        <w:t> </w:t>
      </w:r>
      <w:r>
        <w:rPr>
          <w:rFonts w:ascii="Arial"/>
          <w:i/>
          <w:sz w:val="20"/>
        </w:rPr>
        <w:t>(Transport)</w:t>
      </w:r>
      <w:r>
        <w:rPr>
          <w:rFonts w:ascii="Arial"/>
          <w:i/>
          <w:spacing w:val="34"/>
          <w:sz w:val="20"/>
        </w:rPr>
        <w:t> </w:t>
      </w:r>
      <w:r>
        <w:rPr>
          <w:rFonts w:ascii="Arial"/>
          <w:i/>
          <w:sz w:val="20"/>
        </w:rPr>
        <w:t>Ltd [1967] 1 W.L.R. 940</w:t>
      </w:r>
      <w:r>
        <w:rPr>
          <w:sz w:val="20"/>
        </w:rPr>
        <w:t>; see below, para.15-041.</w:t>
      </w:r>
    </w:p>
    <w:p>
      <w:pPr>
        <w:pStyle w:val="BodyText"/>
        <w:spacing w:before="9"/>
      </w:pPr>
    </w:p>
    <w:p>
      <w:pPr>
        <w:spacing w:line="235" w:lineRule="auto" w:before="1"/>
        <w:ind w:left="705" w:right="168" w:hanging="541"/>
        <w:jc w:val="both"/>
        <w:rPr>
          <w:rFonts w:ascii="Arial" w:hAnsi="Arial"/>
          <w:i/>
          <w:sz w:val="20"/>
        </w:rPr>
      </w:pPr>
      <w:bookmarkStart w:name="_bookmark249" w:id="251"/>
      <w:bookmarkEnd w:id="251"/>
      <w:r>
        <w:rPr/>
      </w:r>
      <w:hyperlink w:history="true" w:anchor="_bookmark123">
        <w:r>
          <w:rPr>
            <w:color w:val="005DA1"/>
            <w:position w:val="5"/>
            <w:sz w:val="14"/>
            <w:u w:val="single" w:color="005DA1"/>
          </w:rPr>
          <w:t>89</w:t>
        </w:r>
      </w:hyperlink>
      <w:r>
        <w:rPr>
          <w:position w:val="5"/>
          <w:sz w:val="14"/>
        </w:rPr>
        <w:t>.</w:t>
      </w:r>
      <w:r>
        <w:rPr>
          <w:spacing w:val="73"/>
          <w:position w:val="5"/>
          <w:sz w:val="14"/>
        </w:rPr>
        <w:t>   </w:t>
      </w:r>
      <w:r>
        <w:rPr>
          <w:rFonts w:ascii="Arial" w:hAnsi="Arial"/>
          <w:i/>
          <w:sz w:val="20"/>
        </w:rPr>
        <w:t>Photo Production Ltd v Securicor Transport Ltd [1980] A.C. 827, 845</w:t>
      </w:r>
      <w:r>
        <w:rPr>
          <w:sz w:val="20"/>
        </w:rPr>
        <w:t>. See also </w:t>
      </w:r>
      <w:r>
        <w:rPr>
          <w:rFonts w:ascii="Arial" w:hAnsi="Arial"/>
          <w:i/>
          <w:sz w:val="20"/>
        </w:rPr>
        <w:t>Kenya Railways v Antares Co Pte Ltd [1987] 1 Lloyd’s Rep. 424, 430</w:t>
      </w:r>
      <w:r>
        <w:rPr>
          <w:sz w:val="20"/>
        </w:rPr>
        <w:t>; </w:t>
      </w:r>
      <w:r>
        <w:rPr>
          <w:rFonts w:ascii="Arial" w:hAnsi="Arial"/>
          <w:i/>
          <w:sz w:val="20"/>
        </w:rPr>
        <w:t>Daewoo Heavy Industries Ltd v Klipriver Shipping</w:t>
      </w:r>
      <w:r>
        <w:rPr>
          <w:rFonts w:ascii="Arial" w:hAnsi="Arial"/>
          <w:i/>
          <w:spacing w:val="4"/>
          <w:sz w:val="20"/>
        </w:rPr>
        <w:t> </w:t>
      </w:r>
      <w:r>
        <w:rPr>
          <w:rFonts w:ascii="Arial" w:hAnsi="Arial"/>
          <w:i/>
          <w:sz w:val="20"/>
        </w:rPr>
        <w:t>Ltd</w:t>
      </w:r>
      <w:r>
        <w:rPr>
          <w:rFonts w:ascii="Arial" w:hAnsi="Arial"/>
          <w:i/>
          <w:spacing w:val="5"/>
          <w:sz w:val="20"/>
        </w:rPr>
        <w:t> </w:t>
      </w:r>
      <w:r>
        <w:rPr>
          <w:rFonts w:ascii="Arial" w:hAnsi="Arial"/>
          <w:i/>
          <w:sz w:val="20"/>
        </w:rPr>
        <w:t>[2003]</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45</w:t>
      </w:r>
      <w:r>
        <w:rPr>
          <w:rFonts w:ascii="Arial" w:hAnsi="Arial"/>
          <w:i/>
          <w:spacing w:val="4"/>
          <w:sz w:val="20"/>
        </w:rPr>
        <w:t> </w:t>
      </w:r>
      <w:r>
        <w:rPr>
          <w:sz w:val="20"/>
        </w:rPr>
        <w:t>at</w:t>
      </w:r>
      <w:r>
        <w:rPr>
          <w:spacing w:val="5"/>
          <w:sz w:val="20"/>
        </w:rPr>
        <w:t> </w:t>
      </w:r>
      <w:r>
        <w:rPr>
          <w:sz w:val="20"/>
        </w:rPr>
        <w:t>[15]–[44];</w:t>
      </w:r>
      <w:r>
        <w:rPr>
          <w:spacing w:val="5"/>
          <w:sz w:val="20"/>
        </w:rPr>
        <w:t> </w:t>
      </w:r>
      <w:r>
        <w:rPr>
          <w:sz w:val="20"/>
        </w:rPr>
        <w:t>and</w:t>
      </w:r>
      <w:r>
        <w:rPr>
          <w:spacing w:val="5"/>
          <w:sz w:val="20"/>
        </w:rPr>
        <w:t> </w:t>
      </w:r>
      <w:r>
        <w:rPr>
          <w:rFonts w:ascii="Arial" w:hAnsi="Arial"/>
          <w:i/>
          <w:sz w:val="20"/>
        </w:rPr>
        <w:t>The</w:t>
      </w:r>
      <w:r>
        <w:rPr>
          <w:rFonts w:ascii="Arial" w:hAnsi="Arial"/>
          <w:i/>
          <w:spacing w:val="5"/>
          <w:sz w:val="20"/>
        </w:rPr>
        <w:t> </w:t>
      </w:r>
      <w:r>
        <w:rPr>
          <w:rFonts w:ascii="Arial" w:hAnsi="Arial"/>
          <w:i/>
          <w:sz w:val="20"/>
        </w:rPr>
        <w:t>Cap</w:t>
      </w:r>
      <w:r>
        <w:rPr>
          <w:rFonts w:ascii="Arial" w:hAnsi="Arial"/>
          <w:i/>
          <w:spacing w:val="5"/>
          <w:sz w:val="20"/>
        </w:rPr>
        <w:t> </w:t>
      </w:r>
      <w:r>
        <w:rPr>
          <w:rFonts w:ascii="Arial" w:hAnsi="Arial"/>
          <w:i/>
          <w:sz w:val="20"/>
        </w:rPr>
        <w:t>Palos</w:t>
      </w:r>
      <w:r>
        <w:rPr>
          <w:rFonts w:ascii="Arial" w:hAnsi="Arial"/>
          <w:i/>
          <w:spacing w:val="5"/>
          <w:sz w:val="20"/>
        </w:rPr>
        <w:t> </w:t>
      </w:r>
      <w:r>
        <w:rPr>
          <w:rFonts w:ascii="Arial" w:hAnsi="Arial"/>
          <w:i/>
          <w:sz w:val="20"/>
        </w:rPr>
        <w:t>[1921]</w:t>
      </w:r>
      <w:r>
        <w:rPr>
          <w:rFonts w:ascii="Arial" w:hAnsi="Arial"/>
          <w:i/>
          <w:spacing w:val="5"/>
          <w:sz w:val="20"/>
        </w:rPr>
        <w:t> </w:t>
      </w:r>
      <w:r>
        <w:rPr>
          <w:rFonts w:ascii="Arial" w:hAnsi="Arial"/>
          <w:i/>
          <w:sz w:val="20"/>
        </w:rPr>
        <w:t>P.</w:t>
      </w:r>
      <w:r>
        <w:rPr>
          <w:rFonts w:ascii="Arial" w:hAnsi="Arial"/>
          <w:i/>
          <w:spacing w:val="5"/>
          <w:sz w:val="20"/>
        </w:rPr>
        <w:t> </w:t>
      </w:r>
      <w:r>
        <w:rPr>
          <w:rFonts w:ascii="Arial" w:hAnsi="Arial"/>
          <w:i/>
          <w:sz w:val="20"/>
        </w:rPr>
        <w:t>458,</w:t>
      </w:r>
      <w:r>
        <w:rPr>
          <w:rFonts w:ascii="Arial" w:hAnsi="Arial"/>
          <w:i/>
          <w:spacing w:val="5"/>
          <w:sz w:val="20"/>
        </w:rPr>
        <w:t> </w:t>
      </w:r>
      <w:r>
        <w:rPr>
          <w:rFonts w:ascii="Arial" w:hAnsi="Arial"/>
          <w:i/>
          <w:sz w:val="20"/>
        </w:rPr>
        <w:t>468</w:t>
      </w:r>
      <w:r>
        <w:rPr>
          <w:sz w:val="20"/>
        </w:rPr>
        <w:t>;</w:t>
      </w:r>
      <w:r>
        <w:rPr>
          <w:spacing w:val="5"/>
          <w:sz w:val="20"/>
        </w:rPr>
        <w:t> </w:t>
      </w:r>
      <w:r>
        <w:rPr>
          <w:rFonts w:ascii="Arial" w:hAnsi="Arial"/>
          <w:i/>
          <w:sz w:val="20"/>
        </w:rPr>
        <w:t>A</w:t>
      </w:r>
      <w:r>
        <w:rPr>
          <w:rFonts w:ascii="Arial" w:hAnsi="Arial"/>
          <w:i/>
          <w:spacing w:val="5"/>
          <w:sz w:val="20"/>
        </w:rPr>
        <w:t> </w:t>
      </w:r>
      <w:r>
        <w:rPr>
          <w:rFonts w:ascii="Arial" w:hAnsi="Arial"/>
          <w:i/>
          <w:spacing w:val="-2"/>
          <w:sz w:val="20"/>
        </w:rPr>
        <w:t>Turtle</w:t>
      </w:r>
    </w:p>
    <w:p>
      <w:pPr>
        <w:spacing w:line="235" w:lineRule="auto" w:before="0"/>
        <w:ind w:left="705" w:right="168" w:firstLine="0"/>
        <w:jc w:val="both"/>
        <w:rPr>
          <w:sz w:val="20"/>
        </w:rPr>
      </w:pPr>
      <w:r>
        <w:rPr>
          <w:rFonts w:ascii="Arial" w:hAnsi="Arial"/>
          <w:i/>
          <w:sz w:val="20"/>
        </w:rPr>
        <w:t>Offshore SA v Superior Trading Inc [2008] EWHC 3034 (Admlty), [2009] 1 Lloyd’s Rep. 177 </w:t>
      </w:r>
      <w:r>
        <w:rPr>
          <w:sz w:val="20"/>
        </w:rPr>
        <w:t>at [113]–[116] (towage); and below para.15-032.</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250" w:id="252"/>
      <w:bookmarkEnd w:id="252"/>
      <w:r>
        <w:rPr/>
      </w:r>
      <w:hyperlink w:history="true" w:anchor="_bookmark124">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[1980]</w:t>
      </w:r>
      <w:r>
        <w:rPr>
          <w:rFonts w:ascii="Arial"/>
          <w:i/>
          <w:spacing w:val="6"/>
          <w:sz w:val="20"/>
        </w:rPr>
        <w:t> </w:t>
      </w:r>
      <w:r>
        <w:rPr>
          <w:rFonts w:ascii="Arial"/>
          <w:i/>
          <w:sz w:val="20"/>
        </w:rPr>
        <w:t>A.C.</w:t>
      </w:r>
      <w:r>
        <w:rPr>
          <w:rFonts w:ascii="Arial"/>
          <w:i/>
          <w:spacing w:val="7"/>
          <w:sz w:val="20"/>
        </w:rPr>
        <w:t> </w:t>
      </w:r>
      <w:r>
        <w:rPr>
          <w:rFonts w:ascii="Arial"/>
          <w:i/>
          <w:sz w:val="20"/>
        </w:rPr>
        <w:t>827</w:t>
      </w:r>
      <w:r>
        <w:rPr>
          <w:sz w:val="20"/>
        </w:rPr>
        <w:t>.</w:t>
      </w:r>
      <w:r>
        <w:rPr>
          <w:spacing w:val="7"/>
          <w:sz w:val="20"/>
        </w:rPr>
        <w:t> </w:t>
      </w:r>
      <w:r>
        <w:rPr>
          <w:sz w:val="20"/>
        </w:rPr>
        <w:t>See</w:t>
      </w:r>
      <w:r>
        <w:rPr>
          <w:spacing w:val="7"/>
          <w:sz w:val="20"/>
        </w:rPr>
        <w:t> </w:t>
      </w:r>
      <w:r>
        <w:rPr>
          <w:sz w:val="20"/>
        </w:rPr>
        <w:t>also</w:t>
      </w:r>
      <w:r>
        <w:rPr>
          <w:spacing w:val="7"/>
          <w:sz w:val="20"/>
        </w:rPr>
        <w:t> </w:t>
      </w:r>
      <w:r>
        <w:rPr>
          <w:rFonts w:ascii="Arial"/>
          <w:i/>
          <w:sz w:val="20"/>
        </w:rPr>
        <w:t>Compania</w:t>
      </w:r>
      <w:r>
        <w:rPr>
          <w:rFonts w:ascii="Arial"/>
          <w:i/>
          <w:spacing w:val="7"/>
          <w:sz w:val="20"/>
        </w:rPr>
        <w:t> </w:t>
      </w:r>
      <w:r>
        <w:rPr>
          <w:rFonts w:ascii="Arial"/>
          <w:i/>
          <w:sz w:val="20"/>
        </w:rPr>
        <w:t>Portorafti</w:t>
      </w:r>
      <w:r>
        <w:rPr>
          <w:rFonts w:ascii="Arial"/>
          <w:i/>
          <w:spacing w:val="7"/>
          <w:sz w:val="20"/>
        </w:rPr>
        <w:t> </w:t>
      </w:r>
      <w:r>
        <w:rPr>
          <w:rFonts w:ascii="Arial"/>
          <w:i/>
          <w:sz w:val="20"/>
        </w:rPr>
        <w:t>Commerciale</w:t>
      </w:r>
      <w:r>
        <w:rPr>
          <w:rFonts w:ascii="Arial"/>
          <w:i/>
          <w:spacing w:val="7"/>
          <w:sz w:val="20"/>
        </w:rPr>
        <w:t> </w:t>
      </w:r>
      <w:r>
        <w:rPr>
          <w:rFonts w:ascii="Arial"/>
          <w:i/>
          <w:sz w:val="20"/>
        </w:rPr>
        <w:t>SA</w:t>
      </w:r>
      <w:r>
        <w:rPr>
          <w:rFonts w:ascii="Arial"/>
          <w:i/>
          <w:spacing w:val="7"/>
          <w:sz w:val="20"/>
        </w:rPr>
        <w:t> </w:t>
      </w:r>
      <w:r>
        <w:rPr>
          <w:rFonts w:ascii="Arial"/>
          <w:i/>
          <w:sz w:val="20"/>
        </w:rPr>
        <w:t>v</w:t>
      </w:r>
      <w:r>
        <w:rPr>
          <w:rFonts w:ascii="Arial"/>
          <w:i/>
          <w:spacing w:val="7"/>
          <w:sz w:val="20"/>
        </w:rPr>
        <w:t> </w:t>
      </w:r>
      <w:r>
        <w:rPr>
          <w:rFonts w:ascii="Arial"/>
          <w:i/>
          <w:sz w:val="20"/>
        </w:rPr>
        <w:t>Ultramar</w:t>
      </w:r>
      <w:r>
        <w:rPr>
          <w:rFonts w:ascii="Arial"/>
          <w:i/>
          <w:spacing w:val="7"/>
          <w:sz w:val="20"/>
        </w:rPr>
        <w:t> </w:t>
      </w:r>
      <w:r>
        <w:rPr>
          <w:rFonts w:ascii="Arial"/>
          <w:i/>
          <w:sz w:val="20"/>
        </w:rPr>
        <w:t>Panama</w:t>
      </w:r>
      <w:r>
        <w:rPr>
          <w:rFonts w:ascii="Arial"/>
          <w:i/>
          <w:spacing w:val="7"/>
          <w:sz w:val="20"/>
        </w:rPr>
        <w:t> </w:t>
      </w:r>
      <w:r>
        <w:rPr>
          <w:rFonts w:ascii="Arial"/>
          <w:i/>
          <w:sz w:val="20"/>
        </w:rPr>
        <w:t>Inc</w:t>
      </w:r>
      <w:r>
        <w:rPr>
          <w:rFonts w:ascii="Arial"/>
          <w:i/>
          <w:spacing w:val="7"/>
          <w:sz w:val="20"/>
        </w:rPr>
        <w:t> </w:t>
      </w:r>
      <w:r>
        <w:rPr>
          <w:rFonts w:ascii="Arial"/>
          <w:i/>
          <w:spacing w:val="-2"/>
          <w:sz w:val="20"/>
        </w:rPr>
        <w:t>[1990]</w:t>
      </w:r>
    </w:p>
    <w:p>
      <w:pPr>
        <w:spacing w:line="235" w:lineRule="auto" w:before="1"/>
        <w:ind w:left="705" w:right="0" w:firstLine="0"/>
        <w:jc w:val="left"/>
        <w:rPr>
          <w:sz w:val="20"/>
        </w:rPr>
      </w:pP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310</w:t>
      </w:r>
      <w:r>
        <w:rPr>
          <w:sz w:val="20"/>
        </w:rPr>
        <w:t>;</w:t>
      </w:r>
      <w:r>
        <w:rPr>
          <w:spacing w:val="40"/>
          <w:sz w:val="20"/>
        </w:rPr>
        <w:t> </w:t>
      </w:r>
      <w:r>
        <w:rPr>
          <w:rFonts w:ascii="Arial" w:hAnsi="Arial"/>
          <w:i/>
          <w:sz w:val="20"/>
        </w:rPr>
        <w:t>Parsons</w:t>
      </w:r>
      <w:r>
        <w:rPr>
          <w:rFonts w:ascii="Arial" w:hAnsi="Arial"/>
          <w:i/>
          <w:spacing w:val="40"/>
          <w:sz w:val="20"/>
        </w:rPr>
        <w:t> </w:t>
      </w:r>
      <w:r>
        <w:rPr>
          <w:rFonts w:ascii="Arial" w:hAnsi="Arial"/>
          <w:i/>
          <w:sz w:val="20"/>
        </w:rPr>
        <w:t>Corp</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CV</w:t>
      </w:r>
      <w:r>
        <w:rPr>
          <w:rFonts w:ascii="Arial" w:hAnsi="Arial"/>
          <w:i/>
          <w:spacing w:val="40"/>
          <w:sz w:val="20"/>
        </w:rPr>
        <w:t> </w:t>
      </w:r>
      <w:r>
        <w:rPr>
          <w:rFonts w:ascii="Arial" w:hAnsi="Arial"/>
          <w:i/>
          <w:sz w:val="20"/>
        </w:rPr>
        <w:t>Scheepvaartonderneming</w:t>
      </w:r>
      <w:r>
        <w:rPr>
          <w:rFonts w:ascii="Arial" w:hAnsi="Arial"/>
          <w:i/>
          <w:spacing w:val="40"/>
          <w:sz w:val="20"/>
        </w:rPr>
        <w:t> </w:t>
      </w:r>
      <w:r>
        <w:rPr>
          <w:rFonts w:ascii="Arial" w:hAnsi="Arial"/>
          <w:i/>
          <w:sz w:val="20"/>
        </w:rPr>
        <w:t>“Happy</w:t>
      </w:r>
      <w:r>
        <w:rPr>
          <w:rFonts w:ascii="Arial" w:hAnsi="Arial"/>
          <w:i/>
          <w:spacing w:val="40"/>
          <w:sz w:val="20"/>
        </w:rPr>
        <w:t> </w:t>
      </w:r>
      <w:r>
        <w:rPr>
          <w:rFonts w:ascii="Arial" w:hAnsi="Arial"/>
          <w:i/>
          <w:sz w:val="20"/>
        </w:rPr>
        <w:t>Ranger”</w:t>
      </w:r>
      <w:r>
        <w:rPr>
          <w:rFonts w:ascii="Arial" w:hAnsi="Arial"/>
          <w:i/>
          <w:spacing w:val="47"/>
          <w:sz w:val="20"/>
        </w:rPr>
        <w:t> </w:t>
      </w:r>
      <w:r>
        <w:rPr>
          <w:rFonts w:ascii="Arial" w:hAnsi="Arial"/>
          <w:i/>
          <w:sz w:val="20"/>
        </w:rPr>
        <w:t>[2002] EWCA Civ 694, [2002] 2 Lloyd’s Rep. 857 </w:t>
      </w:r>
      <w:r>
        <w:rPr>
          <w:sz w:val="20"/>
        </w:rPr>
        <w:t>(Hague-Visby Rules).</w:t>
      </w:r>
    </w:p>
    <w:p>
      <w:pPr>
        <w:pStyle w:val="BodyText"/>
        <w:spacing w:before="9"/>
      </w:pPr>
    </w:p>
    <w:p>
      <w:pPr>
        <w:spacing w:line="235" w:lineRule="auto" w:before="0"/>
        <w:ind w:left="705" w:right="167" w:hanging="541"/>
        <w:jc w:val="both"/>
        <w:rPr>
          <w:sz w:val="20"/>
        </w:rPr>
      </w:pPr>
      <w:bookmarkStart w:name="_bookmark251" w:id="253"/>
      <w:bookmarkEnd w:id="253"/>
      <w:r>
        <w:rPr/>
      </w:r>
      <w:hyperlink w:history="true" w:anchor="_bookmark125">
        <w:r>
          <w:rPr>
            <w:color w:val="005DA1"/>
            <w:position w:val="5"/>
            <w:sz w:val="14"/>
            <w:u w:val="single" w:color="005DA1"/>
          </w:rPr>
          <w:t>91</w:t>
        </w:r>
      </w:hyperlink>
      <w:r>
        <w:rPr>
          <w:position w:val="5"/>
          <w:sz w:val="14"/>
        </w:rPr>
        <w:t>.</w:t>
      </w:r>
      <w:r>
        <w:rPr>
          <w:spacing w:val="80"/>
          <w:w w:val="150"/>
          <w:position w:val="5"/>
          <w:sz w:val="14"/>
        </w:rPr>
        <w:t>  </w:t>
      </w:r>
      <w:r>
        <w:rPr>
          <w:sz w:val="20"/>
        </w:rPr>
        <w:t>See </w:t>
      </w:r>
      <w:r>
        <w:rPr>
          <w:rFonts w:ascii="Arial" w:hAnsi="Arial"/>
          <w:i/>
          <w:sz w:val="20"/>
        </w:rPr>
        <w:t>Raymond Burke Motors Ltd v Mersey Docks and Harbour Co [1986] 1 Lloyd’s Rep. 155,</w:t>
      </w:r>
      <w:r>
        <w:rPr>
          <w:rFonts w:ascii="Arial" w:hAnsi="Arial"/>
          <w:i/>
          <w:spacing w:val="40"/>
          <w:sz w:val="20"/>
        </w:rPr>
        <w:t> </w:t>
      </w:r>
      <w:r>
        <w:rPr>
          <w:rFonts w:ascii="Arial" w:hAnsi="Arial"/>
          <w:i/>
          <w:sz w:val="20"/>
        </w:rPr>
        <w:t>162 </w:t>
      </w:r>
      <w:r>
        <w:rPr>
          <w:sz w:val="20"/>
        </w:rPr>
        <w:t>(“collateral” negligence); </w:t>
      </w:r>
      <w:r>
        <w:rPr>
          <w:rFonts w:ascii="Arial" w:hAnsi="Arial"/>
          <w:i/>
          <w:sz w:val="20"/>
        </w:rPr>
        <w:t>Darlington Futures Ltd v Delco Australia Pty Ltd (1987) 68 </w:t>
      </w:r>
      <w:r>
        <w:rPr>
          <w:rFonts w:ascii="Arial" w:hAnsi="Arial"/>
          <w:i/>
          <w:sz w:val="20"/>
        </w:rPr>
        <w:t>A.L.R. </w:t>
      </w:r>
      <w:r>
        <w:rPr>
          <w:rFonts w:ascii="Arial" w:hAnsi="Arial"/>
          <w:i/>
          <w:spacing w:val="-4"/>
          <w:sz w:val="20"/>
        </w:rPr>
        <w:t>385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52" w:id="254"/>
      <w:bookmarkEnd w:id="254"/>
      <w:r>
        <w:rPr/>
      </w:r>
      <w:hyperlink w:history="true" w:anchor="_bookmark126">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Photo Production Ltd v Securicor Transport Ltd [1980] A.C. 827, </w:t>
      </w:r>
      <w:r>
        <w:rPr>
          <w:rFonts w:ascii="Arial"/>
          <w:i/>
          <w:spacing w:val="-4"/>
          <w:sz w:val="20"/>
        </w:rPr>
        <w:t>851</w:t>
      </w:r>
      <w:r>
        <w:rPr>
          <w:spacing w:val="-4"/>
          <w:sz w:val="20"/>
        </w:rPr>
        <w:t>.</w:t>
      </w:r>
    </w:p>
    <w:p>
      <w:pPr>
        <w:pStyle w:val="BodyText"/>
        <w:spacing w:before="8"/>
      </w:pPr>
    </w:p>
    <w:p>
      <w:pPr>
        <w:spacing w:line="235" w:lineRule="auto" w:before="0"/>
        <w:ind w:left="705" w:right="167" w:hanging="541"/>
        <w:jc w:val="both"/>
        <w:rPr>
          <w:sz w:val="20"/>
        </w:rPr>
      </w:pPr>
      <w:bookmarkStart w:name="_bookmark253" w:id="255"/>
      <w:bookmarkEnd w:id="255"/>
      <w:r>
        <w:rPr/>
      </w:r>
      <w:hyperlink w:history="true" w:anchor="_bookmark127">
        <w:r>
          <w:rPr>
            <w:color w:val="005DA1"/>
            <w:position w:val="5"/>
            <w:sz w:val="14"/>
            <w:u w:val="single" w:color="005DA1"/>
          </w:rPr>
          <w:t>93</w:t>
        </w:r>
      </w:hyperlink>
      <w:r>
        <w:rPr>
          <w:position w:val="5"/>
          <w:sz w:val="14"/>
        </w:rPr>
        <w:t>.</w:t>
      </w:r>
      <w:r>
        <w:rPr>
          <w:spacing w:val="80"/>
          <w:position w:val="5"/>
          <w:sz w:val="14"/>
        </w:rPr>
        <w:t>  </w:t>
      </w:r>
      <w:r>
        <w:rPr>
          <w:rFonts w:ascii="Arial" w:hAnsi="Arial"/>
          <w:i/>
          <w:sz w:val="20"/>
        </w:rPr>
        <w:t>George</w:t>
      </w:r>
      <w:r>
        <w:rPr>
          <w:rFonts w:ascii="Arial" w:hAnsi="Arial"/>
          <w:i/>
          <w:spacing w:val="40"/>
          <w:sz w:val="20"/>
        </w:rPr>
        <w:t> </w:t>
      </w:r>
      <w:r>
        <w:rPr>
          <w:rFonts w:ascii="Arial" w:hAnsi="Arial"/>
          <w:i/>
          <w:sz w:val="20"/>
        </w:rPr>
        <w:t>Mitchell</w:t>
      </w:r>
      <w:r>
        <w:rPr>
          <w:rFonts w:ascii="Arial" w:hAnsi="Arial"/>
          <w:i/>
          <w:spacing w:val="40"/>
          <w:sz w:val="20"/>
        </w:rPr>
        <w:t> </w:t>
      </w:r>
      <w:r>
        <w:rPr>
          <w:rFonts w:ascii="Arial" w:hAnsi="Arial"/>
          <w:i/>
          <w:sz w:val="20"/>
        </w:rPr>
        <w:t>(Chesterhall)</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Finney</w:t>
      </w:r>
      <w:r>
        <w:rPr>
          <w:rFonts w:ascii="Arial" w:hAnsi="Arial"/>
          <w:i/>
          <w:spacing w:val="40"/>
          <w:sz w:val="20"/>
        </w:rPr>
        <w:t> </w:t>
      </w:r>
      <w:r>
        <w:rPr>
          <w:rFonts w:ascii="Arial" w:hAnsi="Arial"/>
          <w:i/>
          <w:sz w:val="20"/>
        </w:rPr>
        <w:t>Lock</w:t>
      </w:r>
      <w:r>
        <w:rPr>
          <w:rFonts w:ascii="Arial" w:hAnsi="Arial"/>
          <w:i/>
          <w:spacing w:val="40"/>
          <w:sz w:val="20"/>
        </w:rPr>
        <w:t> </w:t>
      </w:r>
      <w:r>
        <w:rPr>
          <w:rFonts w:ascii="Arial" w:hAnsi="Arial"/>
          <w:i/>
          <w:sz w:val="20"/>
        </w:rPr>
        <w:t>Seeds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[1983]</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803</w:t>
      </w:r>
      <w:r>
        <w:rPr>
          <w:rFonts w:ascii="Arial" w:hAnsi="Arial"/>
          <w:i/>
          <w:spacing w:val="40"/>
          <w:sz w:val="20"/>
        </w:rPr>
        <w:t> </w:t>
      </w:r>
      <w:r>
        <w:rPr>
          <w:sz w:val="20"/>
        </w:rPr>
        <w:t>(below, para.15-026); </w:t>
      </w:r>
      <w:r>
        <w:rPr>
          <w:rFonts w:ascii="Arial" w:hAnsi="Arial"/>
          <w:i/>
          <w:sz w:val="20"/>
        </w:rPr>
        <w:t>Glebe Island Terminals Pty Ltd v Continental Seagram Pty Ltd [1994] 1 Lloyd’s Rep. 213</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54" w:id="256"/>
      <w:bookmarkEnd w:id="256"/>
      <w:r>
        <w:rPr/>
      </w:r>
      <w:hyperlink w:history="true" w:anchor="_bookmark128">
        <w:r>
          <w:rPr>
            <w:color w:val="005DA1"/>
            <w:spacing w:val="-5"/>
            <w:sz w:val="14"/>
            <w:u w:val="single" w:color="005DA1"/>
          </w:rPr>
          <w:t>94</w:t>
        </w:r>
      </w:hyperlink>
      <w:r>
        <w:rPr>
          <w:spacing w:val="-5"/>
          <w:sz w:val="14"/>
        </w:rPr>
        <w:t>.</w:t>
      </w:r>
    </w:p>
    <w:p>
      <w:pPr>
        <w:spacing w:line="235" w:lineRule="auto" w:before="212"/>
        <w:ind w:left="165" w:right="167" w:firstLine="170"/>
        <w:jc w:val="left"/>
        <w:rPr>
          <w:rFonts w:ascii="Arial" w:hAnsi="Arial"/>
          <w:i/>
          <w:sz w:val="20"/>
        </w:rPr>
      </w:pPr>
      <w:r>
        <w:rPr/>
        <w:br w:type="column"/>
      </w:r>
      <w:r>
        <w:rPr>
          <w:rFonts w:ascii="Arial" w:hAnsi="Arial"/>
          <w:i/>
          <w:sz w:val="20"/>
        </w:rPr>
        <w:t>Pera Shipping Corp v Petroship SA [1984] 2 Lloyd’s Rep. 363, 365</w:t>
      </w:r>
      <w:r>
        <w:rPr>
          <w:sz w:val="20"/>
        </w:rPr>
        <w:t>; </w:t>
      </w:r>
      <w:r>
        <w:rPr>
          <w:rFonts w:ascii="Arial" w:hAnsi="Arial"/>
          <w:i/>
          <w:sz w:val="20"/>
        </w:rPr>
        <w:t>Youell v Bland Welch &amp; Co</w:t>
      </w:r>
      <w:r>
        <w:rPr>
          <w:rFonts w:ascii="Arial" w:hAnsi="Arial"/>
          <w:i/>
          <w:spacing w:val="19"/>
          <w:sz w:val="20"/>
        </w:rPr>
        <w:t> </w:t>
      </w:r>
      <w:r>
        <w:rPr>
          <w:rFonts w:ascii="Arial" w:hAnsi="Arial"/>
          <w:i/>
          <w:sz w:val="20"/>
        </w:rPr>
        <w:t>Ltd</w:t>
      </w:r>
      <w:r>
        <w:rPr>
          <w:rFonts w:ascii="Arial" w:hAnsi="Arial"/>
          <w:i/>
          <w:spacing w:val="20"/>
          <w:sz w:val="20"/>
        </w:rPr>
        <w:t> </w:t>
      </w:r>
      <w:r>
        <w:rPr>
          <w:rFonts w:ascii="Arial" w:hAnsi="Arial"/>
          <w:i/>
          <w:sz w:val="20"/>
        </w:rPr>
        <w:t>[1992]</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127,</w:t>
      </w:r>
      <w:r>
        <w:rPr>
          <w:rFonts w:ascii="Arial" w:hAnsi="Arial"/>
          <w:i/>
          <w:spacing w:val="20"/>
          <w:sz w:val="20"/>
        </w:rPr>
        <w:t> </w:t>
      </w:r>
      <w:r>
        <w:rPr>
          <w:rFonts w:ascii="Arial" w:hAnsi="Arial"/>
          <w:i/>
          <w:sz w:val="20"/>
        </w:rPr>
        <w:t>134</w:t>
      </w:r>
      <w:r>
        <w:rPr>
          <w:sz w:val="20"/>
        </w:rPr>
        <w:t>;</w:t>
      </w:r>
      <w:r>
        <w:rPr>
          <w:spacing w:val="20"/>
          <w:sz w:val="20"/>
        </w:rPr>
        <w:t> </w:t>
      </w:r>
      <w:r>
        <w:rPr>
          <w:rFonts w:ascii="Arial" w:hAnsi="Arial"/>
          <w:i/>
          <w:sz w:val="20"/>
        </w:rPr>
        <w:t>Nobahar-Cookson</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Hut</w:t>
      </w:r>
      <w:r>
        <w:rPr>
          <w:rFonts w:ascii="Arial" w:hAnsi="Arial"/>
          <w:i/>
          <w:spacing w:val="20"/>
          <w:sz w:val="20"/>
        </w:rPr>
        <w:t> </w:t>
      </w:r>
      <w:r>
        <w:rPr>
          <w:rFonts w:ascii="Arial" w:hAnsi="Arial"/>
          <w:i/>
          <w:sz w:val="20"/>
        </w:rPr>
        <w:t>Group</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[2016]</w:t>
      </w:r>
      <w:r>
        <w:rPr>
          <w:rFonts w:ascii="Arial" w:hAnsi="Arial"/>
          <w:i/>
          <w:spacing w:val="20"/>
          <w:sz w:val="20"/>
        </w:rPr>
        <w:t> </w:t>
      </w:r>
      <w:r>
        <w:rPr>
          <w:rFonts w:ascii="Arial" w:hAnsi="Arial"/>
          <w:i/>
          <w:sz w:val="20"/>
        </w:rPr>
        <w:t>EWCA</w:t>
      </w:r>
      <w:r>
        <w:rPr>
          <w:rFonts w:ascii="Arial" w:hAnsi="Arial"/>
          <w:i/>
          <w:spacing w:val="20"/>
          <w:sz w:val="20"/>
        </w:rPr>
        <w:t> </w:t>
      </w:r>
      <w:r>
        <w:rPr>
          <w:rFonts w:ascii="Arial" w:hAnsi="Arial"/>
          <w:i/>
          <w:spacing w:val="-5"/>
          <w:sz w:val="20"/>
        </w:rPr>
        <w:t>Civ</w:t>
      </w:r>
    </w:p>
    <w:p>
      <w:pPr>
        <w:spacing w:line="235" w:lineRule="auto" w:before="0"/>
        <w:ind w:left="165" w:right="167" w:firstLine="0"/>
        <w:jc w:val="both"/>
        <w:rPr>
          <w:sz w:val="20"/>
        </w:rPr>
      </w:pPr>
      <w:r>
        <w:rPr>
          <w:sz w:val="20"/>
        </w:rPr>
        <w:drawing>
          <wp:anchor distT="0" distB="0" distL="0" distR="0" allowOverlap="1" layoutInCell="1" locked="0" behindDoc="0" simplePos="0" relativeHeight="15749632">
            <wp:simplePos x="0" y="0"/>
            <wp:positionH relativeFrom="page">
              <wp:posOffset>1257846</wp:posOffset>
            </wp:positionH>
            <wp:positionV relativeFrom="paragraph">
              <wp:posOffset>-260326</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128, [2016] 1 C.L.C. 573</w:t>
      </w:r>
      <w:r>
        <w:rPr>
          <w:sz w:val="20"/>
        </w:rPr>
        <w:t>, esp. at [14] and [16] (distinguishing “the contra proferentem rule in </w:t>
      </w:r>
      <w:r>
        <w:rPr>
          <w:sz w:val="20"/>
        </w:rPr>
        <w:t>its classic form”, which is “a rule designed to resolve ambiguities against the party who prepared the document”, and the principle that, if necessary to resolve ambiguity, [exclusion clauses] should be narrowly construed”); </w:t>
      </w:r>
      <w:r>
        <w:rPr>
          <w:rFonts w:ascii="Arial" w:hAnsi="Arial"/>
          <w:i/>
          <w:sz w:val="20"/>
        </w:rPr>
        <w:t>Transocean Drilling UK Ltd v Providence Resources Plc [2016] EWCA Civ 372, [2016] 2 All E.R. (Comm) 606 </w:t>
      </w:r>
      <w:r>
        <w:rPr>
          <w:sz w:val="20"/>
        </w:rPr>
        <w:t>at [20] (contra proferentem has no role to play where the meaning of the words is clear or where a clause favours both parties equally); </w:t>
      </w:r>
      <w:r>
        <w:rPr>
          <w:rFonts w:ascii="Arial" w:hAnsi="Arial"/>
          <w:i/>
          <w:sz w:val="20"/>
        </w:rPr>
        <w:t>Persimmon Homes Ltd v Ove Arup &amp; Partners Ltd [2017] EWCA Civ 373 </w:t>
      </w:r>
      <w:r>
        <w:rPr>
          <w:sz w:val="20"/>
        </w:rPr>
        <w:t>at [52]–[53]. See generally Peel in Burrows and Peel, </w:t>
      </w:r>
      <w:r>
        <w:rPr>
          <w:rFonts w:ascii="Arial" w:hAnsi="Arial"/>
          <w:i/>
          <w:sz w:val="20"/>
        </w:rPr>
        <w:t>Contract Terms </w:t>
      </w:r>
      <w:r>
        <w:rPr>
          <w:sz w:val="20"/>
        </w:rPr>
        <w:t>(2007), Ch.4.</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3"/>
      </w:pPr>
    </w:p>
    <w:p>
      <w:pPr>
        <w:pStyle w:val="BodyText"/>
        <w:tabs>
          <w:tab w:pos="705" w:val="left" w:leader="none"/>
        </w:tabs>
        <w:ind w:left="165"/>
      </w:pPr>
      <w:bookmarkStart w:name="_bookmark255" w:id="257"/>
      <w:bookmarkEnd w:id="257"/>
      <w:r>
        <w:rPr/>
      </w:r>
      <w:hyperlink w:history="true" w:anchor="_bookmark129">
        <w:r>
          <w:rPr>
            <w:color w:val="005DA1"/>
            <w:spacing w:val="-5"/>
            <w:position w:val="5"/>
            <w:sz w:val="14"/>
            <w:u w:val="single" w:color="005DA1"/>
          </w:rPr>
          <w:t>95</w:t>
        </w:r>
      </w:hyperlink>
      <w:r>
        <w:rPr>
          <w:spacing w:val="-5"/>
          <w:position w:val="5"/>
          <w:sz w:val="14"/>
        </w:rPr>
        <w:t>.</w:t>
      </w:r>
      <w:r>
        <w:rPr>
          <w:position w:val="5"/>
          <w:sz w:val="14"/>
        </w:rPr>
        <w:tab/>
      </w:r>
      <w:r>
        <w:rPr/>
        <w:t>See</w:t>
      </w:r>
      <w:r>
        <w:rPr>
          <w:spacing w:val="-2"/>
        </w:rPr>
        <w:t> </w:t>
      </w:r>
      <w:r>
        <w:rPr/>
        <w:t>below, para.15-</w:t>
      </w:r>
      <w:r>
        <w:rPr>
          <w:spacing w:val="-4"/>
        </w:rPr>
        <w:t>021.</w:t>
      </w:r>
    </w:p>
    <w:p>
      <w:pPr>
        <w:pStyle w:val="BodyText"/>
        <w:spacing w:before="8"/>
      </w:pPr>
    </w:p>
    <w:p>
      <w:pPr>
        <w:tabs>
          <w:tab w:pos="705" w:val="left" w:leader="none"/>
        </w:tabs>
        <w:spacing w:line="235" w:lineRule="auto" w:before="1"/>
        <w:ind w:left="705" w:right="167" w:hanging="541"/>
        <w:jc w:val="left"/>
        <w:rPr>
          <w:rFonts w:ascii="Arial"/>
          <w:i/>
          <w:sz w:val="20"/>
        </w:rPr>
      </w:pPr>
      <w:bookmarkStart w:name="_bookmark256" w:id="258"/>
      <w:bookmarkEnd w:id="258"/>
      <w:r>
        <w:rPr/>
      </w:r>
      <w:hyperlink w:history="true" w:anchor="_bookmark130">
        <w:r>
          <w:rPr>
            <w:color w:val="005DA1"/>
            <w:spacing w:val="-4"/>
            <w:position w:val="5"/>
            <w:sz w:val="14"/>
            <w:u w:val="single" w:color="005DA1"/>
          </w:rPr>
          <w:t>96</w:t>
        </w:r>
      </w:hyperlink>
      <w:r>
        <w:rPr>
          <w:spacing w:val="-4"/>
          <w:position w:val="5"/>
          <w:sz w:val="14"/>
        </w:rPr>
        <w:t>.</w:t>
      </w:r>
      <w:r>
        <w:rPr>
          <w:position w:val="5"/>
          <w:sz w:val="14"/>
        </w:rPr>
        <w:tab/>
      </w:r>
      <w:r>
        <w:rPr>
          <w:sz w:val="20"/>
        </w:rPr>
        <w:t>This appears to be the sense in which the principle was referred to in </w:t>
      </w:r>
      <w:r>
        <w:rPr>
          <w:rFonts w:ascii="Arial"/>
          <w:i/>
          <w:sz w:val="20"/>
        </w:rPr>
        <w:t>Photo Production Ltd v</w:t>
      </w:r>
      <w:r>
        <w:rPr>
          <w:rFonts w:ascii="Arial"/>
          <w:i/>
          <w:spacing w:val="80"/>
          <w:sz w:val="20"/>
        </w:rPr>
        <w:t> </w:t>
      </w:r>
      <w:r>
        <w:rPr>
          <w:rFonts w:ascii="Arial"/>
          <w:i/>
          <w:sz w:val="20"/>
        </w:rPr>
        <w:t>Securicor</w:t>
      </w:r>
      <w:r>
        <w:rPr>
          <w:rFonts w:ascii="Arial"/>
          <w:i/>
          <w:spacing w:val="6"/>
          <w:sz w:val="20"/>
        </w:rPr>
        <w:t> </w:t>
      </w:r>
      <w:r>
        <w:rPr>
          <w:rFonts w:ascii="Arial"/>
          <w:i/>
          <w:sz w:val="20"/>
        </w:rPr>
        <w:t>Transport</w:t>
      </w:r>
      <w:r>
        <w:rPr>
          <w:rFonts w:ascii="Arial"/>
          <w:i/>
          <w:spacing w:val="9"/>
          <w:sz w:val="20"/>
        </w:rPr>
        <w:t> </w:t>
      </w:r>
      <w:r>
        <w:rPr>
          <w:rFonts w:ascii="Arial"/>
          <w:i/>
          <w:sz w:val="20"/>
        </w:rPr>
        <w:t>Ltd</w:t>
      </w:r>
      <w:r>
        <w:rPr>
          <w:rFonts w:ascii="Arial"/>
          <w:i/>
          <w:spacing w:val="9"/>
          <w:sz w:val="20"/>
        </w:rPr>
        <w:t> </w:t>
      </w:r>
      <w:r>
        <w:rPr>
          <w:rFonts w:ascii="Arial"/>
          <w:i/>
          <w:sz w:val="20"/>
        </w:rPr>
        <w:t>[1980]</w:t>
      </w:r>
      <w:r>
        <w:rPr>
          <w:rFonts w:ascii="Arial"/>
          <w:i/>
          <w:spacing w:val="9"/>
          <w:sz w:val="20"/>
        </w:rPr>
        <w:t> </w:t>
      </w:r>
      <w:r>
        <w:rPr>
          <w:rFonts w:ascii="Arial"/>
          <w:i/>
          <w:sz w:val="20"/>
        </w:rPr>
        <w:t>A.C.</w:t>
      </w:r>
      <w:r>
        <w:rPr>
          <w:rFonts w:ascii="Arial"/>
          <w:i/>
          <w:spacing w:val="9"/>
          <w:sz w:val="20"/>
        </w:rPr>
        <w:t> </w:t>
      </w:r>
      <w:r>
        <w:rPr>
          <w:rFonts w:ascii="Arial"/>
          <w:i/>
          <w:sz w:val="20"/>
        </w:rPr>
        <w:t>827,</w:t>
      </w:r>
      <w:r>
        <w:rPr>
          <w:rFonts w:ascii="Arial"/>
          <w:i/>
          <w:spacing w:val="9"/>
          <w:sz w:val="20"/>
        </w:rPr>
        <w:t> </w:t>
      </w:r>
      <w:r>
        <w:rPr>
          <w:rFonts w:ascii="Arial"/>
          <w:i/>
          <w:sz w:val="20"/>
        </w:rPr>
        <w:t>847</w:t>
      </w:r>
      <w:r>
        <w:rPr>
          <w:sz w:val="20"/>
        </w:rPr>
        <w:t>;</w:t>
      </w:r>
      <w:r>
        <w:rPr>
          <w:spacing w:val="9"/>
          <w:sz w:val="20"/>
        </w:rPr>
        <w:t> </w:t>
      </w:r>
      <w:r>
        <w:rPr>
          <w:rFonts w:ascii="Arial"/>
          <w:i/>
          <w:sz w:val="20"/>
        </w:rPr>
        <w:t>Ailsa</w:t>
      </w:r>
      <w:r>
        <w:rPr>
          <w:rFonts w:ascii="Arial"/>
          <w:i/>
          <w:spacing w:val="9"/>
          <w:sz w:val="20"/>
        </w:rPr>
        <w:t> </w:t>
      </w:r>
      <w:r>
        <w:rPr>
          <w:rFonts w:ascii="Arial"/>
          <w:i/>
          <w:sz w:val="20"/>
        </w:rPr>
        <w:t>Craig</w:t>
      </w:r>
      <w:r>
        <w:rPr>
          <w:rFonts w:ascii="Arial"/>
          <w:i/>
          <w:spacing w:val="9"/>
          <w:sz w:val="20"/>
        </w:rPr>
        <w:t> </w:t>
      </w:r>
      <w:r>
        <w:rPr>
          <w:rFonts w:ascii="Arial"/>
          <w:i/>
          <w:sz w:val="20"/>
        </w:rPr>
        <w:t>Fishing</w:t>
      </w:r>
      <w:r>
        <w:rPr>
          <w:rFonts w:ascii="Arial"/>
          <w:i/>
          <w:spacing w:val="9"/>
          <w:sz w:val="20"/>
        </w:rPr>
        <w:t> </w:t>
      </w:r>
      <w:r>
        <w:rPr>
          <w:rFonts w:ascii="Arial"/>
          <w:i/>
          <w:sz w:val="20"/>
        </w:rPr>
        <w:t>Co</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Malvern</w:t>
      </w:r>
      <w:r>
        <w:rPr>
          <w:rFonts w:ascii="Arial"/>
          <w:i/>
          <w:spacing w:val="9"/>
          <w:sz w:val="20"/>
        </w:rPr>
        <w:t> </w:t>
      </w:r>
      <w:r>
        <w:rPr>
          <w:rFonts w:ascii="Arial"/>
          <w:i/>
          <w:sz w:val="20"/>
        </w:rPr>
        <w:t>Fishing</w:t>
      </w:r>
      <w:r>
        <w:rPr>
          <w:rFonts w:ascii="Arial"/>
          <w:i/>
          <w:spacing w:val="9"/>
          <w:sz w:val="20"/>
        </w:rPr>
        <w:t> </w:t>
      </w:r>
      <w:r>
        <w:rPr>
          <w:rFonts w:ascii="Arial"/>
          <w:i/>
          <w:spacing w:val="-5"/>
          <w:sz w:val="20"/>
        </w:rPr>
        <w:t>Co</w:t>
      </w:r>
    </w:p>
    <w:p>
      <w:pPr>
        <w:spacing w:after="0" w:line="235" w:lineRule="auto"/>
        <w:jc w:val="left"/>
        <w:rPr>
          <w:rFonts w:ascii="Arial"/>
          <w:i/>
          <w:sz w:val="20"/>
        </w:rPr>
        <w:sectPr>
          <w:type w:val="continuous"/>
          <w:pgSz w:w="11900" w:h="16840"/>
          <w:pgMar w:header="971" w:footer="0" w:top="1300" w:bottom="280" w:left="1275" w:right="1275"/>
        </w:sectPr>
      </w:pPr>
    </w:p>
    <w:p>
      <w:pPr>
        <w:spacing w:line="227" w:lineRule="exact" w:before="106"/>
        <w:ind w:left="705" w:right="0" w:firstLine="0"/>
        <w:jc w:val="left"/>
        <w:rPr>
          <w:rFonts w:ascii="Arial"/>
          <w:i/>
          <w:sz w:val="20"/>
        </w:rPr>
      </w:pPr>
      <w:r>
        <w:rPr>
          <w:rFonts w:ascii="Arial"/>
          <w:i/>
          <w:sz w:val="20"/>
        </w:rPr>
        <w:t>Ltd</w:t>
      </w:r>
      <w:r>
        <w:rPr>
          <w:rFonts w:ascii="Arial"/>
          <w:i/>
          <w:spacing w:val="11"/>
          <w:sz w:val="20"/>
        </w:rPr>
        <w:t> </w:t>
      </w:r>
      <w:r>
        <w:rPr>
          <w:rFonts w:ascii="Arial"/>
          <w:i/>
          <w:sz w:val="20"/>
        </w:rPr>
        <w:t>[1983]</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964,</w:t>
      </w:r>
      <w:r>
        <w:rPr>
          <w:rFonts w:ascii="Arial"/>
          <w:i/>
          <w:spacing w:val="12"/>
          <w:sz w:val="20"/>
        </w:rPr>
        <w:t> </w:t>
      </w:r>
      <w:r>
        <w:rPr>
          <w:rFonts w:ascii="Arial"/>
          <w:i/>
          <w:sz w:val="20"/>
        </w:rPr>
        <w:t>969,</w:t>
      </w:r>
      <w:r>
        <w:rPr>
          <w:rFonts w:ascii="Arial"/>
          <w:i/>
          <w:spacing w:val="12"/>
          <w:sz w:val="20"/>
        </w:rPr>
        <w:t> </w:t>
      </w:r>
      <w:r>
        <w:rPr>
          <w:rFonts w:ascii="Arial"/>
          <w:i/>
          <w:sz w:val="20"/>
        </w:rPr>
        <w:t>970</w:t>
      </w:r>
      <w:r>
        <w:rPr>
          <w:sz w:val="20"/>
        </w:rPr>
        <w:t>;</w:t>
      </w:r>
      <w:r>
        <w:rPr>
          <w:spacing w:val="12"/>
          <w:sz w:val="20"/>
        </w:rPr>
        <w:t> </w:t>
      </w:r>
      <w:r>
        <w:rPr>
          <w:rFonts w:ascii="Arial"/>
          <w:i/>
          <w:sz w:val="20"/>
        </w:rPr>
        <w:t>George</w:t>
      </w:r>
      <w:r>
        <w:rPr>
          <w:rFonts w:ascii="Arial"/>
          <w:i/>
          <w:spacing w:val="12"/>
          <w:sz w:val="20"/>
        </w:rPr>
        <w:t> </w:t>
      </w:r>
      <w:r>
        <w:rPr>
          <w:rFonts w:ascii="Arial"/>
          <w:i/>
          <w:sz w:val="20"/>
        </w:rPr>
        <w:t>Mitchell</w:t>
      </w:r>
      <w:r>
        <w:rPr>
          <w:rFonts w:ascii="Arial"/>
          <w:i/>
          <w:spacing w:val="12"/>
          <w:sz w:val="20"/>
        </w:rPr>
        <w:t> </w:t>
      </w:r>
      <w:r>
        <w:rPr>
          <w:rFonts w:ascii="Arial"/>
          <w:i/>
          <w:sz w:val="20"/>
        </w:rPr>
        <w:t>(Chesterhall)</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Finney</w:t>
      </w:r>
      <w:r>
        <w:rPr>
          <w:rFonts w:ascii="Arial"/>
          <w:i/>
          <w:spacing w:val="12"/>
          <w:sz w:val="20"/>
        </w:rPr>
        <w:t> </w:t>
      </w:r>
      <w:r>
        <w:rPr>
          <w:rFonts w:ascii="Arial"/>
          <w:i/>
          <w:sz w:val="20"/>
        </w:rPr>
        <w:t>Lock</w:t>
      </w:r>
      <w:r>
        <w:rPr>
          <w:rFonts w:ascii="Arial"/>
          <w:i/>
          <w:spacing w:val="12"/>
          <w:sz w:val="20"/>
        </w:rPr>
        <w:t> </w:t>
      </w:r>
      <w:r>
        <w:rPr>
          <w:rFonts w:ascii="Arial"/>
          <w:i/>
          <w:sz w:val="20"/>
        </w:rPr>
        <w:t>Seeds</w:t>
      </w:r>
      <w:r>
        <w:rPr>
          <w:rFonts w:ascii="Arial"/>
          <w:i/>
          <w:spacing w:val="12"/>
          <w:sz w:val="20"/>
        </w:rPr>
        <w:t> </w:t>
      </w:r>
      <w:r>
        <w:rPr>
          <w:rFonts w:ascii="Arial"/>
          <w:i/>
          <w:spacing w:val="-5"/>
          <w:sz w:val="20"/>
        </w:rPr>
        <w:t>Ltd</w:t>
      </w:r>
    </w:p>
    <w:p>
      <w:pPr>
        <w:spacing w:line="225" w:lineRule="exact" w:before="0"/>
        <w:ind w:left="705" w:right="0" w:firstLine="0"/>
        <w:jc w:val="left"/>
        <w:rPr>
          <w:rFonts w:ascii="Arial"/>
          <w:i/>
          <w:sz w:val="20"/>
        </w:rPr>
      </w:pPr>
      <w:r>
        <w:rPr>
          <w:rFonts w:ascii="Arial"/>
          <w:i/>
          <w:sz w:val="20"/>
        </w:rPr>
        <w:t>[1983]</w:t>
      </w:r>
      <w:r>
        <w:rPr>
          <w:rFonts w:ascii="Arial"/>
          <w:i/>
          <w:spacing w:val="8"/>
          <w:sz w:val="20"/>
        </w:rPr>
        <w:t> </w:t>
      </w:r>
      <w:r>
        <w:rPr>
          <w:rFonts w:ascii="Arial"/>
          <w:i/>
          <w:sz w:val="20"/>
        </w:rPr>
        <w:t>2</w:t>
      </w:r>
      <w:r>
        <w:rPr>
          <w:rFonts w:ascii="Arial"/>
          <w:i/>
          <w:spacing w:val="9"/>
          <w:sz w:val="20"/>
        </w:rPr>
        <w:t> </w:t>
      </w:r>
      <w:r>
        <w:rPr>
          <w:rFonts w:ascii="Arial"/>
          <w:i/>
          <w:sz w:val="20"/>
        </w:rPr>
        <w:t>A.C.</w:t>
      </w:r>
      <w:r>
        <w:rPr>
          <w:rFonts w:ascii="Arial"/>
          <w:i/>
          <w:spacing w:val="9"/>
          <w:sz w:val="20"/>
        </w:rPr>
        <w:t> </w:t>
      </w:r>
      <w:r>
        <w:rPr>
          <w:rFonts w:ascii="Arial"/>
          <w:i/>
          <w:sz w:val="20"/>
        </w:rPr>
        <w:t>803,</w:t>
      </w:r>
      <w:r>
        <w:rPr>
          <w:rFonts w:ascii="Arial"/>
          <w:i/>
          <w:spacing w:val="9"/>
          <w:sz w:val="20"/>
        </w:rPr>
        <w:t> </w:t>
      </w:r>
      <w:r>
        <w:rPr>
          <w:rFonts w:ascii="Arial"/>
          <w:i/>
          <w:sz w:val="20"/>
        </w:rPr>
        <w:t>814</w:t>
      </w:r>
      <w:r>
        <w:rPr>
          <w:sz w:val="20"/>
        </w:rPr>
        <w:t>;</w:t>
      </w:r>
      <w:r>
        <w:rPr>
          <w:spacing w:val="9"/>
          <w:sz w:val="20"/>
        </w:rPr>
        <w:t> </w:t>
      </w:r>
      <w:r>
        <w:rPr>
          <w:rFonts w:ascii="Arial"/>
          <w:i/>
          <w:sz w:val="20"/>
        </w:rPr>
        <w:t>Homburg</w:t>
      </w:r>
      <w:r>
        <w:rPr>
          <w:rFonts w:ascii="Arial"/>
          <w:i/>
          <w:spacing w:val="9"/>
          <w:sz w:val="20"/>
        </w:rPr>
        <w:t> </w:t>
      </w:r>
      <w:r>
        <w:rPr>
          <w:rFonts w:ascii="Arial"/>
          <w:i/>
          <w:sz w:val="20"/>
        </w:rPr>
        <w:t>Houtimport</w:t>
      </w:r>
      <w:r>
        <w:rPr>
          <w:rFonts w:ascii="Arial"/>
          <w:i/>
          <w:spacing w:val="9"/>
          <w:sz w:val="20"/>
        </w:rPr>
        <w:t> </w:t>
      </w:r>
      <w:r>
        <w:rPr>
          <w:rFonts w:ascii="Arial"/>
          <w:i/>
          <w:sz w:val="20"/>
        </w:rPr>
        <w:t>BV</w:t>
      </w:r>
      <w:r>
        <w:rPr>
          <w:rFonts w:ascii="Arial"/>
          <w:i/>
          <w:spacing w:val="9"/>
          <w:sz w:val="20"/>
        </w:rPr>
        <w:t> </w:t>
      </w:r>
      <w:r>
        <w:rPr>
          <w:rFonts w:ascii="Arial"/>
          <w:i/>
          <w:sz w:val="20"/>
        </w:rPr>
        <w:t>v</w:t>
      </w:r>
      <w:r>
        <w:rPr>
          <w:rFonts w:ascii="Arial"/>
          <w:i/>
          <w:spacing w:val="9"/>
          <w:sz w:val="20"/>
        </w:rPr>
        <w:t> </w:t>
      </w:r>
      <w:r>
        <w:rPr>
          <w:rFonts w:ascii="Arial"/>
          <w:i/>
          <w:sz w:val="20"/>
        </w:rPr>
        <w:t>Agrosin</w:t>
      </w:r>
      <w:r>
        <w:rPr>
          <w:rFonts w:ascii="Arial"/>
          <w:i/>
          <w:spacing w:val="9"/>
          <w:sz w:val="20"/>
        </w:rPr>
        <w:t> </w:t>
      </w:r>
      <w:r>
        <w:rPr>
          <w:rFonts w:ascii="Arial"/>
          <w:i/>
          <w:sz w:val="20"/>
        </w:rPr>
        <w:t>Private</w:t>
      </w:r>
      <w:r>
        <w:rPr>
          <w:rFonts w:ascii="Arial"/>
          <w:i/>
          <w:spacing w:val="9"/>
          <w:sz w:val="20"/>
        </w:rPr>
        <w:t> </w:t>
      </w:r>
      <w:r>
        <w:rPr>
          <w:rFonts w:ascii="Arial"/>
          <w:i/>
          <w:sz w:val="20"/>
        </w:rPr>
        <w:t>Ltd</w:t>
      </w:r>
      <w:r>
        <w:rPr>
          <w:rFonts w:ascii="Arial"/>
          <w:i/>
          <w:spacing w:val="9"/>
          <w:sz w:val="20"/>
        </w:rPr>
        <w:t> </w:t>
      </w:r>
      <w:r>
        <w:rPr>
          <w:rFonts w:ascii="Arial"/>
          <w:i/>
          <w:sz w:val="20"/>
        </w:rPr>
        <w:t>[2003]</w:t>
      </w:r>
      <w:r>
        <w:rPr>
          <w:rFonts w:ascii="Arial"/>
          <w:i/>
          <w:spacing w:val="9"/>
          <w:sz w:val="20"/>
        </w:rPr>
        <w:t> </w:t>
      </w:r>
      <w:r>
        <w:rPr>
          <w:rFonts w:ascii="Arial"/>
          <w:i/>
          <w:sz w:val="20"/>
        </w:rPr>
        <w:t>UKHL</w:t>
      </w:r>
      <w:r>
        <w:rPr>
          <w:rFonts w:ascii="Arial"/>
          <w:i/>
          <w:spacing w:val="9"/>
          <w:sz w:val="20"/>
        </w:rPr>
        <w:t> </w:t>
      </w:r>
      <w:r>
        <w:rPr>
          <w:rFonts w:ascii="Arial"/>
          <w:i/>
          <w:sz w:val="20"/>
        </w:rPr>
        <w:t>12,</w:t>
      </w:r>
      <w:r>
        <w:rPr>
          <w:rFonts w:ascii="Arial"/>
          <w:i/>
          <w:spacing w:val="9"/>
          <w:sz w:val="20"/>
        </w:rPr>
        <w:t> </w:t>
      </w:r>
      <w:r>
        <w:rPr>
          <w:rFonts w:ascii="Arial"/>
          <w:i/>
          <w:spacing w:val="-2"/>
          <w:sz w:val="20"/>
        </w:rPr>
        <w:t>[2004]</w:t>
      </w:r>
    </w:p>
    <w:p>
      <w:pPr>
        <w:spacing w:line="225" w:lineRule="exact" w:before="0"/>
        <w:ind w:left="705" w:right="0" w:firstLine="0"/>
        <w:jc w:val="left"/>
        <w:rPr>
          <w:rFonts w:ascii="Arial"/>
          <w:i/>
          <w:sz w:val="20"/>
        </w:rPr>
      </w:pPr>
      <w:r>
        <w:rPr>
          <w:rFonts w:ascii="Arial"/>
          <w:i/>
          <w:sz w:val="20"/>
        </w:rPr>
        <w:t>1</w:t>
      </w:r>
      <w:r>
        <w:rPr>
          <w:rFonts w:ascii="Arial"/>
          <w:i/>
          <w:spacing w:val="16"/>
          <w:sz w:val="20"/>
        </w:rPr>
        <w:t> </w:t>
      </w:r>
      <w:r>
        <w:rPr>
          <w:rFonts w:ascii="Arial"/>
          <w:i/>
          <w:sz w:val="20"/>
        </w:rPr>
        <w:t>A.C.</w:t>
      </w:r>
      <w:r>
        <w:rPr>
          <w:rFonts w:ascii="Arial"/>
          <w:i/>
          <w:spacing w:val="16"/>
          <w:sz w:val="20"/>
        </w:rPr>
        <w:t> </w:t>
      </w:r>
      <w:r>
        <w:rPr>
          <w:rFonts w:ascii="Arial"/>
          <w:i/>
          <w:sz w:val="20"/>
        </w:rPr>
        <w:t>71</w:t>
      </w:r>
      <w:r>
        <w:rPr>
          <w:rFonts w:ascii="Arial"/>
          <w:i/>
          <w:spacing w:val="16"/>
          <w:sz w:val="20"/>
        </w:rPr>
        <w:t> </w:t>
      </w:r>
      <w:r>
        <w:rPr>
          <w:sz w:val="20"/>
        </w:rPr>
        <w:t>at</w:t>
      </w:r>
      <w:r>
        <w:rPr>
          <w:spacing w:val="16"/>
          <w:sz w:val="20"/>
        </w:rPr>
        <w:t> </w:t>
      </w:r>
      <w:r>
        <w:rPr>
          <w:sz w:val="20"/>
        </w:rPr>
        <w:t>[144];</w:t>
      </w:r>
      <w:r>
        <w:rPr>
          <w:spacing w:val="16"/>
          <w:sz w:val="20"/>
        </w:rPr>
        <w:t> </w:t>
      </w:r>
      <w:r>
        <w:rPr>
          <w:rFonts w:ascii="Arial"/>
          <w:i/>
          <w:sz w:val="20"/>
        </w:rPr>
        <w:t>Dairy</w:t>
      </w:r>
      <w:r>
        <w:rPr>
          <w:rFonts w:ascii="Arial"/>
          <w:i/>
          <w:spacing w:val="16"/>
          <w:sz w:val="20"/>
        </w:rPr>
        <w:t> </w:t>
      </w:r>
      <w:r>
        <w:rPr>
          <w:rFonts w:ascii="Arial"/>
          <w:i/>
          <w:sz w:val="20"/>
        </w:rPr>
        <w:t>Containers</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Tasman</w:t>
      </w:r>
      <w:r>
        <w:rPr>
          <w:rFonts w:ascii="Arial"/>
          <w:i/>
          <w:spacing w:val="16"/>
          <w:sz w:val="20"/>
        </w:rPr>
        <w:t> </w:t>
      </w:r>
      <w:r>
        <w:rPr>
          <w:rFonts w:ascii="Arial"/>
          <w:i/>
          <w:sz w:val="20"/>
        </w:rPr>
        <w:t>Orient</w:t>
      </w:r>
      <w:r>
        <w:rPr>
          <w:rFonts w:ascii="Arial"/>
          <w:i/>
          <w:spacing w:val="16"/>
          <w:sz w:val="20"/>
        </w:rPr>
        <w:t> </w:t>
      </w:r>
      <w:r>
        <w:rPr>
          <w:rFonts w:ascii="Arial"/>
          <w:i/>
          <w:sz w:val="20"/>
        </w:rPr>
        <w:t>Line</w:t>
      </w:r>
      <w:r>
        <w:rPr>
          <w:rFonts w:ascii="Arial"/>
          <w:i/>
          <w:spacing w:val="16"/>
          <w:sz w:val="20"/>
        </w:rPr>
        <w:t> </w:t>
      </w:r>
      <w:r>
        <w:rPr>
          <w:rFonts w:ascii="Arial"/>
          <w:i/>
          <w:sz w:val="20"/>
        </w:rPr>
        <w:t>CV</w:t>
      </w:r>
      <w:r>
        <w:rPr>
          <w:rFonts w:ascii="Arial"/>
          <w:i/>
          <w:spacing w:val="16"/>
          <w:sz w:val="20"/>
        </w:rPr>
        <w:t> </w:t>
      </w:r>
      <w:r>
        <w:rPr>
          <w:rFonts w:ascii="Arial"/>
          <w:i/>
          <w:sz w:val="20"/>
        </w:rPr>
        <w:t>[2004]</w:t>
      </w:r>
      <w:r>
        <w:rPr>
          <w:rFonts w:ascii="Arial"/>
          <w:i/>
          <w:spacing w:val="16"/>
          <w:sz w:val="20"/>
        </w:rPr>
        <w:t> </w:t>
      </w:r>
      <w:r>
        <w:rPr>
          <w:rFonts w:ascii="Arial"/>
          <w:i/>
          <w:sz w:val="20"/>
        </w:rPr>
        <w:t>UK</w:t>
      </w:r>
      <w:r>
        <w:rPr>
          <w:rFonts w:ascii="Arial"/>
          <w:i/>
          <w:spacing w:val="16"/>
          <w:sz w:val="20"/>
        </w:rPr>
        <w:t> </w:t>
      </w:r>
      <w:r>
        <w:rPr>
          <w:rFonts w:ascii="Arial"/>
          <w:i/>
          <w:sz w:val="20"/>
        </w:rPr>
        <w:t>PC</w:t>
      </w:r>
      <w:r>
        <w:rPr>
          <w:rFonts w:ascii="Arial"/>
          <w:i/>
          <w:spacing w:val="16"/>
          <w:sz w:val="20"/>
        </w:rPr>
        <w:t> </w:t>
      </w:r>
      <w:r>
        <w:rPr>
          <w:rFonts w:ascii="Arial"/>
          <w:i/>
          <w:sz w:val="20"/>
        </w:rPr>
        <w:t>22,</w:t>
      </w:r>
      <w:r>
        <w:rPr>
          <w:rFonts w:ascii="Arial"/>
          <w:i/>
          <w:spacing w:val="16"/>
          <w:sz w:val="20"/>
        </w:rPr>
        <w:t> </w:t>
      </w:r>
      <w:r>
        <w:rPr>
          <w:rFonts w:ascii="Arial"/>
          <w:i/>
          <w:sz w:val="20"/>
        </w:rPr>
        <w:t>[2005]</w:t>
      </w:r>
      <w:r>
        <w:rPr>
          <w:rFonts w:ascii="Arial"/>
          <w:i/>
          <w:spacing w:val="16"/>
          <w:sz w:val="20"/>
        </w:rPr>
        <w:t> </w:t>
      </w:r>
      <w:r>
        <w:rPr>
          <w:rFonts w:ascii="Arial"/>
          <w:i/>
          <w:spacing w:val="-10"/>
          <w:sz w:val="20"/>
        </w:rPr>
        <w:t>1</w:t>
      </w:r>
    </w:p>
    <w:p>
      <w:pPr>
        <w:spacing w:line="227" w:lineRule="exact" w:before="0"/>
        <w:ind w:left="705" w:right="0" w:firstLine="0"/>
        <w:jc w:val="left"/>
        <w:rPr>
          <w:sz w:val="20"/>
        </w:rPr>
      </w:pPr>
      <w:r>
        <w:rPr>
          <w:rFonts w:ascii="Arial"/>
          <w:i/>
          <w:sz w:val="20"/>
        </w:rPr>
        <w:t>W.L.R. 215 </w:t>
      </w:r>
      <w:r>
        <w:rPr>
          <w:sz w:val="20"/>
        </w:rPr>
        <w:t>at </w:t>
      </w:r>
      <w:r>
        <w:rPr>
          <w:spacing w:val="-2"/>
          <w:sz w:val="20"/>
        </w:rPr>
        <w:t>[12].</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57" w:id="259"/>
      <w:bookmarkEnd w:id="259"/>
      <w:r>
        <w:rPr/>
      </w:r>
      <w:hyperlink w:history="true" w:anchor="_bookmark131">
        <w:r>
          <w:rPr>
            <w:color w:val="005DA1"/>
            <w:spacing w:val="-5"/>
            <w:sz w:val="14"/>
            <w:u w:val="single" w:color="005DA1"/>
          </w:rPr>
          <w:t>97</w:t>
        </w:r>
      </w:hyperlink>
      <w:r>
        <w:rPr>
          <w:spacing w:val="-5"/>
          <w:sz w:val="14"/>
        </w:rPr>
        <w:t>.</w:t>
      </w:r>
    </w:p>
    <w:p>
      <w:pPr>
        <w:spacing w:before="209"/>
        <w:ind w:left="335" w:right="0" w:firstLine="0"/>
        <w:jc w:val="left"/>
        <w:rPr>
          <w:sz w:val="20"/>
        </w:rPr>
      </w:pPr>
      <w:r>
        <w:rPr/>
        <w:br w:type="column"/>
      </w:r>
      <w:r>
        <w:rPr>
          <w:rFonts w:ascii="Arial"/>
          <w:i/>
          <w:sz w:val="20"/>
        </w:rPr>
        <w:t>[2016] EWCA Civ 128, [2016] 1 C.L.C. 573</w:t>
      </w:r>
      <w:r>
        <w:rPr>
          <w:rFonts w:ascii="Arial"/>
          <w:i/>
          <w:spacing w:val="-1"/>
          <w:sz w:val="20"/>
        </w:rPr>
        <w:t> </w:t>
      </w:r>
      <w:r>
        <w:rPr>
          <w:sz w:val="20"/>
        </w:rPr>
        <w:t>at </w:t>
      </w:r>
      <w:r>
        <w:rPr>
          <w:spacing w:val="-4"/>
          <w:sz w:val="20"/>
        </w:rPr>
        <w:t>[5].</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-210924</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58" w:id="260"/>
      <w:bookmarkEnd w:id="260"/>
      <w:r>
        <w:rPr/>
      </w:r>
      <w:hyperlink w:history="true" w:anchor="_bookmark132">
        <w:r>
          <w:rPr>
            <w:color w:val="005DA1"/>
            <w:spacing w:val="-5"/>
            <w:sz w:val="14"/>
            <w:u w:val="single" w:color="005DA1"/>
          </w:rPr>
          <w:t>98</w:t>
        </w:r>
      </w:hyperlink>
      <w:r>
        <w:rPr>
          <w:spacing w:val="-5"/>
          <w:sz w:val="14"/>
        </w:rPr>
        <w:t>.</w:t>
      </w:r>
    </w:p>
    <w:p>
      <w:pPr>
        <w:spacing w:before="209"/>
        <w:ind w:left="335" w:right="0" w:firstLine="0"/>
        <w:jc w:val="left"/>
        <w:rPr>
          <w:sz w:val="20"/>
        </w:rPr>
      </w:pPr>
      <w:r>
        <w:rPr/>
        <w:br w:type="column"/>
      </w:r>
      <w:r>
        <w:rPr>
          <w:rFonts w:ascii="Arial"/>
          <w:i/>
          <w:sz w:val="20"/>
        </w:rPr>
        <w:t>[2016] EWCA Civ 128</w:t>
      </w:r>
      <w:r>
        <w:rPr>
          <w:rFonts w:ascii="Arial"/>
          <w:i/>
          <w:spacing w:val="-1"/>
          <w:sz w:val="20"/>
        </w:rPr>
        <w:t> </w:t>
      </w:r>
      <w:r>
        <w:rPr>
          <w:sz w:val="20"/>
        </w:rPr>
        <w:t>at [21] per Briggs </w:t>
      </w:r>
      <w:r>
        <w:rPr>
          <w:spacing w:val="-4"/>
          <w:sz w:val="20"/>
        </w:rPr>
        <w:t>L.J.</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-210904</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59" w:id="261"/>
      <w:bookmarkEnd w:id="261"/>
      <w:r>
        <w:rPr/>
      </w:r>
      <w:hyperlink w:history="true" w:anchor="_bookmark133">
        <w:r>
          <w:rPr>
            <w:color w:val="005DA1"/>
            <w:spacing w:val="-5"/>
            <w:sz w:val="14"/>
            <w:u w:val="single" w:color="005DA1"/>
          </w:rPr>
          <w:t>99</w:t>
        </w:r>
      </w:hyperlink>
      <w:r>
        <w:rPr>
          <w:spacing w:val="-5"/>
          <w:sz w:val="14"/>
        </w:rPr>
        <w:t>.</w:t>
      </w:r>
    </w:p>
    <w:p>
      <w:pPr>
        <w:spacing w:line="235" w:lineRule="auto" w:before="212"/>
        <w:ind w:left="165" w:right="165" w:firstLine="170"/>
        <w:jc w:val="left"/>
        <w:rPr>
          <w:sz w:val="20"/>
        </w:rPr>
      </w:pPr>
      <w:r>
        <w:rPr/>
        <w:br w:type="column"/>
      </w:r>
      <w:r>
        <w:rPr>
          <w:rFonts w:ascii="Arial"/>
          <w:i/>
          <w:sz w:val="20"/>
        </w:rPr>
        <w:t>[2016] EWCA Civ 128 </w:t>
      </w:r>
      <w:r>
        <w:rPr>
          <w:sz w:val="20"/>
        </w:rPr>
        <w:t>at [36] (with whom Hallett L.J. and Moylan J. agreed, though </w:t>
      </w:r>
      <w:r>
        <w:rPr>
          <w:sz w:val="20"/>
        </w:rPr>
        <w:t>placing</w:t>
      </w:r>
      <w:r>
        <w:rPr>
          <w:spacing w:val="80"/>
          <w:sz w:val="20"/>
        </w:rPr>
        <w:t> </w:t>
      </w:r>
      <w:r>
        <w:rPr>
          <w:sz w:val="20"/>
        </w:rPr>
        <w:t>greater</w:t>
      </w:r>
      <w:r>
        <w:rPr>
          <w:spacing w:val="15"/>
          <w:sz w:val="20"/>
        </w:rPr>
        <w:t> </w:t>
      </w:r>
      <w:r>
        <w:rPr>
          <w:sz w:val="20"/>
        </w:rPr>
        <w:t>emphasis</w:t>
      </w:r>
      <w:r>
        <w:rPr>
          <w:spacing w:val="15"/>
          <w:sz w:val="20"/>
        </w:rPr>
        <w:t> </w:t>
      </w:r>
      <w:r>
        <w:rPr>
          <w:sz w:val="20"/>
        </w:rPr>
        <w:t>on</w:t>
      </w:r>
      <w:r>
        <w:rPr>
          <w:spacing w:val="15"/>
          <w:sz w:val="20"/>
        </w:rPr>
        <w:t> </w:t>
      </w:r>
      <w:r>
        <w:rPr>
          <w:sz w:val="20"/>
        </w:rPr>
        <w:t>the</w:t>
      </w:r>
      <w:r>
        <w:rPr>
          <w:spacing w:val="15"/>
          <w:sz w:val="20"/>
        </w:rPr>
        <w:t> </w:t>
      </w:r>
      <w:r>
        <w:rPr>
          <w:sz w:val="20"/>
        </w:rPr>
        <w:t>commercial</w:t>
      </w:r>
      <w:r>
        <w:rPr>
          <w:spacing w:val="15"/>
          <w:sz w:val="20"/>
        </w:rPr>
        <w:t> </w:t>
      </w:r>
      <w:r>
        <w:rPr>
          <w:sz w:val="20"/>
        </w:rPr>
        <w:t>sense</w:t>
      </w:r>
      <w:r>
        <w:rPr>
          <w:spacing w:val="15"/>
          <w:sz w:val="20"/>
        </w:rPr>
        <w:t> </w:t>
      </w:r>
      <w:r>
        <w:rPr>
          <w:sz w:val="20"/>
        </w:rPr>
        <w:t>of</w:t>
      </w:r>
      <w:r>
        <w:rPr>
          <w:spacing w:val="15"/>
          <w:sz w:val="20"/>
        </w:rPr>
        <w:t> </w:t>
      </w:r>
      <w:r>
        <w:rPr>
          <w:sz w:val="20"/>
        </w:rPr>
        <w:t>the</w:t>
      </w:r>
      <w:r>
        <w:rPr>
          <w:spacing w:val="15"/>
          <w:sz w:val="20"/>
        </w:rPr>
        <w:t> </w:t>
      </w:r>
      <w:r>
        <w:rPr>
          <w:sz w:val="20"/>
        </w:rPr>
        <w:t>resulting</w:t>
      </w:r>
      <w:r>
        <w:rPr>
          <w:spacing w:val="15"/>
          <w:sz w:val="20"/>
        </w:rPr>
        <w:t> </w:t>
      </w:r>
      <w:r>
        <w:rPr>
          <w:sz w:val="20"/>
        </w:rPr>
        <w:t>decision:</w:t>
      </w:r>
      <w:r>
        <w:rPr>
          <w:spacing w:val="14"/>
          <w:sz w:val="20"/>
        </w:rPr>
        <w:t> </w:t>
      </w:r>
      <w:r>
        <w:rPr>
          <w:rFonts w:ascii="Arial"/>
          <w:i/>
          <w:sz w:val="20"/>
        </w:rPr>
        <w:t>[2016]</w:t>
      </w:r>
      <w:r>
        <w:rPr>
          <w:rFonts w:ascii="Arial"/>
          <w:i/>
          <w:spacing w:val="15"/>
          <w:sz w:val="20"/>
        </w:rPr>
        <w:t> </w:t>
      </w:r>
      <w:r>
        <w:rPr>
          <w:rFonts w:ascii="Arial"/>
          <w:i/>
          <w:sz w:val="20"/>
        </w:rPr>
        <w:t>EWCA</w:t>
      </w:r>
      <w:r>
        <w:rPr>
          <w:rFonts w:ascii="Arial"/>
          <w:i/>
          <w:spacing w:val="15"/>
          <w:sz w:val="20"/>
        </w:rPr>
        <w:t> </w:t>
      </w:r>
      <w:r>
        <w:rPr>
          <w:rFonts w:ascii="Arial"/>
          <w:i/>
          <w:sz w:val="20"/>
        </w:rPr>
        <w:t>Civ</w:t>
      </w:r>
      <w:r>
        <w:rPr>
          <w:rFonts w:ascii="Arial"/>
          <w:i/>
          <w:spacing w:val="15"/>
          <w:sz w:val="20"/>
        </w:rPr>
        <w:t> </w:t>
      </w:r>
      <w:r>
        <w:rPr>
          <w:rFonts w:ascii="Arial"/>
          <w:i/>
          <w:sz w:val="20"/>
        </w:rPr>
        <w:t>128</w:t>
      </w:r>
      <w:r>
        <w:rPr>
          <w:rFonts w:ascii="Arial"/>
          <w:i/>
          <w:spacing w:val="15"/>
          <w:sz w:val="20"/>
        </w:rPr>
        <w:t> </w:t>
      </w:r>
      <w:r>
        <w:rPr>
          <w:spacing w:val="-5"/>
          <w:sz w:val="20"/>
        </w:rPr>
        <w:t>at</w:t>
      </w:r>
    </w:p>
    <w:p>
      <w:pPr>
        <w:pStyle w:val="BodyText"/>
        <w:spacing w:line="225" w:lineRule="exact"/>
        <w:ind w:left="165"/>
      </w:pPr>
      <w:r>
        <w:rPr/>
        <w:drawing>
          <wp:anchor distT="0" distB="0" distL="0" distR="0" allowOverlap="1" layoutInCell="1" locked="0" behindDoc="0" simplePos="0" relativeHeight="15751168">
            <wp:simplePos x="0" y="0"/>
            <wp:positionH relativeFrom="page">
              <wp:posOffset>1257846</wp:posOffset>
            </wp:positionH>
            <wp:positionV relativeFrom="paragraph">
              <wp:posOffset>-260283</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anchor>
        </w:drawing>
      </w:r>
      <w:r>
        <w:rPr/>
        <w:t>[40] and </w:t>
      </w:r>
      <w:r>
        <w:rPr>
          <w:spacing w:val="-2"/>
        </w:rPr>
        <w:t>[41]).</w:t>
      </w:r>
    </w:p>
    <w:p>
      <w:pPr>
        <w:pStyle w:val="BodyText"/>
        <w:spacing w:after="0" w:line="225" w:lineRule="exact"/>
        <w:sectPr>
          <w:type w:val="continuous"/>
          <w:pgSz w:w="11900" w:h="16840"/>
          <w:pgMar w:header="971" w:footer="0" w:top="1300" w:bottom="280" w:left="1275" w:right="1275"/>
          <w:cols w:num="2" w:equalWidth="0">
            <w:col w:w="400" w:space="141"/>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160432</wp:posOffset>
            </wp:positionV>
            <wp:extent cx="107988" cy="107988"/>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60" w:id="262"/>
      <w:bookmarkEnd w:id="262"/>
      <w:r>
        <w:rPr/>
      </w:r>
      <w:hyperlink w:history="true" w:anchor="_bookmark134">
        <w:r>
          <w:rPr>
            <w:color w:val="005DA1"/>
            <w:spacing w:val="-4"/>
            <w:sz w:val="14"/>
            <w:u w:val="single" w:color="005DA1"/>
          </w:rPr>
          <w:t>100</w:t>
        </w:r>
      </w:hyperlink>
      <w:r>
        <w:rPr>
          <w:spacing w:val="-4"/>
          <w:sz w:val="14"/>
        </w:rPr>
        <w:t>.</w:t>
      </w:r>
    </w:p>
    <w:p>
      <w:pPr>
        <w:spacing w:line="235" w:lineRule="auto" w:before="212"/>
        <w:ind w:left="165" w:right="168" w:firstLine="170"/>
        <w:jc w:val="both"/>
        <w:rPr>
          <w:sz w:val="20"/>
        </w:rPr>
      </w:pPr>
      <w:r>
        <w:rPr/>
        <w:br w:type="column"/>
      </w:r>
      <w:r>
        <w:rPr>
          <w:rFonts w:ascii="Arial"/>
          <w:i/>
          <w:sz w:val="20"/>
        </w:rPr>
        <w:t>Nobahar-Cookson v Hut Group Ltd [2016] EWCA Civ 128</w:t>
      </w:r>
      <w:r>
        <w:rPr>
          <w:sz w:val="20"/>
        </w:rPr>
        <w:t>, [2016] 1 C.L.C. 573 at [19] </w:t>
      </w:r>
      <w:r>
        <w:rPr>
          <w:sz w:val="20"/>
        </w:rPr>
        <w:t>per Briggs L.J. See similarly </w:t>
      </w:r>
      <w:r>
        <w:rPr>
          <w:rFonts w:ascii="Arial"/>
          <w:i/>
          <w:sz w:val="20"/>
        </w:rPr>
        <w:t>Persimmon Homes Ltd v Ove Arup &amp; Partners Ltd [2017] EWCA Civ 373 </w:t>
      </w:r>
      <w:r>
        <w:rPr>
          <w:sz w:val="20"/>
        </w:rPr>
        <w:t>at [57] per Jackson L.J.</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160349</wp:posOffset>
            </wp:positionV>
            <wp:extent cx="107988" cy="107988"/>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61" w:id="263"/>
      <w:bookmarkEnd w:id="263"/>
      <w:r>
        <w:rPr/>
      </w:r>
      <w:hyperlink w:history="true" w:anchor="_bookmark135">
        <w:r>
          <w:rPr>
            <w:color w:val="005DA1"/>
            <w:spacing w:val="-4"/>
            <w:sz w:val="14"/>
            <w:u w:val="single" w:color="005DA1"/>
          </w:rPr>
          <w:t>101</w:t>
        </w:r>
      </w:hyperlink>
      <w:r>
        <w:rPr>
          <w:spacing w:val="-4"/>
          <w:sz w:val="14"/>
        </w:rPr>
        <w:t>.</w:t>
      </w:r>
    </w:p>
    <w:p>
      <w:pPr>
        <w:spacing w:line="235" w:lineRule="auto" w:before="212"/>
        <w:ind w:left="165" w:right="168" w:firstLine="170"/>
        <w:jc w:val="both"/>
        <w:rPr>
          <w:sz w:val="20"/>
        </w:rPr>
      </w:pPr>
      <w:r>
        <w:rPr/>
        <w:br w:type="column"/>
      </w:r>
      <w:r>
        <w:rPr>
          <w:rFonts w:ascii="Arial"/>
          <w:i/>
          <w:sz w:val="20"/>
        </w:rPr>
        <w:t>Seadrill Management Services Ltd v OAO Gazprom [2010] EWCA Civ 691, [2011] 1 All E.R. (Comm) 1077 </w:t>
      </w:r>
      <w:r>
        <w:rPr>
          <w:sz w:val="20"/>
        </w:rPr>
        <w:t>at per Moore-Bick L.J. quoted by Briggs L.J. in </w:t>
      </w:r>
      <w:r>
        <w:rPr>
          <w:rFonts w:ascii="Arial"/>
          <w:i/>
          <w:sz w:val="20"/>
        </w:rPr>
        <w:t>Nobahar-Cookson v Hut </w:t>
      </w:r>
      <w:r>
        <w:rPr>
          <w:rFonts w:ascii="Arial"/>
          <w:i/>
          <w:sz w:val="20"/>
        </w:rPr>
        <w:t>Group Ltd [2016] EWCA Civ 128 </w:t>
      </w:r>
      <w:r>
        <w:rPr>
          <w:sz w:val="20"/>
        </w:rPr>
        <w:t>at [19].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262" w:id="264"/>
      <w:bookmarkEnd w:id="264"/>
      <w:r>
        <w:rPr/>
      </w:r>
      <w:hyperlink w:history="true" w:anchor="_bookmark136">
        <w:r>
          <w:rPr>
            <w:color w:val="005DA1"/>
            <w:spacing w:val="-4"/>
            <w:sz w:val="14"/>
            <w:u w:val="single" w:color="005DA1"/>
          </w:rPr>
          <w:t>102</w:t>
        </w:r>
      </w:hyperlink>
      <w:r>
        <w:rPr>
          <w:spacing w:val="-4"/>
          <w:sz w:val="14"/>
        </w:rPr>
        <w:t>.</w:t>
      </w:r>
    </w:p>
    <w:p>
      <w:pPr>
        <w:pStyle w:val="BodyText"/>
        <w:spacing w:before="208"/>
        <w:ind w:left="335"/>
      </w:pPr>
      <w:r>
        <w:rPr/>
        <w:br w:type="column"/>
      </w:r>
      <w:r>
        <w:rPr/>
        <w:t>On which see Vol.I, para.15-</w:t>
      </w:r>
      <w:r>
        <w:rPr>
          <w:spacing w:val="-4"/>
        </w:rPr>
        <w:t>008.</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752704">
            <wp:simplePos x="0" y="0"/>
            <wp:positionH relativeFrom="page">
              <wp:posOffset>1257846</wp:posOffset>
            </wp:positionH>
            <wp:positionV relativeFrom="paragraph">
              <wp:posOffset>-267063</wp:posOffset>
            </wp:positionV>
            <wp:extent cx="107988" cy="107988"/>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63" w:id="265"/>
      <w:bookmarkEnd w:id="265"/>
      <w:r>
        <w:rPr/>
      </w:r>
      <w:hyperlink w:history="true" w:anchor="_bookmark137">
        <w:r>
          <w:rPr>
            <w:color w:val="005DA1"/>
            <w:spacing w:val="-4"/>
            <w:position w:val="5"/>
            <w:sz w:val="14"/>
            <w:u w:val="single" w:color="005DA1"/>
          </w:rPr>
          <w:t>103</w:t>
        </w:r>
      </w:hyperlink>
      <w:r>
        <w:rPr>
          <w:spacing w:val="-4"/>
          <w:position w:val="5"/>
          <w:sz w:val="14"/>
        </w:rPr>
        <w:t>.</w:t>
      </w:r>
      <w:r>
        <w:rPr>
          <w:position w:val="5"/>
          <w:sz w:val="14"/>
        </w:rPr>
        <w:tab/>
      </w:r>
      <w:r>
        <w:rPr/>
        <w:t>See</w:t>
      </w:r>
      <w:r>
        <w:rPr>
          <w:spacing w:val="-2"/>
        </w:rPr>
        <w:t> </w:t>
      </w:r>
      <w:r>
        <w:rPr/>
        <w:t>above, para.13-</w:t>
      </w:r>
      <w:r>
        <w:rPr>
          <w:spacing w:val="-4"/>
        </w:rPr>
        <w:t>086.</w:t>
      </w:r>
    </w:p>
    <w:p>
      <w:pPr>
        <w:pStyle w:val="BodyText"/>
        <w:spacing w:before="5"/>
      </w:pPr>
    </w:p>
    <w:p>
      <w:pPr>
        <w:spacing w:line="227" w:lineRule="exact" w:before="0"/>
        <w:ind w:left="165" w:right="0" w:firstLine="0"/>
        <w:jc w:val="both"/>
        <w:rPr>
          <w:rFonts w:ascii="Arial"/>
          <w:i/>
          <w:sz w:val="20"/>
        </w:rPr>
      </w:pPr>
      <w:bookmarkStart w:name="_bookmark264" w:id="266"/>
      <w:bookmarkEnd w:id="266"/>
      <w:r>
        <w:rPr/>
      </w:r>
      <w:hyperlink w:history="true" w:anchor="_bookmark138">
        <w:r>
          <w:rPr>
            <w:color w:val="005DA1"/>
            <w:position w:val="5"/>
            <w:sz w:val="14"/>
            <w:u w:val="single" w:color="005DA1"/>
          </w:rPr>
          <w:t>104</w:t>
        </w:r>
      </w:hyperlink>
      <w:r>
        <w:rPr>
          <w:position w:val="5"/>
          <w:sz w:val="14"/>
        </w:rPr>
        <w:t>.</w:t>
      </w:r>
      <w:r>
        <w:rPr>
          <w:spacing w:val="75"/>
          <w:w w:val="150"/>
          <w:position w:val="5"/>
          <w:sz w:val="14"/>
        </w:rPr>
        <w:t>  </w:t>
      </w:r>
      <w:r>
        <w:rPr>
          <w:rFonts w:ascii="Arial"/>
          <w:i/>
          <w:sz w:val="20"/>
        </w:rPr>
        <w:t>[1949]</w:t>
      </w:r>
      <w:r>
        <w:rPr>
          <w:rFonts w:ascii="Arial"/>
          <w:i/>
          <w:spacing w:val="17"/>
          <w:sz w:val="20"/>
        </w:rPr>
        <w:t> </w:t>
      </w:r>
      <w:r>
        <w:rPr>
          <w:rFonts w:ascii="Arial"/>
          <w:i/>
          <w:sz w:val="20"/>
        </w:rPr>
        <w:t>2</w:t>
      </w:r>
      <w:r>
        <w:rPr>
          <w:rFonts w:ascii="Arial"/>
          <w:i/>
          <w:spacing w:val="17"/>
          <w:sz w:val="20"/>
        </w:rPr>
        <w:t> </w:t>
      </w:r>
      <w:r>
        <w:rPr>
          <w:rFonts w:ascii="Arial"/>
          <w:i/>
          <w:sz w:val="20"/>
        </w:rPr>
        <w:t>All</w:t>
      </w:r>
      <w:r>
        <w:rPr>
          <w:rFonts w:ascii="Arial"/>
          <w:i/>
          <w:spacing w:val="17"/>
          <w:sz w:val="20"/>
        </w:rPr>
        <w:t> </w:t>
      </w:r>
      <w:r>
        <w:rPr>
          <w:rFonts w:ascii="Arial"/>
          <w:i/>
          <w:sz w:val="20"/>
        </w:rPr>
        <w:t>E.R.</w:t>
      </w:r>
      <w:r>
        <w:rPr>
          <w:rFonts w:ascii="Arial"/>
          <w:i/>
          <w:spacing w:val="17"/>
          <w:sz w:val="20"/>
        </w:rPr>
        <w:t> </w:t>
      </w:r>
      <w:r>
        <w:rPr>
          <w:rFonts w:ascii="Arial"/>
          <w:i/>
          <w:sz w:val="20"/>
        </w:rPr>
        <w:t>581</w:t>
      </w:r>
      <w:r>
        <w:rPr>
          <w:sz w:val="20"/>
        </w:rPr>
        <w:t>.</w:t>
      </w:r>
      <w:r>
        <w:rPr>
          <w:spacing w:val="16"/>
          <w:sz w:val="20"/>
        </w:rPr>
        <w:t> </w:t>
      </w:r>
      <w:r>
        <w:rPr>
          <w:sz w:val="20"/>
        </w:rPr>
        <w:t>See</w:t>
      </w:r>
      <w:r>
        <w:rPr>
          <w:spacing w:val="17"/>
          <w:sz w:val="20"/>
        </w:rPr>
        <w:t> </w:t>
      </w:r>
      <w:r>
        <w:rPr>
          <w:sz w:val="20"/>
        </w:rPr>
        <w:t>also</w:t>
      </w:r>
      <w:r>
        <w:rPr>
          <w:spacing w:val="17"/>
          <w:sz w:val="20"/>
        </w:rPr>
        <w:t> </w:t>
      </w:r>
      <w:r>
        <w:rPr>
          <w:rFonts w:ascii="Arial"/>
          <w:i/>
          <w:sz w:val="20"/>
        </w:rPr>
        <w:t>Webster</w:t>
      </w:r>
      <w:r>
        <w:rPr>
          <w:rFonts w:ascii="Arial"/>
          <w:i/>
          <w:spacing w:val="17"/>
          <w:sz w:val="20"/>
        </w:rPr>
        <w:t> </w:t>
      </w:r>
      <w:r>
        <w:rPr>
          <w:rFonts w:ascii="Arial"/>
          <w:i/>
          <w:sz w:val="20"/>
        </w:rPr>
        <w:t>v</w:t>
      </w:r>
      <w:r>
        <w:rPr>
          <w:rFonts w:ascii="Arial"/>
          <w:i/>
          <w:spacing w:val="17"/>
          <w:sz w:val="20"/>
        </w:rPr>
        <w:t> </w:t>
      </w:r>
      <w:r>
        <w:rPr>
          <w:rFonts w:ascii="Arial"/>
          <w:i/>
          <w:sz w:val="20"/>
        </w:rPr>
        <w:t>Higgin</w:t>
      </w:r>
      <w:r>
        <w:rPr>
          <w:rFonts w:ascii="Arial"/>
          <w:i/>
          <w:spacing w:val="17"/>
          <w:sz w:val="20"/>
        </w:rPr>
        <w:t> </w:t>
      </w:r>
      <w:r>
        <w:rPr>
          <w:rFonts w:ascii="Arial"/>
          <w:i/>
          <w:sz w:val="20"/>
        </w:rPr>
        <w:t>[1948]</w:t>
      </w:r>
      <w:r>
        <w:rPr>
          <w:rFonts w:ascii="Arial"/>
          <w:i/>
          <w:spacing w:val="17"/>
          <w:sz w:val="20"/>
        </w:rPr>
        <w:t> </w:t>
      </w:r>
      <w:r>
        <w:rPr>
          <w:rFonts w:ascii="Arial"/>
          <w:i/>
          <w:sz w:val="20"/>
        </w:rPr>
        <w:t>2</w:t>
      </w:r>
      <w:r>
        <w:rPr>
          <w:rFonts w:ascii="Arial"/>
          <w:i/>
          <w:spacing w:val="16"/>
          <w:sz w:val="20"/>
        </w:rPr>
        <w:t> </w:t>
      </w:r>
      <w:r>
        <w:rPr>
          <w:rFonts w:ascii="Arial"/>
          <w:i/>
          <w:sz w:val="20"/>
        </w:rPr>
        <w:t>All</w:t>
      </w:r>
      <w:r>
        <w:rPr>
          <w:rFonts w:ascii="Arial"/>
          <w:i/>
          <w:spacing w:val="17"/>
          <w:sz w:val="20"/>
        </w:rPr>
        <w:t> </w:t>
      </w:r>
      <w:r>
        <w:rPr>
          <w:rFonts w:ascii="Arial"/>
          <w:i/>
          <w:sz w:val="20"/>
        </w:rPr>
        <w:t>E.R.</w:t>
      </w:r>
      <w:r>
        <w:rPr>
          <w:rFonts w:ascii="Arial"/>
          <w:i/>
          <w:spacing w:val="17"/>
          <w:sz w:val="20"/>
        </w:rPr>
        <w:t> </w:t>
      </w:r>
      <w:r>
        <w:rPr>
          <w:rFonts w:ascii="Arial"/>
          <w:i/>
          <w:sz w:val="20"/>
        </w:rPr>
        <w:t>127</w:t>
      </w:r>
      <w:r>
        <w:rPr>
          <w:sz w:val="20"/>
        </w:rPr>
        <w:t>;</w:t>
      </w:r>
      <w:r>
        <w:rPr>
          <w:spacing w:val="17"/>
          <w:sz w:val="20"/>
        </w:rPr>
        <w:t> </w:t>
      </w:r>
      <w:r>
        <w:rPr>
          <w:rFonts w:ascii="Arial"/>
          <w:i/>
          <w:sz w:val="20"/>
        </w:rPr>
        <w:t>Houghton</w:t>
      </w:r>
      <w:r>
        <w:rPr>
          <w:rFonts w:ascii="Arial"/>
          <w:i/>
          <w:spacing w:val="17"/>
          <w:sz w:val="20"/>
        </w:rPr>
        <w:t> </w:t>
      </w:r>
      <w:r>
        <w:rPr>
          <w:rFonts w:ascii="Arial"/>
          <w:i/>
          <w:sz w:val="20"/>
        </w:rPr>
        <w:t>v</w:t>
      </w:r>
      <w:r>
        <w:rPr>
          <w:rFonts w:ascii="Arial"/>
          <w:i/>
          <w:spacing w:val="17"/>
          <w:sz w:val="20"/>
        </w:rPr>
        <w:t> </w:t>
      </w:r>
      <w:r>
        <w:rPr>
          <w:rFonts w:ascii="Arial"/>
          <w:i/>
          <w:spacing w:val="-2"/>
          <w:sz w:val="20"/>
        </w:rPr>
        <w:t>Trafalgar</w:t>
      </w:r>
    </w:p>
    <w:p>
      <w:pPr>
        <w:spacing w:line="225" w:lineRule="exact" w:before="0"/>
        <w:ind w:left="705" w:right="0" w:firstLine="0"/>
        <w:jc w:val="both"/>
        <w:rPr>
          <w:rFonts w:ascii="Arial"/>
          <w:i/>
          <w:sz w:val="20"/>
        </w:rPr>
      </w:pPr>
      <w:r>
        <w:rPr>
          <w:rFonts w:ascii="Arial"/>
          <w:i/>
          <w:sz w:val="20"/>
        </w:rPr>
        <w:t>Insurance</w:t>
      </w:r>
      <w:r>
        <w:rPr>
          <w:rFonts w:ascii="Arial"/>
          <w:i/>
          <w:spacing w:val="20"/>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[1954]</w:t>
      </w:r>
      <w:r>
        <w:rPr>
          <w:rFonts w:ascii="Arial"/>
          <w:i/>
          <w:spacing w:val="23"/>
          <w:sz w:val="20"/>
        </w:rPr>
        <w:t> </w:t>
      </w:r>
      <w:r>
        <w:rPr>
          <w:rFonts w:ascii="Arial"/>
          <w:i/>
          <w:sz w:val="20"/>
        </w:rPr>
        <w:t>1</w:t>
      </w:r>
      <w:r>
        <w:rPr>
          <w:rFonts w:ascii="Arial"/>
          <w:i/>
          <w:spacing w:val="23"/>
          <w:sz w:val="20"/>
        </w:rPr>
        <w:t> </w:t>
      </w:r>
      <w:r>
        <w:rPr>
          <w:rFonts w:ascii="Arial"/>
          <w:i/>
          <w:sz w:val="20"/>
        </w:rPr>
        <w:t>Q.B.</w:t>
      </w:r>
      <w:r>
        <w:rPr>
          <w:rFonts w:ascii="Arial"/>
          <w:i/>
          <w:spacing w:val="23"/>
          <w:sz w:val="20"/>
        </w:rPr>
        <w:t> </w:t>
      </w:r>
      <w:r>
        <w:rPr>
          <w:rFonts w:ascii="Arial"/>
          <w:i/>
          <w:sz w:val="20"/>
        </w:rPr>
        <w:t>247</w:t>
      </w:r>
      <w:r>
        <w:rPr>
          <w:sz w:val="20"/>
        </w:rPr>
        <w:t>;</w:t>
      </w:r>
      <w:r>
        <w:rPr>
          <w:spacing w:val="23"/>
          <w:sz w:val="20"/>
        </w:rPr>
        <w:t> </w:t>
      </w:r>
      <w:r>
        <w:rPr>
          <w:rFonts w:ascii="Arial"/>
          <w:i/>
          <w:sz w:val="20"/>
        </w:rPr>
        <w:t>Billyack</w:t>
      </w:r>
      <w:r>
        <w:rPr>
          <w:rFonts w:ascii="Arial"/>
          <w:i/>
          <w:spacing w:val="23"/>
          <w:sz w:val="20"/>
        </w:rPr>
        <w:t> </w:t>
      </w:r>
      <w:r>
        <w:rPr>
          <w:rFonts w:ascii="Arial"/>
          <w:i/>
          <w:sz w:val="20"/>
        </w:rPr>
        <w:t>v</w:t>
      </w:r>
      <w:r>
        <w:rPr>
          <w:rFonts w:ascii="Arial"/>
          <w:i/>
          <w:spacing w:val="23"/>
          <w:sz w:val="20"/>
        </w:rPr>
        <w:t> </w:t>
      </w:r>
      <w:r>
        <w:rPr>
          <w:rFonts w:ascii="Arial"/>
          <w:i/>
          <w:sz w:val="20"/>
        </w:rPr>
        <w:t>Leyland</w:t>
      </w:r>
      <w:r>
        <w:rPr>
          <w:rFonts w:ascii="Arial"/>
          <w:i/>
          <w:spacing w:val="23"/>
          <w:sz w:val="20"/>
        </w:rPr>
        <w:t> </w:t>
      </w:r>
      <w:r>
        <w:rPr>
          <w:rFonts w:ascii="Arial"/>
          <w:i/>
          <w:sz w:val="20"/>
        </w:rPr>
        <w:t>Construction</w:t>
      </w:r>
      <w:r>
        <w:rPr>
          <w:rFonts w:ascii="Arial"/>
          <w:i/>
          <w:spacing w:val="23"/>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[1968]</w:t>
      </w:r>
      <w:r>
        <w:rPr>
          <w:rFonts w:ascii="Arial"/>
          <w:i/>
          <w:spacing w:val="23"/>
          <w:sz w:val="20"/>
        </w:rPr>
        <w:t> </w:t>
      </w:r>
      <w:r>
        <w:rPr>
          <w:rFonts w:ascii="Arial"/>
          <w:i/>
          <w:sz w:val="20"/>
        </w:rPr>
        <w:t>1</w:t>
      </w:r>
      <w:r>
        <w:rPr>
          <w:rFonts w:ascii="Arial"/>
          <w:i/>
          <w:spacing w:val="23"/>
          <w:sz w:val="20"/>
        </w:rPr>
        <w:t> </w:t>
      </w:r>
      <w:r>
        <w:rPr>
          <w:rFonts w:ascii="Arial"/>
          <w:i/>
          <w:spacing w:val="-2"/>
          <w:sz w:val="20"/>
        </w:rPr>
        <w:t>W.L.R.</w:t>
      </w:r>
    </w:p>
    <w:p>
      <w:pPr>
        <w:spacing w:line="235" w:lineRule="auto" w:before="1"/>
        <w:ind w:left="705" w:right="168" w:firstLine="0"/>
        <w:jc w:val="both"/>
        <w:rPr>
          <w:sz w:val="20"/>
        </w:rPr>
      </w:pPr>
      <w:r>
        <w:rPr>
          <w:rFonts w:ascii="Arial" w:hAnsi="Arial"/>
          <w:i/>
          <w:sz w:val="20"/>
        </w:rPr>
        <w:t>471</w:t>
      </w:r>
      <w:r>
        <w:rPr>
          <w:sz w:val="20"/>
        </w:rPr>
        <w:t>; </w:t>
      </w:r>
      <w:r>
        <w:rPr>
          <w:rFonts w:ascii="Arial" w:hAnsi="Arial"/>
          <w:i/>
          <w:sz w:val="20"/>
        </w:rPr>
        <w:t>Adams v Richardson &amp; Starling Ltd [1969] 1 W.L.R. 1645, 1653</w:t>
      </w:r>
      <w:r>
        <w:rPr>
          <w:sz w:val="20"/>
        </w:rPr>
        <w:t>; </w:t>
      </w:r>
      <w:r>
        <w:rPr>
          <w:rFonts w:ascii="Arial" w:hAnsi="Arial"/>
          <w:i/>
          <w:sz w:val="20"/>
        </w:rPr>
        <w:t>Pera Shipping Corp v Petroship SA [1985] 2 Lloyd’s Rep. 103</w:t>
      </w:r>
      <w:r>
        <w:rPr>
          <w:sz w:val="20"/>
        </w:rPr>
        <w:t>; </w:t>
      </w:r>
      <w:r>
        <w:rPr>
          <w:rFonts w:ascii="Arial" w:hAnsi="Arial"/>
          <w:i/>
          <w:sz w:val="20"/>
        </w:rPr>
        <w:t>Whitecap Leisure Ltd v John H Rundle Ltd [2008] EWCA Civ 429, [2008] 2 Lloyd’s Rep. 216 </w:t>
      </w:r>
      <w:r>
        <w:rPr>
          <w:sz w:val="20"/>
        </w:rPr>
        <w:t>at [22]; </w:t>
      </w:r>
      <w:r>
        <w:rPr>
          <w:rFonts w:ascii="Arial" w:hAnsi="Arial"/>
          <w:i/>
          <w:sz w:val="20"/>
        </w:rPr>
        <w:t>Kingsway Hall Hotel Ltd v Red Sky </w:t>
      </w:r>
      <w:r>
        <w:rPr>
          <w:rFonts w:ascii="Arial" w:hAnsi="Arial"/>
          <w:i/>
          <w:sz w:val="20"/>
        </w:rPr>
        <w:t>IT (Hounslow) Ltd [2010] EWHC 965 (TCC), (2010) 26 Const. L.J. 542</w:t>
      </w:r>
      <w:r>
        <w:rPr>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265" w:id="267"/>
      <w:bookmarkEnd w:id="267"/>
      <w:r>
        <w:rPr/>
      </w:r>
      <w:hyperlink w:history="true" w:anchor="_bookmark139">
        <w:r>
          <w:rPr>
            <w:color w:val="005DA1"/>
            <w:spacing w:val="-4"/>
            <w:sz w:val="14"/>
            <w:u w:val="single" w:color="005DA1"/>
          </w:rPr>
          <w:t>105</w:t>
        </w:r>
      </w:hyperlink>
      <w:r>
        <w:rPr>
          <w:spacing w:val="-4"/>
          <w:sz w:val="14"/>
        </w:rPr>
        <w:t>.</w:t>
      </w:r>
    </w:p>
    <w:p>
      <w:pPr>
        <w:spacing w:line="227" w:lineRule="exact" w:before="208"/>
        <w:ind w:left="335" w:right="0" w:firstLine="0"/>
        <w:jc w:val="left"/>
        <w:rPr>
          <w:sz w:val="20"/>
        </w:rPr>
      </w:pPr>
      <w:r>
        <w:rPr/>
        <w:br w:type="column"/>
      </w:r>
      <w:r>
        <w:rPr>
          <w:rFonts w:ascii="Arial"/>
          <w:i/>
          <w:sz w:val="20"/>
        </w:rPr>
        <w:t>Persimmon</w:t>
      </w:r>
      <w:r>
        <w:rPr>
          <w:rFonts w:ascii="Arial"/>
          <w:i/>
          <w:spacing w:val="8"/>
          <w:sz w:val="20"/>
        </w:rPr>
        <w:t> </w:t>
      </w:r>
      <w:r>
        <w:rPr>
          <w:rFonts w:ascii="Arial"/>
          <w:i/>
          <w:sz w:val="20"/>
        </w:rPr>
        <w:t>Homes</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Ove</w:t>
      </w:r>
      <w:r>
        <w:rPr>
          <w:rFonts w:ascii="Arial"/>
          <w:i/>
          <w:spacing w:val="8"/>
          <w:sz w:val="20"/>
        </w:rPr>
        <w:t> </w:t>
      </w:r>
      <w:r>
        <w:rPr>
          <w:rFonts w:ascii="Arial"/>
          <w:i/>
          <w:sz w:val="20"/>
        </w:rPr>
        <w:t>Arup</w:t>
      </w:r>
      <w:r>
        <w:rPr>
          <w:rFonts w:ascii="Arial"/>
          <w:i/>
          <w:spacing w:val="8"/>
          <w:sz w:val="20"/>
        </w:rPr>
        <w:t> </w:t>
      </w:r>
      <w:r>
        <w:rPr>
          <w:rFonts w:ascii="Arial"/>
          <w:i/>
          <w:sz w:val="20"/>
        </w:rPr>
        <w:t>&amp;</w:t>
      </w:r>
      <w:r>
        <w:rPr>
          <w:rFonts w:ascii="Arial"/>
          <w:i/>
          <w:spacing w:val="8"/>
          <w:sz w:val="20"/>
        </w:rPr>
        <w:t> </w:t>
      </w:r>
      <w:r>
        <w:rPr>
          <w:rFonts w:ascii="Arial"/>
          <w:i/>
          <w:sz w:val="20"/>
        </w:rPr>
        <w:t>Partners</w:t>
      </w:r>
      <w:r>
        <w:rPr>
          <w:rFonts w:ascii="Arial"/>
          <w:i/>
          <w:spacing w:val="8"/>
          <w:sz w:val="20"/>
        </w:rPr>
        <w:t> </w:t>
      </w:r>
      <w:r>
        <w:rPr>
          <w:rFonts w:ascii="Arial"/>
          <w:i/>
          <w:sz w:val="20"/>
        </w:rPr>
        <w:t>Ltd</w:t>
      </w:r>
      <w:r>
        <w:rPr>
          <w:rFonts w:ascii="Arial"/>
          <w:i/>
          <w:spacing w:val="8"/>
          <w:sz w:val="20"/>
        </w:rPr>
        <w:t> </w:t>
      </w:r>
      <w:r>
        <w:rPr>
          <w:rFonts w:ascii="Arial"/>
          <w:i/>
          <w:sz w:val="20"/>
        </w:rPr>
        <w:t>[2017]</w:t>
      </w:r>
      <w:r>
        <w:rPr>
          <w:rFonts w:ascii="Arial"/>
          <w:i/>
          <w:spacing w:val="8"/>
          <w:sz w:val="20"/>
        </w:rPr>
        <w:t> </w:t>
      </w:r>
      <w:r>
        <w:rPr>
          <w:rFonts w:ascii="Arial"/>
          <w:i/>
          <w:sz w:val="20"/>
        </w:rPr>
        <w:t>EWCA</w:t>
      </w:r>
      <w:r>
        <w:rPr>
          <w:rFonts w:ascii="Arial"/>
          <w:i/>
          <w:spacing w:val="8"/>
          <w:sz w:val="20"/>
        </w:rPr>
        <w:t> </w:t>
      </w:r>
      <w:r>
        <w:rPr>
          <w:rFonts w:ascii="Arial"/>
          <w:i/>
          <w:sz w:val="20"/>
        </w:rPr>
        <w:t>Civ</w:t>
      </w:r>
      <w:r>
        <w:rPr>
          <w:rFonts w:ascii="Arial"/>
          <w:i/>
          <w:spacing w:val="8"/>
          <w:sz w:val="20"/>
        </w:rPr>
        <w:t> </w:t>
      </w:r>
      <w:r>
        <w:rPr>
          <w:rFonts w:ascii="Arial"/>
          <w:i/>
          <w:sz w:val="20"/>
        </w:rPr>
        <w:t>373</w:t>
      </w:r>
      <w:r>
        <w:rPr>
          <w:rFonts w:ascii="Arial"/>
          <w:i/>
          <w:spacing w:val="7"/>
          <w:sz w:val="20"/>
        </w:rPr>
        <w:t> </w:t>
      </w:r>
      <w:r>
        <w:rPr>
          <w:sz w:val="20"/>
        </w:rPr>
        <w:t>at</w:t>
      </w:r>
      <w:r>
        <w:rPr>
          <w:spacing w:val="8"/>
          <w:sz w:val="20"/>
        </w:rPr>
        <w:t> </w:t>
      </w:r>
      <w:r>
        <w:rPr>
          <w:sz w:val="20"/>
        </w:rPr>
        <w:t>[52]</w:t>
      </w:r>
      <w:r>
        <w:rPr>
          <w:spacing w:val="8"/>
          <w:sz w:val="20"/>
        </w:rPr>
        <w:t> </w:t>
      </w:r>
      <w:r>
        <w:rPr>
          <w:sz w:val="20"/>
        </w:rPr>
        <w:t>per</w:t>
      </w:r>
      <w:r>
        <w:rPr>
          <w:spacing w:val="8"/>
          <w:sz w:val="20"/>
        </w:rPr>
        <w:t> </w:t>
      </w:r>
      <w:r>
        <w:rPr>
          <w:spacing w:val="-2"/>
          <w:sz w:val="20"/>
        </w:rPr>
        <w:t>Jackson</w:t>
      </w:r>
    </w:p>
    <w:p>
      <w:pPr>
        <w:pStyle w:val="BodyText"/>
        <w:spacing w:line="227" w:lineRule="exact"/>
        <w:ind w:left="165"/>
      </w:pPr>
      <w:r>
        <w:rPr/>
        <w:drawing>
          <wp:anchor distT="0" distB="0" distL="0" distR="0" allowOverlap="1" layoutInCell="1" locked="0" behindDoc="0" simplePos="0" relativeHeight="15753216">
            <wp:simplePos x="0" y="0"/>
            <wp:positionH relativeFrom="page">
              <wp:posOffset>1257846</wp:posOffset>
            </wp:positionH>
            <wp:positionV relativeFrom="paragraph">
              <wp:posOffset>-116221</wp:posOffset>
            </wp:positionV>
            <wp:extent cx="107988" cy="107988"/>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107988" cy="107988"/>
                    </a:xfrm>
                    <a:prstGeom prst="rect">
                      <a:avLst/>
                    </a:prstGeom>
                  </pic:spPr>
                </pic:pic>
              </a:graphicData>
            </a:graphic>
          </wp:anchor>
        </w:drawing>
      </w:r>
      <w:r>
        <w:rPr/>
        <w:t>L.J. (with whom Moylan and Beatson L.JJ. </w:t>
      </w:r>
      <w:r>
        <w:rPr>
          <w:spacing w:val="-2"/>
        </w:rPr>
        <w:t>agreed).</w:t>
      </w:r>
    </w:p>
    <w:p>
      <w:pPr>
        <w:pStyle w:val="BodyText"/>
        <w:spacing w:after="0" w:line="227" w:lineRule="exact"/>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266" w:id="268"/>
      <w:bookmarkEnd w:id="268"/>
      <w:r>
        <w:rPr/>
      </w:r>
      <w:hyperlink w:history="true" w:anchor="_bookmark140">
        <w:r>
          <w:rPr>
            <w:color w:val="005DA1"/>
            <w:spacing w:val="-4"/>
            <w:sz w:val="14"/>
            <w:u w:val="single" w:color="005DA1"/>
          </w:rPr>
          <w:t>106</w:t>
        </w:r>
      </w:hyperlink>
      <w:r>
        <w:rPr>
          <w:spacing w:val="-4"/>
          <w:sz w:val="14"/>
        </w:rPr>
        <w:t>.</w:t>
      </w:r>
    </w:p>
    <w:p>
      <w:pPr>
        <w:spacing w:before="208"/>
        <w:ind w:left="335" w:right="0" w:firstLine="0"/>
        <w:jc w:val="left"/>
        <w:rPr>
          <w:sz w:val="20"/>
        </w:rPr>
      </w:pPr>
      <w:r>
        <w:rPr/>
        <w:br w:type="column"/>
      </w:r>
      <w:r>
        <w:rPr>
          <w:rFonts w:ascii="Arial"/>
          <w:i/>
          <w:sz w:val="20"/>
        </w:rPr>
        <w:t>[2011] EWCA Civ 904, [2012] Ch. 497</w:t>
      </w:r>
      <w:r>
        <w:rPr>
          <w:rFonts w:ascii="Arial"/>
          <w:i/>
          <w:spacing w:val="-1"/>
          <w:sz w:val="20"/>
        </w:rPr>
        <w:t> </w:t>
      </w:r>
      <w:r>
        <w:rPr>
          <w:sz w:val="20"/>
        </w:rPr>
        <w:t>at [68], quoted at</w:t>
      </w:r>
      <w:r>
        <w:rPr>
          <w:spacing w:val="-1"/>
          <w:sz w:val="20"/>
        </w:rPr>
        <w:t> </w:t>
      </w:r>
      <w:r>
        <w:rPr>
          <w:rFonts w:ascii="Arial"/>
          <w:i/>
          <w:sz w:val="20"/>
        </w:rPr>
        <w:t>[2017] EWCA Civ 373</w:t>
      </w:r>
      <w:r>
        <w:rPr>
          <w:rFonts w:ascii="Arial"/>
          <w:i/>
          <w:spacing w:val="-1"/>
          <w:sz w:val="20"/>
        </w:rPr>
        <w:t> </w:t>
      </w:r>
      <w:r>
        <w:rPr>
          <w:sz w:val="20"/>
        </w:rPr>
        <w:t>at </w:t>
      </w:r>
      <w:r>
        <w:rPr>
          <w:spacing w:val="-2"/>
          <w:sz w:val="20"/>
        </w:rPr>
        <w:t>[52].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-211120</wp:posOffset>
            </wp:positionV>
            <wp:extent cx="107988" cy="107988"/>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67" w:id="269"/>
      <w:bookmarkEnd w:id="269"/>
      <w:r>
        <w:rPr/>
      </w:r>
      <w:hyperlink w:history="true" w:anchor="_bookmark141">
        <w:r>
          <w:rPr>
            <w:color w:val="005DA1"/>
            <w:spacing w:val="-4"/>
            <w:sz w:val="14"/>
            <w:u w:val="single" w:color="005DA1"/>
          </w:rPr>
          <w:t>107</w:t>
        </w:r>
      </w:hyperlink>
      <w:r>
        <w:rPr>
          <w:spacing w:val="-4"/>
          <w:sz w:val="14"/>
        </w:rPr>
        <w:t>.</w:t>
      </w:r>
    </w:p>
    <w:p>
      <w:pPr>
        <w:pStyle w:val="BodyText"/>
        <w:spacing w:before="208"/>
        <w:ind w:left="335"/>
      </w:pPr>
      <w:r>
        <w:rPr/>
        <w:br w:type="column"/>
      </w:r>
      <w:r>
        <w:rPr/>
        <w:t>Directive 93/13/EEC of April 5, 1993 on unfair terms in consumer contracts, </w:t>
      </w:r>
      <w:r>
        <w:rPr>
          <w:spacing w:val="-2"/>
        </w:rPr>
        <w:t>art.5.</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-211100</wp:posOffset>
            </wp:positionV>
            <wp:extent cx="107988" cy="107988"/>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160374</wp:posOffset>
            </wp:positionV>
            <wp:extent cx="107988" cy="107988"/>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68" w:id="270"/>
      <w:bookmarkEnd w:id="270"/>
      <w:r>
        <w:rPr/>
      </w:r>
      <w:hyperlink w:history="true" w:anchor="_bookmark142">
        <w:r>
          <w:rPr>
            <w:color w:val="005DA1"/>
            <w:spacing w:val="-4"/>
            <w:sz w:val="14"/>
            <w:u w:val="single" w:color="005DA1"/>
          </w:rPr>
          <w:t>108</w:t>
        </w:r>
      </w:hyperlink>
      <w:r>
        <w:rPr>
          <w:spacing w:val="-4"/>
          <w:sz w:val="14"/>
        </w:rPr>
        <w:t>.</w:t>
      </w:r>
    </w:p>
    <w:p>
      <w:pPr>
        <w:pStyle w:val="BodyText"/>
        <w:spacing w:line="235" w:lineRule="auto" w:before="212"/>
        <w:ind w:left="165" w:right="167" w:firstLine="170"/>
      </w:pPr>
      <w:r>
        <w:rPr/>
        <w:br w:type="column"/>
      </w:r>
      <w:r>
        <w:rPr/>
        <w:t>For the 1999 Regulations reg.7 see Vol.II, paras 38-317—38-321; for the Consumer </w:t>
      </w:r>
      <w:r>
        <w:rPr/>
        <w:t>Rights</w:t>
      </w:r>
      <w:r>
        <w:rPr>
          <w:spacing w:val="40"/>
        </w:rPr>
        <w:t> </w:t>
      </w:r>
      <w:r>
        <w:rPr/>
        <w:t>Act 2015 s.69(1) see Vol.II, paras 38-382—38-385.</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269" w:id="271"/>
      <w:bookmarkEnd w:id="271"/>
      <w:r>
        <w:rPr/>
      </w:r>
      <w:hyperlink w:history="true" w:anchor="_bookmark143">
        <w:r>
          <w:rPr>
            <w:color w:val="005DA1"/>
            <w:position w:val="5"/>
            <w:sz w:val="14"/>
            <w:u w:val="single" w:color="005DA1"/>
          </w:rPr>
          <w:t>109</w:t>
        </w:r>
      </w:hyperlink>
      <w:r>
        <w:rPr>
          <w:position w:val="5"/>
          <w:sz w:val="14"/>
        </w:rPr>
        <w:t>.</w:t>
      </w:r>
      <w:r>
        <w:rPr>
          <w:spacing w:val="80"/>
          <w:w w:val="150"/>
          <w:position w:val="5"/>
          <w:sz w:val="14"/>
        </w:rPr>
        <w:t> </w:t>
      </w:r>
      <w:r>
        <w:rPr>
          <w:rFonts w:ascii="Arial" w:hAnsi="Arial"/>
          <w:i/>
          <w:sz w:val="20"/>
        </w:rPr>
        <w:t>Ailsa Craig Fishing Co Ltd v Malvern Fishing Co Ltd [1983] 1 W.L.R. 964, 966, 970</w:t>
      </w:r>
      <w:r>
        <w:rPr>
          <w:sz w:val="20"/>
        </w:rPr>
        <w:t>; </w:t>
      </w:r>
      <w:r>
        <w:rPr>
          <w:rFonts w:ascii="Arial" w:hAnsi="Arial"/>
          <w:i/>
          <w:sz w:val="20"/>
        </w:rPr>
        <w:t>George Mitchell</w:t>
      </w:r>
      <w:r>
        <w:rPr>
          <w:rFonts w:ascii="Arial" w:hAnsi="Arial"/>
          <w:i/>
          <w:spacing w:val="-3"/>
          <w:sz w:val="20"/>
        </w:rPr>
        <w:t> </w:t>
      </w:r>
      <w:r>
        <w:rPr>
          <w:rFonts w:ascii="Arial" w:hAnsi="Arial"/>
          <w:i/>
          <w:sz w:val="20"/>
        </w:rPr>
        <w:t>(Chesterhall)</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Finney</w:t>
      </w:r>
      <w:r>
        <w:rPr>
          <w:rFonts w:ascii="Arial" w:hAnsi="Arial"/>
          <w:i/>
          <w:spacing w:val="-3"/>
          <w:sz w:val="20"/>
        </w:rPr>
        <w:t> </w:t>
      </w:r>
      <w:r>
        <w:rPr>
          <w:rFonts w:ascii="Arial" w:hAnsi="Arial"/>
          <w:i/>
          <w:sz w:val="20"/>
        </w:rPr>
        <w:t>Lock</w:t>
      </w:r>
      <w:r>
        <w:rPr>
          <w:rFonts w:ascii="Arial" w:hAnsi="Arial"/>
          <w:i/>
          <w:spacing w:val="-3"/>
          <w:sz w:val="20"/>
        </w:rPr>
        <w:t> </w:t>
      </w:r>
      <w:r>
        <w:rPr>
          <w:rFonts w:ascii="Arial" w:hAnsi="Arial"/>
          <w:i/>
          <w:sz w:val="20"/>
        </w:rPr>
        <w:t>Seeds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[1983]</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803,</w:t>
      </w:r>
      <w:r>
        <w:rPr>
          <w:rFonts w:ascii="Arial" w:hAnsi="Arial"/>
          <w:i/>
          <w:spacing w:val="-3"/>
          <w:sz w:val="20"/>
        </w:rPr>
        <w:t> </w:t>
      </w:r>
      <w:r>
        <w:rPr>
          <w:rFonts w:ascii="Arial" w:hAnsi="Arial"/>
          <w:i/>
          <w:sz w:val="20"/>
        </w:rPr>
        <w:t>814</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hAnsi="Arial"/>
          <w:i/>
          <w:sz w:val="20"/>
        </w:rPr>
        <w:t>Continental Illinois National Bank &amp; Trust Co of Chicago v Papanicolau [1986] 2 Lloyd’s Rep. 441, 444</w:t>
      </w:r>
      <w:r>
        <w:rPr>
          <w:sz w:val="20"/>
        </w:rPr>
        <w:t>, and </w:t>
      </w:r>
      <w:r>
        <w:rPr>
          <w:rFonts w:ascii="Arial" w:hAnsi="Arial"/>
          <w:i/>
          <w:sz w:val="20"/>
        </w:rPr>
        <w:t>Skipskredittforeningen v Emperor Navigation [1998] 1 Lloyd’s Rep. 66, 76 </w:t>
      </w:r>
      <w:r>
        <w:rPr>
          <w:sz w:val="20"/>
        </w:rPr>
        <w:t>(“no set-off” clause) and </w:t>
      </w:r>
      <w:r>
        <w:rPr>
          <w:rFonts w:ascii="Arial" w:hAnsi="Arial"/>
          <w:i/>
          <w:sz w:val="20"/>
        </w:rPr>
        <w:t>Ocean Chemical Transport Inc v Exnor Craggs Ltd [2000] 1 Lloyd’s Rep. 446, 452</w:t>
      </w:r>
      <w:r>
        <w:rPr>
          <w:sz w:val="20"/>
        </w:rPr>
        <w:t>; </w:t>
      </w:r>
      <w:r>
        <w:rPr>
          <w:rFonts w:ascii="Arial" w:hAnsi="Arial"/>
          <w:i/>
          <w:sz w:val="20"/>
        </w:rPr>
        <w:t>BHP Petroleum Ltd v British Steel Plc [2000] 2 Lloyd’s Rep. 277, 285</w:t>
      </w:r>
      <w:r>
        <w:rPr>
          <w:rFonts w:ascii="Arial" w:hAnsi="Arial"/>
          <w:i/>
          <w:spacing w:val="-1"/>
          <w:sz w:val="20"/>
        </w:rPr>
        <w:t> </w:t>
      </w:r>
      <w:r>
        <w:rPr>
          <w:sz w:val="20"/>
        </w:rPr>
        <w:t>(time-limit clause). But see </w:t>
      </w:r>
      <w:r>
        <w:rPr>
          <w:rFonts w:ascii="Arial" w:hAnsi="Arial"/>
          <w:i/>
          <w:sz w:val="20"/>
        </w:rPr>
        <w:t>HIH Casualty and General Insurance Ltd v Chase Manhattan Bank [2003] UKHL 6, [2003] 2 Lloyd’s Rep. 61 </w:t>
      </w:r>
      <w:r>
        <w:rPr>
          <w:sz w:val="20"/>
        </w:rPr>
        <w:t>at [63]; </w:t>
      </w:r>
      <w:r>
        <w:rPr>
          <w:rFonts w:ascii="Arial" w:hAnsi="Arial"/>
          <w:i/>
          <w:sz w:val="20"/>
        </w:rPr>
        <w:t>Frans Maas (UK) Ltd v Samsung Electronics (UK) Ltd [2004] EWHC 1502 (Comm), [2004] 2 Lloyd’s Rep. 251</w:t>
      </w:r>
      <w:r>
        <w:rPr>
          <w:sz w:val="20"/>
        </w:rPr>
        <w:t>.</w:t>
      </w:r>
    </w:p>
    <w:p>
      <w:pPr>
        <w:pStyle w:val="BodyText"/>
        <w:spacing w:before="7"/>
      </w:pPr>
    </w:p>
    <w:p>
      <w:pPr>
        <w:spacing w:line="235" w:lineRule="auto" w:before="0"/>
        <w:ind w:left="705" w:right="168" w:hanging="541"/>
        <w:jc w:val="both"/>
        <w:rPr>
          <w:rFonts w:ascii="Arial" w:hAnsi="Arial"/>
          <w:i/>
          <w:sz w:val="20"/>
        </w:rPr>
      </w:pPr>
      <w:bookmarkStart w:name="_bookmark270" w:id="272"/>
      <w:bookmarkEnd w:id="272"/>
      <w:r>
        <w:rPr/>
      </w:r>
      <w:hyperlink w:history="true" w:anchor="_bookmark144">
        <w:r>
          <w:rPr>
            <w:color w:val="005DA1"/>
            <w:position w:val="5"/>
            <w:sz w:val="14"/>
            <w:u w:val="single" w:color="005DA1"/>
          </w:rPr>
          <w:t>110</w:t>
        </w:r>
      </w:hyperlink>
      <w:r>
        <w:rPr>
          <w:position w:val="5"/>
          <w:sz w:val="14"/>
        </w:rPr>
        <w:t>.</w:t>
      </w:r>
      <w:r>
        <w:rPr>
          <w:spacing w:val="80"/>
          <w:position w:val="5"/>
          <w:sz w:val="14"/>
        </w:rPr>
        <w:t>  </w:t>
      </w:r>
      <w:r>
        <w:rPr>
          <w:rFonts w:ascii="Arial" w:hAnsi="Arial"/>
          <w:i/>
          <w:sz w:val="20"/>
        </w:rPr>
        <w:t>Gillespie Bros Ltd v Roy Bowles Transport Ltd [1973] Q.B. 400, 419</w:t>
      </w:r>
      <w:r>
        <w:rPr>
          <w:sz w:val="20"/>
        </w:rPr>
        <w:t>; </w:t>
      </w:r>
      <w:r>
        <w:rPr>
          <w:rFonts w:ascii="Arial" w:hAnsi="Arial"/>
          <w:i/>
          <w:sz w:val="20"/>
        </w:rPr>
        <w:t>Ailsa Craig Fishing Co Ltd v Malvern Fishing Co Ltd [1983] 1 W.L.R. 964, 970</w:t>
      </w:r>
      <w:r>
        <w:rPr>
          <w:sz w:val="20"/>
        </w:rPr>
        <w:t>; </w:t>
      </w:r>
      <w:r>
        <w:rPr>
          <w:rFonts w:ascii="Arial" w:hAnsi="Arial"/>
          <w:i/>
          <w:sz w:val="20"/>
        </w:rPr>
        <w:t>Sonat Offshore SA v Amerada </w:t>
      </w:r>
      <w:r>
        <w:rPr>
          <w:rFonts w:ascii="Arial" w:hAnsi="Arial"/>
          <w:i/>
          <w:sz w:val="20"/>
        </w:rPr>
        <w:t>Hess Development</w:t>
      </w:r>
      <w:r>
        <w:rPr>
          <w:rFonts w:ascii="Arial" w:hAnsi="Arial"/>
          <w:i/>
          <w:spacing w:val="1"/>
          <w:sz w:val="20"/>
        </w:rPr>
        <w:t> </w:t>
      </w:r>
      <w:r>
        <w:rPr>
          <w:rFonts w:ascii="Arial" w:hAnsi="Arial"/>
          <w:i/>
          <w:sz w:val="20"/>
        </w:rPr>
        <w:t>Ltd</w:t>
      </w:r>
      <w:r>
        <w:rPr>
          <w:rFonts w:ascii="Arial" w:hAnsi="Arial"/>
          <w:i/>
          <w:spacing w:val="4"/>
          <w:sz w:val="20"/>
        </w:rPr>
        <w:t> </w:t>
      </w:r>
      <w:r>
        <w:rPr>
          <w:rFonts w:ascii="Arial" w:hAnsi="Arial"/>
          <w:i/>
          <w:sz w:val="20"/>
        </w:rPr>
        <w:t>[1988]</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145,</w:t>
      </w:r>
      <w:r>
        <w:rPr>
          <w:rFonts w:ascii="Arial" w:hAnsi="Arial"/>
          <w:i/>
          <w:spacing w:val="4"/>
          <w:sz w:val="20"/>
        </w:rPr>
        <w:t> </w:t>
      </w:r>
      <w:r>
        <w:rPr>
          <w:rFonts w:ascii="Arial" w:hAnsi="Arial"/>
          <w:i/>
          <w:sz w:val="20"/>
        </w:rPr>
        <w:t>157</w:t>
      </w:r>
      <w:r>
        <w:rPr>
          <w:rFonts w:ascii="Arial" w:hAnsi="Arial"/>
          <w:i/>
          <w:spacing w:val="4"/>
          <w:sz w:val="20"/>
        </w:rPr>
        <w:t> </w:t>
      </w:r>
      <w:r>
        <w:rPr>
          <w:rFonts w:ascii="Arial" w:hAnsi="Arial"/>
          <w:i/>
          <w:sz w:val="20"/>
        </w:rPr>
        <w:t>and</w:t>
      </w:r>
      <w:r>
        <w:rPr>
          <w:rFonts w:ascii="Arial" w:hAnsi="Arial"/>
          <w:i/>
          <w:spacing w:val="4"/>
          <w:sz w:val="20"/>
        </w:rPr>
        <w:t> </w:t>
      </w:r>
      <w:r>
        <w:rPr>
          <w:rFonts w:ascii="Arial" w:hAnsi="Arial"/>
          <w:i/>
          <w:sz w:val="20"/>
        </w:rPr>
        <w:t>162</w:t>
      </w:r>
      <w:r>
        <w:rPr>
          <w:sz w:val="20"/>
        </w:rPr>
        <w:t>;</w:t>
      </w:r>
      <w:r>
        <w:rPr>
          <w:spacing w:val="4"/>
          <w:sz w:val="20"/>
        </w:rPr>
        <w:t> </w:t>
      </w:r>
      <w:r>
        <w:rPr>
          <w:rFonts w:ascii="Arial" w:hAnsi="Arial"/>
          <w:i/>
          <w:sz w:val="20"/>
        </w:rPr>
        <w:t>Stent</w:t>
      </w:r>
      <w:r>
        <w:rPr>
          <w:rFonts w:ascii="Arial" w:hAnsi="Arial"/>
          <w:i/>
          <w:spacing w:val="4"/>
          <w:sz w:val="20"/>
        </w:rPr>
        <w:t> </w:t>
      </w:r>
      <w:r>
        <w:rPr>
          <w:rFonts w:ascii="Arial" w:hAnsi="Arial"/>
          <w:i/>
          <w:sz w:val="20"/>
        </w:rPr>
        <w:t>Foundations</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Ms</w:t>
      </w:r>
      <w:r>
        <w:rPr>
          <w:rFonts w:ascii="Arial" w:hAnsi="Arial"/>
          <w:i/>
          <w:spacing w:val="4"/>
          <w:sz w:val="20"/>
        </w:rPr>
        <w:t> </w:t>
      </w:r>
      <w:r>
        <w:rPr>
          <w:rFonts w:ascii="Arial" w:hAnsi="Arial"/>
          <w:i/>
          <w:spacing w:val="-2"/>
          <w:sz w:val="20"/>
        </w:rPr>
        <w:t>Gleeson</w:t>
      </w:r>
    </w:p>
    <w:p>
      <w:pPr>
        <w:spacing w:after="0" w:line="235" w:lineRule="auto"/>
        <w:jc w:val="both"/>
        <w:rPr>
          <w:rFonts w:ascii="Arial" w:hAnsi="Arial"/>
          <w:i/>
          <w:sz w:val="20"/>
        </w:rPr>
        <w:sectPr>
          <w:type w:val="continuous"/>
          <w:pgSz w:w="11900" w:h="16840"/>
          <w:pgMar w:header="971" w:footer="0" w:top="1300" w:bottom="280" w:left="1275" w:right="1275"/>
        </w:sectPr>
      </w:pPr>
    </w:p>
    <w:p>
      <w:pPr>
        <w:spacing w:before="106"/>
        <w:ind w:left="705" w:right="0" w:firstLine="0"/>
        <w:jc w:val="left"/>
        <w:rPr>
          <w:sz w:val="20"/>
        </w:rPr>
      </w:pPr>
      <w:r>
        <w:rPr>
          <w:rFonts w:ascii="Arial"/>
          <w:i/>
          <w:sz w:val="20"/>
        </w:rPr>
        <w:t>Group Plc [2001] Build. L.R. </w:t>
      </w:r>
      <w:r>
        <w:rPr>
          <w:rFonts w:ascii="Arial"/>
          <w:i/>
          <w:spacing w:val="-4"/>
          <w:sz w:val="20"/>
        </w:rPr>
        <w:t>134</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71" w:id="273"/>
      <w:bookmarkEnd w:id="273"/>
      <w:r>
        <w:rPr/>
      </w:r>
      <w:hyperlink w:history="true" w:anchor="_bookmark145">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[1952]</w:t>
      </w:r>
      <w:r>
        <w:rPr>
          <w:rFonts w:ascii="Arial"/>
          <w:i/>
          <w:spacing w:val="-1"/>
          <w:sz w:val="20"/>
        </w:rPr>
        <w:t> </w:t>
      </w:r>
      <w:r>
        <w:rPr>
          <w:rFonts w:ascii="Arial"/>
          <w:i/>
          <w:sz w:val="20"/>
        </w:rPr>
        <w:t>A.C. 192, 208</w:t>
      </w:r>
      <w:r>
        <w:rPr>
          <w:sz w:val="20"/>
        </w:rPr>
        <w:t>. For a criticism of these propositions, see Palmer [1983] L.M.C.L.Q. </w:t>
      </w:r>
      <w:r>
        <w:rPr>
          <w:spacing w:val="-4"/>
          <w:sz w:val="20"/>
        </w:rPr>
        <w:t>557.</w:t>
      </w:r>
    </w:p>
    <w:p>
      <w:pPr>
        <w:pStyle w:val="BodyText"/>
        <w:spacing w:before="8"/>
      </w:pPr>
    </w:p>
    <w:p>
      <w:pPr>
        <w:spacing w:line="235" w:lineRule="auto" w:before="0"/>
        <w:ind w:left="705" w:right="168" w:hanging="541"/>
        <w:jc w:val="both"/>
        <w:rPr>
          <w:sz w:val="20"/>
        </w:rPr>
      </w:pPr>
      <w:bookmarkStart w:name="_bookmark272" w:id="274"/>
      <w:bookmarkEnd w:id="274"/>
      <w:r>
        <w:rPr/>
      </w:r>
      <w:hyperlink w:history="true" w:anchor="_bookmark145">
        <w:r>
          <w:rPr>
            <w:color w:val="005DA1"/>
            <w:position w:val="5"/>
            <w:sz w:val="14"/>
            <w:u w:val="single" w:color="005DA1"/>
          </w:rPr>
          <w:t>112</w:t>
        </w:r>
      </w:hyperlink>
      <w:r>
        <w:rPr>
          <w:position w:val="5"/>
          <w:sz w:val="14"/>
        </w:rPr>
        <w:t>.</w:t>
      </w:r>
      <w:r>
        <w:rPr>
          <w:spacing w:val="80"/>
          <w:position w:val="5"/>
          <w:sz w:val="14"/>
        </w:rPr>
        <w:t>  </w:t>
      </w:r>
      <w:r>
        <w:rPr>
          <w:rFonts w:ascii="Arial" w:hAnsi="Arial"/>
          <w:i/>
          <w:sz w:val="20"/>
        </w:rPr>
        <w:t>Smith v South Wales Switchgear Co Ltd [1978] 1 W.L.R. 165, 168, 178</w:t>
      </w:r>
      <w:r>
        <w:rPr>
          <w:sz w:val="20"/>
        </w:rPr>
        <w:t>; </w:t>
      </w:r>
      <w:r>
        <w:rPr>
          <w:rFonts w:ascii="Arial" w:hAnsi="Arial"/>
          <w:i/>
          <w:sz w:val="20"/>
        </w:rPr>
        <w:t>Lamport &amp; Holt </w:t>
      </w:r>
      <w:r>
        <w:rPr>
          <w:rFonts w:ascii="Arial" w:hAnsi="Arial"/>
          <w:i/>
          <w:sz w:val="20"/>
        </w:rPr>
        <w:t>Lines 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Coubro</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Scrutton</w:t>
      </w:r>
      <w:r>
        <w:rPr>
          <w:rFonts w:ascii="Arial" w:hAnsi="Arial"/>
          <w:i/>
          <w:spacing w:val="-2"/>
          <w:sz w:val="20"/>
        </w:rPr>
        <w:t> </w:t>
      </w:r>
      <w:r>
        <w:rPr>
          <w:rFonts w:ascii="Arial" w:hAnsi="Arial"/>
          <w:i/>
          <w:sz w:val="20"/>
        </w:rPr>
        <w:t>(M.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I.)</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[1982]</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42,</w:t>
      </w:r>
      <w:r>
        <w:rPr>
          <w:rFonts w:ascii="Arial" w:hAnsi="Arial"/>
          <w:i/>
          <w:spacing w:val="-2"/>
          <w:sz w:val="20"/>
        </w:rPr>
        <w:t> </w:t>
      </w:r>
      <w:r>
        <w:rPr>
          <w:rFonts w:ascii="Arial" w:hAnsi="Arial"/>
          <w:i/>
          <w:sz w:val="20"/>
        </w:rPr>
        <w:t>45,</w:t>
      </w:r>
      <w:r>
        <w:rPr>
          <w:rFonts w:ascii="Arial" w:hAnsi="Arial"/>
          <w:i/>
          <w:spacing w:val="-2"/>
          <w:sz w:val="20"/>
        </w:rPr>
        <w:t> </w:t>
      </w:r>
      <w:r>
        <w:rPr>
          <w:rFonts w:ascii="Arial" w:hAnsi="Arial"/>
          <w:i/>
          <w:sz w:val="20"/>
        </w:rPr>
        <w:t>48–49,</w:t>
      </w:r>
      <w:r>
        <w:rPr>
          <w:rFonts w:ascii="Arial" w:hAnsi="Arial"/>
          <w:i/>
          <w:spacing w:val="-2"/>
          <w:sz w:val="20"/>
        </w:rPr>
        <w:t> </w:t>
      </w:r>
      <w:r>
        <w:rPr>
          <w:rFonts w:ascii="Arial" w:hAnsi="Arial"/>
          <w:i/>
          <w:sz w:val="20"/>
        </w:rPr>
        <w:t>51</w:t>
      </w:r>
      <w:r>
        <w:rPr>
          <w:sz w:val="20"/>
        </w:rPr>
        <w:t>;</w:t>
      </w:r>
      <w:r>
        <w:rPr>
          <w:spacing w:val="-2"/>
          <w:sz w:val="20"/>
        </w:rPr>
        <w:t> </w:t>
      </w:r>
      <w:r>
        <w:rPr>
          <w:rFonts w:ascii="Arial" w:hAnsi="Arial"/>
          <w:i/>
          <w:sz w:val="20"/>
        </w:rPr>
        <w:t>HIH</w:t>
      </w:r>
      <w:r>
        <w:rPr>
          <w:rFonts w:ascii="Arial" w:hAnsi="Arial"/>
          <w:i/>
          <w:spacing w:val="-2"/>
          <w:sz w:val="20"/>
        </w:rPr>
        <w:t> </w:t>
      </w:r>
      <w:r>
        <w:rPr>
          <w:rFonts w:ascii="Arial" w:hAnsi="Arial"/>
          <w:i/>
          <w:sz w:val="20"/>
        </w:rPr>
        <w:t>Casualty</w:t>
      </w:r>
      <w:r>
        <w:rPr>
          <w:rFonts w:ascii="Arial" w:hAnsi="Arial"/>
          <w:i/>
          <w:spacing w:val="-2"/>
          <w:sz w:val="20"/>
        </w:rPr>
        <w:t> </w:t>
      </w:r>
      <w:r>
        <w:rPr>
          <w:rFonts w:ascii="Arial" w:hAnsi="Arial"/>
          <w:i/>
          <w:sz w:val="20"/>
        </w:rPr>
        <w:t>and General</w:t>
      </w:r>
      <w:r>
        <w:rPr>
          <w:rFonts w:ascii="Arial" w:hAnsi="Arial"/>
          <w:i/>
          <w:spacing w:val="22"/>
          <w:sz w:val="20"/>
        </w:rPr>
        <w:t> </w:t>
      </w:r>
      <w:r>
        <w:rPr>
          <w:rFonts w:ascii="Arial" w:hAnsi="Arial"/>
          <w:i/>
          <w:sz w:val="20"/>
        </w:rPr>
        <w:t>Insurance</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Chase</w:t>
      </w:r>
      <w:r>
        <w:rPr>
          <w:rFonts w:ascii="Arial" w:hAnsi="Arial"/>
          <w:i/>
          <w:spacing w:val="22"/>
          <w:sz w:val="20"/>
        </w:rPr>
        <w:t> </w:t>
      </w:r>
      <w:r>
        <w:rPr>
          <w:rFonts w:ascii="Arial" w:hAnsi="Arial"/>
          <w:i/>
          <w:sz w:val="20"/>
        </w:rPr>
        <w:t>Manhattan</w:t>
      </w:r>
      <w:r>
        <w:rPr>
          <w:rFonts w:ascii="Arial" w:hAnsi="Arial"/>
          <w:i/>
          <w:spacing w:val="22"/>
          <w:sz w:val="20"/>
        </w:rPr>
        <w:t> </w:t>
      </w:r>
      <w:r>
        <w:rPr>
          <w:rFonts w:ascii="Arial" w:hAnsi="Arial"/>
          <w:i/>
          <w:sz w:val="20"/>
        </w:rPr>
        <w:t>Bank</w:t>
      </w:r>
      <w:r>
        <w:rPr>
          <w:rFonts w:ascii="Arial" w:hAnsi="Arial"/>
          <w:i/>
          <w:spacing w:val="22"/>
          <w:sz w:val="20"/>
        </w:rPr>
        <w:t> </w:t>
      </w:r>
      <w:r>
        <w:rPr>
          <w:rFonts w:ascii="Arial" w:hAnsi="Arial"/>
          <w:i/>
          <w:sz w:val="20"/>
        </w:rPr>
        <w:t>[2003]</w:t>
      </w:r>
      <w:r>
        <w:rPr>
          <w:rFonts w:ascii="Arial" w:hAnsi="Arial"/>
          <w:i/>
          <w:spacing w:val="22"/>
          <w:sz w:val="20"/>
        </w:rPr>
        <w:t> </w:t>
      </w:r>
      <w:r>
        <w:rPr>
          <w:rFonts w:ascii="Arial" w:hAnsi="Arial"/>
          <w:i/>
          <w:sz w:val="20"/>
        </w:rPr>
        <w:t>UKHL</w:t>
      </w:r>
      <w:r>
        <w:rPr>
          <w:rFonts w:ascii="Arial" w:hAnsi="Arial"/>
          <w:i/>
          <w:spacing w:val="22"/>
          <w:sz w:val="20"/>
        </w:rPr>
        <w:t> </w:t>
      </w:r>
      <w:r>
        <w:rPr>
          <w:rFonts w:ascii="Arial" w:hAnsi="Arial"/>
          <w:i/>
          <w:sz w:val="20"/>
        </w:rPr>
        <w:t>6,</w:t>
      </w:r>
      <w:r>
        <w:rPr>
          <w:rFonts w:ascii="Arial" w:hAnsi="Arial"/>
          <w:i/>
          <w:spacing w:val="22"/>
          <w:sz w:val="20"/>
        </w:rPr>
        <w:t> </w:t>
      </w:r>
      <w:r>
        <w:rPr>
          <w:rFonts w:ascii="Arial" w:hAnsi="Arial"/>
          <w:i/>
          <w:sz w:val="20"/>
        </w:rPr>
        <w:t>[2003]</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61</w:t>
      </w:r>
      <w:r>
        <w:rPr>
          <w:rFonts w:ascii="Arial" w:hAnsi="Arial"/>
          <w:i/>
          <w:spacing w:val="21"/>
          <w:sz w:val="20"/>
        </w:rPr>
        <w:t> </w:t>
      </w:r>
      <w:r>
        <w:rPr>
          <w:spacing w:val="-5"/>
          <w:sz w:val="20"/>
        </w:rPr>
        <w:t>at</w:t>
      </w:r>
    </w:p>
    <w:p>
      <w:pPr>
        <w:spacing w:line="223" w:lineRule="exact" w:before="0"/>
        <w:ind w:left="705" w:right="0" w:firstLine="0"/>
        <w:jc w:val="both"/>
        <w:rPr>
          <w:sz w:val="20"/>
        </w:rPr>
      </w:pPr>
      <w:r>
        <w:rPr>
          <w:sz w:val="20"/>
        </w:rPr>
        <w:t>[11],</w:t>
      </w:r>
      <w:r>
        <w:rPr>
          <w:spacing w:val="10"/>
          <w:sz w:val="20"/>
        </w:rPr>
        <w:t> </w:t>
      </w:r>
      <w:r>
        <w:rPr>
          <w:sz w:val="20"/>
        </w:rPr>
        <w:t>[63],</w:t>
      </w:r>
      <w:r>
        <w:rPr>
          <w:spacing w:val="10"/>
          <w:sz w:val="20"/>
        </w:rPr>
        <w:t> </w:t>
      </w:r>
      <w:r>
        <w:rPr>
          <w:sz w:val="20"/>
        </w:rPr>
        <w:t>[116];</w:t>
      </w:r>
      <w:r>
        <w:rPr>
          <w:spacing w:val="10"/>
          <w:sz w:val="20"/>
        </w:rPr>
        <w:t> </w:t>
      </w:r>
      <w:r>
        <w:rPr>
          <w:rFonts w:ascii="Arial"/>
          <w:i/>
          <w:sz w:val="20"/>
        </w:rPr>
        <w:t>Lictor</w:t>
      </w:r>
      <w:r>
        <w:rPr>
          <w:rFonts w:ascii="Arial"/>
          <w:i/>
          <w:spacing w:val="10"/>
          <w:sz w:val="20"/>
        </w:rPr>
        <w:t> </w:t>
      </w:r>
      <w:r>
        <w:rPr>
          <w:rFonts w:ascii="Arial"/>
          <w:i/>
          <w:sz w:val="20"/>
        </w:rPr>
        <w:t>Anstalt</w:t>
      </w:r>
      <w:r>
        <w:rPr>
          <w:rFonts w:ascii="Arial"/>
          <w:i/>
          <w:spacing w:val="10"/>
          <w:sz w:val="20"/>
        </w:rPr>
        <w:t> </w:t>
      </w:r>
      <w:r>
        <w:rPr>
          <w:rFonts w:ascii="Arial"/>
          <w:i/>
          <w:sz w:val="20"/>
        </w:rPr>
        <w:t>v</w:t>
      </w:r>
      <w:r>
        <w:rPr>
          <w:rFonts w:ascii="Arial"/>
          <w:i/>
          <w:spacing w:val="10"/>
          <w:sz w:val="20"/>
        </w:rPr>
        <w:t> </w:t>
      </w:r>
      <w:r>
        <w:rPr>
          <w:rFonts w:ascii="Arial"/>
          <w:i/>
          <w:sz w:val="20"/>
        </w:rPr>
        <w:t>Mir</w:t>
      </w:r>
      <w:r>
        <w:rPr>
          <w:rFonts w:ascii="Arial"/>
          <w:i/>
          <w:spacing w:val="10"/>
          <w:sz w:val="20"/>
        </w:rPr>
        <w:t> </w:t>
      </w:r>
      <w:r>
        <w:rPr>
          <w:rFonts w:ascii="Arial"/>
          <w:i/>
          <w:sz w:val="20"/>
        </w:rPr>
        <w:t>Steel</w:t>
      </w:r>
      <w:r>
        <w:rPr>
          <w:rFonts w:ascii="Arial"/>
          <w:i/>
          <w:spacing w:val="10"/>
          <w:sz w:val="20"/>
        </w:rPr>
        <w:t> </w:t>
      </w:r>
      <w:r>
        <w:rPr>
          <w:rFonts w:ascii="Arial"/>
          <w:i/>
          <w:sz w:val="20"/>
        </w:rPr>
        <w:t>UK</w:t>
      </w:r>
      <w:r>
        <w:rPr>
          <w:rFonts w:ascii="Arial"/>
          <w:i/>
          <w:spacing w:val="10"/>
          <w:sz w:val="20"/>
        </w:rPr>
        <w:t> </w:t>
      </w:r>
      <w:r>
        <w:rPr>
          <w:rFonts w:ascii="Arial"/>
          <w:i/>
          <w:sz w:val="20"/>
        </w:rPr>
        <w:t>Ltd</w:t>
      </w:r>
      <w:r>
        <w:rPr>
          <w:rFonts w:ascii="Arial"/>
          <w:i/>
          <w:spacing w:val="10"/>
          <w:sz w:val="20"/>
        </w:rPr>
        <w:t> </w:t>
      </w:r>
      <w:r>
        <w:rPr>
          <w:rFonts w:ascii="Arial"/>
          <w:i/>
          <w:sz w:val="20"/>
        </w:rPr>
        <w:t>[2012]</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1397,</w:t>
      </w:r>
      <w:r>
        <w:rPr>
          <w:rFonts w:ascii="Arial"/>
          <w:i/>
          <w:spacing w:val="10"/>
          <w:sz w:val="20"/>
        </w:rPr>
        <w:t> </w:t>
      </w:r>
      <w:r>
        <w:rPr>
          <w:rFonts w:ascii="Arial"/>
          <w:i/>
          <w:sz w:val="20"/>
        </w:rPr>
        <w:t>[2013]</w:t>
      </w:r>
      <w:r>
        <w:rPr>
          <w:rFonts w:ascii="Arial"/>
          <w:i/>
          <w:spacing w:val="10"/>
          <w:sz w:val="20"/>
        </w:rPr>
        <w:t> </w:t>
      </w:r>
      <w:r>
        <w:rPr>
          <w:rFonts w:ascii="Arial"/>
          <w:i/>
          <w:sz w:val="20"/>
        </w:rPr>
        <w:t>C.P.</w:t>
      </w:r>
      <w:r>
        <w:rPr>
          <w:rFonts w:ascii="Arial"/>
          <w:i/>
          <w:spacing w:val="10"/>
          <w:sz w:val="20"/>
        </w:rPr>
        <w:t> </w:t>
      </w:r>
      <w:r>
        <w:rPr>
          <w:rFonts w:ascii="Arial"/>
          <w:i/>
          <w:sz w:val="20"/>
        </w:rPr>
        <w:t>Rep.7</w:t>
      </w:r>
      <w:r>
        <w:rPr>
          <w:rFonts w:ascii="Arial"/>
          <w:i/>
          <w:spacing w:val="9"/>
          <w:sz w:val="20"/>
        </w:rPr>
        <w:t> </w:t>
      </w:r>
      <w:r>
        <w:rPr>
          <w:spacing w:val="-5"/>
          <w:sz w:val="20"/>
        </w:rPr>
        <w:t>at</w:t>
      </w:r>
    </w:p>
    <w:p>
      <w:pPr>
        <w:pStyle w:val="BodyText"/>
        <w:spacing w:line="227" w:lineRule="exact"/>
        <w:ind w:left="705"/>
      </w:pPr>
      <w:r>
        <w:rPr>
          <w:spacing w:val="-2"/>
        </w:rPr>
        <w:t>[31]–[35].</w:t>
      </w:r>
    </w:p>
    <w:p>
      <w:pPr>
        <w:pStyle w:val="BodyText"/>
        <w:spacing w:before="9"/>
      </w:pPr>
    </w:p>
    <w:p>
      <w:pPr>
        <w:tabs>
          <w:tab w:pos="705" w:val="left" w:leader="none"/>
        </w:tabs>
        <w:spacing w:line="235" w:lineRule="auto" w:before="0"/>
        <w:ind w:left="705" w:right="168" w:hanging="541"/>
        <w:jc w:val="left"/>
        <w:rPr>
          <w:sz w:val="20"/>
        </w:rPr>
      </w:pPr>
      <w:bookmarkStart w:name="_bookmark273" w:id="275"/>
      <w:bookmarkEnd w:id="275"/>
      <w:r>
        <w:rPr/>
      </w:r>
      <w:hyperlink w:history="true" w:anchor="_bookmark146">
        <w:r>
          <w:rPr>
            <w:color w:val="005DA1"/>
            <w:spacing w:val="-4"/>
            <w:position w:val="5"/>
            <w:sz w:val="14"/>
            <w:u w:val="single" w:color="005DA1"/>
          </w:rPr>
          <w:t>113</w:t>
        </w:r>
      </w:hyperlink>
      <w:r>
        <w:rPr>
          <w:spacing w:val="-4"/>
          <w:position w:val="5"/>
          <w:sz w:val="14"/>
        </w:rPr>
        <w:t>.</w:t>
      </w:r>
      <w:r>
        <w:rPr>
          <w:position w:val="5"/>
          <w:sz w:val="14"/>
        </w:rPr>
        <w:tab/>
      </w:r>
      <w:r>
        <w:rPr>
          <w:rFonts w:ascii="Arial" w:hAnsi="Arial"/>
          <w:i/>
          <w:sz w:val="20"/>
        </w:rPr>
        <w:t>Gillespie</w:t>
      </w:r>
      <w:r>
        <w:rPr>
          <w:rFonts w:ascii="Arial" w:hAnsi="Arial"/>
          <w:i/>
          <w:spacing w:val="27"/>
          <w:sz w:val="20"/>
        </w:rPr>
        <w:t> </w:t>
      </w:r>
      <w:r>
        <w:rPr>
          <w:rFonts w:ascii="Arial" w:hAnsi="Arial"/>
          <w:i/>
          <w:sz w:val="20"/>
        </w:rPr>
        <w:t>Bros</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Roy</w:t>
      </w:r>
      <w:r>
        <w:rPr>
          <w:rFonts w:ascii="Arial" w:hAnsi="Arial"/>
          <w:i/>
          <w:spacing w:val="27"/>
          <w:sz w:val="20"/>
        </w:rPr>
        <w:t> </w:t>
      </w:r>
      <w:r>
        <w:rPr>
          <w:rFonts w:ascii="Arial" w:hAnsi="Arial"/>
          <w:i/>
          <w:sz w:val="20"/>
        </w:rPr>
        <w:t>Bowles</w:t>
      </w:r>
      <w:r>
        <w:rPr>
          <w:rFonts w:ascii="Arial" w:hAnsi="Arial"/>
          <w:i/>
          <w:spacing w:val="27"/>
          <w:sz w:val="20"/>
        </w:rPr>
        <w:t> </w:t>
      </w:r>
      <w:r>
        <w:rPr>
          <w:rFonts w:ascii="Arial" w:hAnsi="Arial"/>
          <w:i/>
          <w:sz w:val="20"/>
        </w:rPr>
        <w:t>Transport</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[1973]</w:t>
      </w:r>
      <w:r>
        <w:rPr>
          <w:rFonts w:ascii="Arial" w:hAnsi="Arial"/>
          <w:i/>
          <w:spacing w:val="27"/>
          <w:sz w:val="20"/>
        </w:rPr>
        <w:t> </w:t>
      </w:r>
      <w:r>
        <w:rPr>
          <w:rFonts w:ascii="Arial" w:hAnsi="Arial"/>
          <w:i/>
          <w:sz w:val="20"/>
        </w:rPr>
        <w:t>Q.B.</w:t>
      </w:r>
      <w:r>
        <w:rPr>
          <w:rFonts w:ascii="Arial" w:hAnsi="Arial"/>
          <w:i/>
          <w:spacing w:val="27"/>
          <w:sz w:val="20"/>
        </w:rPr>
        <w:t> </w:t>
      </w:r>
      <w:r>
        <w:rPr>
          <w:rFonts w:ascii="Arial" w:hAnsi="Arial"/>
          <w:i/>
          <w:sz w:val="20"/>
        </w:rPr>
        <w:t>400</w:t>
      </w:r>
      <w:r>
        <w:rPr>
          <w:sz w:val="20"/>
        </w:rPr>
        <w:t>;</w:t>
      </w:r>
      <w:r>
        <w:rPr>
          <w:spacing w:val="27"/>
          <w:sz w:val="20"/>
        </w:rPr>
        <w:t> </w:t>
      </w:r>
      <w:r>
        <w:rPr>
          <w:rFonts w:ascii="Arial" w:hAnsi="Arial"/>
          <w:i/>
          <w:sz w:val="20"/>
        </w:rPr>
        <w:t>Lamport</w:t>
      </w:r>
      <w:r>
        <w:rPr>
          <w:rFonts w:ascii="Arial" w:hAnsi="Arial"/>
          <w:i/>
          <w:spacing w:val="27"/>
          <w:sz w:val="20"/>
        </w:rPr>
        <w:t> </w:t>
      </w:r>
      <w:r>
        <w:rPr>
          <w:rFonts w:ascii="Arial" w:hAnsi="Arial"/>
          <w:i/>
          <w:sz w:val="20"/>
        </w:rPr>
        <w:t>&amp;</w:t>
      </w:r>
      <w:r>
        <w:rPr>
          <w:rFonts w:ascii="Arial" w:hAnsi="Arial"/>
          <w:i/>
          <w:spacing w:val="27"/>
          <w:sz w:val="20"/>
        </w:rPr>
        <w:t> </w:t>
      </w:r>
      <w:r>
        <w:rPr>
          <w:rFonts w:ascii="Arial" w:hAnsi="Arial"/>
          <w:i/>
          <w:sz w:val="20"/>
        </w:rPr>
        <w:t>Holt</w:t>
      </w:r>
      <w:r>
        <w:rPr>
          <w:rFonts w:ascii="Arial" w:hAnsi="Arial"/>
          <w:i/>
          <w:spacing w:val="27"/>
          <w:sz w:val="20"/>
        </w:rPr>
        <w:t> </w:t>
      </w:r>
      <w:r>
        <w:rPr>
          <w:rFonts w:ascii="Arial" w:hAnsi="Arial"/>
          <w:i/>
          <w:sz w:val="20"/>
        </w:rPr>
        <w:t>Lines</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 Coubro &amp; Scrutton (M. &amp; I.) Ltd [1982] 2 Lloyd’s Rep. 42</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74" w:id="276"/>
      <w:bookmarkEnd w:id="276"/>
      <w:r>
        <w:rPr/>
      </w:r>
      <w:hyperlink w:history="true" w:anchor="_bookmark146">
        <w:r>
          <w:rPr>
            <w:color w:val="005DA1"/>
            <w:spacing w:val="-4"/>
            <w:position w:val="5"/>
            <w:sz w:val="14"/>
            <w:u w:val="single" w:color="005DA1"/>
          </w:rPr>
          <w:t>114</w:t>
        </w:r>
      </w:hyperlink>
      <w:r>
        <w:rPr>
          <w:spacing w:val="-4"/>
          <w:position w:val="5"/>
          <w:sz w:val="14"/>
        </w:rPr>
        <w:t>.</w:t>
      </w:r>
      <w:r>
        <w:rPr>
          <w:position w:val="5"/>
          <w:sz w:val="14"/>
        </w:rPr>
        <w:tab/>
      </w:r>
      <w:r>
        <w:rPr>
          <w:rFonts w:ascii="Arial" w:hAnsi="Arial"/>
          <w:i/>
          <w:sz w:val="20"/>
        </w:rPr>
        <w:t>Smith</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South</w:t>
      </w:r>
      <w:r>
        <w:rPr>
          <w:rFonts w:ascii="Arial" w:hAnsi="Arial"/>
          <w:i/>
          <w:spacing w:val="40"/>
          <w:sz w:val="20"/>
        </w:rPr>
        <w:t> </w:t>
      </w:r>
      <w:r>
        <w:rPr>
          <w:rFonts w:ascii="Arial" w:hAnsi="Arial"/>
          <w:i/>
          <w:sz w:val="20"/>
        </w:rPr>
        <w:t>Wales</w:t>
      </w:r>
      <w:r>
        <w:rPr>
          <w:rFonts w:ascii="Arial" w:hAnsi="Arial"/>
          <w:i/>
          <w:spacing w:val="40"/>
          <w:sz w:val="20"/>
        </w:rPr>
        <w:t> </w:t>
      </w:r>
      <w:r>
        <w:rPr>
          <w:rFonts w:ascii="Arial" w:hAnsi="Arial"/>
          <w:i/>
          <w:sz w:val="20"/>
        </w:rPr>
        <w:t>Switchgear</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[1978]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165</w:t>
      </w:r>
      <w:r>
        <w:rPr>
          <w:sz w:val="20"/>
        </w:rPr>
        <w:t>;</w:t>
      </w:r>
      <w:r>
        <w:rPr>
          <w:spacing w:val="40"/>
          <w:sz w:val="20"/>
        </w:rPr>
        <w:t> </w:t>
      </w:r>
      <w:r>
        <w:rPr>
          <w:rFonts w:ascii="Arial" w:hAnsi="Arial"/>
          <w:i/>
          <w:sz w:val="20"/>
        </w:rPr>
        <w:t>HIH</w:t>
      </w:r>
      <w:r>
        <w:rPr>
          <w:rFonts w:ascii="Arial" w:hAnsi="Arial"/>
          <w:i/>
          <w:spacing w:val="40"/>
          <w:sz w:val="20"/>
        </w:rPr>
        <w:t> </w:t>
      </w:r>
      <w:r>
        <w:rPr>
          <w:rFonts w:ascii="Arial" w:hAnsi="Arial"/>
          <w:i/>
          <w:sz w:val="20"/>
        </w:rPr>
        <w:t>Casualty</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General Insurance Ltd v Chase Manhattan Bank [2003] UKHL 6, [2003] 2 Lloyd’s Rep. 61</w:t>
      </w:r>
      <w:r>
        <w:rPr>
          <w:sz w:val="20"/>
        </w:rPr>
        <w:t>.</w:t>
      </w:r>
    </w:p>
    <w:p>
      <w:pPr>
        <w:pStyle w:val="BodyText"/>
        <w:spacing w:before="9"/>
      </w:pPr>
    </w:p>
    <w:p>
      <w:pPr>
        <w:spacing w:line="235" w:lineRule="auto" w:before="1"/>
        <w:ind w:left="705" w:right="167" w:hanging="541"/>
        <w:jc w:val="both"/>
        <w:rPr>
          <w:sz w:val="20"/>
        </w:rPr>
      </w:pPr>
      <w:bookmarkStart w:name="_bookmark275" w:id="277"/>
      <w:bookmarkEnd w:id="277"/>
      <w:r>
        <w:rPr/>
      </w:r>
      <w:hyperlink w:history="true" w:anchor="_bookmark147">
        <w:r>
          <w:rPr>
            <w:color w:val="005DA1"/>
            <w:position w:val="5"/>
            <w:sz w:val="14"/>
            <w:u w:val="single" w:color="005DA1"/>
          </w:rPr>
          <w:t>115</w:t>
        </w:r>
      </w:hyperlink>
      <w:r>
        <w:rPr>
          <w:position w:val="5"/>
          <w:sz w:val="14"/>
        </w:rPr>
        <w:t>.</w:t>
      </w:r>
      <w:r>
        <w:rPr>
          <w:spacing w:val="80"/>
          <w:w w:val="150"/>
          <w:position w:val="5"/>
          <w:sz w:val="14"/>
        </w:rPr>
        <w:t> </w:t>
      </w:r>
      <w:r>
        <w:rPr>
          <w:rFonts w:ascii="Arial" w:hAnsi="Arial"/>
          <w:i/>
          <w:sz w:val="20"/>
        </w:rPr>
        <w:t>HIH Casualty and General Insurance Ltd v Chase Manhattan Bank [2003] UKHL 6, [2003] 2 Lloyd’s Rep. 61 </w:t>
      </w:r>
      <w:r>
        <w:rPr>
          <w:sz w:val="20"/>
        </w:rPr>
        <w:t>at [11]. See similarly </w:t>
      </w:r>
      <w:r>
        <w:rPr>
          <w:rFonts w:ascii="Arial" w:hAnsi="Arial"/>
          <w:i/>
          <w:sz w:val="20"/>
        </w:rPr>
        <w:t>Lictor Anstalt v Mir Steel UK Ltd [2012] EWCA Civ </w:t>
      </w:r>
      <w:r>
        <w:rPr>
          <w:rFonts w:ascii="Arial" w:hAnsi="Arial"/>
          <w:i/>
          <w:sz w:val="20"/>
        </w:rPr>
        <w:t>1397, [2013] C.P. Rep. 7 </w:t>
      </w:r>
      <w:r>
        <w:rPr>
          <w:sz w:val="20"/>
        </w:rPr>
        <w:t>at [35].</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160671</wp:posOffset>
            </wp:positionV>
            <wp:extent cx="107988" cy="107988"/>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76" w:id="278"/>
      <w:bookmarkEnd w:id="278"/>
      <w:r>
        <w:rPr/>
      </w:r>
      <w:hyperlink w:history="true" w:anchor="_bookmark148">
        <w:r>
          <w:rPr>
            <w:color w:val="005DA1"/>
            <w:spacing w:val="-4"/>
            <w:sz w:val="14"/>
            <w:u w:val="single" w:color="005DA1"/>
          </w:rPr>
          <w:t>116</w:t>
        </w:r>
      </w:hyperlink>
      <w:r>
        <w:rPr>
          <w:spacing w:val="-4"/>
          <w:sz w:val="14"/>
        </w:rPr>
        <w:t>.</w:t>
      </w:r>
    </w:p>
    <w:p>
      <w:pPr>
        <w:spacing w:line="235" w:lineRule="auto" w:before="212"/>
        <w:ind w:left="165" w:right="167" w:firstLine="170"/>
        <w:jc w:val="left"/>
        <w:rPr>
          <w:sz w:val="20"/>
        </w:rPr>
      </w:pPr>
      <w:r>
        <w:rPr/>
        <w:br w:type="column"/>
      </w:r>
      <w:r>
        <w:rPr>
          <w:rFonts w:ascii="Arial"/>
          <w:i/>
          <w:sz w:val="20"/>
        </w:rPr>
        <w:t>Persimmon Homes Ltd v Ove Arup &amp; Partners Ltd [2017] EWCA Civ 373 </w:t>
      </w:r>
      <w:r>
        <w:rPr>
          <w:sz w:val="20"/>
        </w:rPr>
        <w:t>at [55] and [56] per Jackson L.J. (with whom Moylan and Beatson L.JJ. agreed).</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10"/>
      </w:pPr>
    </w:p>
    <w:p>
      <w:pPr>
        <w:spacing w:line="235" w:lineRule="auto" w:before="0"/>
        <w:ind w:left="705" w:right="168" w:hanging="541"/>
        <w:jc w:val="both"/>
        <w:rPr>
          <w:sz w:val="20"/>
        </w:rPr>
      </w:pPr>
      <w:bookmarkStart w:name="_bookmark277" w:id="279"/>
      <w:bookmarkEnd w:id="279"/>
      <w:r>
        <w:rPr/>
      </w:r>
      <w:hyperlink w:history="true" w:anchor="_bookmark149">
        <w:r>
          <w:rPr>
            <w:color w:val="005DA1"/>
            <w:position w:val="5"/>
            <w:sz w:val="14"/>
            <w:u w:val="single" w:color="005DA1"/>
          </w:rPr>
          <w:t>117</w:t>
        </w:r>
      </w:hyperlink>
      <w:r>
        <w:rPr>
          <w:position w:val="5"/>
          <w:sz w:val="14"/>
        </w:rPr>
        <w:t>.</w:t>
      </w:r>
      <w:r>
        <w:rPr>
          <w:spacing w:val="80"/>
          <w:position w:val="5"/>
          <w:sz w:val="14"/>
        </w:rPr>
        <w:t>  </w:t>
      </w:r>
      <w:r>
        <w:rPr>
          <w:rFonts w:ascii="Arial" w:hAnsi="Arial"/>
          <w:i/>
          <w:sz w:val="20"/>
        </w:rPr>
        <w:t>Clark v Sir William Arrol &amp; Co Ltd (1974) S.L.T. 90, 92</w:t>
      </w:r>
      <w:r>
        <w:rPr>
          <w:sz w:val="20"/>
        </w:rPr>
        <w:t>; </w:t>
      </w:r>
      <w:r>
        <w:rPr>
          <w:rFonts w:ascii="Arial" w:hAnsi="Arial"/>
          <w:i/>
          <w:sz w:val="20"/>
        </w:rPr>
        <w:t>Smith v South Wales Switchgear Co Ltd [1978] 1 W.L.R. 165, 169, 173</w:t>
      </w:r>
      <w:r>
        <w:rPr>
          <w:sz w:val="20"/>
        </w:rPr>
        <w:t>; </w:t>
      </w:r>
      <w:r>
        <w:rPr>
          <w:rFonts w:ascii="Arial" w:hAnsi="Arial"/>
          <w:i/>
          <w:sz w:val="20"/>
        </w:rPr>
        <w:t>Lamport &amp; Holt Lines Ltd v Coubro &amp; Scrutton (M. &amp; I.) </w:t>
      </w:r>
      <w:r>
        <w:rPr>
          <w:rFonts w:ascii="Arial" w:hAnsi="Arial"/>
          <w:i/>
          <w:sz w:val="20"/>
        </w:rPr>
        <w:t>Ltd [1982] 2 Lloyd’s Rep. 42, 45, 47, 51</w:t>
      </w:r>
      <w:r>
        <w:rPr>
          <w:sz w:val="20"/>
        </w:rPr>
        <w:t>; </w:t>
      </w:r>
      <w:r>
        <w:rPr>
          <w:rFonts w:ascii="Arial" w:hAnsi="Arial"/>
          <w:i/>
          <w:sz w:val="20"/>
        </w:rPr>
        <w:t>Spriggs v Sotheby Parke Bernet &amp; Co [1986] 1 Lloyd’s Rep. 487</w:t>
      </w:r>
      <w:r>
        <w:rPr>
          <w:sz w:val="20"/>
        </w:rPr>
        <w:t>; </w:t>
      </w:r>
      <w:r>
        <w:rPr>
          <w:rFonts w:ascii="Arial" w:hAnsi="Arial"/>
          <w:i/>
          <w:sz w:val="20"/>
        </w:rPr>
        <w:t>Shell Chemicals Ltd v P.&amp;O. Roadtanks Ltd [1995] 1 Lloyd’s Rep. 297</w:t>
      </w:r>
      <w:r>
        <w:rPr>
          <w:sz w:val="20"/>
        </w:rPr>
        <w:t>.</w:t>
      </w:r>
    </w:p>
    <w:p>
      <w:pPr>
        <w:pStyle w:val="BodyText"/>
        <w:spacing w:before="8"/>
      </w:pPr>
    </w:p>
    <w:p>
      <w:pPr>
        <w:spacing w:line="235" w:lineRule="auto" w:before="0"/>
        <w:ind w:left="705" w:right="168" w:hanging="541"/>
        <w:jc w:val="both"/>
        <w:rPr>
          <w:sz w:val="20"/>
        </w:rPr>
      </w:pPr>
      <w:bookmarkStart w:name="_bookmark278" w:id="280"/>
      <w:bookmarkEnd w:id="280"/>
      <w:r>
        <w:rPr/>
      </w:r>
      <w:hyperlink w:history="true" w:anchor="_bookmark150">
        <w:r>
          <w:rPr>
            <w:color w:val="005DA1"/>
            <w:position w:val="5"/>
            <w:sz w:val="14"/>
            <w:u w:val="single" w:color="005DA1"/>
          </w:rPr>
          <w:t>118</w:t>
        </w:r>
      </w:hyperlink>
      <w:r>
        <w:rPr>
          <w:position w:val="5"/>
          <w:sz w:val="14"/>
        </w:rPr>
        <w:t>.</w:t>
      </w:r>
      <w:r>
        <w:rPr>
          <w:spacing w:val="80"/>
          <w:position w:val="5"/>
          <w:sz w:val="14"/>
        </w:rPr>
        <w:t>  </w:t>
      </w:r>
      <w:r>
        <w:rPr>
          <w:rFonts w:ascii="Arial" w:hAnsi="Arial"/>
          <w:i/>
          <w:sz w:val="20"/>
        </w:rPr>
        <w:t>Forbes, Abbott &amp; Lennard Ltd v G.W. Ry (1927) 44 T.L.R. 97</w:t>
      </w:r>
      <w:r>
        <w:rPr>
          <w:sz w:val="20"/>
        </w:rPr>
        <w:t>; </w:t>
      </w:r>
      <w:r>
        <w:rPr>
          <w:rFonts w:ascii="Arial" w:hAnsi="Arial"/>
          <w:i/>
          <w:sz w:val="20"/>
        </w:rPr>
        <w:t>The Jessmore [1951] 2 </w:t>
      </w:r>
      <w:r>
        <w:rPr>
          <w:rFonts w:ascii="Arial" w:hAnsi="Arial"/>
          <w:i/>
          <w:sz w:val="20"/>
        </w:rPr>
        <w:t>Lloyd’s Rep. 512</w:t>
      </w:r>
      <w:r>
        <w:rPr>
          <w:sz w:val="20"/>
        </w:rPr>
        <w:t>; </w:t>
      </w:r>
      <w:r>
        <w:rPr>
          <w:rFonts w:ascii="Arial" w:hAnsi="Arial"/>
          <w:i/>
          <w:sz w:val="20"/>
        </w:rPr>
        <w:t>James Archdale &amp; Co Ltd v Comservices Ltd [1954] 1 W.L.R. 459</w:t>
      </w:r>
      <w:r>
        <w:rPr>
          <w:sz w:val="20"/>
        </w:rPr>
        <w:t>; </w:t>
      </w:r>
      <w:r>
        <w:rPr>
          <w:rFonts w:ascii="Arial" w:hAnsi="Arial"/>
          <w:i/>
          <w:sz w:val="20"/>
        </w:rPr>
        <w:t>Scottish Special Housing Association v Wimpey Construction UK Ltd [1986] 1 W.L.R. 995</w:t>
      </w:r>
      <w:r>
        <w:rPr>
          <w:sz w:val="20"/>
        </w:rPr>
        <w:t>; </w:t>
      </w:r>
      <w:r>
        <w:rPr>
          <w:rFonts w:ascii="Arial" w:hAnsi="Arial"/>
          <w:i/>
          <w:sz w:val="20"/>
        </w:rPr>
        <w:t>Norwich City Council v Harvey [1989] 1 W.L.R. 828</w:t>
      </w:r>
      <w:r>
        <w:rPr>
          <w:sz w:val="20"/>
        </w:rPr>
        <w:t>.</w:t>
      </w:r>
    </w:p>
    <w:p>
      <w:pPr>
        <w:pStyle w:val="BodyText"/>
        <w:spacing w:before="5"/>
      </w:pPr>
    </w:p>
    <w:p>
      <w:pPr>
        <w:tabs>
          <w:tab w:pos="705" w:val="left" w:leader="none"/>
        </w:tabs>
        <w:spacing w:before="0"/>
        <w:ind w:left="165" w:right="0" w:firstLine="0"/>
        <w:jc w:val="left"/>
        <w:rPr>
          <w:sz w:val="20"/>
        </w:rPr>
      </w:pPr>
      <w:bookmarkStart w:name="_bookmark279" w:id="281"/>
      <w:bookmarkEnd w:id="281"/>
      <w:r>
        <w:rPr/>
      </w:r>
      <w:hyperlink w:history="true" w:anchor="_bookmark150">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Rutter v Palmer [1922] 2 K.B. </w:t>
      </w:r>
      <w:r>
        <w:rPr>
          <w:rFonts w:ascii="Arial"/>
          <w:i/>
          <w:spacing w:val="-5"/>
          <w:sz w:val="20"/>
        </w:rPr>
        <w:t>87</w:t>
      </w:r>
      <w:r>
        <w:rPr>
          <w:spacing w:val="-5"/>
          <w:sz w:val="20"/>
        </w:rPr>
        <w:t>.</w:t>
      </w:r>
    </w:p>
    <w:p>
      <w:pPr>
        <w:pStyle w:val="BodyText"/>
        <w:spacing w:before="9"/>
      </w:pPr>
    </w:p>
    <w:p>
      <w:pPr>
        <w:spacing w:line="235" w:lineRule="auto" w:before="0"/>
        <w:ind w:left="705" w:right="168" w:hanging="541"/>
        <w:jc w:val="both"/>
        <w:rPr>
          <w:sz w:val="20"/>
        </w:rPr>
      </w:pPr>
      <w:bookmarkStart w:name="_bookmark280" w:id="282"/>
      <w:bookmarkEnd w:id="282"/>
      <w:r>
        <w:rPr/>
      </w:r>
      <w:hyperlink w:history="true" w:anchor="_bookmark151">
        <w:r>
          <w:rPr>
            <w:color w:val="005DA1"/>
            <w:position w:val="5"/>
            <w:sz w:val="14"/>
            <w:u w:val="single" w:color="005DA1"/>
          </w:rPr>
          <w:t>120</w:t>
        </w:r>
      </w:hyperlink>
      <w:r>
        <w:rPr>
          <w:position w:val="5"/>
          <w:sz w:val="14"/>
        </w:rPr>
        <w:t>.</w:t>
      </w:r>
      <w:r>
        <w:rPr>
          <w:spacing w:val="40"/>
          <w:position w:val="5"/>
          <w:sz w:val="14"/>
        </w:rPr>
        <w:t>  </w:t>
      </w:r>
      <w:r>
        <w:rPr>
          <w:rFonts w:ascii="Arial" w:hAnsi="Arial"/>
          <w:i/>
          <w:sz w:val="20"/>
        </w:rPr>
        <w:t>Burton &amp; Co v English &amp; Co (1883) 12 Q.B.D. 218, 223</w:t>
      </w:r>
      <w:r>
        <w:rPr>
          <w:sz w:val="20"/>
        </w:rPr>
        <w:t>; </w:t>
      </w:r>
      <w:r>
        <w:rPr>
          <w:rFonts w:ascii="Arial" w:hAnsi="Arial"/>
          <w:i/>
          <w:sz w:val="20"/>
        </w:rPr>
        <w:t>Levison v Patent Steam Carpet</w:t>
      </w:r>
      <w:r>
        <w:rPr>
          <w:rFonts w:ascii="Arial" w:hAnsi="Arial"/>
          <w:i/>
          <w:spacing w:val="80"/>
          <w:sz w:val="20"/>
        </w:rPr>
        <w:t> </w:t>
      </w:r>
      <w:r>
        <w:rPr>
          <w:rFonts w:ascii="Arial" w:hAnsi="Arial"/>
          <w:i/>
          <w:sz w:val="20"/>
        </w:rPr>
        <w:t>Cleaning Co Ltd [1978] Q.B. 69</w:t>
      </w:r>
      <w:r>
        <w:rPr>
          <w:sz w:val="20"/>
        </w:rPr>
        <w:t>; cf. </w:t>
      </w:r>
      <w:r>
        <w:rPr>
          <w:rFonts w:ascii="Arial" w:hAnsi="Arial"/>
          <w:i/>
          <w:sz w:val="20"/>
        </w:rPr>
        <w:t>Allan Bros and Co v James Bros &amp; Co (1897) 3 Com. </w:t>
      </w:r>
      <w:r>
        <w:rPr>
          <w:rFonts w:ascii="Arial" w:hAnsi="Arial"/>
          <w:i/>
          <w:sz w:val="20"/>
        </w:rPr>
        <w:t>Cas. 10, 12</w:t>
      </w:r>
      <w:r>
        <w:rPr>
          <w:sz w:val="20"/>
        </w:rPr>
        <w:t>; </w:t>
      </w:r>
      <w:r>
        <w:rPr>
          <w:rFonts w:ascii="Arial" w:hAnsi="Arial"/>
          <w:i/>
          <w:sz w:val="20"/>
        </w:rPr>
        <w:t>Svenssons Travaruaktiebolag v Cliffe Steamship Co [1932] 1 K.B. 490, 496</w:t>
      </w:r>
      <w:r>
        <w:rPr>
          <w:sz w:val="20"/>
        </w:rPr>
        <w:t>; </w:t>
      </w:r>
      <w:r>
        <w:rPr>
          <w:rFonts w:ascii="Arial" w:hAnsi="Arial"/>
          <w:i/>
          <w:sz w:val="20"/>
        </w:rPr>
        <w:t>Exercise Shipping Co Ltd v Bay Maritime Lines Ltd [1991] 2 Lloyd’s Rep. 391</w:t>
      </w:r>
      <w:r>
        <w:rPr>
          <w:sz w:val="20"/>
        </w:rPr>
        <w:t>.</w:t>
      </w:r>
    </w:p>
    <w:p>
      <w:pPr>
        <w:pStyle w:val="BodyText"/>
        <w:spacing w:before="8"/>
      </w:pPr>
    </w:p>
    <w:p>
      <w:pPr>
        <w:spacing w:line="235" w:lineRule="auto" w:before="0"/>
        <w:ind w:left="705" w:right="168" w:hanging="541"/>
        <w:jc w:val="both"/>
        <w:rPr>
          <w:sz w:val="20"/>
        </w:rPr>
      </w:pPr>
      <w:bookmarkStart w:name="_bookmark281" w:id="283"/>
      <w:bookmarkEnd w:id="283"/>
      <w:r>
        <w:rPr/>
      </w:r>
      <w:hyperlink w:history="true" w:anchor="_bookmark151">
        <w:r>
          <w:rPr>
            <w:color w:val="005DA1"/>
            <w:position w:val="5"/>
            <w:sz w:val="14"/>
            <w:u w:val="single" w:color="005DA1"/>
          </w:rPr>
          <w:t>121</w:t>
        </w:r>
      </w:hyperlink>
      <w:r>
        <w:rPr>
          <w:position w:val="5"/>
          <w:sz w:val="14"/>
        </w:rPr>
        <w:t>.</w:t>
      </w:r>
      <w:r>
        <w:rPr>
          <w:spacing w:val="80"/>
          <w:position w:val="5"/>
          <w:sz w:val="14"/>
        </w:rPr>
        <w:t>  </w:t>
      </w:r>
      <w:r>
        <w:rPr>
          <w:rFonts w:ascii="Arial"/>
          <w:i/>
          <w:sz w:val="20"/>
        </w:rPr>
        <w:t>Reynolds v Boston Deep Sea Fishing &amp; Ice Co Ltd (1921) 38 T.L.R. 22, 429</w:t>
      </w:r>
      <w:r>
        <w:rPr>
          <w:sz w:val="20"/>
        </w:rPr>
        <w:t>; </w:t>
      </w:r>
      <w:r>
        <w:rPr>
          <w:rFonts w:ascii="Arial"/>
          <w:i/>
          <w:sz w:val="20"/>
        </w:rPr>
        <w:t>Pyman S.S. Co v Hull and Barnsley Ry [1915] 2 K.B. 729</w:t>
      </w:r>
      <w:r>
        <w:rPr>
          <w:sz w:val="20"/>
        </w:rPr>
        <w:t>. Contrast </w:t>
      </w:r>
      <w:r>
        <w:rPr>
          <w:rFonts w:ascii="Arial"/>
          <w:i/>
          <w:sz w:val="20"/>
        </w:rPr>
        <w:t>Woolmer v Delmer Price Ltd [1955] 1 Q.B. </w:t>
      </w:r>
      <w:r>
        <w:rPr>
          <w:rFonts w:ascii="Arial"/>
          <w:i/>
          <w:spacing w:val="-4"/>
          <w:sz w:val="20"/>
        </w:rPr>
        <w:t>291</w:t>
      </w:r>
      <w:r>
        <w:rPr>
          <w:spacing w:val="-4"/>
          <w:sz w:val="20"/>
        </w:rPr>
        <w:t>.</w:t>
      </w:r>
    </w:p>
    <w:p>
      <w:pPr>
        <w:pStyle w:val="BodyText"/>
        <w:spacing w:before="9"/>
      </w:pPr>
    </w:p>
    <w:p>
      <w:pPr>
        <w:spacing w:line="235" w:lineRule="auto" w:before="0"/>
        <w:ind w:left="705" w:right="167" w:hanging="541"/>
        <w:jc w:val="both"/>
        <w:rPr>
          <w:sz w:val="20"/>
        </w:rPr>
      </w:pPr>
      <w:bookmarkStart w:name="_bookmark282" w:id="284"/>
      <w:bookmarkEnd w:id="284"/>
      <w:r>
        <w:rPr/>
      </w:r>
      <w:hyperlink w:history="true" w:anchor="_bookmark152">
        <w:r>
          <w:rPr>
            <w:color w:val="005DA1"/>
            <w:position w:val="5"/>
            <w:sz w:val="14"/>
            <w:u w:val="single" w:color="005DA1"/>
          </w:rPr>
          <w:t>122</w:t>
        </w:r>
      </w:hyperlink>
      <w:r>
        <w:rPr>
          <w:position w:val="5"/>
          <w:sz w:val="14"/>
        </w:rPr>
        <w:t>.</w:t>
      </w:r>
      <w:r>
        <w:rPr>
          <w:spacing w:val="80"/>
          <w:position w:val="5"/>
          <w:sz w:val="14"/>
        </w:rPr>
        <w:t>  </w:t>
      </w:r>
      <w:r>
        <w:rPr>
          <w:rFonts w:ascii="Arial" w:hAnsi="Arial"/>
          <w:i/>
          <w:sz w:val="20"/>
        </w:rPr>
        <w:t>Reynolds v Boston Deep Sea Fishing &amp; Ice Co Ltd (1921) 38 T.L.R. 22</w:t>
      </w:r>
      <w:r>
        <w:rPr>
          <w:sz w:val="20"/>
        </w:rPr>
        <w:t>; </w:t>
      </w:r>
      <w:r>
        <w:rPr>
          <w:rFonts w:ascii="Arial" w:hAnsi="Arial"/>
          <w:i/>
          <w:sz w:val="20"/>
        </w:rPr>
        <w:t>Gibaud v G.E. Ry</w:t>
      </w:r>
      <w:r>
        <w:rPr>
          <w:rFonts w:ascii="Arial" w:hAnsi="Arial"/>
          <w:i/>
          <w:spacing w:val="40"/>
          <w:sz w:val="20"/>
        </w:rPr>
        <w:t> </w:t>
      </w:r>
      <w:r>
        <w:rPr>
          <w:rFonts w:ascii="Arial" w:hAnsi="Arial"/>
          <w:i/>
          <w:sz w:val="20"/>
        </w:rPr>
        <w:t>[1921] 2 K.B. 426</w:t>
      </w:r>
      <w:r>
        <w:rPr>
          <w:sz w:val="20"/>
        </w:rPr>
        <w:t>; </w:t>
      </w:r>
      <w:r>
        <w:rPr>
          <w:rFonts w:ascii="Arial" w:hAnsi="Arial"/>
          <w:i/>
          <w:sz w:val="20"/>
        </w:rPr>
        <w:t>Swiss Bank Corp v Brink’s Mat Ltd [1986] 2 Lloyd’s Rep. 79</w:t>
      </w:r>
      <w:r>
        <w:rPr>
          <w:sz w:val="20"/>
        </w:rPr>
        <w:t>. See also </w:t>
      </w:r>
      <w:r>
        <w:rPr>
          <w:rFonts w:ascii="Arial" w:hAnsi="Arial"/>
          <w:i/>
          <w:sz w:val="20"/>
        </w:rPr>
        <w:t>HIH Casualty and General Insurance Ltd v Chase Manhattan Bank [2003] UKHL 6, [2003] 2 Lloyd’s Rep. 61 </w:t>
      </w:r>
      <w:r>
        <w:rPr>
          <w:sz w:val="20"/>
        </w:rPr>
        <w:t>(“no liability of any nature”).</w:t>
      </w:r>
    </w:p>
    <w:p>
      <w:pPr>
        <w:pStyle w:val="BodyText"/>
        <w:spacing w:before="8"/>
      </w:pPr>
    </w:p>
    <w:p>
      <w:pPr>
        <w:spacing w:line="235" w:lineRule="auto" w:before="1"/>
        <w:ind w:left="705" w:right="168" w:hanging="541"/>
        <w:jc w:val="both"/>
        <w:rPr>
          <w:rFonts w:ascii="Arial" w:hAnsi="Arial"/>
          <w:i/>
          <w:sz w:val="20"/>
        </w:rPr>
      </w:pPr>
      <w:bookmarkStart w:name="_bookmark283" w:id="285"/>
      <w:bookmarkEnd w:id="285"/>
      <w:r>
        <w:rPr/>
      </w:r>
      <w:hyperlink w:history="true" w:anchor="_bookmark153">
        <w:r>
          <w:rPr>
            <w:color w:val="005DA1"/>
            <w:position w:val="5"/>
            <w:sz w:val="14"/>
            <w:u w:val="single" w:color="005DA1"/>
          </w:rPr>
          <w:t>123</w:t>
        </w:r>
      </w:hyperlink>
      <w:r>
        <w:rPr>
          <w:position w:val="5"/>
          <w:sz w:val="14"/>
        </w:rPr>
        <w:t>.</w:t>
      </w:r>
      <w:r>
        <w:rPr>
          <w:spacing w:val="80"/>
          <w:position w:val="5"/>
          <w:sz w:val="14"/>
        </w:rPr>
        <w:t>  </w:t>
      </w:r>
      <w:r>
        <w:rPr>
          <w:rFonts w:ascii="Arial" w:hAnsi="Arial"/>
          <w:i/>
          <w:sz w:val="20"/>
        </w:rPr>
        <w:t>Haigh v Royal Mail Steam Packet Co (1883) 52 L.J.Q.B. 640</w:t>
      </w:r>
      <w:r>
        <w:rPr>
          <w:sz w:val="20"/>
        </w:rPr>
        <w:t>; </w:t>
      </w:r>
      <w:r>
        <w:rPr>
          <w:rFonts w:ascii="Arial" w:hAnsi="Arial"/>
          <w:i/>
          <w:sz w:val="20"/>
        </w:rPr>
        <w:t>Akerib v Booth [1960] 1 </w:t>
      </w:r>
      <w:r>
        <w:rPr>
          <w:rFonts w:ascii="Arial" w:hAnsi="Arial"/>
          <w:i/>
          <w:sz w:val="20"/>
        </w:rPr>
        <w:t>W.L.R. 454 </w:t>
      </w:r>
      <w:r>
        <w:rPr>
          <w:sz w:val="20"/>
        </w:rPr>
        <w:t>(reversed on other grounds </w:t>
      </w:r>
      <w:r>
        <w:rPr>
          <w:rFonts w:ascii="Arial" w:hAnsi="Arial"/>
          <w:i/>
          <w:sz w:val="20"/>
        </w:rPr>
        <w:t>[1961] 1 W.L.R. 367</w:t>
      </w:r>
      <w:r>
        <w:rPr>
          <w:sz w:val="20"/>
        </w:rPr>
        <w:t>); </w:t>
      </w:r>
      <w:r>
        <w:rPr>
          <w:rFonts w:ascii="Arial" w:hAnsi="Arial"/>
          <w:i/>
          <w:sz w:val="20"/>
        </w:rPr>
        <w:t>Harris Ltd v Continental Express Ltd [1961] 1 Lloyd’s Rep. 251</w:t>
      </w:r>
      <w:r>
        <w:rPr>
          <w:sz w:val="20"/>
        </w:rPr>
        <w:t>; </w:t>
      </w:r>
      <w:r>
        <w:rPr>
          <w:rFonts w:ascii="Arial" w:hAnsi="Arial"/>
          <w:i/>
          <w:sz w:val="20"/>
        </w:rPr>
        <w:t>J. Carter (Fine Worsteds) Ltd v Hanson Haulage (Leeds) Ltd [1965]</w:t>
      </w:r>
      <w:r>
        <w:rPr>
          <w:rFonts w:ascii="Arial" w:hAnsi="Arial"/>
          <w:i/>
          <w:spacing w:val="40"/>
          <w:sz w:val="20"/>
        </w:rPr>
        <w:t> </w:t>
      </w:r>
      <w:r>
        <w:rPr>
          <w:rFonts w:ascii="Arial" w:hAnsi="Arial"/>
          <w:i/>
          <w:sz w:val="20"/>
        </w:rPr>
        <w:t>2</w:t>
      </w:r>
      <w:r>
        <w:rPr>
          <w:rFonts w:ascii="Arial" w:hAnsi="Arial"/>
          <w:i/>
          <w:spacing w:val="5"/>
          <w:sz w:val="20"/>
        </w:rPr>
        <w:t> </w:t>
      </w:r>
      <w:r>
        <w:rPr>
          <w:rFonts w:ascii="Arial" w:hAnsi="Arial"/>
          <w:i/>
          <w:sz w:val="20"/>
        </w:rPr>
        <w:t>Q.B.</w:t>
      </w:r>
      <w:r>
        <w:rPr>
          <w:rFonts w:ascii="Arial" w:hAnsi="Arial"/>
          <w:i/>
          <w:spacing w:val="8"/>
          <w:sz w:val="20"/>
        </w:rPr>
        <w:t> </w:t>
      </w:r>
      <w:r>
        <w:rPr>
          <w:rFonts w:ascii="Arial" w:hAnsi="Arial"/>
          <w:i/>
          <w:sz w:val="20"/>
        </w:rPr>
        <w:t>495</w:t>
      </w:r>
      <w:r>
        <w:rPr>
          <w:sz w:val="20"/>
        </w:rPr>
        <w:t>;</w:t>
      </w:r>
      <w:r>
        <w:rPr>
          <w:spacing w:val="8"/>
          <w:sz w:val="20"/>
        </w:rPr>
        <w:t> </w:t>
      </w:r>
      <w:r>
        <w:rPr>
          <w:rFonts w:ascii="Arial" w:hAnsi="Arial"/>
          <w:i/>
          <w:sz w:val="20"/>
        </w:rPr>
        <w:t>Photo</w:t>
      </w:r>
      <w:r>
        <w:rPr>
          <w:rFonts w:ascii="Arial" w:hAnsi="Arial"/>
          <w:i/>
          <w:spacing w:val="8"/>
          <w:sz w:val="20"/>
        </w:rPr>
        <w:t> </w:t>
      </w:r>
      <w:r>
        <w:rPr>
          <w:rFonts w:ascii="Arial" w:hAnsi="Arial"/>
          <w:i/>
          <w:sz w:val="20"/>
        </w:rPr>
        <w:t>Production</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Securicor</w:t>
      </w:r>
      <w:r>
        <w:rPr>
          <w:rFonts w:ascii="Arial" w:hAnsi="Arial"/>
          <w:i/>
          <w:spacing w:val="7"/>
          <w:sz w:val="20"/>
        </w:rPr>
        <w:t> </w:t>
      </w:r>
      <w:r>
        <w:rPr>
          <w:rFonts w:ascii="Arial" w:hAnsi="Arial"/>
          <w:i/>
          <w:sz w:val="20"/>
        </w:rPr>
        <w:t>Transport</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[1980]</w:t>
      </w:r>
      <w:r>
        <w:rPr>
          <w:rFonts w:ascii="Arial" w:hAnsi="Arial"/>
          <w:i/>
          <w:spacing w:val="8"/>
          <w:sz w:val="20"/>
        </w:rPr>
        <w:t> </w:t>
      </w:r>
      <w:r>
        <w:rPr>
          <w:rFonts w:ascii="Arial" w:hAnsi="Arial"/>
          <w:i/>
          <w:sz w:val="20"/>
        </w:rPr>
        <w:t>A.C.</w:t>
      </w:r>
      <w:r>
        <w:rPr>
          <w:rFonts w:ascii="Arial" w:hAnsi="Arial"/>
          <w:i/>
          <w:spacing w:val="8"/>
          <w:sz w:val="20"/>
        </w:rPr>
        <w:t> </w:t>
      </w:r>
      <w:r>
        <w:rPr>
          <w:rFonts w:ascii="Arial" w:hAnsi="Arial"/>
          <w:i/>
          <w:sz w:val="20"/>
        </w:rPr>
        <w:t>827,</w:t>
      </w:r>
      <w:r>
        <w:rPr>
          <w:rFonts w:ascii="Arial" w:hAnsi="Arial"/>
          <w:i/>
          <w:spacing w:val="8"/>
          <w:sz w:val="20"/>
        </w:rPr>
        <w:t> </w:t>
      </w:r>
      <w:r>
        <w:rPr>
          <w:rFonts w:ascii="Arial" w:hAnsi="Arial"/>
          <w:i/>
          <w:sz w:val="20"/>
        </w:rPr>
        <w:t>846</w:t>
      </w:r>
      <w:r>
        <w:rPr>
          <w:sz w:val="20"/>
        </w:rPr>
        <w:t>.</w:t>
      </w:r>
      <w:r>
        <w:rPr>
          <w:spacing w:val="8"/>
          <w:sz w:val="20"/>
        </w:rPr>
        <w:t> </w:t>
      </w:r>
      <w:r>
        <w:rPr>
          <w:sz w:val="20"/>
        </w:rPr>
        <w:t>cf.</w:t>
      </w:r>
      <w:r>
        <w:rPr>
          <w:spacing w:val="8"/>
          <w:sz w:val="20"/>
        </w:rPr>
        <w:t> </w:t>
      </w:r>
      <w:r>
        <w:rPr>
          <w:rFonts w:ascii="Arial" w:hAnsi="Arial"/>
          <w:i/>
          <w:spacing w:val="-2"/>
          <w:sz w:val="20"/>
        </w:rPr>
        <w:t>Taubman</w:t>
      </w:r>
    </w:p>
    <w:p>
      <w:pPr>
        <w:spacing w:line="225" w:lineRule="exact" w:before="0"/>
        <w:ind w:left="705" w:right="0" w:firstLine="0"/>
        <w:jc w:val="both"/>
        <w:rPr>
          <w:sz w:val="20"/>
        </w:rPr>
      </w:pPr>
      <w:r>
        <w:rPr>
          <w:rFonts w:ascii="Arial"/>
          <w:i/>
          <w:sz w:val="20"/>
        </w:rPr>
        <w:t>v Pacific Steam Navigation Co (1872) 26 L.T. </w:t>
      </w:r>
      <w:r>
        <w:rPr>
          <w:rFonts w:ascii="Arial"/>
          <w:i/>
          <w:spacing w:val="-4"/>
          <w:sz w:val="20"/>
        </w:rPr>
        <w:t>704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84" w:id="286"/>
      <w:bookmarkEnd w:id="286"/>
      <w:r>
        <w:rPr/>
      </w:r>
      <w:hyperlink w:history="true" w:anchor="_bookmark153">
        <w:r>
          <w:rPr>
            <w:color w:val="005DA1"/>
            <w:spacing w:val="-4"/>
            <w:position w:val="5"/>
            <w:sz w:val="14"/>
            <w:u w:val="single" w:color="005DA1"/>
          </w:rPr>
          <w:t>124</w:t>
        </w:r>
      </w:hyperlink>
      <w:r>
        <w:rPr>
          <w:spacing w:val="-4"/>
          <w:position w:val="5"/>
          <w:sz w:val="14"/>
        </w:rPr>
        <w:t>.</w:t>
      </w:r>
      <w:r>
        <w:rPr>
          <w:position w:val="5"/>
          <w:sz w:val="14"/>
        </w:rPr>
        <w:tab/>
      </w:r>
      <w:r>
        <w:rPr>
          <w:rFonts w:ascii="Arial" w:hAnsi="Arial"/>
          <w:i/>
          <w:sz w:val="20"/>
        </w:rPr>
        <w:t>BHP Petroleum Ltd v British Steel Plc [2000] 2 Lloyd’s Rep. </w:t>
      </w:r>
      <w:r>
        <w:rPr>
          <w:rFonts w:ascii="Arial" w:hAnsi="Arial"/>
          <w:i/>
          <w:spacing w:val="-4"/>
          <w:sz w:val="20"/>
        </w:rPr>
        <w:t>277</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160659</wp:posOffset>
            </wp:positionV>
            <wp:extent cx="107988" cy="107988"/>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85" w:id="287"/>
      <w:bookmarkEnd w:id="287"/>
      <w:r>
        <w:rPr/>
      </w:r>
      <w:hyperlink w:history="true" w:anchor="_bookmark153">
        <w:r>
          <w:rPr>
            <w:color w:val="005DA1"/>
            <w:spacing w:val="-4"/>
            <w:sz w:val="14"/>
            <w:u w:val="single" w:color="005DA1"/>
          </w:rPr>
          <w:t>125</w:t>
        </w:r>
      </w:hyperlink>
      <w:r>
        <w:rPr>
          <w:spacing w:val="-4"/>
          <w:sz w:val="14"/>
        </w:rPr>
        <w:t>.</w:t>
      </w:r>
    </w:p>
    <w:p>
      <w:pPr>
        <w:spacing w:line="235" w:lineRule="auto" w:before="212"/>
        <w:ind w:left="165" w:right="167" w:firstLine="170"/>
        <w:jc w:val="left"/>
        <w:rPr>
          <w:rFonts w:ascii="Arial" w:hAnsi="Arial"/>
          <w:i/>
          <w:sz w:val="20"/>
        </w:rPr>
      </w:pPr>
      <w:r>
        <w:rPr/>
        <w:br w:type="column"/>
      </w:r>
      <w:r>
        <w:rPr>
          <w:rFonts w:ascii="Arial" w:hAnsi="Arial"/>
          <w:i/>
          <w:sz w:val="20"/>
        </w:rPr>
        <w:t>George</w:t>
      </w:r>
      <w:r>
        <w:rPr>
          <w:rFonts w:ascii="Arial" w:hAnsi="Arial"/>
          <w:i/>
          <w:spacing w:val="23"/>
          <w:sz w:val="20"/>
        </w:rPr>
        <w:t> </w:t>
      </w:r>
      <w:r>
        <w:rPr>
          <w:rFonts w:ascii="Arial" w:hAnsi="Arial"/>
          <w:i/>
          <w:sz w:val="20"/>
        </w:rPr>
        <w:t>Mitchell</w:t>
      </w:r>
      <w:r>
        <w:rPr>
          <w:rFonts w:ascii="Arial" w:hAnsi="Arial"/>
          <w:i/>
          <w:spacing w:val="23"/>
          <w:sz w:val="20"/>
        </w:rPr>
        <w:t> </w:t>
      </w:r>
      <w:r>
        <w:rPr>
          <w:rFonts w:ascii="Arial" w:hAnsi="Arial"/>
          <w:i/>
          <w:sz w:val="20"/>
        </w:rPr>
        <w:t>(Chesterhall)</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Finney</w:t>
      </w:r>
      <w:r>
        <w:rPr>
          <w:rFonts w:ascii="Arial" w:hAnsi="Arial"/>
          <w:i/>
          <w:spacing w:val="23"/>
          <w:sz w:val="20"/>
        </w:rPr>
        <w:t> </w:t>
      </w:r>
      <w:r>
        <w:rPr>
          <w:rFonts w:ascii="Arial" w:hAnsi="Arial"/>
          <w:i/>
          <w:sz w:val="20"/>
        </w:rPr>
        <w:t>Lock</w:t>
      </w:r>
      <w:r>
        <w:rPr>
          <w:rFonts w:ascii="Arial" w:hAnsi="Arial"/>
          <w:i/>
          <w:spacing w:val="23"/>
          <w:sz w:val="20"/>
        </w:rPr>
        <w:t> </w:t>
      </w:r>
      <w:r>
        <w:rPr>
          <w:rFonts w:ascii="Arial" w:hAnsi="Arial"/>
          <w:i/>
          <w:sz w:val="20"/>
        </w:rPr>
        <w:t>Seeds</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[1983]</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A.C.</w:t>
      </w:r>
      <w:r>
        <w:rPr>
          <w:rFonts w:ascii="Arial" w:hAnsi="Arial"/>
          <w:i/>
          <w:spacing w:val="23"/>
          <w:sz w:val="20"/>
        </w:rPr>
        <w:t> </w:t>
      </w:r>
      <w:r>
        <w:rPr>
          <w:rFonts w:ascii="Arial" w:hAnsi="Arial"/>
          <w:i/>
          <w:sz w:val="20"/>
        </w:rPr>
        <w:t>803</w:t>
      </w:r>
      <w:r>
        <w:rPr>
          <w:sz w:val="20"/>
        </w:rPr>
        <w:t>;</w:t>
      </w:r>
      <w:r>
        <w:rPr>
          <w:spacing w:val="23"/>
          <w:sz w:val="20"/>
        </w:rPr>
        <w:t> </w:t>
      </w:r>
      <w:r>
        <w:rPr>
          <w:rFonts w:ascii="Arial" w:hAnsi="Arial"/>
          <w:i/>
          <w:sz w:val="20"/>
        </w:rPr>
        <w:t>Swiss</w:t>
      </w:r>
      <w:r>
        <w:rPr>
          <w:rFonts w:ascii="Arial" w:hAnsi="Arial"/>
          <w:i/>
          <w:spacing w:val="23"/>
          <w:sz w:val="20"/>
        </w:rPr>
        <w:t> </w:t>
      </w:r>
      <w:r>
        <w:rPr>
          <w:rFonts w:ascii="Arial" w:hAnsi="Arial"/>
          <w:i/>
          <w:sz w:val="20"/>
        </w:rPr>
        <w:t>Bank Corp</w:t>
      </w:r>
      <w:r>
        <w:rPr>
          <w:rFonts w:ascii="Arial" w:hAnsi="Arial"/>
          <w:i/>
          <w:spacing w:val="4"/>
          <w:sz w:val="20"/>
        </w:rPr>
        <w:t> </w:t>
      </w:r>
      <w:r>
        <w:rPr>
          <w:rFonts w:ascii="Arial" w:hAnsi="Arial"/>
          <w:i/>
          <w:sz w:val="20"/>
        </w:rPr>
        <w:t>v</w:t>
      </w:r>
      <w:r>
        <w:rPr>
          <w:rFonts w:ascii="Arial" w:hAnsi="Arial"/>
          <w:i/>
          <w:spacing w:val="5"/>
          <w:sz w:val="20"/>
        </w:rPr>
        <w:t> </w:t>
      </w:r>
      <w:r>
        <w:rPr>
          <w:rFonts w:ascii="Arial" w:hAnsi="Arial"/>
          <w:i/>
          <w:sz w:val="20"/>
        </w:rPr>
        <w:t>Brink’s</w:t>
      </w:r>
      <w:r>
        <w:rPr>
          <w:rFonts w:ascii="Arial" w:hAnsi="Arial"/>
          <w:i/>
          <w:spacing w:val="5"/>
          <w:sz w:val="20"/>
        </w:rPr>
        <w:t> </w:t>
      </w:r>
      <w:r>
        <w:rPr>
          <w:rFonts w:ascii="Arial" w:hAnsi="Arial"/>
          <w:i/>
          <w:sz w:val="20"/>
        </w:rPr>
        <w:t>Mat</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[1986]</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79</w:t>
      </w:r>
      <w:r>
        <w:rPr>
          <w:sz w:val="20"/>
        </w:rPr>
        <w:t>;</w:t>
      </w:r>
      <w:r>
        <w:rPr>
          <w:spacing w:val="5"/>
          <w:sz w:val="20"/>
        </w:rPr>
        <w:t> </w:t>
      </w:r>
      <w:r>
        <w:rPr>
          <w:rFonts w:ascii="Arial" w:hAnsi="Arial"/>
          <w:i/>
          <w:sz w:val="20"/>
        </w:rPr>
        <w:t>Persimmon</w:t>
      </w:r>
      <w:r>
        <w:rPr>
          <w:rFonts w:ascii="Arial" w:hAnsi="Arial"/>
          <w:i/>
          <w:spacing w:val="5"/>
          <w:sz w:val="20"/>
        </w:rPr>
        <w:t> </w:t>
      </w:r>
      <w:r>
        <w:rPr>
          <w:rFonts w:ascii="Arial" w:hAnsi="Arial"/>
          <w:i/>
          <w:sz w:val="20"/>
        </w:rPr>
        <w:t>Homes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Ove</w:t>
      </w:r>
      <w:r>
        <w:rPr>
          <w:rFonts w:ascii="Arial" w:hAnsi="Arial"/>
          <w:i/>
          <w:spacing w:val="5"/>
          <w:sz w:val="20"/>
        </w:rPr>
        <w:t> </w:t>
      </w:r>
      <w:r>
        <w:rPr>
          <w:rFonts w:ascii="Arial" w:hAnsi="Arial"/>
          <w:i/>
          <w:sz w:val="20"/>
        </w:rPr>
        <w:t>Arup</w:t>
      </w:r>
      <w:r>
        <w:rPr>
          <w:rFonts w:ascii="Arial" w:hAnsi="Arial"/>
          <w:i/>
          <w:spacing w:val="5"/>
          <w:sz w:val="20"/>
        </w:rPr>
        <w:t> </w:t>
      </w:r>
      <w:r>
        <w:rPr>
          <w:rFonts w:ascii="Arial" w:hAnsi="Arial"/>
          <w:i/>
          <w:sz w:val="20"/>
        </w:rPr>
        <w:t>&amp;</w:t>
      </w:r>
      <w:r>
        <w:rPr>
          <w:rFonts w:ascii="Arial" w:hAnsi="Arial"/>
          <w:i/>
          <w:spacing w:val="5"/>
          <w:sz w:val="20"/>
        </w:rPr>
        <w:t> </w:t>
      </w:r>
      <w:r>
        <w:rPr>
          <w:rFonts w:ascii="Arial" w:hAnsi="Arial"/>
          <w:i/>
          <w:spacing w:val="-2"/>
          <w:sz w:val="20"/>
        </w:rPr>
        <w:t>Partners</w:t>
      </w:r>
    </w:p>
    <w:p>
      <w:pPr>
        <w:spacing w:after="0" w:line="235" w:lineRule="auto"/>
        <w:jc w:val="left"/>
        <w:rPr>
          <w:rFonts w:ascii="Arial" w:hAnsi="Arial"/>
          <w:i/>
          <w:sz w:val="20"/>
        </w:rPr>
        <w:sectPr>
          <w:type w:val="continuous"/>
          <w:pgSz w:w="11900" w:h="16840"/>
          <w:pgMar w:header="971" w:footer="0" w:top="1300" w:bottom="280" w:left="1275" w:right="1275"/>
          <w:cols w:num="2" w:equalWidth="0">
            <w:col w:w="478" w:space="63"/>
            <w:col w:w="8809"/>
          </w:cols>
        </w:sectPr>
      </w:pPr>
    </w:p>
    <w:p>
      <w:pPr>
        <w:spacing w:before="106"/>
        <w:ind w:left="705" w:right="0" w:firstLine="0"/>
        <w:jc w:val="left"/>
        <w:rPr>
          <w:sz w:val="20"/>
        </w:rPr>
      </w:pPr>
      <w:r>
        <w:rPr>
          <w:rFonts w:ascii="Arial" w:hAnsi="Arial"/>
          <w:i/>
          <w:sz w:val="20"/>
        </w:rPr>
        <w:t>Ltd [2017] EWCA Civ 373</w:t>
      </w:r>
      <w:r>
        <w:rPr>
          <w:rFonts w:ascii="Arial" w:hAnsi="Arial"/>
          <w:i/>
          <w:spacing w:val="-1"/>
          <w:sz w:val="20"/>
        </w:rPr>
        <w:t> </w:t>
      </w:r>
      <w:r>
        <w:rPr>
          <w:sz w:val="20"/>
        </w:rPr>
        <w:t>at [60] (“liability for any claim in relation to asbestos is </w:t>
      </w:r>
      <w:r>
        <w:rPr>
          <w:spacing w:val="-2"/>
          <w:sz w:val="20"/>
        </w:rPr>
        <w:t>excluded”).</w:t>
      </w:r>
    </w:p>
    <w:p>
      <w:pPr>
        <w:pStyle w:val="BodyText"/>
        <w:spacing w:before="9"/>
      </w:pPr>
    </w:p>
    <w:p>
      <w:pPr>
        <w:tabs>
          <w:tab w:pos="705" w:val="left" w:leader="none"/>
        </w:tabs>
        <w:spacing w:line="235" w:lineRule="auto" w:before="0"/>
        <w:ind w:left="705" w:right="168" w:hanging="541"/>
        <w:jc w:val="left"/>
        <w:rPr>
          <w:sz w:val="20"/>
        </w:rPr>
      </w:pPr>
      <w:bookmarkStart w:name="_bookmark286" w:id="288"/>
      <w:bookmarkEnd w:id="288"/>
      <w:r>
        <w:rPr/>
      </w:r>
      <w:hyperlink w:history="true" w:anchor="_bookmark154">
        <w:r>
          <w:rPr>
            <w:color w:val="005DA1"/>
            <w:spacing w:val="-4"/>
            <w:position w:val="5"/>
            <w:sz w:val="14"/>
            <w:u w:val="single" w:color="005DA1"/>
          </w:rPr>
          <w:t>126</w:t>
        </w:r>
      </w:hyperlink>
      <w:r>
        <w:rPr>
          <w:spacing w:val="-4"/>
          <w:position w:val="5"/>
          <w:sz w:val="14"/>
        </w:rPr>
        <w:t>.</w:t>
      </w:r>
      <w:r>
        <w:rPr>
          <w:position w:val="5"/>
          <w:sz w:val="14"/>
        </w:rPr>
        <w:tab/>
      </w:r>
      <w:r>
        <w:rPr>
          <w:rFonts w:ascii="Arial" w:hAnsi="Arial"/>
          <w:i/>
          <w:sz w:val="20"/>
        </w:rPr>
        <w:t>Price v Union Lighterage Co [1904] 1 K.B. 412 </w:t>
      </w:r>
      <w:r>
        <w:rPr>
          <w:sz w:val="20"/>
        </w:rPr>
        <w:t>(“any loss of or damage to goods which can be covered by insurance”).</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287" w:id="289"/>
      <w:bookmarkEnd w:id="289"/>
      <w:r>
        <w:rPr/>
      </w:r>
      <w:hyperlink w:history="true" w:anchor="_bookmark155">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Joseph</w:t>
      </w:r>
      <w:r>
        <w:rPr>
          <w:rFonts w:ascii="Arial"/>
          <w:i/>
          <w:spacing w:val="20"/>
          <w:sz w:val="20"/>
        </w:rPr>
        <w:t> </w:t>
      </w:r>
      <w:r>
        <w:rPr>
          <w:rFonts w:ascii="Arial"/>
          <w:i/>
          <w:sz w:val="20"/>
        </w:rPr>
        <w:t>Travers</w:t>
      </w:r>
      <w:r>
        <w:rPr>
          <w:rFonts w:ascii="Arial"/>
          <w:i/>
          <w:spacing w:val="21"/>
          <w:sz w:val="20"/>
        </w:rPr>
        <w:t> </w:t>
      </w:r>
      <w:r>
        <w:rPr>
          <w:rFonts w:ascii="Arial"/>
          <w:i/>
          <w:sz w:val="20"/>
        </w:rPr>
        <w:t>&amp;</w:t>
      </w:r>
      <w:r>
        <w:rPr>
          <w:rFonts w:ascii="Arial"/>
          <w:i/>
          <w:spacing w:val="21"/>
          <w:sz w:val="20"/>
        </w:rPr>
        <w:t> </w:t>
      </w:r>
      <w:r>
        <w:rPr>
          <w:rFonts w:ascii="Arial"/>
          <w:i/>
          <w:sz w:val="20"/>
        </w:rPr>
        <w:t>Sons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Cooper</w:t>
      </w:r>
      <w:r>
        <w:rPr>
          <w:rFonts w:ascii="Arial"/>
          <w:i/>
          <w:spacing w:val="21"/>
          <w:sz w:val="20"/>
        </w:rPr>
        <w:t> </w:t>
      </w:r>
      <w:r>
        <w:rPr>
          <w:rFonts w:ascii="Arial"/>
          <w:i/>
          <w:sz w:val="20"/>
        </w:rPr>
        <w:t>[1915]</w:t>
      </w:r>
      <w:r>
        <w:rPr>
          <w:rFonts w:ascii="Arial"/>
          <w:i/>
          <w:spacing w:val="21"/>
          <w:sz w:val="20"/>
        </w:rPr>
        <w:t> </w:t>
      </w:r>
      <w:r>
        <w:rPr>
          <w:rFonts w:ascii="Arial"/>
          <w:i/>
          <w:sz w:val="20"/>
        </w:rPr>
        <w:t>1</w:t>
      </w:r>
      <w:r>
        <w:rPr>
          <w:rFonts w:ascii="Arial"/>
          <w:i/>
          <w:spacing w:val="21"/>
          <w:sz w:val="20"/>
        </w:rPr>
        <w:t> </w:t>
      </w:r>
      <w:r>
        <w:rPr>
          <w:rFonts w:ascii="Arial"/>
          <w:i/>
          <w:sz w:val="20"/>
        </w:rPr>
        <w:t>K.B.</w:t>
      </w:r>
      <w:r>
        <w:rPr>
          <w:rFonts w:ascii="Arial"/>
          <w:i/>
          <w:spacing w:val="21"/>
          <w:sz w:val="20"/>
        </w:rPr>
        <w:t> </w:t>
      </w:r>
      <w:r>
        <w:rPr>
          <w:rFonts w:ascii="Arial"/>
          <w:i/>
          <w:sz w:val="20"/>
        </w:rPr>
        <w:t>73,</w:t>
      </w:r>
      <w:r>
        <w:rPr>
          <w:rFonts w:ascii="Arial"/>
          <w:i/>
          <w:spacing w:val="21"/>
          <w:sz w:val="20"/>
        </w:rPr>
        <w:t> </w:t>
      </w:r>
      <w:r>
        <w:rPr>
          <w:rFonts w:ascii="Arial"/>
          <w:i/>
          <w:sz w:val="20"/>
        </w:rPr>
        <w:t>101</w:t>
      </w:r>
      <w:r>
        <w:rPr>
          <w:sz w:val="20"/>
        </w:rPr>
        <w:t>;</w:t>
      </w:r>
      <w:r>
        <w:rPr>
          <w:spacing w:val="21"/>
          <w:sz w:val="20"/>
        </w:rPr>
        <w:t> </w:t>
      </w:r>
      <w:r>
        <w:rPr>
          <w:rFonts w:ascii="Arial"/>
          <w:i/>
          <w:sz w:val="20"/>
        </w:rPr>
        <w:t>Gibaud</w:t>
      </w:r>
      <w:r>
        <w:rPr>
          <w:rFonts w:ascii="Arial"/>
          <w:i/>
          <w:spacing w:val="21"/>
          <w:sz w:val="20"/>
        </w:rPr>
        <w:t> </w:t>
      </w:r>
      <w:r>
        <w:rPr>
          <w:rFonts w:ascii="Arial"/>
          <w:i/>
          <w:sz w:val="20"/>
        </w:rPr>
        <w:t>v</w:t>
      </w:r>
      <w:r>
        <w:rPr>
          <w:rFonts w:ascii="Arial"/>
          <w:i/>
          <w:spacing w:val="21"/>
          <w:sz w:val="20"/>
        </w:rPr>
        <w:t> </w:t>
      </w:r>
      <w:r>
        <w:rPr>
          <w:rFonts w:ascii="Arial"/>
          <w:i/>
          <w:sz w:val="20"/>
        </w:rPr>
        <w:t>G.E.</w:t>
      </w:r>
      <w:r>
        <w:rPr>
          <w:rFonts w:ascii="Arial"/>
          <w:i/>
          <w:spacing w:val="21"/>
          <w:sz w:val="20"/>
        </w:rPr>
        <w:t> </w:t>
      </w:r>
      <w:r>
        <w:rPr>
          <w:rFonts w:ascii="Arial"/>
          <w:i/>
          <w:sz w:val="20"/>
        </w:rPr>
        <w:t>Ry</w:t>
      </w:r>
      <w:r>
        <w:rPr>
          <w:rFonts w:ascii="Arial"/>
          <w:i/>
          <w:spacing w:val="21"/>
          <w:sz w:val="20"/>
        </w:rPr>
        <w:t> </w:t>
      </w:r>
      <w:r>
        <w:rPr>
          <w:rFonts w:ascii="Arial"/>
          <w:i/>
          <w:sz w:val="20"/>
        </w:rPr>
        <w:t>[1921]</w:t>
      </w:r>
      <w:r>
        <w:rPr>
          <w:rFonts w:ascii="Arial"/>
          <w:i/>
          <w:spacing w:val="21"/>
          <w:sz w:val="20"/>
        </w:rPr>
        <w:t> </w:t>
      </w:r>
      <w:r>
        <w:rPr>
          <w:rFonts w:ascii="Arial"/>
          <w:i/>
          <w:sz w:val="20"/>
        </w:rPr>
        <w:t>2</w:t>
      </w:r>
      <w:r>
        <w:rPr>
          <w:rFonts w:ascii="Arial"/>
          <w:i/>
          <w:spacing w:val="21"/>
          <w:sz w:val="20"/>
        </w:rPr>
        <w:t> </w:t>
      </w:r>
      <w:r>
        <w:rPr>
          <w:rFonts w:ascii="Arial"/>
          <w:i/>
          <w:spacing w:val="-4"/>
          <w:sz w:val="20"/>
        </w:rPr>
        <w:t>K.B.</w:t>
      </w:r>
    </w:p>
    <w:p>
      <w:pPr>
        <w:spacing w:line="227" w:lineRule="exact" w:before="0"/>
        <w:ind w:left="705" w:right="0" w:firstLine="0"/>
        <w:jc w:val="left"/>
        <w:rPr>
          <w:sz w:val="20"/>
        </w:rPr>
      </w:pPr>
      <w:r>
        <w:rPr>
          <w:rFonts w:ascii="Arial"/>
          <w:i/>
          <w:sz w:val="20"/>
        </w:rPr>
        <w:t>426,</w:t>
      </w:r>
      <w:r>
        <w:rPr>
          <w:rFonts w:ascii="Arial"/>
          <w:i/>
          <w:spacing w:val="-1"/>
          <w:sz w:val="20"/>
        </w:rPr>
        <w:t> </w:t>
      </w:r>
      <w:r>
        <w:rPr>
          <w:rFonts w:ascii="Arial"/>
          <w:i/>
          <w:sz w:val="20"/>
        </w:rPr>
        <w:t>437</w:t>
      </w:r>
      <w:r>
        <w:rPr>
          <w:sz w:val="20"/>
        </w:rPr>
        <w:t>; </w:t>
      </w:r>
      <w:r>
        <w:rPr>
          <w:rFonts w:ascii="Arial"/>
          <w:i/>
          <w:sz w:val="20"/>
        </w:rPr>
        <w:t>Rutter v Palmer [1922] 2 K.B. 87, </w:t>
      </w:r>
      <w:r>
        <w:rPr>
          <w:rFonts w:ascii="Arial"/>
          <w:i/>
          <w:spacing w:val="-5"/>
          <w:sz w:val="20"/>
        </w:rPr>
        <w:t>94</w:t>
      </w:r>
      <w:r>
        <w:rPr>
          <w:spacing w:val="-5"/>
          <w:sz w:val="20"/>
        </w:rPr>
        <w:t>.</w:t>
      </w:r>
    </w:p>
    <w:p>
      <w:pPr>
        <w:pStyle w:val="BodyText"/>
        <w:spacing w:before="8"/>
      </w:pPr>
    </w:p>
    <w:p>
      <w:pPr>
        <w:spacing w:line="235" w:lineRule="auto" w:before="1"/>
        <w:ind w:left="705" w:right="168" w:hanging="541"/>
        <w:jc w:val="both"/>
        <w:rPr>
          <w:sz w:val="20"/>
        </w:rPr>
      </w:pPr>
      <w:bookmarkStart w:name="_bookmark288" w:id="290"/>
      <w:bookmarkEnd w:id="290"/>
      <w:r>
        <w:rPr/>
      </w:r>
      <w:hyperlink w:history="true" w:anchor="_bookmark156">
        <w:r>
          <w:rPr>
            <w:color w:val="005DA1"/>
            <w:position w:val="5"/>
            <w:sz w:val="14"/>
            <w:u w:val="single" w:color="005DA1"/>
          </w:rPr>
          <w:t>128</w:t>
        </w:r>
      </w:hyperlink>
      <w:r>
        <w:rPr>
          <w:position w:val="5"/>
          <w:sz w:val="14"/>
        </w:rPr>
        <w:t>.</w:t>
      </w:r>
      <w:r>
        <w:rPr>
          <w:spacing w:val="80"/>
          <w:position w:val="5"/>
          <w:sz w:val="14"/>
        </w:rPr>
        <w:t>  </w:t>
      </w:r>
      <w:r>
        <w:rPr>
          <w:rFonts w:ascii="Arial" w:hAnsi="Arial"/>
          <w:i/>
          <w:sz w:val="20"/>
        </w:rPr>
        <w:t>Austin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Manchester,</w:t>
      </w:r>
      <w:r>
        <w:rPr>
          <w:rFonts w:ascii="Arial" w:hAnsi="Arial"/>
          <w:i/>
          <w:spacing w:val="-2"/>
          <w:sz w:val="20"/>
        </w:rPr>
        <w:t> </w:t>
      </w:r>
      <w:r>
        <w:rPr>
          <w:rFonts w:ascii="Arial" w:hAnsi="Arial"/>
          <w:i/>
          <w:sz w:val="20"/>
        </w:rPr>
        <w:t>Sheffield</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Lincs</w:t>
      </w:r>
      <w:r>
        <w:rPr>
          <w:rFonts w:ascii="Arial" w:hAnsi="Arial"/>
          <w:i/>
          <w:spacing w:val="-2"/>
          <w:sz w:val="20"/>
        </w:rPr>
        <w:t> </w:t>
      </w:r>
      <w:r>
        <w:rPr>
          <w:rFonts w:ascii="Arial" w:hAnsi="Arial"/>
          <w:i/>
          <w:sz w:val="20"/>
        </w:rPr>
        <w:t>Ry</w:t>
      </w:r>
      <w:r>
        <w:rPr>
          <w:rFonts w:ascii="Arial" w:hAnsi="Arial"/>
          <w:i/>
          <w:spacing w:val="-2"/>
          <w:sz w:val="20"/>
        </w:rPr>
        <w:t> </w:t>
      </w:r>
      <w:r>
        <w:rPr>
          <w:rFonts w:ascii="Arial" w:hAnsi="Arial"/>
          <w:i/>
          <w:sz w:val="20"/>
        </w:rPr>
        <w:t>(1852)</w:t>
      </w:r>
      <w:r>
        <w:rPr>
          <w:rFonts w:ascii="Arial" w:hAnsi="Arial"/>
          <w:i/>
          <w:spacing w:val="-2"/>
          <w:sz w:val="20"/>
        </w:rPr>
        <w:t> </w:t>
      </w:r>
      <w:r>
        <w:rPr>
          <w:rFonts w:ascii="Arial" w:hAnsi="Arial"/>
          <w:i/>
          <w:sz w:val="20"/>
        </w:rPr>
        <w:t>10</w:t>
      </w:r>
      <w:r>
        <w:rPr>
          <w:rFonts w:ascii="Arial" w:hAnsi="Arial"/>
          <w:i/>
          <w:spacing w:val="-2"/>
          <w:sz w:val="20"/>
        </w:rPr>
        <w:t> </w:t>
      </w:r>
      <w:r>
        <w:rPr>
          <w:rFonts w:ascii="Arial" w:hAnsi="Arial"/>
          <w:i/>
          <w:sz w:val="20"/>
        </w:rPr>
        <w:t>C.B.</w:t>
      </w:r>
      <w:r>
        <w:rPr>
          <w:rFonts w:ascii="Arial" w:hAnsi="Arial"/>
          <w:i/>
          <w:spacing w:val="-2"/>
          <w:sz w:val="20"/>
        </w:rPr>
        <w:t> </w:t>
      </w:r>
      <w:r>
        <w:rPr>
          <w:rFonts w:ascii="Arial" w:hAnsi="Arial"/>
          <w:i/>
          <w:sz w:val="20"/>
        </w:rPr>
        <w:t>454</w:t>
      </w:r>
      <w:r>
        <w:rPr>
          <w:sz w:val="20"/>
        </w:rPr>
        <w:t>;</w:t>
      </w:r>
      <w:r>
        <w:rPr>
          <w:spacing w:val="-2"/>
          <w:sz w:val="20"/>
        </w:rPr>
        <w:t> </w:t>
      </w:r>
      <w:r>
        <w:rPr>
          <w:rFonts w:ascii="Arial" w:hAnsi="Arial"/>
          <w:i/>
          <w:sz w:val="20"/>
        </w:rPr>
        <w:t>The</w:t>
      </w:r>
      <w:r>
        <w:rPr>
          <w:rFonts w:ascii="Arial" w:hAnsi="Arial"/>
          <w:i/>
          <w:spacing w:val="-2"/>
          <w:sz w:val="20"/>
        </w:rPr>
        <w:t> </w:t>
      </w:r>
      <w:r>
        <w:rPr>
          <w:rFonts w:ascii="Arial" w:hAnsi="Arial"/>
          <w:i/>
          <w:sz w:val="20"/>
        </w:rPr>
        <w:t>Stella</w:t>
      </w:r>
      <w:r>
        <w:rPr>
          <w:rFonts w:ascii="Arial" w:hAnsi="Arial"/>
          <w:i/>
          <w:spacing w:val="-2"/>
          <w:sz w:val="20"/>
        </w:rPr>
        <w:t> </w:t>
      </w:r>
      <w:r>
        <w:rPr>
          <w:rFonts w:ascii="Arial" w:hAnsi="Arial"/>
          <w:i/>
          <w:sz w:val="20"/>
        </w:rPr>
        <w:t>[1900]</w:t>
      </w:r>
      <w:r>
        <w:rPr>
          <w:rFonts w:ascii="Arial" w:hAnsi="Arial"/>
          <w:i/>
          <w:spacing w:val="-2"/>
          <w:sz w:val="20"/>
        </w:rPr>
        <w:t> </w:t>
      </w:r>
      <w:r>
        <w:rPr>
          <w:rFonts w:ascii="Arial" w:hAnsi="Arial"/>
          <w:i/>
          <w:sz w:val="20"/>
        </w:rPr>
        <w:t>P.</w:t>
      </w:r>
      <w:r>
        <w:rPr>
          <w:rFonts w:ascii="Arial" w:hAnsi="Arial"/>
          <w:i/>
          <w:spacing w:val="-2"/>
          <w:sz w:val="20"/>
        </w:rPr>
        <w:t> </w:t>
      </w:r>
      <w:r>
        <w:rPr>
          <w:rFonts w:ascii="Arial" w:hAnsi="Arial"/>
          <w:i/>
          <w:sz w:val="20"/>
        </w:rPr>
        <w:t>161</w:t>
      </w:r>
      <w:r>
        <w:rPr>
          <w:sz w:val="20"/>
        </w:rPr>
        <w:t>;</w:t>
      </w:r>
      <w:r>
        <w:rPr>
          <w:spacing w:val="-2"/>
          <w:sz w:val="20"/>
        </w:rPr>
        <w:t> </w:t>
      </w:r>
      <w:r>
        <w:rPr>
          <w:rFonts w:ascii="Arial" w:hAnsi="Arial"/>
          <w:i/>
          <w:sz w:val="20"/>
        </w:rPr>
        <w:t>Joseph Travers &amp; Sons Ltd v Cooper [1915] 1 K.B. 73</w:t>
      </w:r>
      <w:r>
        <w:rPr>
          <w:sz w:val="20"/>
        </w:rPr>
        <w:t>; </w:t>
      </w:r>
      <w:r>
        <w:rPr>
          <w:rFonts w:ascii="Arial" w:hAnsi="Arial"/>
          <w:i/>
          <w:sz w:val="20"/>
        </w:rPr>
        <w:t>Ashby v Tolhurst [1937] 2 K.B. 242</w:t>
      </w:r>
      <w:r>
        <w:rPr>
          <w:sz w:val="20"/>
        </w:rPr>
        <w:t>; </w:t>
      </w:r>
      <w:r>
        <w:rPr>
          <w:rFonts w:ascii="Arial" w:hAnsi="Arial"/>
          <w:i/>
          <w:sz w:val="20"/>
        </w:rPr>
        <w:t>Harris Ltd v Continental</w:t>
      </w:r>
      <w:r>
        <w:rPr>
          <w:rFonts w:ascii="Arial" w:hAnsi="Arial"/>
          <w:i/>
          <w:spacing w:val="-1"/>
          <w:sz w:val="20"/>
        </w:rPr>
        <w:t> </w:t>
      </w:r>
      <w:r>
        <w:rPr>
          <w:rFonts w:ascii="Arial" w:hAnsi="Arial"/>
          <w:i/>
          <w:sz w:val="20"/>
        </w:rPr>
        <w:t>Express</w:t>
      </w:r>
      <w:r>
        <w:rPr>
          <w:rFonts w:ascii="Arial" w:hAnsi="Arial"/>
          <w:i/>
          <w:spacing w:val="-1"/>
          <w:sz w:val="20"/>
        </w:rPr>
        <w:t> </w:t>
      </w:r>
      <w:r>
        <w:rPr>
          <w:rFonts w:ascii="Arial" w:hAnsi="Arial"/>
          <w:i/>
          <w:sz w:val="20"/>
        </w:rPr>
        <w:t>Ltd</w:t>
      </w:r>
      <w:r>
        <w:rPr>
          <w:sz w:val="20"/>
        </w:rPr>
        <w:t>;</w:t>
      </w:r>
      <w:r>
        <w:rPr>
          <w:spacing w:val="-1"/>
          <w:sz w:val="20"/>
        </w:rPr>
        <w:t> </w:t>
      </w:r>
      <w:r>
        <w:rPr>
          <w:rFonts w:ascii="Arial" w:hAnsi="Arial"/>
          <w:i/>
          <w:sz w:val="20"/>
        </w:rPr>
        <w:t>White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Blackmore</w:t>
      </w:r>
      <w:r>
        <w:rPr>
          <w:rFonts w:ascii="Arial" w:hAnsi="Arial"/>
          <w:i/>
          <w:spacing w:val="-1"/>
          <w:sz w:val="20"/>
        </w:rPr>
        <w:t> </w:t>
      </w:r>
      <w:r>
        <w:rPr>
          <w:rFonts w:ascii="Arial" w:hAnsi="Arial"/>
          <w:i/>
          <w:sz w:val="20"/>
        </w:rPr>
        <w:t>[1972]</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651</w:t>
      </w:r>
      <w:r>
        <w:rPr>
          <w:sz w:val="20"/>
        </w:rPr>
        <w:t>;</w:t>
      </w:r>
      <w:r>
        <w:rPr>
          <w:spacing w:val="-1"/>
          <w:sz w:val="20"/>
        </w:rPr>
        <w:t> </w:t>
      </w:r>
      <w:r>
        <w:rPr>
          <w:rFonts w:ascii="Arial" w:hAnsi="Arial"/>
          <w:i/>
          <w:sz w:val="20"/>
        </w:rPr>
        <w:t>Stag</w:t>
      </w:r>
      <w:r>
        <w:rPr>
          <w:rFonts w:ascii="Arial" w:hAnsi="Arial"/>
          <w:i/>
          <w:spacing w:val="-1"/>
          <w:sz w:val="20"/>
        </w:rPr>
        <w:t> </w:t>
      </w:r>
      <w:r>
        <w:rPr>
          <w:rFonts w:ascii="Arial" w:hAnsi="Arial"/>
          <w:i/>
          <w:sz w:val="20"/>
        </w:rPr>
        <w:t>Line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Tyne</w:t>
      </w:r>
      <w:r>
        <w:rPr>
          <w:rFonts w:ascii="Arial" w:hAnsi="Arial"/>
          <w:i/>
          <w:spacing w:val="-1"/>
          <w:sz w:val="20"/>
        </w:rPr>
        <w:t> </w:t>
      </w:r>
      <w:r>
        <w:rPr>
          <w:rFonts w:ascii="Arial" w:hAnsi="Arial"/>
          <w:i/>
          <w:sz w:val="20"/>
        </w:rPr>
        <w:t>Shiprepair Group</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[1984]</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211,</w:t>
      </w:r>
      <w:r>
        <w:rPr>
          <w:rFonts w:ascii="Arial" w:hAnsi="Arial"/>
          <w:i/>
          <w:spacing w:val="-3"/>
          <w:sz w:val="20"/>
        </w:rPr>
        <w:t> </w:t>
      </w:r>
      <w:r>
        <w:rPr>
          <w:rFonts w:ascii="Arial" w:hAnsi="Arial"/>
          <w:i/>
          <w:sz w:val="20"/>
        </w:rPr>
        <w:t>222</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hAnsi="Arial"/>
          <w:i/>
          <w:sz w:val="20"/>
        </w:rPr>
        <w:t>Hunt</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Winterbotham</w:t>
      </w:r>
      <w:r>
        <w:rPr>
          <w:rFonts w:ascii="Arial" w:hAnsi="Arial"/>
          <w:i/>
          <w:spacing w:val="-3"/>
          <w:sz w:val="20"/>
        </w:rPr>
        <w:t> </w:t>
      </w:r>
      <w:r>
        <w:rPr>
          <w:rFonts w:ascii="Arial" w:hAnsi="Arial"/>
          <w:i/>
          <w:sz w:val="20"/>
        </w:rPr>
        <w:t>(West</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England)</w:t>
      </w:r>
      <w:r>
        <w:rPr>
          <w:rFonts w:ascii="Arial" w:hAnsi="Arial"/>
          <w:i/>
          <w:spacing w:val="-3"/>
          <w:sz w:val="20"/>
        </w:rPr>
        <w:t> </w:t>
      </w:r>
      <w:r>
        <w:rPr>
          <w:rFonts w:ascii="Arial" w:hAnsi="Arial"/>
          <w:i/>
          <w:sz w:val="20"/>
        </w:rPr>
        <w:t>Ltd v B.R.S. (Parcels) Ltd [1962] 1 Q.B. 617 </w:t>
      </w:r>
      <w:r>
        <w:rPr>
          <w:sz w:val="20"/>
        </w:rPr>
        <w:t>(“however sustained”).</w:t>
      </w:r>
    </w:p>
    <w:p>
      <w:pPr>
        <w:pStyle w:val="BodyText"/>
        <w:spacing w:before="7"/>
      </w:pPr>
    </w:p>
    <w:p>
      <w:pPr>
        <w:tabs>
          <w:tab w:pos="705" w:val="left" w:leader="none"/>
        </w:tabs>
        <w:spacing w:line="235" w:lineRule="auto" w:before="1"/>
        <w:ind w:left="705" w:right="168" w:hanging="541"/>
        <w:jc w:val="left"/>
        <w:rPr>
          <w:sz w:val="20"/>
        </w:rPr>
      </w:pPr>
      <w:bookmarkStart w:name="_bookmark289" w:id="291"/>
      <w:bookmarkEnd w:id="291"/>
      <w:r>
        <w:rPr/>
      </w:r>
      <w:hyperlink w:history="true" w:anchor="_bookmark156">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Ashenden</w:t>
      </w:r>
      <w:r>
        <w:rPr>
          <w:rFonts w:ascii="Arial"/>
          <w:i/>
          <w:spacing w:val="20"/>
          <w:sz w:val="20"/>
        </w:rPr>
        <w:t> </w:t>
      </w:r>
      <w:r>
        <w:rPr>
          <w:rFonts w:ascii="Arial"/>
          <w:i/>
          <w:sz w:val="20"/>
        </w:rPr>
        <w:t>v</w:t>
      </w:r>
      <w:r>
        <w:rPr>
          <w:rFonts w:ascii="Arial"/>
          <w:i/>
          <w:spacing w:val="20"/>
          <w:sz w:val="20"/>
        </w:rPr>
        <w:t> </w:t>
      </w:r>
      <w:r>
        <w:rPr>
          <w:rFonts w:ascii="Arial"/>
          <w:i/>
          <w:sz w:val="20"/>
        </w:rPr>
        <w:t>L.B.</w:t>
      </w:r>
      <w:r>
        <w:rPr>
          <w:rFonts w:ascii="Arial"/>
          <w:i/>
          <w:spacing w:val="20"/>
          <w:sz w:val="20"/>
        </w:rPr>
        <w:t> </w:t>
      </w:r>
      <w:r>
        <w:rPr>
          <w:rFonts w:ascii="Arial"/>
          <w:i/>
          <w:sz w:val="20"/>
        </w:rPr>
        <w:t>&amp;</w:t>
      </w:r>
      <w:r>
        <w:rPr>
          <w:rFonts w:ascii="Arial"/>
          <w:i/>
          <w:spacing w:val="20"/>
          <w:sz w:val="20"/>
        </w:rPr>
        <w:t> </w:t>
      </w:r>
      <w:r>
        <w:rPr>
          <w:rFonts w:ascii="Arial"/>
          <w:i/>
          <w:sz w:val="20"/>
        </w:rPr>
        <w:t>S.C.</w:t>
      </w:r>
      <w:r>
        <w:rPr>
          <w:rFonts w:ascii="Arial"/>
          <w:i/>
          <w:spacing w:val="20"/>
          <w:sz w:val="20"/>
        </w:rPr>
        <w:t> </w:t>
      </w:r>
      <w:r>
        <w:rPr>
          <w:rFonts w:ascii="Arial"/>
          <w:i/>
          <w:sz w:val="20"/>
        </w:rPr>
        <w:t>Ry</w:t>
      </w:r>
      <w:r>
        <w:rPr>
          <w:rFonts w:ascii="Arial"/>
          <w:i/>
          <w:spacing w:val="20"/>
          <w:sz w:val="20"/>
        </w:rPr>
        <w:t> </w:t>
      </w:r>
      <w:r>
        <w:rPr>
          <w:rFonts w:ascii="Arial"/>
          <w:i/>
          <w:sz w:val="20"/>
        </w:rPr>
        <w:t>(1880)</w:t>
      </w:r>
      <w:r>
        <w:rPr>
          <w:rFonts w:ascii="Arial"/>
          <w:i/>
          <w:spacing w:val="20"/>
          <w:sz w:val="20"/>
        </w:rPr>
        <w:t> </w:t>
      </w:r>
      <w:r>
        <w:rPr>
          <w:rFonts w:ascii="Arial"/>
          <w:i/>
          <w:sz w:val="20"/>
        </w:rPr>
        <w:t>5</w:t>
      </w:r>
      <w:r>
        <w:rPr>
          <w:rFonts w:ascii="Arial"/>
          <w:i/>
          <w:spacing w:val="20"/>
          <w:sz w:val="20"/>
        </w:rPr>
        <w:t> </w:t>
      </w:r>
      <w:r>
        <w:rPr>
          <w:rFonts w:ascii="Arial"/>
          <w:i/>
          <w:sz w:val="20"/>
        </w:rPr>
        <w:t>Ex.</w:t>
      </w:r>
      <w:r>
        <w:rPr>
          <w:rFonts w:ascii="Arial"/>
          <w:i/>
          <w:spacing w:val="20"/>
          <w:sz w:val="20"/>
        </w:rPr>
        <w:t> </w:t>
      </w:r>
      <w:r>
        <w:rPr>
          <w:rFonts w:ascii="Arial"/>
          <w:i/>
          <w:sz w:val="20"/>
        </w:rPr>
        <w:t>D.</w:t>
      </w:r>
      <w:r>
        <w:rPr>
          <w:rFonts w:ascii="Arial"/>
          <w:i/>
          <w:spacing w:val="20"/>
          <w:sz w:val="20"/>
        </w:rPr>
        <w:t> </w:t>
      </w:r>
      <w:r>
        <w:rPr>
          <w:rFonts w:ascii="Arial"/>
          <w:i/>
          <w:sz w:val="20"/>
        </w:rPr>
        <w:t>190</w:t>
      </w:r>
      <w:r>
        <w:rPr>
          <w:sz w:val="20"/>
        </w:rPr>
        <w:t>;</w:t>
      </w:r>
      <w:r>
        <w:rPr>
          <w:spacing w:val="20"/>
          <w:sz w:val="20"/>
        </w:rPr>
        <w:t> </w:t>
      </w:r>
      <w:r>
        <w:rPr>
          <w:rFonts w:ascii="Arial"/>
          <w:i/>
          <w:sz w:val="20"/>
        </w:rPr>
        <w:t>Manchester,</w:t>
      </w:r>
      <w:r>
        <w:rPr>
          <w:rFonts w:ascii="Arial"/>
          <w:i/>
          <w:spacing w:val="20"/>
          <w:sz w:val="20"/>
        </w:rPr>
        <w:t> </w:t>
      </w:r>
      <w:r>
        <w:rPr>
          <w:rFonts w:ascii="Arial"/>
          <w:i/>
          <w:sz w:val="20"/>
        </w:rPr>
        <w:t>Sheffield</w:t>
      </w:r>
      <w:r>
        <w:rPr>
          <w:rFonts w:ascii="Arial"/>
          <w:i/>
          <w:spacing w:val="20"/>
          <w:sz w:val="20"/>
        </w:rPr>
        <w:t> </w:t>
      </w:r>
      <w:r>
        <w:rPr>
          <w:rFonts w:ascii="Arial"/>
          <w:i/>
          <w:sz w:val="20"/>
        </w:rPr>
        <w:t>&amp;</w:t>
      </w:r>
      <w:r>
        <w:rPr>
          <w:rFonts w:ascii="Arial"/>
          <w:i/>
          <w:spacing w:val="20"/>
          <w:sz w:val="20"/>
        </w:rPr>
        <w:t> </w:t>
      </w:r>
      <w:r>
        <w:rPr>
          <w:rFonts w:ascii="Arial"/>
          <w:i/>
          <w:sz w:val="20"/>
        </w:rPr>
        <w:t>Lincs.</w:t>
      </w:r>
      <w:r>
        <w:rPr>
          <w:rFonts w:ascii="Arial"/>
          <w:i/>
          <w:spacing w:val="20"/>
          <w:sz w:val="20"/>
        </w:rPr>
        <w:t> </w:t>
      </w:r>
      <w:r>
        <w:rPr>
          <w:rFonts w:ascii="Arial"/>
          <w:i/>
          <w:sz w:val="20"/>
        </w:rPr>
        <w:t>Ry</w:t>
      </w:r>
      <w:r>
        <w:rPr>
          <w:rFonts w:ascii="Arial"/>
          <w:i/>
          <w:spacing w:val="20"/>
          <w:sz w:val="20"/>
        </w:rPr>
        <w:t> </w:t>
      </w:r>
      <w:r>
        <w:rPr>
          <w:rFonts w:ascii="Arial"/>
          <w:i/>
          <w:sz w:val="20"/>
        </w:rPr>
        <w:t>v</w:t>
      </w:r>
      <w:r>
        <w:rPr>
          <w:rFonts w:ascii="Arial"/>
          <w:i/>
          <w:spacing w:val="20"/>
          <w:sz w:val="20"/>
        </w:rPr>
        <w:t> </w:t>
      </w:r>
      <w:r>
        <w:rPr>
          <w:rFonts w:ascii="Arial"/>
          <w:i/>
          <w:sz w:val="20"/>
        </w:rPr>
        <w:t>Brown (1883) 8 App. Cas. 703</w:t>
      </w:r>
      <w:r>
        <w:rPr>
          <w:sz w:val="20"/>
        </w:rPr>
        <w:t>.</w:t>
      </w:r>
    </w:p>
    <w:p>
      <w:pPr>
        <w:pStyle w:val="BodyText"/>
        <w:spacing w:before="9"/>
      </w:pPr>
    </w:p>
    <w:p>
      <w:pPr>
        <w:spacing w:line="235" w:lineRule="auto" w:before="0"/>
        <w:ind w:left="705" w:right="168" w:hanging="541"/>
        <w:jc w:val="both"/>
        <w:rPr>
          <w:sz w:val="20"/>
        </w:rPr>
      </w:pPr>
      <w:bookmarkStart w:name="_bookmark290" w:id="292"/>
      <w:bookmarkEnd w:id="292"/>
      <w:r>
        <w:rPr/>
      </w:r>
      <w:hyperlink w:history="true" w:anchor="_bookmark156">
        <w:r>
          <w:rPr>
            <w:color w:val="005DA1"/>
            <w:position w:val="5"/>
            <w:sz w:val="14"/>
            <w:u w:val="single" w:color="005DA1"/>
          </w:rPr>
          <w:t>130</w:t>
        </w:r>
      </w:hyperlink>
      <w:r>
        <w:rPr>
          <w:position w:val="5"/>
          <w:sz w:val="14"/>
        </w:rPr>
        <w:t>.</w:t>
      </w:r>
      <w:r>
        <w:rPr>
          <w:spacing w:val="80"/>
          <w:position w:val="5"/>
          <w:sz w:val="14"/>
        </w:rPr>
        <w:t>  </w:t>
      </w:r>
      <w:r>
        <w:rPr>
          <w:rFonts w:ascii="Arial" w:hAnsi="Arial"/>
          <w:i/>
          <w:sz w:val="20"/>
        </w:rPr>
        <w:t>Pyman S.S. Co v Hull &amp; Barnsley Ry [1915] 2 K.B. 729</w:t>
      </w:r>
      <w:r>
        <w:rPr>
          <w:sz w:val="20"/>
        </w:rPr>
        <w:t>; </w:t>
      </w:r>
      <w:r>
        <w:rPr>
          <w:rFonts w:ascii="Arial" w:hAnsi="Arial"/>
          <w:i/>
          <w:sz w:val="20"/>
        </w:rPr>
        <w:t>Swiss Bank Corp v Brink’s Mat Ltd [1986] 2 Lloyd’s Rep. 79</w:t>
      </w:r>
      <w:r>
        <w:rPr>
          <w:sz w:val="20"/>
        </w:rPr>
        <w:t>; </w:t>
      </w:r>
      <w:r>
        <w:rPr>
          <w:rFonts w:ascii="Arial" w:hAnsi="Arial"/>
          <w:i/>
          <w:sz w:val="20"/>
        </w:rPr>
        <w:t>Frans Maas (UK) Ltd v Samsung Electronics (UK) Ltd [2004] </w:t>
      </w:r>
      <w:r>
        <w:rPr>
          <w:rFonts w:ascii="Arial" w:hAnsi="Arial"/>
          <w:i/>
          <w:sz w:val="20"/>
        </w:rPr>
        <w:t>EWHC 1502 (Comm), [2004] 2 Lloyd’s Rep. 251</w:t>
      </w:r>
      <w:r>
        <w:rPr>
          <w:sz w:val="20"/>
        </w:rPr>
        <w:t>. cf. </w:t>
      </w:r>
      <w:r>
        <w:rPr>
          <w:rFonts w:ascii="Arial" w:hAnsi="Arial"/>
          <w:i/>
          <w:sz w:val="20"/>
        </w:rPr>
        <w:t>Bishop v Bonham [1988] 1 W.L.R. 742</w:t>
      </w:r>
      <w:r>
        <w:rPr>
          <w:sz w:val="20"/>
        </w:rPr>
        <w:t>.</w:t>
      </w:r>
    </w:p>
    <w:p>
      <w:pPr>
        <w:pStyle w:val="BodyText"/>
        <w:spacing w:before="5"/>
      </w:pPr>
    </w:p>
    <w:p>
      <w:pPr>
        <w:tabs>
          <w:tab w:pos="705" w:val="left" w:leader="none"/>
        </w:tabs>
        <w:spacing w:before="0"/>
        <w:ind w:left="165" w:right="0" w:firstLine="0"/>
        <w:jc w:val="left"/>
        <w:rPr>
          <w:sz w:val="20"/>
        </w:rPr>
      </w:pPr>
      <w:bookmarkStart w:name="_bookmark291" w:id="293"/>
      <w:bookmarkEnd w:id="293"/>
      <w:r>
        <w:rPr/>
      </w:r>
      <w:hyperlink w:history="true" w:anchor="_bookmark157">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A.E. Farr Ltd v Admiralty [1953] 1 W.L.R. </w:t>
      </w:r>
      <w:r>
        <w:rPr>
          <w:rFonts w:ascii="Arial"/>
          <w:i/>
          <w:spacing w:val="-4"/>
          <w:sz w:val="20"/>
        </w:rPr>
        <w:t>965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2" w:id="294"/>
      <w:bookmarkEnd w:id="294"/>
      <w:r>
        <w:rPr/>
      </w:r>
      <w:hyperlink w:history="true" w:anchor="_bookmark158">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The Stella [1900] P. </w:t>
      </w:r>
      <w:r>
        <w:rPr>
          <w:rFonts w:ascii="Arial"/>
          <w:i/>
          <w:spacing w:val="-4"/>
          <w:sz w:val="20"/>
        </w:rPr>
        <w:t>161</w:t>
      </w:r>
      <w:r>
        <w:rPr>
          <w:spacing w:val="-4"/>
          <w:sz w:val="20"/>
        </w:rPr>
        <w:t>.</w:t>
      </w:r>
    </w:p>
    <w:p>
      <w:pPr>
        <w:pStyle w:val="BodyText"/>
        <w:spacing w:before="9"/>
      </w:pPr>
    </w:p>
    <w:p>
      <w:pPr>
        <w:spacing w:line="235" w:lineRule="auto" w:before="0"/>
        <w:ind w:left="705" w:right="168" w:hanging="541"/>
        <w:jc w:val="both"/>
        <w:rPr>
          <w:sz w:val="20"/>
        </w:rPr>
      </w:pPr>
      <w:bookmarkStart w:name="_bookmark293" w:id="295"/>
      <w:bookmarkEnd w:id="295"/>
      <w:r>
        <w:rPr/>
      </w:r>
      <w:hyperlink w:history="true" w:anchor="_bookmark159">
        <w:r>
          <w:rPr>
            <w:color w:val="005DA1"/>
            <w:position w:val="5"/>
            <w:sz w:val="14"/>
            <w:u w:val="single" w:color="005DA1"/>
          </w:rPr>
          <w:t>133</w:t>
        </w:r>
      </w:hyperlink>
      <w:r>
        <w:rPr>
          <w:position w:val="5"/>
          <w:sz w:val="14"/>
        </w:rPr>
        <w:t>.</w:t>
      </w:r>
      <w:r>
        <w:rPr>
          <w:spacing w:val="40"/>
          <w:position w:val="5"/>
          <w:sz w:val="14"/>
        </w:rPr>
        <w:t>  </w:t>
      </w:r>
      <w:r>
        <w:rPr>
          <w:rFonts w:ascii="Arial" w:hAnsi="Arial"/>
          <w:i/>
          <w:sz w:val="20"/>
        </w:rPr>
        <w:t>Lamport &amp; Holt Lines Ltd v Coubro &amp; Scrutton (M. &amp; I.) Ltd [1982] 2 Lloyd’s Rep. 42</w:t>
      </w:r>
      <w:r>
        <w:rPr>
          <w:sz w:val="20"/>
        </w:rPr>
        <w:t>. See also </w:t>
      </w:r>
      <w:r>
        <w:rPr>
          <w:rFonts w:ascii="Arial" w:hAnsi="Arial"/>
          <w:i/>
          <w:sz w:val="20"/>
        </w:rPr>
        <w:t>Monarch Airlines Ltd v London Luton Airport Ltd [1998] 1 Lloyd’s Rep. 403 </w:t>
      </w:r>
      <w:r>
        <w:rPr>
          <w:sz w:val="20"/>
        </w:rPr>
        <w:t>(“act, </w:t>
      </w:r>
      <w:r>
        <w:rPr>
          <w:sz w:val="20"/>
        </w:rPr>
        <w:t>omission, neglect or default”).</w:t>
      </w:r>
    </w:p>
    <w:p>
      <w:pPr>
        <w:pStyle w:val="BodyText"/>
        <w:spacing w:before="9"/>
      </w:pPr>
    </w:p>
    <w:p>
      <w:pPr>
        <w:tabs>
          <w:tab w:pos="705" w:val="left" w:leader="none"/>
        </w:tabs>
        <w:spacing w:line="235" w:lineRule="auto" w:before="0"/>
        <w:ind w:left="705" w:right="168" w:hanging="541"/>
        <w:jc w:val="left"/>
        <w:rPr>
          <w:sz w:val="20"/>
        </w:rPr>
      </w:pPr>
      <w:bookmarkStart w:name="_bookmark294" w:id="296"/>
      <w:bookmarkEnd w:id="296"/>
      <w:r>
        <w:rPr/>
      </w:r>
      <w:hyperlink w:history="true" w:anchor="_bookmark160">
        <w:r>
          <w:rPr>
            <w:color w:val="005DA1"/>
            <w:spacing w:val="-4"/>
            <w:position w:val="5"/>
            <w:sz w:val="14"/>
            <w:u w:val="single" w:color="005DA1"/>
          </w:rPr>
          <w:t>134</w:t>
        </w:r>
      </w:hyperlink>
      <w:r>
        <w:rPr>
          <w:spacing w:val="-4"/>
          <w:position w:val="5"/>
          <w:sz w:val="14"/>
        </w:rPr>
        <w:t>.</w:t>
      </w:r>
      <w:r>
        <w:rPr>
          <w:position w:val="5"/>
          <w:sz w:val="14"/>
        </w:rPr>
        <w:tab/>
      </w:r>
      <w:r>
        <w:rPr>
          <w:rFonts w:ascii="Arial" w:hAnsi="Arial"/>
          <w:i/>
          <w:sz w:val="20"/>
        </w:rPr>
        <w:t>Smith v South Wales Switchgear Co Ltd [1978] 1 W.L.R. 165, 168</w:t>
      </w:r>
      <w:r>
        <w:rPr>
          <w:sz w:val="20"/>
        </w:rPr>
        <w:t>; </w:t>
      </w:r>
      <w:r>
        <w:rPr>
          <w:rFonts w:ascii="Arial" w:hAnsi="Arial"/>
          <w:i/>
          <w:sz w:val="20"/>
        </w:rPr>
        <w:t>Shell UK Ltd v Total UK Ltd [2010] EWCA Civ 180, [2010] 2 Lloyd’s Rep. 467 </w:t>
      </w:r>
      <w:r>
        <w:rPr>
          <w:sz w:val="20"/>
        </w:rPr>
        <w:t>at [15].</w:t>
      </w:r>
    </w:p>
    <w:p>
      <w:pPr>
        <w:pStyle w:val="BodyText"/>
        <w:spacing w:before="5"/>
      </w:pPr>
    </w:p>
    <w:p>
      <w:pPr>
        <w:tabs>
          <w:tab w:pos="705" w:val="left" w:leader="none"/>
        </w:tabs>
        <w:spacing w:before="0"/>
        <w:ind w:left="165" w:right="0" w:firstLine="0"/>
        <w:jc w:val="left"/>
        <w:rPr>
          <w:sz w:val="20"/>
        </w:rPr>
      </w:pPr>
      <w:bookmarkStart w:name="_bookmark295" w:id="297"/>
      <w:bookmarkEnd w:id="297"/>
      <w:r>
        <w:rPr/>
      </w:r>
      <w:hyperlink w:history="true" w:anchor="_bookmark161">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Smith v South Wales Switchgear Co Ltd [1978] 1 W.L.R. </w:t>
      </w:r>
      <w:r>
        <w:rPr>
          <w:rFonts w:ascii="Arial"/>
          <w:i/>
          <w:spacing w:val="-4"/>
          <w:sz w:val="20"/>
        </w:rPr>
        <w:t>165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96" w:id="298"/>
      <w:bookmarkEnd w:id="298"/>
      <w:r>
        <w:rPr/>
      </w:r>
      <w:hyperlink w:history="true" w:anchor="_bookmark161">
        <w:r>
          <w:rPr>
            <w:color w:val="005DA1"/>
            <w:spacing w:val="-4"/>
            <w:position w:val="5"/>
            <w:sz w:val="14"/>
            <w:u w:val="single" w:color="005DA1"/>
          </w:rPr>
          <w:t>136</w:t>
        </w:r>
      </w:hyperlink>
      <w:r>
        <w:rPr>
          <w:spacing w:val="-4"/>
          <w:position w:val="5"/>
          <w:sz w:val="14"/>
        </w:rPr>
        <w:t>.</w:t>
      </w:r>
      <w:r>
        <w:rPr>
          <w:position w:val="5"/>
          <w:sz w:val="14"/>
        </w:rPr>
        <w:tab/>
      </w:r>
      <w:r>
        <w:rPr>
          <w:rFonts w:ascii="Arial" w:hAnsi="Arial"/>
          <w:i/>
          <w:sz w:val="20"/>
        </w:rPr>
        <w:t>Raymond Burke Motors Ltd v Mersey Docks and Harbour Co [1986] 1 Lloyd’s Rep. </w:t>
      </w:r>
      <w:r>
        <w:rPr>
          <w:rFonts w:ascii="Arial" w:hAnsi="Arial"/>
          <w:i/>
          <w:spacing w:val="-4"/>
          <w:sz w:val="20"/>
        </w:rPr>
        <w:t>155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97" w:id="299"/>
      <w:bookmarkEnd w:id="299"/>
      <w:r>
        <w:rPr/>
      </w:r>
      <w:hyperlink w:history="true" w:anchor="_bookmark162">
        <w:r>
          <w:rPr>
            <w:color w:val="005DA1"/>
            <w:spacing w:val="-4"/>
            <w:position w:val="5"/>
            <w:sz w:val="14"/>
            <w:u w:val="single" w:color="005DA1"/>
          </w:rPr>
          <w:t>137</w:t>
        </w:r>
      </w:hyperlink>
      <w:r>
        <w:rPr>
          <w:spacing w:val="-4"/>
          <w:position w:val="5"/>
          <w:sz w:val="14"/>
        </w:rPr>
        <w:t>.</w:t>
      </w:r>
      <w:r>
        <w:rPr>
          <w:position w:val="5"/>
          <w:sz w:val="14"/>
        </w:rPr>
        <w:tab/>
      </w:r>
      <w:r>
        <w:rPr>
          <w:rFonts w:ascii="Arial" w:hAnsi="Arial"/>
          <w:i/>
          <w:sz w:val="20"/>
        </w:rPr>
        <w:t>Bishop</w:t>
      </w:r>
      <w:r>
        <w:rPr>
          <w:rFonts w:ascii="Arial" w:hAnsi="Arial"/>
          <w:i/>
          <w:spacing w:val="63"/>
          <w:sz w:val="20"/>
        </w:rPr>
        <w:t> </w:t>
      </w:r>
      <w:r>
        <w:rPr>
          <w:rFonts w:ascii="Arial" w:hAnsi="Arial"/>
          <w:i/>
          <w:sz w:val="20"/>
        </w:rPr>
        <w:t>v</w:t>
      </w:r>
      <w:r>
        <w:rPr>
          <w:rFonts w:ascii="Arial" w:hAnsi="Arial"/>
          <w:i/>
          <w:spacing w:val="63"/>
          <w:sz w:val="20"/>
        </w:rPr>
        <w:t> </w:t>
      </w:r>
      <w:r>
        <w:rPr>
          <w:rFonts w:ascii="Arial" w:hAnsi="Arial"/>
          <w:i/>
          <w:sz w:val="20"/>
        </w:rPr>
        <w:t>Bonham</w:t>
      </w:r>
      <w:r>
        <w:rPr>
          <w:rFonts w:ascii="Arial" w:hAnsi="Arial"/>
          <w:i/>
          <w:spacing w:val="63"/>
          <w:sz w:val="20"/>
        </w:rPr>
        <w:t> </w:t>
      </w:r>
      <w:r>
        <w:rPr>
          <w:rFonts w:ascii="Arial" w:hAnsi="Arial"/>
          <w:i/>
          <w:sz w:val="20"/>
        </w:rPr>
        <w:t>[1988]</w:t>
      </w:r>
      <w:r>
        <w:rPr>
          <w:rFonts w:ascii="Arial" w:hAnsi="Arial"/>
          <w:i/>
          <w:spacing w:val="63"/>
          <w:sz w:val="20"/>
        </w:rPr>
        <w:t> </w:t>
      </w:r>
      <w:r>
        <w:rPr>
          <w:rFonts w:ascii="Arial" w:hAnsi="Arial"/>
          <w:i/>
          <w:sz w:val="20"/>
        </w:rPr>
        <w:t>1</w:t>
      </w:r>
      <w:r>
        <w:rPr>
          <w:rFonts w:ascii="Arial" w:hAnsi="Arial"/>
          <w:i/>
          <w:spacing w:val="63"/>
          <w:sz w:val="20"/>
        </w:rPr>
        <w:t> </w:t>
      </w:r>
      <w:r>
        <w:rPr>
          <w:rFonts w:ascii="Arial" w:hAnsi="Arial"/>
          <w:i/>
          <w:sz w:val="20"/>
        </w:rPr>
        <w:t>W.L.R.</w:t>
      </w:r>
      <w:r>
        <w:rPr>
          <w:rFonts w:ascii="Arial" w:hAnsi="Arial"/>
          <w:i/>
          <w:spacing w:val="63"/>
          <w:sz w:val="20"/>
        </w:rPr>
        <w:t> </w:t>
      </w:r>
      <w:r>
        <w:rPr>
          <w:rFonts w:ascii="Arial" w:hAnsi="Arial"/>
          <w:i/>
          <w:sz w:val="20"/>
        </w:rPr>
        <w:t>742</w:t>
      </w:r>
      <w:r>
        <w:rPr>
          <w:sz w:val="20"/>
        </w:rPr>
        <w:t>.</w:t>
      </w:r>
      <w:r>
        <w:rPr>
          <w:spacing w:val="63"/>
          <w:sz w:val="20"/>
        </w:rPr>
        <w:t> </w:t>
      </w:r>
      <w:r>
        <w:rPr>
          <w:sz w:val="20"/>
        </w:rPr>
        <w:t>See</w:t>
      </w:r>
      <w:r>
        <w:rPr>
          <w:spacing w:val="63"/>
          <w:sz w:val="20"/>
        </w:rPr>
        <w:t> </w:t>
      </w:r>
      <w:r>
        <w:rPr>
          <w:sz w:val="20"/>
        </w:rPr>
        <w:t>also</w:t>
      </w:r>
      <w:r>
        <w:rPr>
          <w:spacing w:val="63"/>
          <w:sz w:val="20"/>
        </w:rPr>
        <w:t> </w:t>
      </w:r>
      <w:r>
        <w:rPr>
          <w:rFonts w:ascii="Arial" w:hAnsi="Arial"/>
          <w:i/>
          <w:sz w:val="20"/>
        </w:rPr>
        <w:t>Sonat</w:t>
      </w:r>
      <w:r>
        <w:rPr>
          <w:rFonts w:ascii="Arial" w:hAnsi="Arial"/>
          <w:i/>
          <w:spacing w:val="63"/>
          <w:sz w:val="20"/>
        </w:rPr>
        <w:t> </w:t>
      </w:r>
      <w:r>
        <w:rPr>
          <w:rFonts w:ascii="Arial" w:hAnsi="Arial"/>
          <w:i/>
          <w:sz w:val="20"/>
        </w:rPr>
        <w:t>Offshore</w:t>
      </w:r>
      <w:r>
        <w:rPr>
          <w:rFonts w:ascii="Arial" w:hAnsi="Arial"/>
          <w:i/>
          <w:spacing w:val="63"/>
          <w:sz w:val="20"/>
        </w:rPr>
        <w:t> </w:t>
      </w:r>
      <w:r>
        <w:rPr>
          <w:rFonts w:ascii="Arial" w:hAnsi="Arial"/>
          <w:i/>
          <w:sz w:val="20"/>
        </w:rPr>
        <w:t>SA</w:t>
      </w:r>
      <w:r>
        <w:rPr>
          <w:rFonts w:ascii="Arial" w:hAnsi="Arial"/>
          <w:i/>
          <w:spacing w:val="63"/>
          <w:sz w:val="20"/>
        </w:rPr>
        <w:t> </w:t>
      </w:r>
      <w:r>
        <w:rPr>
          <w:rFonts w:ascii="Arial" w:hAnsi="Arial"/>
          <w:i/>
          <w:sz w:val="20"/>
        </w:rPr>
        <w:t>v</w:t>
      </w:r>
      <w:r>
        <w:rPr>
          <w:rFonts w:ascii="Arial" w:hAnsi="Arial"/>
          <w:i/>
          <w:spacing w:val="63"/>
          <w:sz w:val="20"/>
        </w:rPr>
        <w:t> </w:t>
      </w:r>
      <w:r>
        <w:rPr>
          <w:rFonts w:ascii="Arial" w:hAnsi="Arial"/>
          <w:i/>
          <w:sz w:val="20"/>
        </w:rPr>
        <w:t>Amerada</w:t>
      </w:r>
      <w:r>
        <w:rPr>
          <w:rFonts w:ascii="Arial" w:hAnsi="Arial"/>
          <w:i/>
          <w:spacing w:val="63"/>
          <w:sz w:val="20"/>
        </w:rPr>
        <w:t> </w:t>
      </w:r>
      <w:r>
        <w:rPr>
          <w:rFonts w:ascii="Arial" w:hAnsi="Arial"/>
          <w:i/>
          <w:sz w:val="20"/>
        </w:rPr>
        <w:t>Hess Development Ltd [1988] 2 Lloyd’s Rep. 145 </w:t>
      </w:r>
      <w:r>
        <w:rPr>
          <w:sz w:val="20"/>
        </w:rPr>
        <w:t>(“any damage whatsoever”).</w:t>
      </w:r>
    </w:p>
    <w:p>
      <w:pPr>
        <w:pStyle w:val="BodyText"/>
        <w:spacing w:before="9"/>
      </w:pPr>
    </w:p>
    <w:p>
      <w:pPr>
        <w:tabs>
          <w:tab w:pos="705" w:val="left" w:leader="none"/>
        </w:tabs>
        <w:spacing w:line="235" w:lineRule="auto" w:before="0"/>
        <w:ind w:left="705" w:right="168" w:hanging="541"/>
        <w:jc w:val="left"/>
        <w:rPr>
          <w:sz w:val="20"/>
        </w:rPr>
      </w:pPr>
      <w:bookmarkStart w:name="_bookmark298" w:id="300"/>
      <w:bookmarkEnd w:id="300"/>
      <w:r>
        <w:rPr/>
      </w:r>
      <w:hyperlink w:history="true" w:anchor="_bookmark162">
        <w:r>
          <w:rPr>
            <w:color w:val="005DA1"/>
            <w:spacing w:val="-4"/>
            <w:position w:val="5"/>
            <w:sz w:val="14"/>
            <w:u w:val="single" w:color="005DA1"/>
          </w:rPr>
          <w:t>138</w:t>
        </w:r>
      </w:hyperlink>
      <w:r>
        <w:rPr>
          <w:spacing w:val="-4"/>
          <w:position w:val="5"/>
          <w:sz w:val="14"/>
        </w:rPr>
        <w:t>.</w:t>
      </w:r>
      <w:r>
        <w:rPr>
          <w:position w:val="5"/>
          <w:sz w:val="14"/>
        </w:rPr>
        <w:tab/>
      </w:r>
      <w:r>
        <w:rPr>
          <w:rFonts w:ascii="Arial" w:hAnsi="Arial"/>
          <w:i/>
          <w:sz w:val="20"/>
        </w:rPr>
        <w:t>Svenssons</w:t>
      </w:r>
      <w:r>
        <w:rPr>
          <w:rFonts w:ascii="Arial" w:hAnsi="Arial"/>
          <w:i/>
          <w:spacing w:val="-1"/>
          <w:sz w:val="20"/>
        </w:rPr>
        <w:t> </w:t>
      </w:r>
      <w:r>
        <w:rPr>
          <w:rFonts w:ascii="Arial" w:hAnsi="Arial"/>
          <w:i/>
          <w:sz w:val="20"/>
        </w:rPr>
        <w:t>Travaruaktiebolag</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Cliffe</w:t>
      </w:r>
      <w:r>
        <w:rPr>
          <w:rFonts w:ascii="Arial" w:hAnsi="Arial"/>
          <w:i/>
          <w:spacing w:val="-1"/>
          <w:sz w:val="20"/>
        </w:rPr>
        <w:t> </w:t>
      </w:r>
      <w:r>
        <w:rPr>
          <w:rFonts w:ascii="Arial" w:hAnsi="Arial"/>
          <w:i/>
          <w:sz w:val="20"/>
        </w:rPr>
        <w:t>S.S.</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[1932]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490,</w:t>
      </w:r>
      <w:r>
        <w:rPr>
          <w:rFonts w:ascii="Arial" w:hAnsi="Arial"/>
          <w:i/>
          <w:spacing w:val="-1"/>
          <w:sz w:val="20"/>
        </w:rPr>
        <w:t> </w:t>
      </w:r>
      <w:r>
        <w:rPr>
          <w:rFonts w:ascii="Arial" w:hAnsi="Arial"/>
          <w:i/>
          <w:sz w:val="20"/>
        </w:rPr>
        <w:t>496</w:t>
      </w:r>
      <w:r>
        <w:rPr>
          <w:sz w:val="20"/>
        </w:rPr>
        <w:t>;</w:t>
      </w:r>
      <w:r>
        <w:rPr>
          <w:spacing w:val="-1"/>
          <w:sz w:val="20"/>
        </w:rPr>
        <w:t> </w:t>
      </w:r>
      <w:r>
        <w:rPr>
          <w:rFonts w:ascii="Arial" w:hAnsi="Arial"/>
          <w:i/>
          <w:sz w:val="20"/>
        </w:rPr>
        <w:t>Exercise</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 v Bay Maritime Lines Ltd [1991] 2 Lloyd’s Rep. 391</w:t>
      </w:r>
      <w:r>
        <w:rPr>
          <w:sz w:val="20"/>
        </w:rPr>
        <w:t>.</w:t>
      </w:r>
    </w:p>
    <w:p>
      <w:pPr>
        <w:pStyle w:val="BodyText"/>
        <w:spacing w:before="9"/>
      </w:pPr>
    </w:p>
    <w:p>
      <w:pPr>
        <w:spacing w:line="235" w:lineRule="auto" w:before="1"/>
        <w:ind w:left="705" w:right="168" w:hanging="541"/>
        <w:jc w:val="both"/>
        <w:rPr>
          <w:sz w:val="20"/>
        </w:rPr>
      </w:pPr>
      <w:bookmarkStart w:name="_bookmark299" w:id="301"/>
      <w:bookmarkEnd w:id="301"/>
      <w:r>
        <w:rPr/>
      </w:r>
      <w:hyperlink w:history="true" w:anchor="_bookmark163">
        <w:r>
          <w:rPr>
            <w:color w:val="005DA1"/>
            <w:position w:val="5"/>
            <w:sz w:val="14"/>
            <w:u w:val="single" w:color="005DA1"/>
          </w:rPr>
          <w:t>139</w:t>
        </w:r>
      </w:hyperlink>
      <w:r>
        <w:rPr>
          <w:position w:val="5"/>
          <w:sz w:val="14"/>
        </w:rPr>
        <w:t>.</w:t>
      </w:r>
      <w:r>
        <w:rPr>
          <w:spacing w:val="80"/>
          <w:w w:val="150"/>
          <w:position w:val="5"/>
          <w:sz w:val="14"/>
        </w:rPr>
        <w:t> </w:t>
      </w:r>
      <w:r>
        <w:rPr>
          <w:rFonts w:ascii="Arial" w:hAnsi="Arial"/>
          <w:i/>
          <w:sz w:val="20"/>
        </w:rPr>
        <w:t>Mineralimportexport v Eastern Mediterranean Maritime Ltd [1980] 2 Lloyd’s Rep. 572</w:t>
      </w:r>
      <w:r>
        <w:rPr>
          <w:sz w:val="20"/>
        </w:rPr>
        <w:t>. </w:t>
      </w:r>
      <w:r>
        <w:rPr>
          <w:sz w:val="20"/>
        </w:rPr>
        <w:t>But contrast </w:t>
      </w:r>
      <w:r>
        <w:rPr>
          <w:rFonts w:ascii="Arial" w:hAnsi="Arial"/>
          <w:i/>
          <w:sz w:val="20"/>
        </w:rPr>
        <w:t>Tor Line AB v Alltrans Group of Canada Ltd [1984] 1 W.L.R. 48</w:t>
      </w:r>
      <w:r>
        <w:rPr>
          <w:sz w:val="20"/>
        </w:rPr>
        <w:t>; </w:t>
      </w:r>
      <w:r>
        <w:rPr>
          <w:rFonts w:ascii="Arial" w:hAnsi="Arial"/>
          <w:i/>
          <w:sz w:val="20"/>
        </w:rPr>
        <w:t>Airline Engineering v Intercon Cattle Meat Unreported, January 24, 1983 CA</w:t>
      </w:r>
      <w:r>
        <w:rPr>
          <w:sz w:val="20"/>
        </w:rPr>
        <w:t>; </w:t>
      </w:r>
      <w:r>
        <w:rPr>
          <w:rFonts w:ascii="Arial" w:hAnsi="Arial"/>
          <w:i/>
          <w:sz w:val="20"/>
        </w:rPr>
        <w:t>Caledonia Ltd v Orbit Value Co Europe [1994] 1 W.L.R. 221, 229 (affirmed [1994] 1 W.L.R. 1515)</w:t>
      </w:r>
      <w:r>
        <w:rPr>
          <w:sz w:val="20"/>
        </w:rPr>
        <w:t>.</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300" w:id="302"/>
      <w:bookmarkEnd w:id="302"/>
      <w:r>
        <w:rPr/>
      </w:r>
      <w:hyperlink w:history="true" w:anchor="_bookmark164">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Alderslade</w:t>
      </w:r>
      <w:r>
        <w:rPr>
          <w:rFonts w:ascii="Arial"/>
          <w:i/>
          <w:spacing w:val="18"/>
          <w:sz w:val="20"/>
        </w:rPr>
        <w:t> </w:t>
      </w:r>
      <w:r>
        <w:rPr>
          <w:rFonts w:ascii="Arial"/>
          <w:i/>
          <w:sz w:val="20"/>
        </w:rPr>
        <w:t>v</w:t>
      </w:r>
      <w:r>
        <w:rPr>
          <w:rFonts w:ascii="Arial"/>
          <w:i/>
          <w:spacing w:val="21"/>
          <w:sz w:val="20"/>
        </w:rPr>
        <w:t> </w:t>
      </w:r>
      <w:r>
        <w:rPr>
          <w:rFonts w:ascii="Arial"/>
          <w:i/>
          <w:sz w:val="20"/>
        </w:rPr>
        <w:t>Hendon</w:t>
      </w:r>
      <w:r>
        <w:rPr>
          <w:rFonts w:ascii="Arial"/>
          <w:i/>
          <w:spacing w:val="21"/>
          <w:sz w:val="20"/>
        </w:rPr>
        <w:t> </w:t>
      </w:r>
      <w:r>
        <w:rPr>
          <w:rFonts w:ascii="Arial"/>
          <w:i/>
          <w:sz w:val="20"/>
        </w:rPr>
        <w:t>Laundry</w:t>
      </w:r>
      <w:r>
        <w:rPr>
          <w:rFonts w:ascii="Arial"/>
          <w:i/>
          <w:spacing w:val="21"/>
          <w:sz w:val="20"/>
        </w:rPr>
        <w:t> </w:t>
      </w:r>
      <w:r>
        <w:rPr>
          <w:rFonts w:ascii="Arial"/>
          <w:i/>
          <w:sz w:val="20"/>
        </w:rPr>
        <w:t>Ltd</w:t>
      </w:r>
      <w:r>
        <w:rPr>
          <w:rFonts w:ascii="Arial"/>
          <w:i/>
          <w:spacing w:val="21"/>
          <w:sz w:val="20"/>
        </w:rPr>
        <w:t> </w:t>
      </w:r>
      <w:r>
        <w:rPr>
          <w:rFonts w:ascii="Arial"/>
          <w:i/>
          <w:sz w:val="20"/>
        </w:rPr>
        <w:t>[1945]</w:t>
      </w:r>
      <w:r>
        <w:rPr>
          <w:rFonts w:ascii="Arial"/>
          <w:i/>
          <w:spacing w:val="21"/>
          <w:sz w:val="20"/>
        </w:rPr>
        <w:t> </w:t>
      </w:r>
      <w:r>
        <w:rPr>
          <w:rFonts w:ascii="Arial"/>
          <w:i/>
          <w:sz w:val="20"/>
        </w:rPr>
        <w:t>1</w:t>
      </w:r>
      <w:r>
        <w:rPr>
          <w:rFonts w:ascii="Arial"/>
          <w:i/>
          <w:spacing w:val="21"/>
          <w:sz w:val="20"/>
        </w:rPr>
        <w:t> </w:t>
      </w:r>
      <w:r>
        <w:rPr>
          <w:rFonts w:ascii="Arial"/>
          <w:i/>
          <w:sz w:val="20"/>
        </w:rPr>
        <w:t>K.B.</w:t>
      </w:r>
      <w:r>
        <w:rPr>
          <w:rFonts w:ascii="Arial"/>
          <w:i/>
          <w:spacing w:val="21"/>
          <w:sz w:val="20"/>
        </w:rPr>
        <w:t> </w:t>
      </w:r>
      <w:r>
        <w:rPr>
          <w:rFonts w:ascii="Arial"/>
          <w:i/>
          <w:sz w:val="20"/>
        </w:rPr>
        <w:t>189,</w:t>
      </w:r>
      <w:r>
        <w:rPr>
          <w:rFonts w:ascii="Arial"/>
          <w:i/>
          <w:spacing w:val="21"/>
          <w:sz w:val="20"/>
        </w:rPr>
        <w:t> </w:t>
      </w:r>
      <w:r>
        <w:rPr>
          <w:rFonts w:ascii="Arial"/>
          <w:i/>
          <w:sz w:val="20"/>
        </w:rPr>
        <w:t>192</w:t>
      </w:r>
      <w:r>
        <w:rPr>
          <w:sz w:val="20"/>
        </w:rPr>
        <w:t>.</w:t>
      </w:r>
      <w:r>
        <w:rPr>
          <w:spacing w:val="21"/>
          <w:sz w:val="20"/>
        </w:rPr>
        <w:t> </w:t>
      </w:r>
      <w:r>
        <w:rPr>
          <w:sz w:val="20"/>
        </w:rPr>
        <w:t>See</w:t>
      </w:r>
      <w:r>
        <w:rPr>
          <w:spacing w:val="21"/>
          <w:sz w:val="20"/>
        </w:rPr>
        <w:t> </w:t>
      </w:r>
      <w:r>
        <w:rPr>
          <w:sz w:val="20"/>
        </w:rPr>
        <w:t>also</w:t>
      </w:r>
      <w:r>
        <w:rPr>
          <w:spacing w:val="21"/>
          <w:sz w:val="20"/>
        </w:rPr>
        <w:t> </w:t>
      </w:r>
      <w:r>
        <w:rPr>
          <w:rFonts w:ascii="Arial"/>
          <w:i/>
          <w:sz w:val="20"/>
        </w:rPr>
        <w:t>Rutter</w:t>
      </w:r>
      <w:r>
        <w:rPr>
          <w:rFonts w:ascii="Arial"/>
          <w:i/>
          <w:spacing w:val="21"/>
          <w:sz w:val="20"/>
        </w:rPr>
        <w:t> </w:t>
      </w:r>
      <w:r>
        <w:rPr>
          <w:rFonts w:ascii="Arial"/>
          <w:i/>
          <w:sz w:val="20"/>
        </w:rPr>
        <w:t>v</w:t>
      </w:r>
      <w:r>
        <w:rPr>
          <w:rFonts w:ascii="Arial"/>
          <w:i/>
          <w:spacing w:val="21"/>
          <w:sz w:val="20"/>
        </w:rPr>
        <w:t> </w:t>
      </w:r>
      <w:r>
        <w:rPr>
          <w:rFonts w:ascii="Arial"/>
          <w:i/>
          <w:sz w:val="20"/>
        </w:rPr>
        <w:t>Palmer</w:t>
      </w:r>
      <w:r>
        <w:rPr>
          <w:rFonts w:ascii="Arial"/>
          <w:i/>
          <w:spacing w:val="21"/>
          <w:sz w:val="20"/>
        </w:rPr>
        <w:t> </w:t>
      </w:r>
      <w:r>
        <w:rPr>
          <w:rFonts w:ascii="Arial"/>
          <w:i/>
          <w:sz w:val="20"/>
        </w:rPr>
        <w:t>[1922]</w:t>
      </w:r>
      <w:r>
        <w:rPr>
          <w:rFonts w:ascii="Arial"/>
          <w:i/>
          <w:spacing w:val="21"/>
          <w:sz w:val="20"/>
        </w:rPr>
        <w:t> </w:t>
      </w:r>
      <w:r>
        <w:rPr>
          <w:rFonts w:ascii="Arial"/>
          <w:i/>
          <w:spacing w:val="-10"/>
          <w:sz w:val="20"/>
        </w:rPr>
        <w:t>2</w:t>
      </w:r>
    </w:p>
    <w:p>
      <w:pPr>
        <w:spacing w:line="227" w:lineRule="exact" w:before="0"/>
        <w:ind w:left="705" w:right="0" w:firstLine="0"/>
        <w:jc w:val="left"/>
        <w:rPr>
          <w:sz w:val="20"/>
        </w:rPr>
      </w:pPr>
      <w:r>
        <w:rPr>
          <w:rFonts w:ascii="Arial"/>
          <w:i/>
          <w:sz w:val="20"/>
        </w:rPr>
        <w:t>K.B.</w:t>
      </w:r>
      <w:r>
        <w:rPr>
          <w:rFonts w:ascii="Arial"/>
          <w:i/>
          <w:spacing w:val="-1"/>
          <w:sz w:val="20"/>
        </w:rPr>
        <w:t> </w:t>
      </w:r>
      <w:r>
        <w:rPr>
          <w:rFonts w:ascii="Arial"/>
          <w:i/>
          <w:sz w:val="20"/>
        </w:rPr>
        <w:t>87, 92</w:t>
      </w:r>
      <w:r>
        <w:rPr>
          <w:sz w:val="20"/>
        </w:rPr>
        <w:t>; </w:t>
      </w:r>
      <w:r>
        <w:rPr>
          <w:rFonts w:ascii="Arial"/>
          <w:i/>
          <w:sz w:val="20"/>
        </w:rPr>
        <w:t>Forbes Abbott &amp; Lennard Ltd v G.W. Ry (1927) 44 T.L.R. 97, </w:t>
      </w:r>
      <w:r>
        <w:rPr>
          <w:rFonts w:ascii="Arial"/>
          <w:i/>
          <w:spacing w:val="-5"/>
          <w:sz w:val="20"/>
        </w:rPr>
        <w:t>98</w:t>
      </w:r>
      <w:r>
        <w:rPr>
          <w:spacing w:val="-5"/>
          <w:sz w:val="20"/>
        </w:rPr>
        <w:t>.</w:t>
      </w:r>
    </w:p>
    <w:p>
      <w:pPr>
        <w:pStyle w:val="BodyText"/>
        <w:spacing w:before="9"/>
      </w:pPr>
    </w:p>
    <w:p>
      <w:pPr>
        <w:spacing w:line="235" w:lineRule="auto" w:before="0"/>
        <w:ind w:left="705" w:right="168" w:hanging="541"/>
        <w:jc w:val="both"/>
        <w:rPr>
          <w:sz w:val="20"/>
        </w:rPr>
      </w:pPr>
      <w:bookmarkStart w:name="_bookmark301" w:id="303"/>
      <w:bookmarkEnd w:id="303"/>
      <w:r>
        <w:rPr/>
      </w:r>
      <w:hyperlink w:history="true" w:anchor="_bookmark165">
        <w:r>
          <w:rPr>
            <w:color w:val="005DA1"/>
            <w:position w:val="5"/>
            <w:sz w:val="14"/>
            <w:u w:val="single" w:color="005DA1"/>
          </w:rPr>
          <w:t>141</w:t>
        </w:r>
      </w:hyperlink>
      <w:r>
        <w:rPr>
          <w:position w:val="5"/>
          <w:sz w:val="14"/>
        </w:rPr>
        <w:t>.</w:t>
      </w:r>
      <w:r>
        <w:rPr>
          <w:spacing w:val="40"/>
          <w:position w:val="5"/>
          <w:sz w:val="14"/>
        </w:rPr>
        <w:t>  </w:t>
      </w:r>
      <w:r>
        <w:rPr>
          <w:rFonts w:ascii="Arial" w:hAnsi="Arial"/>
          <w:i/>
          <w:sz w:val="20"/>
        </w:rPr>
        <w:t>Hollier v Rambler Motors (A.M.C.) Ltd [1972] 2 Q.B. 71, 80 </w:t>
      </w:r>
      <w:r>
        <w:rPr>
          <w:sz w:val="20"/>
        </w:rPr>
        <w:t>(disapproving </w:t>
      </w:r>
      <w:r>
        <w:rPr>
          <w:rFonts w:ascii="Arial" w:hAnsi="Arial"/>
          <w:i/>
          <w:sz w:val="20"/>
        </w:rPr>
        <w:t>Turner v Civil Service Supply Association [1926] 1 K.B. 50</w:t>
      </w:r>
      <w:r>
        <w:rPr>
          <w:sz w:val="20"/>
        </w:rPr>
        <w:t>; </w:t>
      </w:r>
      <w:r>
        <w:rPr>
          <w:rFonts w:ascii="Arial" w:hAnsi="Arial"/>
          <w:i/>
          <w:sz w:val="20"/>
        </w:rPr>
        <w:t>Fagan v Green &amp; Edwards Ltd [1926] 1 K.B. 102</w:t>
      </w:r>
      <w:r>
        <w:rPr>
          <w:sz w:val="20"/>
        </w:rPr>
        <w:t>); </w:t>
      </w:r>
      <w:r>
        <w:rPr>
          <w:rFonts w:ascii="Arial" w:hAnsi="Arial"/>
          <w:i/>
          <w:sz w:val="20"/>
        </w:rPr>
        <w:t>Gillespie Bros Ltd v Roy Bowles Transport Ltd [1973] Q.B. 400, 414</w:t>
      </w:r>
      <w:r>
        <w:rPr>
          <w:sz w:val="20"/>
        </w:rPr>
        <w:t>; </w:t>
      </w:r>
      <w:r>
        <w:rPr>
          <w:rFonts w:ascii="Arial" w:hAnsi="Arial"/>
          <w:i/>
          <w:sz w:val="20"/>
        </w:rPr>
        <w:t>Smith v South Wales Switchgear Co Ltd [1978] 1 W.L.R. 165, 108</w:t>
      </w:r>
      <w:r>
        <w:rPr>
          <w:sz w:val="20"/>
        </w:rPr>
        <w:t>; </w:t>
      </w:r>
      <w:r>
        <w:rPr>
          <w:rFonts w:ascii="Arial" w:hAnsi="Arial"/>
          <w:i/>
          <w:sz w:val="20"/>
        </w:rPr>
        <w:t>Lamport &amp; Holt Lines Ltd v Coubro &amp; Scrutton (M. &amp; I.) Ltd [1982] 2 Lloyd’s Rep. 42, 49, 51</w:t>
      </w:r>
      <w:r>
        <w:rPr>
          <w:sz w:val="20"/>
        </w:rPr>
        <w:t>.</w:t>
      </w:r>
    </w:p>
    <w:p>
      <w:pPr>
        <w:pStyle w:val="BodyText"/>
        <w:spacing w:before="4"/>
      </w:pPr>
    </w:p>
    <w:p>
      <w:pPr>
        <w:tabs>
          <w:tab w:pos="705" w:val="left" w:leader="none"/>
        </w:tabs>
        <w:spacing w:before="1"/>
        <w:ind w:left="165" w:right="0" w:firstLine="0"/>
        <w:jc w:val="left"/>
        <w:rPr>
          <w:sz w:val="20"/>
        </w:rPr>
      </w:pPr>
      <w:bookmarkStart w:name="_bookmark302" w:id="304"/>
      <w:bookmarkEnd w:id="304"/>
      <w:r>
        <w:rPr/>
      </w:r>
      <w:hyperlink w:history="true" w:anchor="_bookmark166">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[1945]</w:t>
      </w:r>
      <w:r>
        <w:rPr>
          <w:rFonts w:ascii="Arial"/>
          <w:i/>
          <w:spacing w:val="-2"/>
          <w:sz w:val="20"/>
        </w:rPr>
        <w:t> </w:t>
      </w:r>
      <w:r>
        <w:rPr>
          <w:rFonts w:ascii="Arial"/>
          <w:i/>
          <w:sz w:val="20"/>
        </w:rPr>
        <w:t>1 K.B. 189, </w:t>
      </w:r>
      <w:r>
        <w:rPr>
          <w:rFonts w:ascii="Arial"/>
          <w:i/>
          <w:spacing w:val="-4"/>
          <w:sz w:val="20"/>
        </w:rPr>
        <w:t>192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03" w:id="305"/>
      <w:bookmarkEnd w:id="305"/>
      <w:r>
        <w:rPr/>
      </w:r>
      <w:hyperlink w:history="true" w:anchor="_bookmark167">
        <w:r>
          <w:rPr>
            <w:color w:val="005DA1"/>
            <w:spacing w:val="-4"/>
            <w:position w:val="5"/>
            <w:sz w:val="14"/>
            <w:u w:val="single" w:color="005DA1"/>
          </w:rPr>
          <w:t>143</w:t>
        </w:r>
      </w:hyperlink>
      <w:r>
        <w:rPr>
          <w:spacing w:val="-4"/>
          <w:position w:val="5"/>
          <w:sz w:val="14"/>
        </w:rPr>
        <w:t>.</w:t>
      </w:r>
      <w:r>
        <w:rPr>
          <w:position w:val="5"/>
          <w:sz w:val="14"/>
        </w:rPr>
        <w:tab/>
      </w:r>
      <w:r>
        <w:rPr>
          <w:rFonts w:ascii="Arial" w:hAnsi="Arial"/>
          <w:i/>
          <w:sz w:val="20"/>
        </w:rPr>
        <w:t>Lamport &amp; Holt Lines Ltd v Coubro &amp; Scrutton (M. &amp; I.) Ltd [1982] 2 Lloyd’s Rep. 42, 45, 50, </w:t>
      </w:r>
      <w:r>
        <w:rPr>
          <w:rFonts w:ascii="Arial" w:hAnsi="Arial"/>
          <w:i/>
          <w:spacing w:val="-5"/>
          <w:sz w:val="20"/>
        </w:rPr>
        <w:t>51</w:t>
      </w:r>
      <w:r>
        <w:rPr>
          <w:spacing w:val="-5"/>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68">
        <w:r>
          <w:rPr>
            <w:color w:val="005DA1"/>
            <w:spacing w:val="-4"/>
            <w:position w:val="5"/>
            <w:sz w:val="14"/>
            <w:u w:val="single" w:color="005DA1"/>
          </w:rPr>
          <w:t>144</w:t>
        </w:r>
      </w:hyperlink>
      <w:r>
        <w:rPr>
          <w:spacing w:val="-4"/>
          <w:position w:val="5"/>
          <w:sz w:val="14"/>
        </w:rPr>
        <w:t>.</w:t>
      </w:r>
      <w:r>
        <w:rPr>
          <w:position w:val="5"/>
          <w:sz w:val="14"/>
        </w:rPr>
        <w:tab/>
      </w:r>
      <w:r>
        <w:rPr>
          <w:rFonts w:ascii="Arial" w:hAnsi="Arial"/>
          <w:i/>
          <w:sz w:val="20"/>
        </w:rPr>
        <w:t>[1982] 2 Lloyd’s Rep. 42, </w:t>
      </w:r>
      <w:r>
        <w:rPr>
          <w:rFonts w:ascii="Arial" w:hAnsi="Arial"/>
          <w:i/>
          <w:spacing w:val="-5"/>
          <w:sz w:val="20"/>
        </w:rPr>
        <w:t>50</w:t>
      </w:r>
      <w:r>
        <w:rPr>
          <w:spacing w:val="-5"/>
          <w:sz w:val="20"/>
        </w:rPr>
        <w:t>.</w:t>
      </w:r>
    </w:p>
    <w:p>
      <w:pPr>
        <w:pStyle w:val="BodyText"/>
        <w:spacing w:before="9"/>
      </w:pPr>
    </w:p>
    <w:p>
      <w:pPr>
        <w:spacing w:line="235" w:lineRule="auto" w:before="0"/>
        <w:ind w:left="705" w:right="168" w:hanging="541"/>
        <w:jc w:val="both"/>
        <w:rPr>
          <w:rFonts w:ascii="Arial" w:hAnsi="Arial"/>
          <w:i/>
          <w:sz w:val="20"/>
        </w:rPr>
      </w:pPr>
      <w:bookmarkStart w:name="_bookmark304" w:id="306"/>
      <w:bookmarkEnd w:id="306"/>
      <w:r>
        <w:rPr/>
      </w:r>
      <w:hyperlink w:history="true" w:anchor="_bookmark169">
        <w:r>
          <w:rPr>
            <w:color w:val="005DA1"/>
            <w:position w:val="5"/>
            <w:sz w:val="14"/>
            <w:u w:val="single" w:color="005DA1"/>
          </w:rPr>
          <w:t>145</w:t>
        </w:r>
      </w:hyperlink>
      <w:r>
        <w:rPr>
          <w:position w:val="5"/>
          <w:sz w:val="14"/>
        </w:rPr>
        <w:t>.</w:t>
      </w:r>
      <w:r>
        <w:rPr>
          <w:spacing w:val="80"/>
          <w:position w:val="5"/>
          <w:sz w:val="14"/>
        </w:rPr>
        <w:t>  </w:t>
      </w:r>
      <w:r>
        <w:rPr>
          <w:sz w:val="20"/>
        </w:rPr>
        <w:t>An example often cited is that of </w:t>
      </w:r>
      <w:r>
        <w:rPr>
          <w:rFonts w:ascii="Arial" w:hAnsi="Arial"/>
          <w:i/>
          <w:sz w:val="20"/>
        </w:rPr>
        <w:t>White v John Warwick &amp; Co Ltd [1953] 1 W.L.R. 1285</w:t>
      </w:r>
      <w:r>
        <w:rPr>
          <w:sz w:val="20"/>
        </w:rPr>
        <w:t>; but </w:t>
      </w:r>
      <w:r>
        <w:rPr>
          <w:sz w:val="20"/>
        </w:rPr>
        <w:t>see </w:t>
      </w:r>
      <w:r>
        <w:rPr>
          <w:rFonts w:ascii="Arial" w:hAnsi="Arial"/>
          <w:i/>
          <w:sz w:val="20"/>
        </w:rPr>
        <w:t>Lamport &amp; Holt Lines Ltd v Coubro &amp; Scrutton (M. &amp; I.) Ltd [1982] 2 Lloyd’s Rep. 42, 46</w:t>
      </w:r>
      <w:r>
        <w:rPr>
          <w:sz w:val="20"/>
        </w:rPr>
        <w:t>. See also </w:t>
      </w:r>
      <w:r>
        <w:rPr>
          <w:rFonts w:ascii="Arial" w:hAnsi="Arial"/>
          <w:i/>
          <w:sz w:val="20"/>
        </w:rPr>
        <w:t>R. v Canada S.S. Lines Ltd [1952] A.C. 192, 210</w:t>
      </w:r>
      <w:r>
        <w:rPr>
          <w:sz w:val="20"/>
        </w:rPr>
        <w:t>; </w:t>
      </w:r>
      <w:r>
        <w:rPr>
          <w:rFonts w:ascii="Arial" w:hAnsi="Arial"/>
          <w:i/>
          <w:sz w:val="20"/>
        </w:rPr>
        <w:t>Re Polemis, Furness, Withy &amp; Co Ltd [1912]</w:t>
      </w:r>
      <w:r>
        <w:rPr>
          <w:rFonts w:ascii="Arial" w:hAnsi="Arial"/>
          <w:i/>
          <w:spacing w:val="11"/>
          <w:sz w:val="20"/>
        </w:rPr>
        <w:t> </w:t>
      </w:r>
      <w:r>
        <w:rPr>
          <w:rFonts w:ascii="Arial" w:hAnsi="Arial"/>
          <w:i/>
          <w:sz w:val="20"/>
        </w:rPr>
        <w:t>3</w:t>
      </w:r>
      <w:r>
        <w:rPr>
          <w:rFonts w:ascii="Arial" w:hAnsi="Arial"/>
          <w:i/>
          <w:spacing w:val="12"/>
          <w:sz w:val="20"/>
        </w:rPr>
        <w:t> </w:t>
      </w:r>
      <w:r>
        <w:rPr>
          <w:rFonts w:ascii="Arial" w:hAnsi="Arial"/>
          <w:i/>
          <w:sz w:val="20"/>
        </w:rPr>
        <w:t>K.B.</w:t>
      </w:r>
      <w:r>
        <w:rPr>
          <w:rFonts w:ascii="Arial" w:hAnsi="Arial"/>
          <w:i/>
          <w:spacing w:val="12"/>
          <w:sz w:val="20"/>
        </w:rPr>
        <w:t> </w:t>
      </w:r>
      <w:r>
        <w:rPr>
          <w:rFonts w:ascii="Arial" w:hAnsi="Arial"/>
          <w:i/>
          <w:sz w:val="20"/>
        </w:rPr>
        <w:t>560</w:t>
      </w:r>
      <w:r>
        <w:rPr>
          <w:sz w:val="20"/>
        </w:rPr>
        <w:t>;</w:t>
      </w:r>
      <w:r>
        <w:rPr>
          <w:spacing w:val="12"/>
          <w:sz w:val="20"/>
        </w:rPr>
        <w:t> </w:t>
      </w:r>
      <w:r>
        <w:rPr>
          <w:rFonts w:ascii="Arial" w:hAnsi="Arial"/>
          <w:i/>
          <w:sz w:val="20"/>
        </w:rPr>
        <w:t>Olley</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Marlborough</w:t>
      </w:r>
      <w:r>
        <w:rPr>
          <w:rFonts w:ascii="Arial" w:hAnsi="Arial"/>
          <w:i/>
          <w:spacing w:val="12"/>
          <w:sz w:val="20"/>
        </w:rPr>
        <w:t> </w:t>
      </w:r>
      <w:r>
        <w:rPr>
          <w:rFonts w:ascii="Arial" w:hAnsi="Arial"/>
          <w:i/>
          <w:sz w:val="20"/>
        </w:rPr>
        <w:t>Court</w:t>
      </w:r>
      <w:r>
        <w:rPr>
          <w:rFonts w:ascii="Arial" w:hAnsi="Arial"/>
          <w:i/>
          <w:spacing w:val="12"/>
          <w:sz w:val="20"/>
        </w:rPr>
        <w:t> </w:t>
      </w:r>
      <w:r>
        <w:rPr>
          <w:rFonts w:ascii="Arial" w:hAnsi="Arial"/>
          <w:i/>
          <w:sz w:val="20"/>
        </w:rPr>
        <w:t>Ltd</w:t>
      </w:r>
      <w:r>
        <w:rPr>
          <w:rFonts w:ascii="Arial" w:hAnsi="Arial"/>
          <w:i/>
          <w:spacing w:val="11"/>
          <w:sz w:val="20"/>
        </w:rPr>
        <w:t> </w:t>
      </w:r>
      <w:r>
        <w:rPr>
          <w:rFonts w:ascii="Arial" w:hAnsi="Arial"/>
          <w:i/>
          <w:sz w:val="20"/>
        </w:rPr>
        <w:t>[1949]</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K.B.</w:t>
      </w:r>
      <w:r>
        <w:rPr>
          <w:rFonts w:ascii="Arial" w:hAnsi="Arial"/>
          <w:i/>
          <w:spacing w:val="12"/>
          <w:sz w:val="20"/>
        </w:rPr>
        <w:t> </w:t>
      </w:r>
      <w:r>
        <w:rPr>
          <w:rFonts w:ascii="Arial" w:hAnsi="Arial"/>
          <w:i/>
          <w:sz w:val="20"/>
        </w:rPr>
        <w:t>532</w:t>
      </w:r>
      <w:r>
        <w:rPr>
          <w:sz w:val="20"/>
        </w:rPr>
        <w:t>;</w:t>
      </w:r>
      <w:r>
        <w:rPr>
          <w:spacing w:val="12"/>
          <w:sz w:val="20"/>
        </w:rPr>
        <w:t> </w:t>
      </w:r>
      <w:r>
        <w:rPr>
          <w:rFonts w:ascii="Arial" w:hAnsi="Arial"/>
          <w:i/>
          <w:sz w:val="20"/>
        </w:rPr>
        <w:t>A.M.F.</w:t>
      </w:r>
      <w:r>
        <w:rPr>
          <w:rFonts w:ascii="Arial" w:hAnsi="Arial"/>
          <w:i/>
          <w:spacing w:val="12"/>
          <w:sz w:val="20"/>
        </w:rPr>
        <w:t> </w:t>
      </w:r>
      <w:r>
        <w:rPr>
          <w:rFonts w:ascii="Arial" w:hAnsi="Arial"/>
          <w:i/>
          <w:sz w:val="20"/>
        </w:rPr>
        <w:t>International</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pacing w:val="-10"/>
          <w:sz w:val="20"/>
        </w:rPr>
        <w:t>v</w:t>
      </w:r>
    </w:p>
    <w:p>
      <w:pPr>
        <w:spacing w:line="222" w:lineRule="exact" w:before="0"/>
        <w:ind w:left="705" w:right="0" w:firstLine="0"/>
        <w:jc w:val="both"/>
        <w:rPr>
          <w:rFonts w:ascii="Arial"/>
          <w:i/>
          <w:sz w:val="20"/>
        </w:rPr>
      </w:pPr>
      <w:r>
        <w:rPr>
          <w:rFonts w:ascii="Arial"/>
          <w:i/>
          <w:sz w:val="20"/>
        </w:rPr>
        <w:t>Magnet</w:t>
      </w:r>
      <w:r>
        <w:rPr>
          <w:rFonts w:ascii="Arial"/>
          <w:i/>
          <w:spacing w:val="21"/>
          <w:sz w:val="20"/>
        </w:rPr>
        <w:t> </w:t>
      </w:r>
      <w:r>
        <w:rPr>
          <w:rFonts w:ascii="Arial"/>
          <w:i/>
          <w:sz w:val="20"/>
        </w:rPr>
        <w:t>Bowling</w:t>
      </w:r>
      <w:r>
        <w:rPr>
          <w:rFonts w:ascii="Arial"/>
          <w:i/>
          <w:spacing w:val="22"/>
          <w:sz w:val="20"/>
        </w:rPr>
        <w:t> </w:t>
      </w:r>
      <w:r>
        <w:rPr>
          <w:rFonts w:ascii="Arial"/>
          <w:i/>
          <w:sz w:val="20"/>
        </w:rPr>
        <w:t>Ltd</w:t>
      </w:r>
      <w:r>
        <w:rPr>
          <w:rFonts w:ascii="Arial"/>
          <w:i/>
          <w:spacing w:val="22"/>
          <w:sz w:val="20"/>
        </w:rPr>
        <w:t> </w:t>
      </w:r>
      <w:r>
        <w:rPr>
          <w:rFonts w:ascii="Arial"/>
          <w:i/>
          <w:sz w:val="20"/>
        </w:rPr>
        <w:t>[1968]</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1028</w:t>
      </w:r>
      <w:r>
        <w:rPr>
          <w:sz w:val="20"/>
        </w:rPr>
        <w:t>;</w:t>
      </w:r>
      <w:r>
        <w:rPr>
          <w:spacing w:val="22"/>
          <w:sz w:val="20"/>
        </w:rPr>
        <w:t> </w:t>
      </w:r>
      <w:r>
        <w:rPr>
          <w:rFonts w:ascii="Arial"/>
          <w:i/>
          <w:sz w:val="20"/>
        </w:rPr>
        <w:t>Smith</w:t>
      </w:r>
      <w:r>
        <w:rPr>
          <w:rFonts w:ascii="Arial"/>
          <w:i/>
          <w:spacing w:val="22"/>
          <w:sz w:val="20"/>
        </w:rPr>
        <w:t> </w:t>
      </w:r>
      <w:r>
        <w:rPr>
          <w:rFonts w:ascii="Arial"/>
          <w:i/>
          <w:sz w:val="20"/>
        </w:rPr>
        <w:t>v</w:t>
      </w:r>
      <w:r>
        <w:rPr>
          <w:rFonts w:ascii="Arial"/>
          <w:i/>
          <w:spacing w:val="22"/>
          <w:sz w:val="20"/>
        </w:rPr>
        <w:t> </w:t>
      </w:r>
      <w:r>
        <w:rPr>
          <w:rFonts w:ascii="Arial"/>
          <w:i/>
          <w:sz w:val="20"/>
        </w:rPr>
        <w:t>South</w:t>
      </w:r>
      <w:r>
        <w:rPr>
          <w:rFonts w:ascii="Arial"/>
          <w:i/>
          <w:spacing w:val="22"/>
          <w:sz w:val="20"/>
        </w:rPr>
        <w:t> </w:t>
      </w:r>
      <w:r>
        <w:rPr>
          <w:rFonts w:ascii="Arial"/>
          <w:i/>
          <w:sz w:val="20"/>
        </w:rPr>
        <w:t>Wales</w:t>
      </w:r>
      <w:r>
        <w:rPr>
          <w:rFonts w:ascii="Arial"/>
          <w:i/>
          <w:spacing w:val="22"/>
          <w:sz w:val="20"/>
        </w:rPr>
        <w:t> </w:t>
      </w:r>
      <w:r>
        <w:rPr>
          <w:rFonts w:ascii="Arial"/>
          <w:i/>
          <w:sz w:val="20"/>
        </w:rPr>
        <w:t>Switchgear</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[1978]</w:t>
      </w:r>
      <w:r>
        <w:rPr>
          <w:rFonts w:ascii="Arial"/>
          <w:i/>
          <w:spacing w:val="22"/>
          <w:sz w:val="20"/>
        </w:rPr>
        <w:t> </w:t>
      </w:r>
      <w:r>
        <w:rPr>
          <w:rFonts w:ascii="Arial"/>
          <w:i/>
          <w:spacing w:val="-10"/>
          <w:sz w:val="20"/>
        </w:rPr>
        <w:t>1</w:t>
      </w:r>
    </w:p>
    <w:p>
      <w:pPr>
        <w:spacing w:line="225" w:lineRule="exact" w:before="0"/>
        <w:ind w:left="705" w:right="0" w:firstLine="0"/>
        <w:jc w:val="both"/>
        <w:rPr>
          <w:rFonts w:ascii="Arial"/>
          <w:i/>
          <w:sz w:val="20"/>
        </w:rPr>
      </w:pPr>
      <w:r>
        <w:rPr>
          <w:rFonts w:ascii="Arial"/>
          <w:i/>
          <w:sz w:val="20"/>
        </w:rPr>
        <w:t>W.L.R.</w:t>
      </w:r>
      <w:r>
        <w:rPr>
          <w:rFonts w:ascii="Arial"/>
          <w:i/>
          <w:spacing w:val="17"/>
          <w:sz w:val="20"/>
        </w:rPr>
        <w:t> </w:t>
      </w:r>
      <w:r>
        <w:rPr>
          <w:rFonts w:ascii="Arial"/>
          <w:i/>
          <w:sz w:val="20"/>
        </w:rPr>
        <w:t>165,</w:t>
      </w:r>
      <w:r>
        <w:rPr>
          <w:rFonts w:ascii="Arial"/>
          <w:i/>
          <w:spacing w:val="18"/>
          <w:sz w:val="20"/>
        </w:rPr>
        <w:t> </w:t>
      </w:r>
      <w:r>
        <w:rPr>
          <w:rFonts w:ascii="Arial"/>
          <w:i/>
          <w:sz w:val="20"/>
        </w:rPr>
        <w:t>169,</w:t>
      </w:r>
      <w:r>
        <w:rPr>
          <w:rFonts w:ascii="Arial"/>
          <w:i/>
          <w:spacing w:val="18"/>
          <w:sz w:val="20"/>
        </w:rPr>
        <w:t> </w:t>
      </w:r>
      <w:r>
        <w:rPr>
          <w:rFonts w:ascii="Arial"/>
          <w:i/>
          <w:sz w:val="20"/>
        </w:rPr>
        <w:t>174,</w:t>
      </w:r>
      <w:r>
        <w:rPr>
          <w:rFonts w:ascii="Arial"/>
          <w:i/>
          <w:spacing w:val="18"/>
          <w:sz w:val="20"/>
        </w:rPr>
        <w:t> </w:t>
      </w:r>
      <w:r>
        <w:rPr>
          <w:rFonts w:ascii="Arial"/>
          <w:i/>
          <w:sz w:val="20"/>
        </w:rPr>
        <w:t>179</w:t>
      </w:r>
      <w:r>
        <w:rPr>
          <w:sz w:val="20"/>
        </w:rPr>
        <w:t>;</w:t>
      </w:r>
      <w:r>
        <w:rPr>
          <w:spacing w:val="18"/>
          <w:sz w:val="20"/>
        </w:rPr>
        <w:t> </w:t>
      </w:r>
      <w:r>
        <w:rPr>
          <w:rFonts w:ascii="Arial"/>
          <w:i/>
          <w:sz w:val="20"/>
        </w:rPr>
        <w:t>Caledonia</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Orbit</w:t>
      </w:r>
      <w:r>
        <w:rPr>
          <w:rFonts w:ascii="Arial"/>
          <w:i/>
          <w:spacing w:val="18"/>
          <w:sz w:val="20"/>
        </w:rPr>
        <w:t> </w:t>
      </w:r>
      <w:r>
        <w:rPr>
          <w:rFonts w:ascii="Arial"/>
          <w:i/>
          <w:sz w:val="20"/>
        </w:rPr>
        <w:t>Valve</w:t>
      </w:r>
      <w:r>
        <w:rPr>
          <w:rFonts w:ascii="Arial"/>
          <w:i/>
          <w:spacing w:val="18"/>
          <w:sz w:val="20"/>
        </w:rPr>
        <w:t> </w:t>
      </w:r>
      <w:r>
        <w:rPr>
          <w:rFonts w:ascii="Arial"/>
          <w:i/>
          <w:sz w:val="20"/>
        </w:rPr>
        <w:t>Co</w:t>
      </w:r>
      <w:r>
        <w:rPr>
          <w:rFonts w:ascii="Arial"/>
          <w:i/>
          <w:spacing w:val="18"/>
          <w:sz w:val="20"/>
        </w:rPr>
        <w:t> </w:t>
      </w:r>
      <w:r>
        <w:rPr>
          <w:rFonts w:ascii="Arial"/>
          <w:i/>
          <w:sz w:val="20"/>
        </w:rPr>
        <w:t>Europe</w:t>
      </w:r>
      <w:r>
        <w:rPr>
          <w:rFonts w:ascii="Arial"/>
          <w:i/>
          <w:spacing w:val="18"/>
          <w:sz w:val="20"/>
        </w:rPr>
        <w:t> </w:t>
      </w:r>
      <w:r>
        <w:rPr>
          <w:rFonts w:ascii="Arial"/>
          <w:i/>
          <w:sz w:val="20"/>
        </w:rPr>
        <w:t>[1994]</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221,</w:t>
      </w:r>
      <w:r>
        <w:rPr>
          <w:rFonts w:ascii="Arial"/>
          <w:i/>
          <w:spacing w:val="18"/>
          <w:sz w:val="20"/>
        </w:rPr>
        <w:t> </w:t>
      </w:r>
      <w:r>
        <w:rPr>
          <w:rFonts w:ascii="Arial"/>
          <w:i/>
          <w:spacing w:val="-5"/>
          <w:sz w:val="20"/>
        </w:rPr>
        <w:t>228</w:t>
      </w:r>
    </w:p>
    <w:p>
      <w:pPr>
        <w:spacing w:line="225" w:lineRule="exact" w:before="0"/>
        <w:ind w:left="705" w:right="0" w:firstLine="0"/>
        <w:jc w:val="both"/>
        <w:rPr>
          <w:rFonts w:ascii="Arial" w:hAnsi="Arial"/>
          <w:i/>
          <w:sz w:val="20"/>
        </w:rPr>
      </w:pPr>
      <w:r>
        <w:rPr>
          <w:rFonts w:ascii="Arial" w:hAnsi="Arial"/>
          <w:i/>
          <w:sz w:val="20"/>
        </w:rPr>
        <w:t>(affirmed</w:t>
      </w:r>
      <w:r>
        <w:rPr>
          <w:rFonts w:ascii="Arial" w:hAnsi="Arial"/>
          <w:i/>
          <w:spacing w:val="16"/>
          <w:sz w:val="20"/>
        </w:rPr>
        <w:t> </w:t>
      </w:r>
      <w:r>
        <w:rPr>
          <w:rFonts w:ascii="Arial" w:hAnsi="Arial"/>
          <w:i/>
          <w:sz w:val="20"/>
        </w:rPr>
        <w:t>[1994]</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z w:val="20"/>
        </w:rPr>
        <w:t>W.L.R.</w:t>
      </w:r>
      <w:r>
        <w:rPr>
          <w:rFonts w:ascii="Arial" w:hAnsi="Arial"/>
          <w:i/>
          <w:spacing w:val="17"/>
          <w:sz w:val="20"/>
        </w:rPr>
        <w:t> </w:t>
      </w:r>
      <w:r>
        <w:rPr>
          <w:rFonts w:ascii="Arial" w:hAnsi="Arial"/>
          <w:i/>
          <w:sz w:val="20"/>
        </w:rPr>
        <w:t>1515)</w:t>
      </w:r>
      <w:r>
        <w:rPr>
          <w:sz w:val="20"/>
        </w:rPr>
        <w:t>;</w:t>
      </w:r>
      <w:r>
        <w:rPr>
          <w:spacing w:val="17"/>
          <w:sz w:val="20"/>
        </w:rPr>
        <w:t> </w:t>
      </w:r>
      <w:r>
        <w:rPr>
          <w:rFonts w:ascii="Arial" w:hAnsi="Arial"/>
          <w:i/>
          <w:sz w:val="20"/>
        </w:rPr>
        <w:t>Shell</w:t>
      </w:r>
      <w:r>
        <w:rPr>
          <w:rFonts w:ascii="Arial" w:hAnsi="Arial"/>
          <w:i/>
          <w:spacing w:val="17"/>
          <w:sz w:val="20"/>
        </w:rPr>
        <w:t> </w:t>
      </w:r>
      <w:r>
        <w:rPr>
          <w:rFonts w:ascii="Arial" w:hAnsi="Arial"/>
          <w:i/>
          <w:sz w:val="20"/>
        </w:rPr>
        <w:t>Chemicals</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P.&amp;O.</w:t>
      </w:r>
      <w:r>
        <w:rPr>
          <w:rFonts w:ascii="Arial" w:hAnsi="Arial"/>
          <w:i/>
          <w:spacing w:val="17"/>
          <w:sz w:val="20"/>
        </w:rPr>
        <w:t> </w:t>
      </w:r>
      <w:r>
        <w:rPr>
          <w:rFonts w:ascii="Arial" w:hAnsi="Arial"/>
          <w:i/>
          <w:sz w:val="20"/>
        </w:rPr>
        <w:t>Roadtanks</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[1995]</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pacing w:val="-2"/>
          <w:sz w:val="20"/>
        </w:rPr>
        <w:t>Lloyd’s</w:t>
      </w:r>
    </w:p>
    <w:p>
      <w:pPr>
        <w:spacing w:line="235" w:lineRule="auto" w:before="2"/>
        <w:ind w:left="705" w:right="168" w:firstLine="0"/>
        <w:jc w:val="both"/>
        <w:rPr>
          <w:rFonts w:ascii="Arial" w:hAnsi="Arial"/>
          <w:i/>
          <w:sz w:val="20"/>
        </w:rPr>
      </w:pPr>
      <w:r>
        <w:rPr>
          <w:rFonts w:ascii="Arial" w:hAnsi="Arial"/>
          <w:i/>
          <w:sz w:val="20"/>
        </w:rPr>
        <w:t>Rep. 297, 301</w:t>
      </w:r>
      <w:r>
        <w:rPr>
          <w:sz w:val="20"/>
        </w:rPr>
        <w:t>; </w:t>
      </w:r>
      <w:r>
        <w:rPr>
          <w:rFonts w:ascii="Arial" w:hAnsi="Arial"/>
          <w:i/>
          <w:sz w:val="20"/>
        </w:rPr>
        <w:t>Toomey v Eagle Star Insurance Co Ltd (No.2) [1995] 2 Lloyd’s Rep. 88, 92</w:t>
      </w:r>
      <w:r>
        <w:rPr>
          <w:sz w:val="20"/>
        </w:rPr>
        <w:t>; </w:t>
      </w:r>
      <w:r>
        <w:rPr>
          <w:rFonts w:ascii="Arial" w:hAnsi="Arial"/>
          <w:i/>
          <w:sz w:val="20"/>
        </w:rPr>
        <w:t>Stent Foundations Ltd v M.J. Gleeson Group Plc [2001] Build. L.R. 134</w:t>
      </w:r>
      <w:r>
        <w:rPr>
          <w:sz w:val="20"/>
        </w:rPr>
        <w:t>; </w:t>
      </w:r>
      <w:r>
        <w:rPr>
          <w:rFonts w:ascii="Arial" w:hAnsi="Arial"/>
          <w:i/>
          <w:sz w:val="20"/>
        </w:rPr>
        <w:t>Casson v Ostley P.J. Ltd</w:t>
      </w:r>
      <w:r>
        <w:rPr>
          <w:rFonts w:ascii="Arial" w:hAnsi="Arial"/>
          <w:i/>
          <w:spacing w:val="14"/>
          <w:sz w:val="20"/>
        </w:rPr>
        <w:t> </w:t>
      </w:r>
      <w:r>
        <w:rPr>
          <w:rFonts w:ascii="Arial" w:hAnsi="Arial"/>
          <w:i/>
          <w:sz w:val="20"/>
        </w:rPr>
        <w:t>[2001]</w:t>
      </w:r>
      <w:r>
        <w:rPr>
          <w:rFonts w:ascii="Arial" w:hAnsi="Arial"/>
          <w:i/>
          <w:spacing w:val="17"/>
          <w:sz w:val="20"/>
        </w:rPr>
        <w:t> </w:t>
      </w:r>
      <w:r>
        <w:rPr>
          <w:rFonts w:ascii="Arial" w:hAnsi="Arial"/>
          <w:i/>
          <w:sz w:val="20"/>
        </w:rPr>
        <w:t>EWCA</w:t>
      </w:r>
      <w:r>
        <w:rPr>
          <w:rFonts w:ascii="Arial" w:hAnsi="Arial"/>
          <w:i/>
          <w:spacing w:val="17"/>
          <w:sz w:val="20"/>
        </w:rPr>
        <w:t> </w:t>
      </w:r>
      <w:r>
        <w:rPr>
          <w:rFonts w:ascii="Arial" w:hAnsi="Arial"/>
          <w:i/>
          <w:sz w:val="20"/>
        </w:rPr>
        <w:t>Civ</w:t>
      </w:r>
      <w:r>
        <w:rPr>
          <w:rFonts w:ascii="Arial" w:hAnsi="Arial"/>
          <w:i/>
          <w:spacing w:val="17"/>
          <w:sz w:val="20"/>
        </w:rPr>
        <w:t> </w:t>
      </w:r>
      <w:r>
        <w:rPr>
          <w:rFonts w:ascii="Arial" w:hAnsi="Arial"/>
          <w:i/>
          <w:sz w:val="20"/>
        </w:rPr>
        <w:t>1013,</w:t>
      </w:r>
      <w:r>
        <w:rPr>
          <w:rFonts w:ascii="Arial" w:hAnsi="Arial"/>
          <w:i/>
          <w:spacing w:val="17"/>
          <w:sz w:val="20"/>
        </w:rPr>
        <w:t> </w:t>
      </w:r>
      <w:r>
        <w:rPr>
          <w:rFonts w:ascii="Arial" w:hAnsi="Arial"/>
          <w:i/>
          <w:sz w:val="20"/>
        </w:rPr>
        <w:t>(2002)</w:t>
      </w:r>
      <w:r>
        <w:rPr>
          <w:rFonts w:ascii="Arial" w:hAnsi="Arial"/>
          <w:i/>
          <w:spacing w:val="17"/>
          <w:sz w:val="20"/>
        </w:rPr>
        <w:t> </w:t>
      </w:r>
      <w:r>
        <w:rPr>
          <w:rFonts w:ascii="Arial" w:hAnsi="Arial"/>
          <w:i/>
          <w:sz w:val="20"/>
        </w:rPr>
        <w:t>18</w:t>
      </w:r>
      <w:r>
        <w:rPr>
          <w:rFonts w:ascii="Arial" w:hAnsi="Arial"/>
          <w:i/>
          <w:spacing w:val="17"/>
          <w:sz w:val="20"/>
        </w:rPr>
        <w:t> </w:t>
      </w:r>
      <w:r>
        <w:rPr>
          <w:rFonts w:ascii="Arial" w:hAnsi="Arial"/>
          <w:i/>
          <w:sz w:val="20"/>
        </w:rPr>
        <w:t>Const.</w:t>
      </w:r>
      <w:r>
        <w:rPr>
          <w:rFonts w:ascii="Arial" w:hAnsi="Arial"/>
          <w:i/>
          <w:spacing w:val="17"/>
          <w:sz w:val="20"/>
        </w:rPr>
        <w:t> </w:t>
      </w:r>
      <w:r>
        <w:rPr>
          <w:rFonts w:ascii="Arial" w:hAnsi="Arial"/>
          <w:i/>
          <w:sz w:val="20"/>
        </w:rPr>
        <w:t>L.J.</w:t>
      </w:r>
      <w:r>
        <w:rPr>
          <w:rFonts w:ascii="Arial" w:hAnsi="Arial"/>
          <w:i/>
          <w:spacing w:val="17"/>
          <w:sz w:val="20"/>
        </w:rPr>
        <w:t> </w:t>
      </w:r>
      <w:r>
        <w:rPr>
          <w:rFonts w:ascii="Arial" w:hAnsi="Arial"/>
          <w:i/>
          <w:sz w:val="20"/>
        </w:rPr>
        <w:t>145</w:t>
      </w:r>
      <w:r>
        <w:rPr>
          <w:sz w:val="20"/>
        </w:rPr>
        <w:t>;</w:t>
      </w:r>
      <w:r>
        <w:rPr>
          <w:spacing w:val="17"/>
          <w:sz w:val="20"/>
        </w:rPr>
        <w:t> </w:t>
      </w:r>
      <w:r>
        <w:rPr>
          <w:rFonts w:ascii="Arial" w:hAnsi="Arial"/>
          <w:i/>
          <w:sz w:val="20"/>
        </w:rPr>
        <w:t>Colour</w:t>
      </w:r>
      <w:r>
        <w:rPr>
          <w:rFonts w:ascii="Arial" w:hAnsi="Arial"/>
          <w:i/>
          <w:spacing w:val="17"/>
          <w:sz w:val="20"/>
        </w:rPr>
        <w:t> </w:t>
      </w:r>
      <w:r>
        <w:rPr>
          <w:rFonts w:ascii="Arial" w:hAnsi="Arial"/>
          <w:i/>
          <w:sz w:val="20"/>
        </w:rPr>
        <w:t>Quest</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Total</w:t>
      </w:r>
      <w:r>
        <w:rPr>
          <w:rFonts w:ascii="Arial" w:hAnsi="Arial"/>
          <w:i/>
          <w:spacing w:val="17"/>
          <w:sz w:val="20"/>
        </w:rPr>
        <w:t> </w:t>
      </w:r>
      <w:r>
        <w:rPr>
          <w:rFonts w:ascii="Arial" w:hAnsi="Arial"/>
          <w:i/>
          <w:spacing w:val="-2"/>
          <w:sz w:val="20"/>
        </w:rPr>
        <w:t>Downstream</w:t>
      </w:r>
    </w:p>
    <w:p>
      <w:pPr>
        <w:spacing w:line="235" w:lineRule="auto" w:before="0"/>
        <w:ind w:left="705" w:right="167" w:firstLine="0"/>
        <w:jc w:val="both"/>
        <w:rPr>
          <w:sz w:val="20"/>
        </w:rPr>
      </w:pPr>
      <w:r>
        <w:rPr>
          <w:rFonts w:ascii="Arial" w:hAnsi="Arial"/>
          <w:i/>
          <w:sz w:val="20"/>
        </w:rPr>
        <w:t>UK Plc [2009] EWHC 540 (Comm), [2009] 2 Lloyd’s Rep. 1 </w:t>
      </w:r>
      <w:r>
        <w:rPr>
          <w:sz w:val="20"/>
        </w:rPr>
        <w:t>at [367]–[368]; </w:t>
      </w:r>
      <w:r>
        <w:rPr>
          <w:rFonts w:ascii="Arial" w:hAnsi="Arial"/>
          <w:i/>
          <w:sz w:val="20"/>
        </w:rPr>
        <w:t>Jose v MacSalvors Plant Hire Ltd [2009] EWCA Civ 1329, [2010] T.C.L.R. 2</w:t>
      </w:r>
      <w:r>
        <w:rPr>
          <w:sz w:val="20"/>
        </w:rPr>
        <w:t>; </w:t>
      </w:r>
      <w:r>
        <w:rPr>
          <w:rFonts w:ascii="Arial" w:hAnsi="Arial"/>
          <w:i/>
          <w:sz w:val="20"/>
        </w:rPr>
        <w:t>Onego Shipping and Chartering BV v JSC Arcadia Shipping [2010] EWHC 777 (Comm), [2010] 2 Lloyd’s Rep. 221</w:t>
      </w:r>
      <w:r>
        <w:rPr>
          <w:sz w:val="20"/>
        </w:rPr>
        <w:t>. cf. </w:t>
      </w:r>
      <w:r>
        <w:rPr>
          <w:rFonts w:ascii="Arial" w:hAnsi="Arial"/>
          <w:i/>
          <w:sz w:val="20"/>
        </w:rPr>
        <w:t>Try Build Ltd </w:t>
      </w:r>
      <w:r>
        <w:rPr>
          <w:rFonts w:ascii="Arial" w:hAnsi="Arial"/>
          <w:i/>
          <w:sz w:val="20"/>
        </w:rPr>
        <w:t>v Blue Star Garages Ltd (1998) 66 Const. L.R. 90</w:t>
      </w:r>
      <w:r>
        <w:rPr>
          <w:sz w:val="20"/>
        </w:rPr>
        <w:t>; </w:t>
      </w:r>
      <w:r>
        <w:rPr>
          <w:rFonts w:ascii="Arial" w:hAnsi="Arial"/>
          <w:i/>
          <w:sz w:val="20"/>
        </w:rPr>
        <w:t>HIH Casualty and General Insurance Ltd v North</w:t>
      </w:r>
      <w:r>
        <w:rPr>
          <w:rFonts w:ascii="Arial" w:hAnsi="Arial"/>
          <w:i/>
          <w:spacing w:val="-3"/>
          <w:sz w:val="20"/>
        </w:rPr>
        <w:t> </w:t>
      </w:r>
      <w:r>
        <w:rPr>
          <w:rFonts w:ascii="Arial" w:hAnsi="Arial"/>
          <w:i/>
          <w:sz w:val="20"/>
        </w:rPr>
        <w:t>Hampshire</w:t>
      </w:r>
      <w:r>
        <w:rPr>
          <w:rFonts w:ascii="Arial" w:hAnsi="Arial"/>
          <w:i/>
          <w:spacing w:val="-3"/>
          <w:sz w:val="20"/>
        </w:rPr>
        <w:t> </w:t>
      </w:r>
      <w:r>
        <w:rPr>
          <w:rFonts w:ascii="Arial" w:hAnsi="Arial"/>
          <w:i/>
          <w:sz w:val="20"/>
        </w:rPr>
        <w:t>Insurance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[2001]</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735,</w:t>
      </w:r>
      <w:r>
        <w:rPr>
          <w:rFonts w:ascii="Arial" w:hAnsi="Arial"/>
          <w:i/>
          <w:spacing w:val="-3"/>
          <w:sz w:val="20"/>
        </w:rPr>
        <w:t> </w:t>
      </w:r>
      <w:r>
        <w:rPr>
          <w:rFonts w:ascii="Arial" w:hAnsi="Arial"/>
          <w:i/>
          <w:sz w:val="20"/>
        </w:rPr>
        <w:t>[2001]</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161</w:t>
      </w:r>
      <w:r>
        <w:rPr>
          <w:rFonts w:ascii="Arial" w:hAnsi="Arial"/>
          <w:i/>
          <w:spacing w:val="-4"/>
          <w:sz w:val="20"/>
        </w:rPr>
        <w:t> </w:t>
      </w:r>
      <w:r>
        <w:rPr>
          <w:sz w:val="20"/>
        </w:rPr>
        <w:t>at</w:t>
      </w:r>
      <w:r>
        <w:rPr>
          <w:spacing w:val="-3"/>
          <w:sz w:val="20"/>
        </w:rPr>
        <w:t> </w:t>
      </w:r>
      <w:r>
        <w:rPr>
          <w:sz w:val="20"/>
        </w:rPr>
        <w:t>[131]–[140]; </w:t>
      </w:r>
      <w:r>
        <w:rPr>
          <w:rFonts w:ascii="Arial" w:hAnsi="Arial"/>
          <w:i/>
          <w:sz w:val="20"/>
        </w:rPr>
        <w:t>HIH Casualty and General Insurance Ltd v Chase Manhattan Bank [2003] UKHL 6, [2003] 2 Lloyd’s Rep. 61</w:t>
      </w:r>
      <w:r>
        <w:rPr>
          <w:sz w:val="20"/>
        </w:rPr>
        <w:t>.</w:t>
      </w:r>
    </w:p>
    <w:p>
      <w:pPr>
        <w:pStyle w:val="BodyText"/>
        <w:spacing w:before="2"/>
      </w:pPr>
    </w:p>
    <w:p>
      <w:pPr>
        <w:tabs>
          <w:tab w:pos="705" w:val="left" w:leader="none"/>
        </w:tabs>
        <w:spacing w:before="0"/>
        <w:ind w:left="165" w:right="0" w:firstLine="0"/>
        <w:jc w:val="left"/>
        <w:rPr>
          <w:sz w:val="20"/>
        </w:rPr>
      </w:pPr>
      <w:bookmarkStart w:name="_bookmark305" w:id="307"/>
      <w:bookmarkEnd w:id="307"/>
      <w:r>
        <w:rPr/>
      </w:r>
      <w:hyperlink w:history="true" w:anchor="_bookmark170">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Rutter v Palmer [1922] 2 K.B. 87, </w:t>
      </w:r>
      <w:r>
        <w:rPr>
          <w:rFonts w:ascii="Arial"/>
          <w:i/>
          <w:spacing w:val="-5"/>
          <w:sz w:val="20"/>
        </w:rPr>
        <w:t>90</w:t>
      </w:r>
      <w:r>
        <w:rPr>
          <w:spacing w:val="-5"/>
          <w:sz w:val="20"/>
        </w:rPr>
        <w:t>.</w:t>
      </w:r>
    </w:p>
    <w:p>
      <w:pPr>
        <w:pStyle w:val="BodyText"/>
        <w:spacing w:before="5"/>
      </w:pPr>
    </w:p>
    <w:p>
      <w:pPr>
        <w:pStyle w:val="BodyText"/>
        <w:tabs>
          <w:tab w:pos="705" w:val="left" w:leader="none"/>
        </w:tabs>
        <w:ind w:left="165"/>
      </w:pPr>
      <w:bookmarkStart w:name="_bookmark306" w:id="308"/>
      <w:bookmarkEnd w:id="308"/>
      <w:r>
        <w:rPr/>
      </w:r>
      <w:hyperlink w:history="true" w:anchor="_bookmark171">
        <w:r>
          <w:rPr>
            <w:color w:val="005DA1"/>
            <w:spacing w:val="-4"/>
            <w:position w:val="5"/>
            <w:sz w:val="14"/>
            <w:u w:val="single" w:color="005DA1"/>
          </w:rPr>
          <w:t>147</w:t>
        </w:r>
      </w:hyperlink>
      <w:r>
        <w:rPr>
          <w:spacing w:val="-4"/>
          <w:position w:val="5"/>
          <w:sz w:val="14"/>
        </w:rPr>
        <w:t>.</w:t>
      </w:r>
      <w:r>
        <w:rPr>
          <w:position w:val="5"/>
          <w:sz w:val="14"/>
        </w:rPr>
        <w:tab/>
      </w:r>
      <w:r>
        <w:rPr/>
        <w:t>See</w:t>
      </w:r>
      <w:r>
        <w:rPr>
          <w:spacing w:val="-2"/>
        </w:rPr>
        <w:t> </w:t>
      </w:r>
      <w:r>
        <w:rPr/>
        <w:t>Vol.II, para.36-</w:t>
      </w:r>
      <w:r>
        <w:rPr>
          <w:spacing w:val="-4"/>
        </w:rPr>
        <w:t>014.</w:t>
      </w:r>
    </w:p>
    <w:p>
      <w:pPr>
        <w:pStyle w:val="BodyText"/>
        <w:spacing w:before="9"/>
      </w:pPr>
    </w:p>
    <w:p>
      <w:pPr>
        <w:spacing w:line="235" w:lineRule="auto" w:before="0"/>
        <w:ind w:left="705" w:right="167" w:hanging="541"/>
        <w:jc w:val="both"/>
        <w:rPr>
          <w:sz w:val="20"/>
        </w:rPr>
      </w:pPr>
      <w:bookmarkStart w:name="_bookmark307" w:id="309"/>
      <w:bookmarkEnd w:id="309"/>
      <w:r>
        <w:rPr/>
      </w:r>
      <w:hyperlink w:history="true" w:anchor="_bookmark172">
        <w:r>
          <w:rPr>
            <w:color w:val="005DA1"/>
            <w:position w:val="5"/>
            <w:sz w:val="14"/>
            <w:u w:val="single" w:color="005DA1"/>
          </w:rPr>
          <w:t>148</w:t>
        </w:r>
      </w:hyperlink>
      <w:r>
        <w:rPr>
          <w:position w:val="5"/>
          <w:sz w:val="14"/>
        </w:rPr>
        <w:t>.</w:t>
      </w:r>
      <w:r>
        <w:rPr>
          <w:spacing w:val="80"/>
          <w:w w:val="150"/>
          <w:position w:val="5"/>
          <w:sz w:val="14"/>
        </w:rPr>
        <w:t> </w:t>
      </w:r>
      <w:r>
        <w:rPr>
          <w:rFonts w:ascii="Arial" w:hAnsi="Arial"/>
          <w:i/>
          <w:sz w:val="20"/>
        </w:rPr>
        <w:t>Seven Seas Transportation Ltd v Pacifico Union Marina Corp [1982] 2 Lloyd’s Rep. 465, 475 (affirmed [1948] 1 Lloyd’s Rep. 488)</w:t>
      </w:r>
      <w:r>
        <w:rPr>
          <w:sz w:val="20"/>
        </w:rPr>
        <w:t>. cf. </w:t>
      </w:r>
      <w:r>
        <w:rPr>
          <w:rFonts w:ascii="Arial" w:hAnsi="Arial"/>
          <w:i/>
          <w:sz w:val="20"/>
        </w:rPr>
        <w:t>Industrie Chimiche Italia Centrale SpA v Nea </w:t>
      </w:r>
      <w:r>
        <w:rPr>
          <w:rFonts w:ascii="Arial" w:hAnsi="Arial"/>
          <w:i/>
          <w:sz w:val="20"/>
        </w:rPr>
        <w:t>Ninemia Shipping Co SA [1983] 1 Lloyd’s Rep. 310, 314</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08" w:id="310"/>
      <w:bookmarkEnd w:id="310"/>
      <w:r>
        <w:rPr/>
      </w:r>
      <w:hyperlink w:history="true" w:anchor="_bookmark173">
        <w:r>
          <w:rPr>
            <w:color w:val="005DA1"/>
            <w:spacing w:val="-4"/>
            <w:position w:val="5"/>
            <w:sz w:val="14"/>
            <w:u w:val="single" w:color="005DA1"/>
          </w:rPr>
          <w:t>149</w:t>
        </w:r>
      </w:hyperlink>
      <w:r>
        <w:rPr>
          <w:spacing w:val="-4"/>
          <w:position w:val="5"/>
          <w:sz w:val="14"/>
        </w:rPr>
        <w:t>.</w:t>
      </w:r>
      <w:r>
        <w:rPr>
          <w:position w:val="5"/>
          <w:sz w:val="14"/>
        </w:rPr>
        <w:tab/>
      </w:r>
      <w:r>
        <w:rPr>
          <w:rFonts w:ascii="Arial" w:hAnsi="Arial"/>
          <w:i/>
          <w:sz w:val="20"/>
        </w:rPr>
        <w:t>(1990) 6 Const. L.J. 37</w:t>
      </w:r>
      <w:r>
        <w:rPr>
          <w:sz w:val="20"/>
        </w:rPr>
        <w:t>. See also </w:t>
      </w:r>
      <w:r>
        <w:rPr>
          <w:rFonts w:ascii="Arial" w:hAnsi="Arial"/>
          <w:i/>
          <w:sz w:val="20"/>
        </w:rPr>
        <w:t>Sonat Offshore SA v Amerada Hess Development Ltd [1988] 1 Lloyd’s Rep. 145</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309" w:id="311"/>
      <w:bookmarkEnd w:id="311"/>
      <w:r>
        <w:rPr/>
      </w:r>
      <w:hyperlink w:history="true" w:anchor="_bookmark174">
        <w:r>
          <w:rPr>
            <w:color w:val="005DA1"/>
            <w:spacing w:val="-4"/>
            <w:position w:val="5"/>
            <w:sz w:val="14"/>
            <w:u w:val="single" w:color="005DA1"/>
          </w:rPr>
          <w:t>150</w:t>
        </w:r>
      </w:hyperlink>
      <w:r>
        <w:rPr>
          <w:spacing w:val="-4"/>
          <w:position w:val="5"/>
          <w:sz w:val="14"/>
        </w:rPr>
        <w:t>.</w:t>
      </w:r>
      <w:r>
        <w:rPr>
          <w:position w:val="5"/>
          <w:sz w:val="14"/>
        </w:rPr>
        <w:tab/>
      </w:r>
      <w:r>
        <w:rPr>
          <w:rFonts w:ascii="Arial"/>
          <w:i/>
          <w:sz w:val="20"/>
        </w:rPr>
        <w:t>McCawley</w:t>
      </w:r>
      <w:r>
        <w:rPr>
          <w:rFonts w:ascii="Arial"/>
          <w:i/>
          <w:spacing w:val="42"/>
          <w:sz w:val="20"/>
        </w:rPr>
        <w:t> </w:t>
      </w:r>
      <w:r>
        <w:rPr>
          <w:rFonts w:ascii="Arial"/>
          <w:i/>
          <w:sz w:val="20"/>
        </w:rPr>
        <w:t>Ry</w:t>
      </w:r>
      <w:r>
        <w:rPr>
          <w:rFonts w:ascii="Arial"/>
          <w:i/>
          <w:spacing w:val="45"/>
          <w:sz w:val="20"/>
        </w:rPr>
        <w:t> </w:t>
      </w:r>
      <w:r>
        <w:rPr>
          <w:rFonts w:ascii="Arial"/>
          <w:i/>
          <w:sz w:val="20"/>
        </w:rPr>
        <w:t>v</w:t>
      </w:r>
      <w:r>
        <w:rPr>
          <w:rFonts w:ascii="Arial"/>
          <w:i/>
          <w:spacing w:val="45"/>
          <w:sz w:val="20"/>
        </w:rPr>
        <w:t> </w:t>
      </w:r>
      <w:r>
        <w:rPr>
          <w:rFonts w:ascii="Arial"/>
          <w:i/>
          <w:sz w:val="20"/>
        </w:rPr>
        <w:t>Furness</w:t>
      </w:r>
      <w:r>
        <w:rPr>
          <w:rFonts w:ascii="Arial"/>
          <w:i/>
          <w:spacing w:val="45"/>
          <w:sz w:val="20"/>
        </w:rPr>
        <w:t> </w:t>
      </w:r>
      <w:r>
        <w:rPr>
          <w:rFonts w:ascii="Arial"/>
          <w:i/>
          <w:sz w:val="20"/>
        </w:rPr>
        <w:t>(1872)</w:t>
      </w:r>
      <w:r>
        <w:rPr>
          <w:rFonts w:ascii="Arial"/>
          <w:i/>
          <w:spacing w:val="45"/>
          <w:sz w:val="20"/>
        </w:rPr>
        <w:t> </w:t>
      </w:r>
      <w:r>
        <w:rPr>
          <w:rFonts w:ascii="Arial"/>
          <w:i/>
          <w:sz w:val="20"/>
        </w:rPr>
        <w:t>L.R.</w:t>
      </w:r>
      <w:r>
        <w:rPr>
          <w:rFonts w:ascii="Arial"/>
          <w:i/>
          <w:spacing w:val="45"/>
          <w:sz w:val="20"/>
        </w:rPr>
        <w:t> </w:t>
      </w:r>
      <w:r>
        <w:rPr>
          <w:rFonts w:ascii="Arial"/>
          <w:i/>
          <w:sz w:val="20"/>
        </w:rPr>
        <w:t>8</w:t>
      </w:r>
      <w:r>
        <w:rPr>
          <w:rFonts w:ascii="Arial"/>
          <w:i/>
          <w:spacing w:val="45"/>
          <w:sz w:val="20"/>
        </w:rPr>
        <w:t> </w:t>
      </w:r>
      <w:r>
        <w:rPr>
          <w:rFonts w:ascii="Arial"/>
          <w:i/>
          <w:sz w:val="20"/>
        </w:rPr>
        <w:t>Q.B.</w:t>
      </w:r>
      <w:r>
        <w:rPr>
          <w:rFonts w:ascii="Arial"/>
          <w:i/>
          <w:spacing w:val="45"/>
          <w:sz w:val="20"/>
        </w:rPr>
        <w:t> </w:t>
      </w:r>
      <w:r>
        <w:rPr>
          <w:rFonts w:ascii="Arial"/>
          <w:i/>
          <w:sz w:val="20"/>
        </w:rPr>
        <w:t>57</w:t>
      </w:r>
      <w:r>
        <w:rPr>
          <w:sz w:val="20"/>
        </w:rPr>
        <w:t>;</w:t>
      </w:r>
      <w:r>
        <w:rPr>
          <w:spacing w:val="45"/>
          <w:sz w:val="20"/>
        </w:rPr>
        <w:t> </w:t>
      </w:r>
      <w:r>
        <w:rPr>
          <w:rFonts w:ascii="Arial"/>
          <w:i/>
          <w:sz w:val="20"/>
        </w:rPr>
        <w:t>Buckpitt</w:t>
      </w:r>
      <w:r>
        <w:rPr>
          <w:rFonts w:ascii="Arial"/>
          <w:i/>
          <w:spacing w:val="45"/>
          <w:sz w:val="20"/>
        </w:rPr>
        <w:t> </w:t>
      </w:r>
      <w:r>
        <w:rPr>
          <w:rFonts w:ascii="Arial"/>
          <w:i/>
          <w:sz w:val="20"/>
        </w:rPr>
        <w:t>v</w:t>
      </w:r>
      <w:r>
        <w:rPr>
          <w:rFonts w:ascii="Arial"/>
          <w:i/>
          <w:spacing w:val="45"/>
          <w:sz w:val="20"/>
        </w:rPr>
        <w:t> </w:t>
      </w:r>
      <w:r>
        <w:rPr>
          <w:rFonts w:ascii="Arial"/>
          <w:i/>
          <w:sz w:val="20"/>
        </w:rPr>
        <w:t>Oates</w:t>
      </w:r>
      <w:r>
        <w:rPr>
          <w:rFonts w:ascii="Arial"/>
          <w:i/>
          <w:spacing w:val="45"/>
          <w:sz w:val="20"/>
        </w:rPr>
        <w:t> </w:t>
      </w:r>
      <w:r>
        <w:rPr>
          <w:rFonts w:ascii="Arial"/>
          <w:i/>
          <w:sz w:val="20"/>
        </w:rPr>
        <w:t>[1968]</w:t>
      </w:r>
      <w:r>
        <w:rPr>
          <w:rFonts w:ascii="Arial"/>
          <w:i/>
          <w:spacing w:val="45"/>
          <w:sz w:val="20"/>
        </w:rPr>
        <w:t> </w:t>
      </w:r>
      <w:r>
        <w:rPr>
          <w:rFonts w:ascii="Arial"/>
          <w:i/>
          <w:sz w:val="20"/>
        </w:rPr>
        <w:t>1</w:t>
      </w:r>
      <w:r>
        <w:rPr>
          <w:rFonts w:ascii="Arial"/>
          <w:i/>
          <w:spacing w:val="45"/>
          <w:sz w:val="20"/>
        </w:rPr>
        <w:t> </w:t>
      </w:r>
      <w:r>
        <w:rPr>
          <w:rFonts w:ascii="Arial"/>
          <w:i/>
          <w:sz w:val="20"/>
        </w:rPr>
        <w:t>All</w:t>
      </w:r>
      <w:r>
        <w:rPr>
          <w:rFonts w:ascii="Arial"/>
          <w:i/>
          <w:spacing w:val="45"/>
          <w:sz w:val="20"/>
        </w:rPr>
        <w:t> </w:t>
      </w:r>
      <w:r>
        <w:rPr>
          <w:rFonts w:ascii="Arial"/>
          <w:i/>
          <w:sz w:val="20"/>
        </w:rPr>
        <w:t>E.R.</w:t>
      </w:r>
      <w:r>
        <w:rPr>
          <w:rFonts w:ascii="Arial"/>
          <w:i/>
          <w:spacing w:val="45"/>
          <w:sz w:val="20"/>
        </w:rPr>
        <w:t> </w:t>
      </w:r>
      <w:r>
        <w:rPr>
          <w:rFonts w:ascii="Arial"/>
          <w:i/>
          <w:spacing w:val="-2"/>
          <w:sz w:val="20"/>
        </w:rPr>
        <w:t>1145</w:t>
      </w:r>
      <w:r>
        <w:rPr>
          <w:spacing w:val="-2"/>
          <w:sz w:val="20"/>
        </w:rPr>
        <w:t>;</w:t>
      </w:r>
    </w:p>
    <w:p>
      <w:pPr>
        <w:spacing w:line="235" w:lineRule="auto" w:before="1"/>
        <w:ind w:left="705" w:right="167" w:firstLine="0"/>
        <w:jc w:val="both"/>
        <w:rPr>
          <w:sz w:val="20"/>
        </w:rPr>
      </w:pPr>
      <w:r>
        <w:rPr>
          <w:rFonts w:ascii="Arial"/>
          <w:i/>
          <w:sz w:val="20"/>
        </w:rPr>
        <w:t>Bennett v Tugwell [1971] 2 Q.B. 267</w:t>
      </w:r>
      <w:r>
        <w:rPr>
          <w:sz w:val="20"/>
        </w:rPr>
        <w:t>; </w:t>
      </w:r>
      <w:r>
        <w:rPr>
          <w:rFonts w:ascii="Arial"/>
          <w:i/>
          <w:sz w:val="20"/>
        </w:rPr>
        <w:t>Birch v Thomas [1972] 1 W.L.R. 294</w:t>
      </w:r>
      <w:r>
        <w:rPr>
          <w:sz w:val="20"/>
        </w:rPr>
        <w:t>. But contrast </w:t>
      </w:r>
      <w:r>
        <w:rPr>
          <w:rFonts w:ascii="Arial"/>
          <w:i/>
          <w:sz w:val="20"/>
        </w:rPr>
        <w:t>Burnett v British Waterways Board Ltd [1973] 1 W.L.R. 700 </w:t>
      </w:r>
      <w:r>
        <w:rPr>
          <w:sz w:val="20"/>
        </w:rPr>
        <w:t>(employee acting under orders of his employer), s.149(3) of the Road Traffic Act 1988 and s.2(3) of the Unfair Contract Terms </w:t>
      </w:r>
      <w:r>
        <w:rPr>
          <w:sz w:val="20"/>
        </w:rPr>
        <w:t>Act 1977 (on which see below, para.15-082) or the Consumer Rights Act 2015 s.65(2) (on which see Vol.II, para.38-357).</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310" w:id="312"/>
      <w:bookmarkEnd w:id="312"/>
      <w:r>
        <w:rPr/>
      </w:r>
      <w:hyperlink w:history="true" w:anchor="_bookmark175">
        <w:r>
          <w:rPr>
            <w:color w:val="005DA1"/>
            <w:spacing w:val="-4"/>
            <w:position w:val="5"/>
            <w:sz w:val="14"/>
            <w:u w:val="single" w:color="005DA1"/>
          </w:rPr>
          <w:t>151</w:t>
        </w:r>
      </w:hyperlink>
      <w:r>
        <w:rPr>
          <w:spacing w:val="-4"/>
          <w:position w:val="5"/>
          <w:sz w:val="14"/>
        </w:rPr>
        <w:t>.</w:t>
      </w:r>
      <w:r>
        <w:rPr>
          <w:position w:val="5"/>
          <w:sz w:val="14"/>
        </w:rPr>
        <w:tab/>
      </w:r>
      <w:r>
        <w:rPr>
          <w:rFonts w:ascii="Arial"/>
          <w:i/>
          <w:sz w:val="20"/>
        </w:rPr>
        <w:t>Walters</w:t>
      </w:r>
      <w:r>
        <w:rPr>
          <w:rFonts w:ascii="Arial"/>
          <w:i/>
          <w:spacing w:val="40"/>
          <w:sz w:val="20"/>
        </w:rPr>
        <w:t> </w:t>
      </w:r>
      <w:r>
        <w:rPr>
          <w:rFonts w:ascii="Arial"/>
          <w:i/>
          <w:sz w:val="20"/>
        </w:rPr>
        <w:t>v</w:t>
      </w:r>
      <w:r>
        <w:rPr>
          <w:rFonts w:ascii="Arial"/>
          <w:i/>
          <w:spacing w:val="41"/>
          <w:sz w:val="20"/>
        </w:rPr>
        <w:t> </w:t>
      </w:r>
      <w:r>
        <w:rPr>
          <w:rFonts w:ascii="Arial"/>
          <w:i/>
          <w:sz w:val="20"/>
        </w:rPr>
        <w:t>Whessoe</w:t>
      </w:r>
      <w:r>
        <w:rPr>
          <w:rFonts w:ascii="Arial"/>
          <w:i/>
          <w:spacing w:val="41"/>
          <w:sz w:val="20"/>
        </w:rPr>
        <w:t> </w:t>
      </w:r>
      <w:r>
        <w:rPr>
          <w:rFonts w:ascii="Arial"/>
          <w:i/>
          <w:sz w:val="20"/>
        </w:rPr>
        <w:t>[1968]</w:t>
      </w:r>
      <w:r>
        <w:rPr>
          <w:rFonts w:ascii="Arial"/>
          <w:i/>
          <w:spacing w:val="41"/>
          <w:sz w:val="20"/>
        </w:rPr>
        <w:t> </w:t>
      </w:r>
      <w:r>
        <w:rPr>
          <w:rFonts w:ascii="Arial"/>
          <w:i/>
          <w:sz w:val="20"/>
        </w:rPr>
        <w:t>1</w:t>
      </w:r>
      <w:r>
        <w:rPr>
          <w:rFonts w:ascii="Arial"/>
          <w:i/>
          <w:spacing w:val="41"/>
          <w:sz w:val="20"/>
        </w:rPr>
        <w:t> </w:t>
      </w:r>
      <w:r>
        <w:rPr>
          <w:rFonts w:ascii="Arial"/>
          <w:i/>
          <w:sz w:val="20"/>
        </w:rPr>
        <w:t>W.L.R.</w:t>
      </w:r>
      <w:r>
        <w:rPr>
          <w:rFonts w:ascii="Arial"/>
          <w:i/>
          <w:spacing w:val="41"/>
          <w:sz w:val="20"/>
        </w:rPr>
        <w:t> </w:t>
      </w:r>
      <w:r>
        <w:rPr>
          <w:rFonts w:ascii="Arial"/>
          <w:i/>
          <w:sz w:val="20"/>
        </w:rPr>
        <w:t>1056,</w:t>
      </w:r>
      <w:r>
        <w:rPr>
          <w:rFonts w:ascii="Arial"/>
          <w:i/>
          <w:spacing w:val="41"/>
          <w:sz w:val="20"/>
        </w:rPr>
        <w:t> </w:t>
      </w:r>
      <w:r>
        <w:rPr>
          <w:rFonts w:ascii="Arial"/>
          <w:i/>
          <w:sz w:val="20"/>
        </w:rPr>
        <w:t>1057</w:t>
      </w:r>
      <w:r>
        <w:rPr>
          <w:sz w:val="20"/>
        </w:rPr>
        <w:t>;</w:t>
      </w:r>
      <w:r>
        <w:rPr>
          <w:spacing w:val="41"/>
          <w:sz w:val="20"/>
        </w:rPr>
        <w:t> </w:t>
      </w:r>
      <w:r>
        <w:rPr>
          <w:rFonts w:ascii="Arial"/>
          <w:i/>
          <w:sz w:val="20"/>
        </w:rPr>
        <w:t>Smith</w:t>
      </w:r>
      <w:r>
        <w:rPr>
          <w:rFonts w:ascii="Arial"/>
          <w:i/>
          <w:spacing w:val="41"/>
          <w:sz w:val="20"/>
        </w:rPr>
        <w:t> </w:t>
      </w:r>
      <w:r>
        <w:rPr>
          <w:rFonts w:ascii="Arial"/>
          <w:i/>
          <w:sz w:val="20"/>
        </w:rPr>
        <w:t>v</w:t>
      </w:r>
      <w:r>
        <w:rPr>
          <w:rFonts w:ascii="Arial"/>
          <w:i/>
          <w:spacing w:val="41"/>
          <w:sz w:val="20"/>
        </w:rPr>
        <w:t> </w:t>
      </w:r>
      <w:r>
        <w:rPr>
          <w:rFonts w:ascii="Arial"/>
          <w:i/>
          <w:sz w:val="20"/>
        </w:rPr>
        <w:t>South</w:t>
      </w:r>
      <w:r>
        <w:rPr>
          <w:rFonts w:ascii="Arial"/>
          <w:i/>
          <w:spacing w:val="41"/>
          <w:sz w:val="20"/>
        </w:rPr>
        <w:t> </w:t>
      </w:r>
      <w:r>
        <w:rPr>
          <w:rFonts w:ascii="Arial"/>
          <w:i/>
          <w:sz w:val="20"/>
        </w:rPr>
        <w:t>Wales</w:t>
      </w:r>
      <w:r>
        <w:rPr>
          <w:rFonts w:ascii="Arial"/>
          <w:i/>
          <w:spacing w:val="41"/>
          <w:sz w:val="20"/>
        </w:rPr>
        <w:t> </w:t>
      </w:r>
      <w:r>
        <w:rPr>
          <w:rFonts w:ascii="Arial"/>
          <w:i/>
          <w:sz w:val="20"/>
        </w:rPr>
        <w:t>Switchgear</w:t>
      </w:r>
      <w:r>
        <w:rPr>
          <w:rFonts w:ascii="Arial"/>
          <w:i/>
          <w:spacing w:val="41"/>
          <w:sz w:val="20"/>
        </w:rPr>
        <w:t> </w:t>
      </w:r>
      <w:r>
        <w:rPr>
          <w:rFonts w:ascii="Arial"/>
          <w:i/>
          <w:sz w:val="20"/>
        </w:rPr>
        <w:t>Co</w:t>
      </w:r>
      <w:r>
        <w:rPr>
          <w:rFonts w:ascii="Arial"/>
          <w:i/>
          <w:spacing w:val="41"/>
          <w:sz w:val="20"/>
        </w:rPr>
        <w:t> </w:t>
      </w:r>
      <w:r>
        <w:rPr>
          <w:rFonts w:ascii="Arial"/>
          <w:i/>
          <w:spacing w:val="-5"/>
          <w:sz w:val="20"/>
        </w:rPr>
        <w:t>Ltd</w:t>
      </w:r>
    </w:p>
    <w:p>
      <w:pPr>
        <w:spacing w:line="225" w:lineRule="exact" w:before="0"/>
        <w:ind w:left="0" w:right="168" w:firstLine="0"/>
        <w:jc w:val="right"/>
        <w:rPr>
          <w:rFonts w:ascii="Arial"/>
          <w:i/>
          <w:sz w:val="20"/>
        </w:rPr>
      </w:pPr>
      <w:r>
        <w:rPr>
          <w:rFonts w:ascii="Arial"/>
          <w:i/>
          <w:sz w:val="20"/>
        </w:rPr>
        <w:t>[1978]</w:t>
      </w:r>
      <w:r>
        <w:rPr>
          <w:rFonts w:ascii="Arial"/>
          <w:i/>
          <w:spacing w:val="29"/>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165,</w:t>
      </w:r>
      <w:r>
        <w:rPr>
          <w:rFonts w:ascii="Arial"/>
          <w:i/>
          <w:spacing w:val="30"/>
          <w:sz w:val="20"/>
        </w:rPr>
        <w:t> </w:t>
      </w:r>
      <w:r>
        <w:rPr>
          <w:rFonts w:ascii="Arial"/>
          <w:i/>
          <w:sz w:val="20"/>
        </w:rPr>
        <w:t>168</w:t>
      </w:r>
      <w:r>
        <w:rPr>
          <w:sz w:val="20"/>
        </w:rPr>
        <w:t>;</w:t>
      </w:r>
      <w:r>
        <w:rPr>
          <w:spacing w:val="30"/>
          <w:sz w:val="20"/>
        </w:rPr>
        <w:t> </w:t>
      </w:r>
      <w:r>
        <w:rPr>
          <w:rFonts w:ascii="Arial"/>
          <w:i/>
          <w:sz w:val="20"/>
        </w:rPr>
        <w:t>Colour</w:t>
      </w:r>
      <w:r>
        <w:rPr>
          <w:rFonts w:ascii="Arial"/>
          <w:i/>
          <w:spacing w:val="30"/>
          <w:sz w:val="20"/>
        </w:rPr>
        <w:t> </w:t>
      </w:r>
      <w:r>
        <w:rPr>
          <w:rFonts w:ascii="Arial"/>
          <w:i/>
          <w:sz w:val="20"/>
        </w:rPr>
        <w:t>Quest</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Total</w:t>
      </w:r>
      <w:r>
        <w:rPr>
          <w:rFonts w:ascii="Arial"/>
          <w:i/>
          <w:spacing w:val="30"/>
          <w:sz w:val="20"/>
        </w:rPr>
        <w:t> </w:t>
      </w:r>
      <w:r>
        <w:rPr>
          <w:rFonts w:ascii="Arial"/>
          <w:i/>
          <w:sz w:val="20"/>
        </w:rPr>
        <w:t>Downstream</w:t>
      </w:r>
      <w:r>
        <w:rPr>
          <w:rFonts w:ascii="Arial"/>
          <w:i/>
          <w:spacing w:val="30"/>
          <w:sz w:val="20"/>
        </w:rPr>
        <w:t> </w:t>
      </w:r>
      <w:r>
        <w:rPr>
          <w:rFonts w:ascii="Arial"/>
          <w:i/>
          <w:sz w:val="20"/>
        </w:rPr>
        <w:t>UK</w:t>
      </w:r>
      <w:r>
        <w:rPr>
          <w:rFonts w:ascii="Arial"/>
          <w:i/>
          <w:spacing w:val="30"/>
          <w:sz w:val="20"/>
        </w:rPr>
        <w:t> </w:t>
      </w:r>
      <w:r>
        <w:rPr>
          <w:rFonts w:ascii="Arial"/>
          <w:i/>
          <w:sz w:val="20"/>
        </w:rPr>
        <w:t>Plc</w:t>
      </w:r>
      <w:r>
        <w:rPr>
          <w:rFonts w:ascii="Arial"/>
          <w:i/>
          <w:spacing w:val="30"/>
          <w:sz w:val="20"/>
        </w:rPr>
        <w:t> </w:t>
      </w:r>
      <w:r>
        <w:rPr>
          <w:rFonts w:ascii="Arial"/>
          <w:i/>
          <w:sz w:val="20"/>
        </w:rPr>
        <w:t>[2009]</w:t>
      </w:r>
      <w:r>
        <w:rPr>
          <w:rFonts w:ascii="Arial"/>
          <w:i/>
          <w:spacing w:val="30"/>
          <w:sz w:val="20"/>
        </w:rPr>
        <w:t> </w:t>
      </w:r>
      <w:r>
        <w:rPr>
          <w:rFonts w:ascii="Arial"/>
          <w:i/>
          <w:sz w:val="20"/>
        </w:rPr>
        <w:t>EWHC</w:t>
      </w:r>
      <w:r>
        <w:rPr>
          <w:rFonts w:ascii="Arial"/>
          <w:i/>
          <w:spacing w:val="30"/>
          <w:sz w:val="20"/>
        </w:rPr>
        <w:t> </w:t>
      </w:r>
      <w:r>
        <w:rPr>
          <w:rFonts w:ascii="Arial"/>
          <w:i/>
          <w:spacing w:val="-5"/>
          <w:sz w:val="20"/>
        </w:rPr>
        <w:t>540</w:t>
      </w:r>
    </w:p>
    <w:p>
      <w:pPr>
        <w:spacing w:line="225" w:lineRule="exact" w:before="0"/>
        <w:ind w:left="0" w:right="168" w:firstLine="0"/>
        <w:jc w:val="right"/>
        <w:rPr>
          <w:rFonts w:ascii="Arial" w:hAnsi="Arial"/>
          <w:i/>
          <w:sz w:val="20"/>
        </w:rPr>
      </w:pPr>
      <w:r>
        <w:rPr>
          <w:rFonts w:ascii="Arial" w:hAnsi="Arial"/>
          <w:i/>
          <w:sz w:val="20"/>
        </w:rPr>
        <w:t>(Comm),</w:t>
      </w:r>
      <w:r>
        <w:rPr>
          <w:rFonts w:ascii="Arial" w:hAnsi="Arial"/>
          <w:i/>
          <w:spacing w:val="45"/>
          <w:sz w:val="20"/>
        </w:rPr>
        <w:t> </w:t>
      </w:r>
      <w:r>
        <w:rPr>
          <w:rFonts w:ascii="Arial" w:hAnsi="Arial"/>
          <w:i/>
          <w:sz w:val="20"/>
        </w:rPr>
        <w:t>[2009]</w:t>
      </w:r>
      <w:r>
        <w:rPr>
          <w:rFonts w:ascii="Arial" w:hAnsi="Arial"/>
          <w:i/>
          <w:spacing w:val="45"/>
          <w:sz w:val="20"/>
        </w:rPr>
        <w:t> </w:t>
      </w:r>
      <w:r>
        <w:rPr>
          <w:rFonts w:ascii="Arial" w:hAnsi="Arial"/>
          <w:i/>
          <w:sz w:val="20"/>
        </w:rPr>
        <w:t>2</w:t>
      </w:r>
      <w:r>
        <w:rPr>
          <w:rFonts w:ascii="Arial" w:hAnsi="Arial"/>
          <w:i/>
          <w:spacing w:val="45"/>
          <w:sz w:val="20"/>
        </w:rPr>
        <w:t> </w:t>
      </w:r>
      <w:r>
        <w:rPr>
          <w:rFonts w:ascii="Arial" w:hAnsi="Arial"/>
          <w:i/>
          <w:sz w:val="20"/>
        </w:rPr>
        <w:t>Lloyd’s</w:t>
      </w:r>
      <w:r>
        <w:rPr>
          <w:rFonts w:ascii="Arial" w:hAnsi="Arial"/>
          <w:i/>
          <w:spacing w:val="45"/>
          <w:sz w:val="20"/>
        </w:rPr>
        <w:t> </w:t>
      </w:r>
      <w:r>
        <w:rPr>
          <w:rFonts w:ascii="Arial" w:hAnsi="Arial"/>
          <w:i/>
          <w:sz w:val="20"/>
        </w:rPr>
        <w:t>Rep.</w:t>
      </w:r>
      <w:r>
        <w:rPr>
          <w:rFonts w:ascii="Arial" w:hAnsi="Arial"/>
          <w:i/>
          <w:spacing w:val="45"/>
          <w:sz w:val="20"/>
        </w:rPr>
        <w:t> </w:t>
      </w:r>
      <w:r>
        <w:rPr>
          <w:rFonts w:ascii="Arial" w:hAnsi="Arial"/>
          <w:i/>
          <w:sz w:val="20"/>
        </w:rPr>
        <w:t>1</w:t>
      </w:r>
      <w:r>
        <w:rPr>
          <w:rFonts w:ascii="Arial" w:hAnsi="Arial"/>
          <w:i/>
          <w:spacing w:val="45"/>
          <w:sz w:val="20"/>
        </w:rPr>
        <w:t> </w:t>
      </w:r>
      <w:r>
        <w:rPr>
          <w:sz w:val="20"/>
        </w:rPr>
        <w:t>at</w:t>
      </w:r>
      <w:r>
        <w:rPr>
          <w:spacing w:val="45"/>
          <w:sz w:val="20"/>
        </w:rPr>
        <w:t> </w:t>
      </w:r>
      <w:r>
        <w:rPr>
          <w:sz w:val="20"/>
        </w:rPr>
        <w:t>[369]–[370];</w:t>
      </w:r>
      <w:r>
        <w:rPr>
          <w:spacing w:val="45"/>
          <w:sz w:val="20"/>
        </w:rPr>
        <w:t> </w:t>
      </w:r>
      <w:r>
        <w:rPr>
          <w:rFonts w:ascii="Arial" w:hAnsi="Arial"/>
          <w:i/>
          <w:sz w:val="20"/>
        </w:rPr>
        <w:t>Jose</w:t>
      </w:r>
      <w:r>
        <w:rPr>
          <w:rFonts w:ascii="Arial" w:hAnsi="Arial"/>
          <w:i/>
          <w:spacing w:val="45"/>
          <w:sz w:val="20"/>
        </w:rPr>
        <w:t> </w:t>
      </w:r>
      <w:r>
        <w:rPr>
          <w:rFonts w:ascii="Arial" w:hAnsi="Arial"/>
          <w:i/>
          <w:sz w:val="20"/>
        </w:rPr>
        <w:t>v</w:t>
      </w:r>
      <w:r>
        <w:rPr>
          <w:rFonts w:ascii="Arial" w:hAnsi="Arial"/>
          <w:i/>
          <w:spacing w:val="45"/>
          <w:sz w:val="20"/>
        </w:rPr>
        <w:t> </w:t>
      </w:r>
      <w:r>
        <w:rPr>
          <w:rFonts w:ascii="Arial" w:hAnsi="Arial"/>
          <w:i/>
          <w:sz w:val="20"/>
        </w:rPr>
        <w:t>MacSalvors</w:t>
      </w:r>
      <w:r>
        <w:rPr>
          <w:rFonts w:ascii="Arial" w:hAnsi="Arial"/>
          <w:i/>
          <w:spacing w:val="45"/>
          <w:sz w:val="20"/>
        </w:rPr>
        <w:t> </w:t>
      </w:r>
      <w:r>
        <w:rPr>
          <w:rFonts w:ascii="Arial" w:hAnsi="Arial"/>
          <w:i/>
          <w:sz w:val="20"/>
        </w:rPr>
        <w:t>Plant</w:t>
      </w:r>
      <w:r>
        <w:rPr>
          <w:rFonts w:ascii="Arial" w:hAnsi="Arial"/>
          <w:i/>
          <w:spacing w:val="45"/>
          <w:sz w:val="20"/>
        </w:rPr>
        <w:t> </w:t>
      </w:r>
      <w:r>
        <w:rPr>
          <w:rFonts w:ascii="Arial" w:hAnsi="Arial"/>
          <w:i/>
          <w:sz w:val="20"/>
        </w:rPr>
        <w:t>Hire</w:t>
      </w:r>
      <w:r>
        <w:rPr>
          <w:rFonts w:ascii="Arial" w:hAnsi="Arial"/>
          <w:i/>
          <w:spacing w:val="45"/>
          <w:sz w:val="20"/>
        </w:rPr>
        <w:t> </w:t>
      </w:r>
      <w:r>
        <w:rPr>
          <w:rFonts w:ascii="Arial" w:hAnsi="Arial"/>
          <w:i/>
          <w:sz w:val="20"/>
        </w:rPr>
        <w:t>Ltd</w:t>
      </w:r>
      <w:r>
        <w:rPr>
          <w:rFonts w:ascii="Arial" w:hAnsi="Arial"/>
          <w:i/>
          <w:spacing w:val="45"/>
          <w:sz w:val="20"/>
        </w:rPr>
        <w:t> </w:t>
      </w:r>
      <w:r>
        <w:rPr>
          <w:rFonts w:ascii="Arial" w:hAnsi="Arial"/>
          <w:i/>
          <w:spacing w:val="-2"/>
          <w:sz w:val="20"/>
        </w:rPr>
        <w:t>[2009]</w:t>
      </w:r>
    </w:p>
    <w:p>
      <w:pPr>
        <w:spacing w:line="227" w:lineRule="exact" w:before="0"/>
        <w:ind w:left="705" w:right="0" w:firstLine="0"/>
        <w:jc w:val="left"/>
        <w:rPr>
          <w:sz w:val="20"/>
        </w:rPr>
      </w:pPr>
      <w:r>
        <w:rPr>
          <w:rFonts w:ascii="Arial"/>
          <w:i/>
          <w:sz w:val="20"/>
        </w:rPr>
        <w:t>EWCA Civ 1329, [2010] T.C.L.R. </w:t>
      </w:r>
      <w:r>
        <w:rPr>
          <w:rFonts w:ascii="Arial"/>
          <w:i/>
          <w:spacing w:val="-5"/>
          <w:sz w:val="20"/>
        </w:rPr>
        <w:t>2</w:t>
      </w:r>
      <w:r>
        <w:rPr>
          <w:spacing w:val="-5"/>
          <w:sz w:val="20"/>
        </w:rPr>
        <w:t>.</w:t>
      </w:r>
    </w:p>
    <w:p>
      <w:pPr>
        <w:pStyle w:val="BodyText"/>
        <w:spacing w:before="8"/>
      </w:pPr>
    </w:p>
    <w:p>
      <w:pPr>
        <w:pStyle w:val="BodyText"/>
        <w:spacing w:line="235" w:lineRule="auto" w:before="1"/>
        <w:ind w:left="705" w:right="167" w:hanging="541"/>
        <w:jc w:val="both"/>
      </w:pPr>
      <w:bookmarkStart w:name="_bookmark311" w:id="313"/>
      <w:bookmarkEnd w:id="313"/>
      <w:r>
        <w:rPr/>
      </w:r>
      <w:hyperlink w:history="true" w:anchor="_bookmark176">
        <w:r>
          <w:rPr>
            <w:color w:val="005DA1"/>
            <w:position w:val="5"/>
            <w:sz w:val="14"/>
            <w:u w:val="single" w:color="005DA1"/>
          </w:rPr>
          <w:t>152</w:t>
        </w:r>
      </w:hyperlink>
      <w:r>
        <w:rPr>
          <w:position w:val="5"/>
          <w:sz w:val="14"/>
        </w:rPr>
        <w:t>.</w:t>
      </w:r>
      <w:r>
        <w:rPr>
          <w:spacing w:val="80"/>
          <w:position w:val="5"/>
          <w:sz w:val="14"/>
        </w:rPr>
        <w:t> </w:t>
      </w:r>
      <w:r>
        <w:rPr/>
        <w:t>Under the Unfair Contract Terms Act 1977 s.4 a person “dealing as consumer” cannot </w:t>
      </w:r>
      <w:r>
        <w:rPr/>
        <w:t>by reference</w:t>
      </w:r>
      <w:r>
        <w:rPr>
          <w:spacing w:val="-1"/>
        </w:rPr>
        <w:t> </w:t>
      </w:r>
      <w:r>
        <w:rPr/>
        <w:t>to</w:t>
      </w:r>
      <w:r>
        <w:rPr>
          <w:spacing w:val="-1"/>
        </w:rPr>
        <w:t> </w:t>
      </w:r>
      <w:r>
        <w:rPr/>
        <w:t>a</w:t>
      </w:r>
      <w:r>
        <w:rPr>
          <w:spacing w:val="-1"/>
        </w:rPr>
        <w:t> </w:t>
      </w:r>
      <w:r>
        <w:rPr/>
        <w:t>contract</w:t>
      </w:r>
      <w:r>
        <w:rPr>
          <w:spacing w:val="-1"/>
        </w:rPr>
        <w:t> </w:t>
      </w:r>
      <w:r>
        <w:rPr/>
        <w:t>term</w:t>
      </w:r>
      <w:r>
        <w:rPr>
          <w:spacing w:val="-1"/>
        </w:rPr>
        <w:t> </w:t>
      </w:r>
      <w:r>
        <w:rPr/>
        <w:t>be</w:t>
      </w:r>
      <w:r>
        <w:rPr>
          <w:spacing w:val="-1"/>
        </w:rPr>
        <w:t> </w:t>
      </w:r>
      <w:r>
        <w:rPr/>
        <w:t>made</w:t>
      </w:r>
      <w:r>
        <w:rPr>
          <w:spacing w:val="-1"/>
        </w:rPr>
        <w:t> </w:t>
      </w:r>
      <w:r>
        <w:rPr/>
        <w:t>to</w:t>
      </w:r>
      <w:r>
        <w:rPr>
          <w:spacing w:val="-1"/>
        </w:rPr>
        <w:t> </w:t>
      </w:r>
      <w:r>
        <w:rPr/>
        <w:t>indemnify</w:t>
      </w:r>
      <w:r>
        <w:rPr>
          <w:spacing w:val="-1"/>
        </w:rPr>
        <w:t> </w:t>
      </w:r>
      <w:r>
        <w:rPr/>
        <w:t>another</w:t>
      </w:r>
      <w:r>
        <w:rPr>
          <w:spacing w:val="-1"/>
        </w:rPr>
        <w:t> </w:t>
      </w:r>
      <w:r>
        <w:rPr/>
        <w:t>person</w:t>
      </w:r>
      <w:r>
        <w:rPr>
          <w:spacing w:val="-1"/>
        </w:rPr>
        <w:t> </w:t>
      </w:r>
      <w:r>
        <w:rPr/>
        <w:t>in</w:t>
      </w:r>
      <w:r>
        <w:rPr>
          <w:spacing w:val="-1"/>
        </w:rPr>
        <w:t> </w:t>
      </w:r>
      <w:r>
        <w:rPr/>
        <w:t>respect</w:t>
      </w:r>
      <w:r>
        <w:rPr>
          <w:spacing w:val="-1"/>
        </w:rPr>
        <w:t> </w:t>
      </w:r>
      <w:r>
        <w:rPr/>
        <w:t>of</w:t>
      </w:r>
      <w:r>
        <w:rPr>
          <w:spacing w:val="-1"/>
        </w:rPr>
        <w:t> </w:t>
      </w:r>
      <w:r>
        <w:rPr/>
        <w:t>liability</w:t>
      </w:r>
      <w:r>
        <w:rPr>
          <w:spacing w:val="-1"/>
        </w:rPr>
        <w:t> </w:t>
      </w:r>
      <w:r>
        <w:rPr/>
        <w:t>that</w:t>
      </w:r>
      <w:r>
        <w:rPr>
          <w:spacing w:val="-1"/>
        </w:rPr>
        <w:t> </w:t>
      </w:r>
      <w:r>
        <w:rPr/>
        <w:t>may be incurred by that other person except to the extent to which the contract term is reasonable (see below, paras 15-081, 15-088) and such an indemnity clause could also fall under the general controls on fairness and transparency in the Unfair Terms in Consumer Contracts Regulations 1999 (see Vol.II, paras 38-201 et seq. especially at para.38-296). However, as explained below, para.15-090) with the coming into force of the relevant provisions of the Consumer Rights Act 2015, the Unfair Contract Terms Act s.4 is deleted, the 1999 Regulations revoked and as a result such an indemnity clause would fall within the general controls on the fairness and transparency put in place by the 2015 Act s.62 and 68, on which see Vol.II, paras 38-334 et seq.</w:t>
      </w:r>
    </w:p>
    <w:p>
      <w:pPr>
        <w:pStyle w:val="BodyText"/>
        <w:spacing w:before="2"/>
      </w:pPr>
    </w:p>
    <w:p>
      <w:pPr>
        <w:tabs>
          <w:tab w:pos="705" w:val="left" w:leader="none"/>
        </w:tabs>
        <w:spacing w:before="0"/>
        <w:ind w:left="165" w:right="0" w:firstLine="0"/>
        <w:jc w:val="left"/>
        <w:rPr>
          <w:sz w:val="20"/>
        </w:rPr>
      </w:pPr>
      <w:bookmarkStart w:name="_bookmark312" w:id="314"/>
      <w:bookmarkEnd w:id="314"/>
      <w:r>
        <w:rPr/>
      </w:r>
      <w:hyperlink w:history="true" w:anchor="_bookmark177">
        <w:r>
          <w:rPr>
            <w:color w:val="005DA1"/>
            <w:spacing w:val="-4"/>
            <w:position w:val="5"/>
            <w:sz w:val="14"/>
            <w:u w:val="single" w:color="005DA1"/>
          </w:rPr>
          <w:t>153</w:t>
        </w:r>
      </w:hyperlink>
      <w:r>
        <w:rPr>
          <w:spacing w:val="-4"/>
          <w:position w:val="5"/>
          <w:sz w:val="14"/>
        </w:rPr>
        <w:t>.</w:t>
      </w:r>
      <w:r>
        <w:rPr>
          <w:position w:val="5"/>
          <w:sz w:val="14"/>
        </w:rPr>
        <w:tab/>
      </w:r>
      <w:r>
        <w:rPr>
          <w:rFonts w:ascii="Arial" w:hAnsi="Arial"/>
          <w:i/>
          <w:sz w:val="20"/>
        </w:rPr>
        <w:t>[1952]</w:t>
      </w:r>
      <w:r>
        <w:rPr>
          <w:rFonts w:ascii="Arial" w:hAnsi="Arial"/>
          <w:i/>
          <w:spacing w:val="-1"/>
          <w:sz w:val="20"/>
        </w:rPr>
        <w:t> </w:t>
      </w:r>
      <w:r>
        <w:rPr>
          <w:rFonts w:ascii="Arial" w:hAnsi="Arial"/>
          <w:i/>
          <w:sz w:val="20"/>
        </w:rPr>
        <w:t>A.C. 192, 208</w:t>
      </w:r>
      <w:r>
        <w:rPr>
          <w:sz w:val="20"/>
        </w:rPr>
        <w:t>; see above, paras 15-013—15-</w:t>
      </w:r>
      <w:r>
        <w:rPr>
          <w:spacing w:val="-4"/>
          <w:sz w:val="20"/>
        </w:rPr>
        <w:t>016.</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160669</wp:posOffset>
            </wp:positionV>
            <wp:extent cx="107988" cy="107988"/>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3" w:id="315"/>
      <w:bookmarkEnd w:id="315"/>
      <w:r>
        <w:rPr/>
      </w:r>
      <w:hyperlink w:history="true" w:anchor="_bookmark177">
        <w:r>
          <w:rPr>
            <w:color w:val="005DA1"/>
            <w:spacing w:val="-4"/>
            <w:sz w:val="14"/>
            <w:u w:val="single" w:color="005DA1"/>
          </w:rPr>
          <w:t>154</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Walters v Whessoe Ltd [1968] 2 All E.R. 816 (Note), 6 B.L.R. 23</w:t>
      </w:r>
      <w:r>
        <w:rPr>
          <w:sz w:val="20"/>
        </w:rPr>
        <w:t>; </w:t>
      </w:r>
      <w:r>
        <w:rPr>
          <w:rFonts w:ascii="Arial" w:hAnsi="Arial"/>
          <w:i/>
          <w:sz w:val="20"/>
        </w:rPr>
        <w:t>Smith v South </w:t>
      </w:r>
      <w:r>
        <w:rPr>
          <w:rFonts w:ascii="Arial" w:hAnsi="Arial"/>
          <w:i/>
          <w:sz w:val="20"/>
        </w:rPr>
        <w:t>Wales Switchgear Co Ltd [1978] 1 W.L.R. 165, HL</w:t>
      </w:r>
      <w:r>
        <w:rPr>
          <w:sz w:val="20"/>
        </w:rPr>
        <w:t>; </w:t>
      </w:r>
      <w:r>
        <w:rPr>
          <w:rFonts w:ascii="Arial" w:hAnsi="Arial"/>
          <w:i/>
          <w:sz w:val="20"/>
        </w:rPr>
        <w:t>Shell Chemicals Ltd v P.&amp;O. Roadtanks Ltd [1995] 1</w:t>
      </w:r>
      <w:r>
        <w:rPr>
          <w:rFonts w:ascii="Arial" w:hAnsi="Arial"/>
          <w:i/>
          <w:spacing w:val="26"/>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297</w:t>
      </w:r>
      <w:r>
        <w:rPr>
          <w:sz w:val="20"/>
        </w:rPr>
        <w:t>;</w:t>
      </w:r>
      <w:r>
        <w:rPr>
          <w:spacing w:val="27"/>
          <w:sz w:val="20"/>
        </w:rPr>
        <w:t> </w:t>
      </w:r>
      <w:r>
        <w:rPr>
          <w:rFonts w:ascii="Arial" w:hAnsi="Arial"/>
          <w:i/>
          <w:sz w:val="20"/>
        </w:rPr>
        <w:t>Deepak</w:t>
      </w:r>
      <w:r>
        <w:rPr>
          <w:rFonts w:ascii="Arial" w:hAnsi="Arial"/>
          <w:i/>
          <w:spacing w:val="27"/>
          <w:sz w:val="20"/>
        </w:rPr>
        <w:t> </w:t>
      </w:r>
      <w:r>
        <w:rPr>
          <w:rFonts w:ascii="Arial" w:hAnsi="Arial"/>
          <w:i/>
          <w:sz w:val="20"/>
        </w:rPr>
        <w:t>Fertilisers</w:t>
      </w:r>
      <w:r>
        <w:rPr>
          <w:rFonts w:ascii="Arial" w:hAnsi="Arial"/>
          <w:i/>
          <w:spacing w:val="27"/>
          <w:sz w:val="20"/>
        </w:rPr>
        <w:t> </w:t>
      </w:r>
      <w:r>
        <w:rPr>
          <w:rFonts w:ascii="Arial" w:hAnsi="Arial"/>
          <w:i/>
          <w:sz w:val="20"/>
        </w:rPr>
        <w:t>and</w:t>
      </w:r>
      <w:r>
        <w:rPr>
          <w:rFonts w:ascii="Arial" w:hAnsi="Arial"/>
          <w:i/>
          <w:spacing w:val="27"/>
          <w:sz w:val="20"/>
        </w:rPr>
        <w:t> </w:t>
      </w:r>
      <w:r>
        <w:rPr>
          <w:rFonts w:ascii="Arial" w:hAnsi="Arial"/>
          <w:i/>
          <w:sz w:val="20"/>
        </w:rPr>
        <w:t>Petrochemicals</w:t>
      </w:r>
      <w:r>
        <w:rPr>
          <w:rFonts w:ascii="Arial" w:hAnsi="Arial"/>
          <w:i/>
          <w:spacing w:val="27"/>
          <w:sz w:val="20"/>
        </w:rPr>
        <w:t> </w:t>
      </w:r>
      <w:r>
        <w:rPr>
          <w:rFonts w:ascii="Arial" w:hAnsi="Arial"/>
          <w:i/>
          <w:sz w:val="20"/>
        </w:rPr>
        <w:t>Corp</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ICI</w:t>
      </w:r>
      <w:r>
        <w:rPr>
          <w:rFonts w:ascii="Arial" w:hAnsi="Arial"/>
          <w:i/>
          <w:spacing w:val="27"/>
          <w:sz w:val="20"/>
        </w:rPr>
        <w:t> </w:t>
      </w:r>
      <w:r>
        <w:rPr>
          <w:rFonts w:ascii="Arial" w:hAnsi="Arial"/>
          <w:i/>
          <w:sz w:val="20"/>
        </w:rPr>
        <w:t>[1999]</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pacing w:val="-4"/>
          <w:sz w:val="20"/>
        </w:rPr>
        <w:t>Rep.</w:t>
      </w:r>
    </w:p>
    <w:p>
      <w:pPr>
        <w:spacing w:after="0" w:line="235" w:lineRule="auto"/>
        <w:jc w:val="both"/>
        <w:rPr>
          <w:rFonts w:ascii="Arial" w:hAnsi="Arial"/>
          <w:i/>
          <w:sz w:val="20"/>
        </w:rPr>
        <w:sectPr>
          <w:type w:val="continuous"/>
          <w:pgSz w:w="11900" w:h="16840"/>
          <w:pgMar w:header="971" w:footer="0" w:top="1300" w:bottom="280" w:left="1275" w:right="1275"/>
          <w:cols w:num="2" w:equalWidth="0">
            <w:col w:w="478" w:space="63"/>
            <w:col w:w="8809"/>
          </w:cols>
        </w:sectPr>
      </w:pPr>
    </w:p>
    <w:p>
      <w:pPr>
        <w:spacing w:line="227" w:lineRule="exact" w:before="106"/>
        <w:ind w:left="705" w:right="0" w:firstLine="0"/>
        <w:jc w:val="both"/>
        <w:rPr>
          <w:rFonts w:ascii="Arial"/>
          <w:i/>
          <w:sz w:val="20"/>
        </w:rPr>
      </w:pPr>
      <w:r>
        <w:rPr>
          <w:rFonts w:ascii="Arial"/>
          <w:i/>
          <w:sz w:val="20"/>
        </w:rPr>
        <w:t>387,</w:t>
      </w:r>
      <w:r>
        <w:rPr>
          <w:rFonts w:ascii="Arial"/>
          <w:i/>
          <w:spacing w:val="18"/>
          <w:sz w:val="20"/>
        </w:rPr>
        <w:t> </w:t>
      </w:r>
      <w:r>
        <w:rPr>
          <w:rFonts w:ascii="Arial"/>
          <w:i/>
          <w:sz w:val="20"/>
        </w:rPr>
        <w:t>396</w:t>
      </w:r>
      <w:r>
        <w:rPr>
          <w:sz w:val="20"/>
        </w:rPr>
        <w:t>;</w:t>
      </w:r>
      <w:r>
        <w:rPr>
          <w:spacing w:val="19"/>
          <w:sz w:val="20"/>
        </w:rPr>
        <w:t> </w:t>
      </w:r>
      <w:r>
        <w:rPr>
          <w:rFonts w:ascii="Arial"/>
          <w:i/>
          <w:sz w:val="20"/>
        </w:rPr>
        <w:t>Colour</w:t>
      </w:r>
      <w:r>
        <w:rPr>
          <w:rFonts w:ascii="Arial"/>
          <w:i/>
          <w:spacing w:val="19"/>
          <w:sz w:val="20"/>
        </w:rPr>
        <w:t> </w:t>
      </w:r>
      <w:r>
        <w:rPr>
          <w:rFonts w:ascii="Arial"/>
          <w:i/>
          <w:sz w:val="20"/>
        </w:rPr>
        <w:t>Quest</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Total</w:t>
      </w:r>
      <w:r>
        <w:rPr>
          <w:rFonts w:ascii="Arial"/>
          <w:i/>
          <w:spacing w:val="19"/>
          <w:sz w:val="20"/>
        </w:rPr>
        <w:t> </w:t>
      </w:r>
      <w:r>
        <w:rPr>
          <w:rFonts w:ascii="Arial"/>
          <w:i/>
          <w:sz w:val="20"/>
        </w:rPr>
        <w:t>Downstream</w:t>
      </w:r>
      <w:r>
        <w:rPr>
          <w:rFonts w:ascii="Arial"/>
          <w:i/>
          <w:spacing w:val="19"/>
          <w:sz w:val="20"/>
        </w:rPr>
        <w:t> </w:t>
      </w:r>
      <w:r>
        <w:rPr>
          <w:rFonts w:ascii="Arial"/>
          <w:i/>
          <w:sz w:val="20"/>
        </w:rPr>
        <w:t>UK</w:t>
      </w:r>
      <w:r>
        <w:rPr>
          <w:rFonts w:ascii="Arial"/>
          <w:i/>
          <w:spacing w:val="19"/>
          <w:sz w:val="20"/>
        </w:rPr>
        <w:t> </w:t>
      </w:r>
      <w:r>
        <w:rPr>
          <w:rFonts w:ascii="Arial"/>
          <w:i/>
          <w:sz w:val="20"/>
        </w:rPr>
        <w:t>Plc</w:t>
      </w:r>
      <w:r>
        <w:rPr>
          <w:rFonts w:ascii="Arial"/>
          <w:i/>
          <w:spacing w:val="19"/>
          <w:sz w:val="20"/>
        </w:rPr>
        <w:t> </w:t>
      </w:r>
      <w:r>
        <w:rPr>
          <w:rFonts w:ascii="Arial"/>
          <w:i/>
          <w:sz w:val="20"/>
        </w:rPr>
        <w:t>[2009]</w:t>
      </w:r>
      <w:r>
        <w:rPr>
          <w:rFonts w:ascii="Arial"/>
          <w:i/>
          <w:spacing w:val="19"/>
          <w:sz w:val="20"/>
        </w:rPr>
        <w:t> </w:t>
      </w:r>
      <w:r>
        <w:rPr>
          <w:rFonts w:ascii="Arial"/>
          <w:i/>
          <w:sz w:val="20"/>
        </w:rPr>
        <w:t>EWHC</w:t>
      </w:r>
      <w:r>
        <w:rPr>
          <w:rFonts w:ascii="Arial"/>
          <w:i/>
          <w:spacing w:val="19"/>
          <w:sz w:val="20"/>
        </w:rPr>
        <w:t> </w:t>
      </w:r>
      <w:r>
        <w:rPr>
          <w:rFonts w:ascii="Arial"/>
          <w:i/>
          <w:sz w:val="20"/>
        </w:rPr>
        <w:t>540</w:t>
      </w:r>
      <w:r>
        <w:rPr>
          <w:rFonts w:ascii="Arial"/>
          <w:i/>
          <w:spacing w:val="19"/>
          <w:sz w:val="20"/>
        </w:rPr>
        <w:t> </w:t>
      </w:r>
      <w:r>
        <w:rPr>
          <w:rFonts w:ascii="Arial"/>
          <w:i/>
          <w:sz w:val="20"/>
        </w:rPr>
        <w:t>(Comm),</w:t>
      </w:r>
      <w:r>
        <w:rPr>
          <w:rFonts w:ascii="Arial"/>
          <w:i/>
          <w:spacing w:val="19"/>
          <w:sz w:val="20"/>
        </w:rPr>
        <w:t> </w:t>
      </w:r>
      <w:r>
        <w:rPr>
          <w:rFonts w:ascii="Arial"/>
          <w:i/>
          <w:sz w:val="20"/>
        </w:rPr>
        <w:t>[2009]</w:t>
      </w:r>
      <w:r>
        <w:rPr>
          <w:rFonts w:ascii="Arial"/>
          <w:i/>
          <w:spacing w:val="19"/>
          <w:sz w:val="20"/>
        </w:rPr>
        <w:t> </w:t>
      </w:r>
      <w:r>
        <w:rPr>
          <w:rFonts w:ascii="Arial"/>
          <w:i/>
          <w:spacing w:val="-10"/>
          <w:sz w:val="20"/>
        </w:rPr>
        <w:t>2</w:t>
      </w:r>
    </w:p>
    <w:p>
      <w:pPr>
        <w:spacing w:line="225" w:lineRule="exact" w:before="0"/>
        <w:ind w:left="705" w:right="0" w:firstLine="0"/>
        <w:jc w:val="both"/>
        <w:rPr>
          <w:rFonts w:ascii="Arial" w:hAnsi="Arial"/>
          <w:i/>
          <w:sz w:val="20"/>
        </w:rPr>
      </w:pP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1</w:t>
      </w:r>
      <w:r>
        <w:rPr>
          <w:rFonts w:ascii="Arial" w:hAnsi="Arial"/>
          <w:i/>
          <w:spacing w:val="5"/>
          <w:sz w:val="20"/>
        </w:rPr>
        <w:t> </w:t>
      </w:r>
      <w:r>
        <w:rPr>
          <w:sz w:val="20"/>
        </w:rPr>
        <w:t>at</w:t>
      </w:r>
      <w:r>
        <w:rPr>
          <w:spacing w:val="6"/>
          <w:sz w:val="20"/>
        </w:rPr>
        <w:t> </w:t>
      </w:r>
      <w:r>
        <w:rPr>
          <w:sz w:val="20"/>
        </w:rPr>
        <w:t>[367]–[368];</w:t>
      </w:r>
      <w:r>
        <w:rPr>
          <w:spacing w:val="6"/>
          <w:sz w:val="20"/>
        </w:rPr>
        <w:t> </w:t>
      </w:r>
      <w:r>
        <w:rPr>
          <w:rFonts w:ascii="Arial" w:hAnsi="Arial"/>
          <w:i/>
          <w:sz w:val="20"/>
        </w:rPr>
        <w:t>Jose</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MacSalvors</w:t>
      </w:r>
      <w:r>
        <w:rPr>
          <w:rFonts w:ascii="Arial" w:hAnsi="Arial"/>
          <w:i/>
          <w:spacing w:val="6"/>
          <w:sz w:val="20"/>
        </w:rPr>
        <w:t> </w:t>
      </w:r>
      <w:r>
        <w:rPr>
          <w:rFonts w:ascii="Arial" w:hAnsi="Arial"/>
          <w:i/>
          <w:sz w:val="20"/>
        </w:rPr>
        <w:t>Plant</w:t>
      </w:r>
      <w:r>
        <w:rPr>
          <w:rFonts w:ascii="Arial" w:hAnsi="Arial"/>
          <w:i/>
          <w:spacing w:val="6"/>
          <w:sz w:val="20"/>
        </w:rPr>
        <w:t> </w:t>
      </w:r>
      <w:r>
        <w:rPr>
          <w:rFonts w:ascii="Arial" w:hAnsi="Arial"/>
          <w:i/>
          <w:sz w:val="20"/>
        </w:rPr>
        <w:t>Hire</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[2009]</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z w:val="20"/>
        </w:rPr>
        <w:t>1329,</w:t>
      </w:r>
      <w:r>
        <w:rPr>
          <w:rFonts w:ascii="Arial" w:hAnsi="Arial"/>
          <w:i/>
          <w:spacing w:val="6"/>
          <w:sz w:val="20"/>
        </w:rPr>
        <w:t> </w:t>
      </w:r>
      <w:r>
        <w:rPr>
          <w:rFonts w:ascii="Arial" w:hAnsi="Arial"/>
          <w:i/>
          <w:spacing w:val="-2"/>
          <w:sz w:val="20"/>
        </w:rPr>
        <w:t>[2010]</w:t>
      </w:r>
    </w:p>
    <w:p>
      <w:pPr>
        <w:spacing w:line="225" w:lineRule="exact" w:before="0"/>
        <w:ind w:left="705" w:right="0" w:firstLine="0"/>
        <w:jc w:val="both"/>
        <w:rPr>
          <w:rFonts w:ascii="Arial"/>
          <w:i/>
          <w:sz w:val="20"/>
        </w:rPr>
      </w:pPr>
      <w:r>
        <w:rPr>
          <w:rFonts w:ascii="Arial"/>
          <w:i/>
          <w:sz w:val="20"/>
        </w:rPr>
        <w:t>T.C.L.R.</w:t>
      </w:r>
      <w:r>
        <w:rPr>
          <w:rFonts w:ascii="Arial"/>
          <w:i/>
          <w:spacing w:val="28"/>
          <w:sz w:val="20"/>
        </w:rPr>
        <w:t> </w:t>
      </w:r>
      <w:r>
        <w:rPr>
          <w:rFonts w:ascii="Arial"/>
          <w:i/>
          <w:sz w:val="20"/>
        </w:rPr>
        <w:t>2</w:t>
      </w:r>
      <w:r>
        <w:rPr>
          <w:sz w:val="20"/>
        </w:rPr>
        <w:t>;</w:t>
      </w:r>
      <w:r>
        <w:rPr>
          <w:spacing w:val="28"/>
          <w:sz w:val="20"/>
        </w:rPr>
        <w:t> </w:t>
      </w:r>
      <w:r>
        <w:rPr>
          <w:rFonts w:ascii="Arial"/>
          <w:i/>
          <w:sz w:val="20"/>
        </w:rPr>
        <w:t>Greenwich</w:t>
      </w:r>
      <w:r>
        <w:rPr>
          <w:rFonts w:ascii="Arial"/>
          <w:i/>
          <w:spacing w:val="28"/>
          <w:sz w:val="20"/>
        </w:rPr>
        <w:t> </w:t>
      </w:r>
      <w:r>
        <w:rPr>
          <w:rFonts w:ascii="Arial"/>
          <w:i/>
          <w:sz w:val="20"/>
        </w:rPr>
        <w:t>Millennium</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Essex</w:t>
      </w:r>
      <w:r>
        <w:rPr>
          <w:rFonts w:ascii="Arial"/>
          <w:i/>
          <w:spacing w:val="28"/>
          <w:sz w:val="20"/>
        </w:rPr>
        <w:t> </w:t>
      </w:r>
      <w:r>
        <w:rPr>
          <w:rFonts w:ascii="Arial"/>
          <w:i/>
          <w:sz w:val="20"/>
        </w:rPr>
        <w:t>Services</w:t>
      </w:r>
      <w:r>
        <w:rPr>
          <w:rFonts w:ascii="Arial"/>
          <w:i/>
          <w:spacing w:val="28"/>
          <w:sz w:val="20"/>
        </w:rPr>
        <w:t> </w:t>
      </w:r>
      <w:r>
        <w:rPr>
          <w:rFonts w:ascii="Arial"/>
          <w:i/>
          <w:sz w:val="20"/>
        </w:rPr>
        <w:t>Plc</w:t>
      </w:r>
      <w:r>
        <w:rPr>
          <w:rFonts w:ascii="Arial"/>
          <w:i/>
          <w:spacing w:val="28"/>
          <w:sz w:val="20"/>
        </w:rPr>
        <w:t> </w:t>
      </w:r>
      <w:r>
        <w:rPr>
          <w:rFonts w:ascii="Arial"/>
          <w:i/>
          <w:sz w:val="20"/>
        </w:rPr>
        <w:t>[2014]</w:t>
      </w:r>
      <w:r>
        <w:rPr>
          <w:rFonts w:ascii="Arial"/>
          <w:i/>
          <w:spacing w:val="28"/>
          <w:sz w:val="20"/>
        </w:rPr>
        <w:t> </w:t>
      </w:r>
      <w:r>
        <w:rPr>
          <w:rFonts w:ascii="Arial"/>
          <w:i/>
          <w:sz w:val="20"/>
        </w:rPr>
        <w:t>EWCA</w:t>
      </w:r>
      <w:r>
        <w:rPr>
          <w:rFonts w:ascii="Arial"/>
          <w:i/>
          <w:spacing w:val="28"/>
          <w:sz w:val="20"/>
        </w:rPr>
        <w:t> </w:t>
      </w:r>
      <w:r>
        <w:rPr>
          <w:rFonts w:ascii="Arial"/>
          <w:i/>
          <w:sz w:val="20"/>
        </w:rPr>
        <w:t>Civ</w:t>
      </w:r>
      <w:r>
        <w:rPr>
          <w:rFonts w:ascii="Arial"/>
          <w:i/>
          <w:spacing w:val="28"/>
          <w:sz w:val="20"/>
        </w:rPr>
        <w:t> </w:t>
      </w:r>
      <w:r>
        <w:rPr>
          <w:rFonts w:ascii="Arial"/>
          <w:i/>
          <w:sz w:val="20"/>
        </w:rPr>
        <w:t>960,</w:t>
      </w:r>
      <w:r>
        <w:rPr>
          <w:rFonts w:ascii="Arial"/>
          <w:i/>
          <w:spacing w:val="28"/>
          <w:sz w:val="20"/>
        </w:rPr>
        <w:t> </w:t>
      </w:r>
      <w:r>
        <w:rPr>
          <w:rFonts w:ascii="Arial"/>
          <w:i/>
          <w:sz w:val="20"/>
        </w:rPr>
        <w:t>[2014]</w:t>
      </w:r>
      <w:r>
        <w:rPr>
          <w:rFonts w:ascii="Arial"/>
          <w:i/>
          <w:spacing w:val="28"/>
          <w:sz w:val="20"/>
        </w:rPr>
        <w:t> </w:t>
      </w:r>
      <w:r>
        <w:rPr>
          <w:rFonts w:ascii="Arial"/>
          <w:i/>
          <w:spacing w:val="-10"/>
          <w:sz w:val="20"/>
        </w:rPr>
        <w:t>1</w:t>
      </w:r>
    </w:p>
    <w:p>
      <w:pPr>
        <w:spacing w:line="235" w:lineRule="auto" w:before="2"/>
        <w:ind w:left="705" w:right="168" w:firstLine="0"/>
        <w:jc w:val="both"/>
        <w:rPr>
          <w:rFonts w:ascii="Arial" w:hAnsi="Arial"/>
          <w:i/>
          <w:sz w:val="20"/>
        </w:rPr>
      </w:pPr>
      <w:r>
        <w:rPr>
          <w:rFonts w:ascii="Arial" w:hAnsi="Arial"/>
          <w:i/>
          <w:sz w:val="20"/>
        </w:rPr>
        <w:t>W.L.R. 3517 </w:t>
      </w:r>
      <w:r>
        <w:rPr>
          <w:sz w:val="20"/>
        </w:rPr>
        <w:t>at [94]; </w:t>
      </w:r>
      <w:r>
        <w:rPr>
          <w:rFonts w:ascii="Arial" w:hAnsi="Arial"/>
          <w:i/>
          <w:sz w:val="20"/>
        </w:rPr>
        <w:t>Capita (Banstead 2011) Ltd v RFIB Group Ltd [2015] EWCA Civ 1310, [2016] 2 W.L.R. 1429 </w:t>
      </w:r>
      <w:r>
        <w:rPr>
          <w:sz w:val="20"/>
        </w:rPr>
        <w:t>at [10]. See also </w:t>
      </w:r>
      <w:r>
        <w:rPr>
          <w:rFonts w:ascii="Arial" w:hAnsi="Arial"/>
          <w:i/>
          <w:sz w:val="20"/>
        </w:rPr>
        <w:t>Sonat Offshore SA v Amerada Hess Development </w:t>
      </w:r>
      <w:r>
        <w:rPr>
          <w:rFonts w:ascii="Arial" w:hAnsi="Arial"/>
          <w:i/>
          <w:sz w:val="20"/>
        </w:rPr>
        <w:t>Ltd [1988]</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Lloyd’s</w:t>
      </w:r>
      <w:r>
        <w:rPr>
          <w:rFonts w:ascii="Arial" w:hAnsi="Arial"/>
          <w:i/>
          <w:spacing w:val="30"/>
          <w:sz w:val="20"/>
        </w:rPr>
        <w:t> </w:t>
      </w:r>
      <w:r>
        <w:rPr>
          <w:rFonts w:ascii="Arial" w:hAnsi="Arial"/>
          <w:i/>
          <w:sz w:val="20"/>
        </w:rPr>
        <w:t>Rep.</w:t>
      </w:r>
      <w:r>
        <w:rPr>
          <w:rFonts w:ascii="Arial" w:hAnsi="Arial"/>
          <w:i/>
          <w:spacing w:val="30"/>
          <w:sz w:val="20"/>
        </w:rPr>
        <w:t> </w:t>
      </w:r>
      <w:r>
        <w:rPr>
          <w:rFonts w:ascii="Arial" w:hAnsi="Arial"/>
          <w:i/>
          <w:sz w:val="20"/>
        </w:rPr>
        <w:t>145</w:t>
      </w:r>
      <w:r>
        <w:rPr>
          <w:rFonts w:ascii="Arial" w:hAnsi="Arial"/>
          <w:i/>
          <w:spacing w:val="30"/>
          <w:sz w:val="20"/>
        </w:rPr>
        <w:t> </w:t>
      </w:r>
      <w:r>
        <w:rPr>
          <w:sz w:val="20"/>
        </w:rPr>
        <w:t>(offhire</w:t>
      </w:r>
      <w:r>
        <w:rPr>
          <w:spacing w:val="30"/>
          <w:sz w:val="20"/>
        </w:rPr>
        <w:t> </w:t>
      </w:r>
      <w:r>
        <w:rPr>
          <w:sz w:val="20"/>
        </w:rPr>
        <w:t>payment</w:t>
      </w:r>
      <w:r>
        <w:rPr>
          <w:spacing w:val="30"/>
          <w:sz w:val="20"/>
        </w:rPr>
        <w:t> </w:t>
      </w:r>
      <w:r>
        <w:rPr>
          <w:sz w:val="20"/>
        </w:rPr>
        <w:t>clause).</w:t>
      </w:r>
      <w:r>
        <w:rPr>
          <w:spacing w:val="30"/>
          <w:sz w:val="20"/>
        </w:rPr>
        <w:t> </w:t>
      </w:r>
      <w:r>
        <w:rPr>
          <w:sz w:val="20"/>
        </w:rPr>
        <w:t>But</w:t>
      </w:r>
      <w:r>
        <w:rPr>
          <w:spacing w:val="30"/>
          <w:sz w:val="20"/>
        </w:rPr>
        <w:t> </w:t>
      </w:r>
      <w:r>
        <w:rPr>
          <w:sz w:val="20"/>
        </w:rPr>
        <w:t>see</w:t>
      </w:r>
      <w:r>
        <w:rPr>
          <w:spacing w:val="30"/>
          <w:sz w:val="20"/>
        </w:rPr>
        <w:t> </w:t>
      </w:r>
      <w:r>
        <w:rPr>
          <w:rFonts w:ascii="Arial" w:hAnsi="Arial"/>
          <w:i/>
          <w:sz w:val="20"/>
        </w:rPr>
        <w:t>Morris</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Breaveglen</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pacing w:val="-2"/>
          <w:sz w:val="20"/>
        </w:rPr>
        <w:t>[1997]</w:t>
      </w:r>
    </w:p>
    <w:p>
      <w:pPr>
        <w:spacing w:line="225" w:lineRule="exact" w:before="0"/>
        <w:ind w:left="705" w:right="0" w:firstLine="0"/>
        <w:jc w:val="both"/>
        <w:rPr>
          <w:sz w:val="20"/>
        </w:rPr>
      </w:pPr>
      <w:r>
        <w:rPr>
          <w:rFonts w:ascii="Arial"/>
          <w:i/>
          <w:sz w:val="20"/>
        </w:rPr>
        <w:t>C.L.Y. 937</w:t>
      </w:r>
      <w:r>
        <w:rPr>
          <w:rFonts w:ascii="Arial"/>
          <w:i/>
          <w:spacing w:val="-1"/>
          <w:sz w:val="20"/>
        </w:rPr>
        <w:t> </w:t>
      </w:r>
      <w:r>
        <w:rPr>
          <w:sz w:val="20"/>
        </w:rPr>
        <w:t>(clear </w:t>
      </w:r>
      <w:r>
        <w:rPr>
          <w:spacing w:val="-2"/>
          <w:sz w:val="20"/>
        </w:rPr>
        <w:t>intention).</w:t>
      </w:r>
    </w:p>
    <w:p>
      <w:pPr>
        <w:pStyle w:val="BodyText"/>
        <w:spacing w:before="8"/>
      </w:pPr>
    </w:p>
    <w:p>
      <w:pPr>
        <w:tabs>
          <w:tab w:pos="705" w:val="left" w:leader="none"/>
        </w:tabs>
        <w:spacing w:line="235" w:lineRule="auto" w:before="1"/>
        <w:ind w:left="705" w:right="168" w:hanging="541"/>
        <w:jc w:val="left"/>
        <w:rPr>
          <w:sz w:val="20"/>
        </w:rPr>
      </w:pPr>
      <w:bookmarkStart w:name="_bookmark314" w:id="316"/>
      <w:bookmarkEnd w:id="316"/>
      <w:r>
        <w:rPr/>
      </w:r>
      <w:hyperlink w:history="true" w:anchor="_bookmark178">
        <w:r>
          <w:rPr>
            <w:color w:val="005DA1"/>
            <w:spacing w:val="-4"/>
            <w:position w:val="5"/>
            <w:sz w:val="14"/>
            <w:u w:val="single" w:color="005DA1"/>
          </w:rPr>
          <w:t>155</w:t>
        </w:r>
      </w:hyperlink>
      <w:r>
        <w:rPr>
          <w:spacing w:val="-4"/>
          <w:position w:val="5"/>
          <w:sz w:val="14"/>
        </w:rPr>
        <w:t>.</w:t>
      </w:r>
      <w:r>
        <w:rPr>
          <w:position w:val="5"/>
          <w:sz w:val="14"/>
        </w:rPr>
        <w:tab/>
      </w:r>
      <w:r>
        <w:rPr>
          <w:rFonts w:ascii="Arial" w:hAnsi="Arial"/>
          <w:i/>
          <w:sz w:val="20"/>
        </w:rPr>
        <w:t>Smith</w:t>
      </w:r>
      <w:r>
        <w:rPr>
          <w:rFonts w:ascii="Arial" w:hAnsi="Arial"/>
          <w:i/>
          <w:spacing w:val="72"/>
          <w:sz w:val="20"/>
        </w:rPr>
        <w:t> </w:t>
      </w:r>
      <w:r>
        <w:rPr>
          <w:rFonts w:ascii="Arial" w:hAnsi="Arial"/>
          <w:i/>
          <w:sz w:val="20"/>
        </w:rPr>
        <w:t>v</w:t>
      </w:r>
      <w:r>
        <w:rPr>
          <w:rFonts w:ascii="Arial" w:hAnsi="Arial"/>
          <w:i/>
          <w:spacing w:val="72"/>
          <w:sz w:val="20"/>
        </w:rPr>
        <w:t> </w:t>
      </w:r>
      <w:r>
        <w:rPr>
          <w:rFonts w:ascii="Arial" w:hAnsi="Arial"/>
          <w:i/>
          <w:sz w:val="20"/>
        </w:rPr>
        <w:t>South</w:t>
      </w:r>
      <w:r>
        <w:rPr>
          <w:rFonts w:ascii="Arial" w:hAnsi="Arial"/>
          <w:i/>
          <w:spacing w:val="72"/>
          <w:sz w:val="20"/>
        </w:rPr>
        <w:t> </w:t>
      </w:r>
      <w:r>
        <w:rPr>
          <w:rFonts w:ascii="Arial" w:hAnsi="Arial"/>
          <w:i/>
          <w:sz w:val="20"/>
        </w:rPr>
        <w:t>Wales</w:t>
      </w:r>
      <w:r>
        <w:rPr>
          <w:rFonts w:ascii="Arial" w:hAnsi="Arial"/>
          <w:i/>
          <w:spacing w:val="72"/>
          <w:sz w:val="20"/>
        </w:rPr>
        <w:t> </w:t>
      </w:r>
      <w:r>
        <w:rPr>
          <w:rFonts w:ascii="Arial" w:hAnsi="Arial"/>
          <w:i/>
          <w:sz w:val="20"/>
        </w:rPr>
        <w:t>Switchgear</w:t>
      </w:r>
      <w:r>
        <w:rPr>
          <w:rFonts w:ascii="Arial" w:hAnsi="Arial"/>
          <w:i/>
          <w:spacing w:val="72"/>
          <w:sz w:val="20"/>
        </w:rPr>
        <w:t> </w:t>
      </w:r>
      <w:r>
        <w:rPr>
          <w:rFonts w:ascii="Arial" w:hAnsi="Arial"/>
          <w:i/>
          <w:sz w:val="20"/>
        </w:rPr>
        <w:t>Co</w:t>
      </w:r>
      <w:r>
        <w:rPr>
          <w:rFonts w:ascii="Arial" w:hAnsi="Arial"/>
          <w:i/>
          <w:spacing w:val="72"/>
          <w:sz w:val="20"/>
        </w:rPr>
        <w:t> </w:t>
      </w:r>
      <w:r>
        <w:rPr>
          <w:rFonts w:ascii="Arial" w:hAnsi="Arial"/>
          <w:i/>
          <w:sz w:val="20"/>
        </w:rPr>
        <w:t>Ltd</w:t>
      </w:r>
      <w:r>
        <w:rPr>
          <w:rFonts w:ascii="Arial" w:hAnsi="Arial"/>
          <w:i/>
          <w:spacing w:val="72"/>
          <w:sz w:val="20"/>
        </w:rPr>
        <w:t> </w:t>
      </w:r>
      <w:r>
        <w:rPr>
          <w:rFonts w:ascii="Arial" w:hAnsi="Arial"/>
          <w:i/>
          <w:sz w:val="20"/>
        </w:rPr>
        <w:t>[1978]</w:t>
      </w:r>
      <w:r>
        <w:rPr>
          <w:rFonts w:ascii="Arial" w:hAnsi="Arial"/>
          <w:i/>
          <w:spacing w:val="72"/>
          <w:sz w:val="20"/>
        </w:rPr>
        <w:t> </w:t>
      </w:r>
      <w:r>
        <w:rPr>
          <w:rFonts w:ascii="Arial" w:hAnsi="Arial"/>
          <w:i/>
          <w:sz w:val="20"/>
        </w:rPr>
        <w:t>1</w:t>
      </w:r>
      <w:r>
        <w:rPr>
          <w:rFonts w:ascii="Arial" w:hAnsi="Arial"/>
          <w:i/>
          <w:spacing w:val="72"/>
          <w:sz w:val="20"/>
        </w:rPr>
        <w:t> </w:t>
      </w:r>
      <w:r>
        <w:rPr>
          <w:rFonts w:ascii="Arial" w:hAnsi="Arial"/>
          <w:i/>
          <w:sz w:val="20"/>
        </w:rPr>
        <w:t>W.L.R.</w:t>
      </w:r>
      <w:r>
        <w:rPr>
          <w:rFonts w:ascii="Arial" w:hAnsi="Arial"/>
          <w:i/>
          <w:spacing w:val="72"/>
          <w:sz w:val="20"/>
        </w:rPr>
        <w:t> </w:t>
      </w:r>
      <w:r>
        <w:rPr>
          <w:rFonts w:ascii="Arial" w:hAnsi="Arial"/>
          <w:i/>
          <w:sz w:val="20"/>
        </w:rPr>
        <w:t>165</w:t>
      </w:r>
      <w:r>
        <w:rPr>
          <w:sz w:val="20"/>
        </w:rPr>
        <w:t>;</w:t>
      </w:r>
      <w:r>
        <w:rPr>
          <w:spacing w:val="73"/>
          <w:sz w:val="20"/>
        </w:rPr>
        <w:t> </w:t>
      </w:r>
      <w:r>
        <w:rPr>
          <w:rFonts w:ascii="Arial" w:hAnsi="Arial"/>
          <w:i/>
          <w:sz w:val="20"/>
        </w:rPr>
        <w:t>Deepak</w:t>
      </w:r>
      <w:r>
        <w:rPr>
          <w:rFonts w:ascii="Arial" w:hAnsi="Arial"/>
          <w:i/>
          <w:spacing w:val="72"/>
          <w:sz w:val="20"/>
        </w:rPr>
        <w:t> </w:t>
      </w:r>
      <w:r>
        <w:rPr>
          <w:rFonts w:ascii="Arial" w:hAnsi="Arial"/>
          <w:i/>
          <w:sz w:val="20"/>
        </w:rPr>
        <w:t>Fertilisers</w:t>
      </w:r>
      <w:r>
        <w:rPr>
          <w:rFonts w:ascii="Arial" w:hAnsi="Arial"/>
          <w:i/>
          <w:spacing w:val="72"/>
          <w:sz w:val="20"/>
        </w:rPr>
        <w:t> </w:t>
      </w:r>
      <w:r>
        <w:rPr>
          <w:rFonts w:ascii="Arial" w:hAnsi="Arial"/>
          <w:i/>
          <w:sz w:val="20"/>
        </w:rPr>
        <w:t>and Petrochemicals Corp v ICI [1999] 1 Lloyd’s Rep. 387</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15" w:id="317"/>
      <w:bookmarkEnd w:id="317"/>
      <w:r>
        <w:rPr/>
      </w:r>
      <w:hyperlink w:history="true" w:anchor="_bookmark179">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Smith</w:t>
      </w:r>
      <w:r>
        <w:rPr>
          <w:rFonts w:ascii="Arial"/>
          <w:i/>
          <w:spacing w:val="15"/>
          <w:sz w:val="20"/>
        </w:rPr>
        <w:t> </w:t>
      </w:r>
      <w:r>
        <w:rPr>
          <w:rFonts w:ascii="Arial"/>
          <w:i/>
          <w:sz w:val="20"/>
        </w:rPr>
        <w:t>v</w:t>
      </w:r>
      <w:r>
        <w:rPr>
          <w:rFonts w:ascii="Arial"/>
          <w:i/>
          <w:spacing w:val="16"/>
          <w:sz w:val="20"/>
        </w:rPr>
        <w:t> </w:t>
      </w:r>
      <w:r>
        <w:rPr>
          <w:rFonts w:ascii="Arial"/>
          <w:i/>
          <w:sz w:val="20"/>
        </w:rPr>
        <w:t>South</w:t>
      </w:r>
      <w:r>
        <w:rPr>
          <w:rFonts w:ascii="Arial"/>
          <w:i/>
          <w:spacing w:val="16"/>
          <w:sz w:val="20"/>
        </w:rPr>
        <w:t> </w:t>
      </w:r>
      <w:r>
        <w:rPr>
          <w:rFonts w:ascii="Arial"/>
          <w:i/>
          <w:sz w:val="20"/>
        </w:rPr>
        <w:t>Wales</w:t>
      </w:r>
      <w:r>
        <w:rPr>
          <w:rFonts w:ascii="Arial"/>
          <w:i/>
          <w:spacing w:val="16"/>
          <w:sz w:val="20"/>
        </w:rPr>
        <w:t> </w:t>
      </w:r>
      <w:r>
        <w:rPr>
          <w:rFonts w:ascii="Arial"/>
          <w:i/>
          <w:sz w:val="20"/>
        </w:rPr>
        <w:t>Switchgear</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6"/>
          <w:sz w:val="20"/>
        </w:rPr>
        <w:t> </w:t>
      </w:r>
      <w:r>
        <w:rPr>
          <w:rFonts w:ascii="Arial"/>
          <w:i/>
          <w:sz w:val="20"/>
        </w:rPr>
        <w:t>[1978]</w:t>
      </w:r>
      <w:r>
        <w:rPr>
          <w:rFonts w:ascii="Arial"/>
          <w:i/>
          <w:spacing w:val="16"/>
          <w:sz w:val="20"/>
        </w:rPr>
        <w:t> </w:t>
      </w:r>
      <w:r>
        <w:rPr>
          <w:rFonts w:ascii="Arial"/>
          <w:i/>
          <w:sz w:val="20"/>
        </w:rPr>
        <w:t>1</w:t>
      </w:r>
      <w:r>
        <w:rPr>
          <w:rFonts w:ascii="Arial"/>
          <w:i/>
          <w:spacing w:val="16"/>
          <w:sz w:val="20"/>
        </w:rPr>
        <w:t> </w:t>
      </w:r>
      <w:r>
        <w:rPr>
          <w:rFonts w:ascii="Arial"/>
          <w:i/>
          <w:sz w:val="20"/>
        </w:rPr>
        <w:t>W.L.R.</w:t>
      </w:r>
      <w:r>
        <w:rPr>
          <w:rFonts w:ascii="Arial"/>
          <w:i/>
          <w:spacing w:val="16"/>
          <w:sz w:val="20"/>
        </w:rPr>
        <w:t> </w:t>
      </w:r>
      <w:r>
        <w:rPr>
          <w:rFonts w:ascii="Arial"/>
          <w:i/>
          <w:sz w:val="20"/>
        </w:rPr>
        <w:t>165,</w:t>
      </w:r>
      <w:r>
        <w:rPr>
          <w:rFonts w:ascii="Arial"/>
          <w:i/>
          <w:spacing w:val="16"/>
          <w:sz w:val="20"/>
        </w:rPr>
        <w:t> </w:t>
      </w:r>
      <w:r>
        <w:rPr>
          <w:rFonts w:ascii="Arial"/>
          <w:i/>
          <w:sz w:val="20"/>
        </w:rPr>
        <w:t>169,</w:t>
      </w:r>
      <w:r>
        <w:rPr>
          <w:rFonts w:ascii="Arial"/>
          <w:i/>
          <w:spacing w:val="16"/>
          <w:sz w:val="20"/>
        </w:rPr>
        <w:t> </w:t>
      </w:r>
      <w:r>
        <w:rPr>
          <w:rFonts w:ascii="Arial"/>
          <w:i/>
          <w:sz w:val="20"/>
        </w:rPr>
        <w:t>174,</w:t>
      </w:r>
      <w:r>
        <w:rPr>
          <w:rFonts w:ascii="Arial"/>
          <w:i/>
          <w:spacing w:val="16"/>
          <w:sz w:val="20"/>
        </w:rPr>
        <w:t> </w:t>
      </w:r>
      <w:r>
        <w:rPr>
          <w:rFonts w:ascii="Arial"/>
          <w:i/>
          <w:sz w:val="20"/>
        </w:rPr>
        <w:t>179</w:t>
      </w:r>
      <w:r>
        <w:rPr>
          <w:sz w:val="20"/>
        </w:rPr>
        <w:t>;</w:t>
      </w:r>
      <w:r>
        <w:rPr>
          <w:spacing w:val="16"/>
          <w:sz w:val="20"/>
        </w:rPr>
        <w:t> </w:t>
      </w:r>
      <w:r>
        <w:rPr>
          <w:rFonts w:ascii="Arial"/>
          <w:i/>
          <w:sz w:val="20"/>
        </w:rPr>
        <w:t>Caledonia</w:t>
      </w:r>
      <w:r>
        <w:rPr>
          <w:rFonts w:ascii="Arial"/>
          <w:i/>
          <w:spacing w:val="16"/>
          <w:sz w:val="20"/>
        </w:rPr>
        <w:t> </w:t>
      </w:r>
      <w:r>
        <w:rPr>
          <w:rFonts w:ascii="Arial"/>
          <w:i/>
          <w:sz w:val="20"/>
        </w:rPr>
        <w:t>Ltd</w:t>
      </w:r>
      <w:r>
        <w:rPr>
          <w:rFonts w:ascii="Arial"/>
          <w:i/>
          <w:spacing w:val="16"/>
          <w:sz w:val="20"/>
        </w:rPr>
        <w:t> </w:t>
      </w:r>
      <w:r>
        <w:rPr>
          <w:rFonts w:ascii="Arial"/>
          <w:i/>
          <w:spacing w:val="-10"/>
          <w:sz w:val="20"/>
        </w:rPr>
        <w:t>v</w:t>
      </w:r>
    </w:p>
    <w:p>
      <w:pPr>
        <w:spacing w:line="235" w:lineRule="auto" w:before="1"/>
        <w:ind w:left="705" w:right="0" w:firstLine="0"/>
        <w:jc w:val="left"/>
        <w:rPr>
          <w:sz w:val="20"/>
        </w:rPr>
      </w:pPr>
      <w:r>
        <w:rPr>
          <w:rFonts w:ascii="Arial" w:hAnsi="Arial"/>
          <w:i/>
          <w:sz w:val="20"/>
        </w:rPr>
        <w:t>Orbit</w:t>
      </w:r>
      <w:r>
        <w:rPr>
          <w:rFonts w:ascii="Arial" w:hAnsi="Arial"/>
          <w:i/>
          <w:spacing w:val="40"/>
          <w:sz w:val="20"/>
        </w:rPr>
        <w:t> </w:t>
      </w:r>
      <w:r>
        <w:rPr>
          <w:rFonts w:ascii="Arial" w:hAnsi="Arial"/>
          <w:i/>
          <w:sz w:val="20"/>
        </w:rPr>
        <w:t>Valve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Europe</w:t>
      </w:r>
      <w:r>
        <w:rPr>
          <w:rFonts w:ascii="Arial" w:hAnsi="Arial"/>
          <w:i/>
          <w:spacing w:val="40"/>
          <w:sz w:val="20"/>
        </w:rPr>
        <w:t> </w:t>
      </w:r>
      <w:r>
        <w:rPr>
          <w:rFonts w:ascii="Arial" w:hAnsi="Arial"/>
          <w:i/>
          <w:sz w:val="20"/>
        </w:rPr>
        <w:t>[1994]</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221,</w:t>
      </w:r>
      <w:r>
        <w:rPr>
          <w:rFonts w:ascii="Arial" w:hAnsi="Arial"/>
          <w:i/>
          <w:spacing w:val="40"/>
          <w:sz w:val="20"/>
        </w:rPr>
        <w:t> </w:t>
      </w:r>
      <w:r>
        <w:rPr>
          <w:rFonts w:ascii="Arial" w:hAnsi="Arial"/>
          <w:i/>
          <w:sz w:val="20"/>
        </w:rPr>
        <w:t>228</w:t>
      </w:r>
      <w:r>
        <w:rPr>
          <w:rFonts w:ascii="Arial" w:hAnsi="Arial"/>
          <w:i/>
          <w:spacing w:val="40"/>
          <w:sz w:val="20"/>
        </w:rPr>
        <w:t> </w:t>
      </w:r>
      <w:r>
        <w:rPr>
          <w:rFonts w:ascii="Arial" w:hAnsi="Arial"/>
          <w:i/>
          <w:sz w:val="20"/>
        </w:rPr>
        <w:t>(affirmed</w:t>
      </w:r>
      <w:r>
        <w:rPr>
          <w:rFonts w:ascii="Arial" w:hAnsi="Arial"/>
          <w:i/>
          <w:spacing w:val="40"/>
          <w:sz w:val="20"/>
        </w:rPr>
        <w:t> </w:t>
      </w:r>
      <w:r>
        <w:rPr>
          <w:rFonts w:ascii="Arial" w:hAnsi="Arial"/>
          <w:i/>
          <w:sz w:val="20"/>
        </w:rPr>
        <w:t>[1994]</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1515)</w:t>
      </w:r>
      <w:r>
        <w:rPr>
          <w:sz w:val="20"/>
        </w:rPr>
        <w:t>;</w:t>
      </w:r>
      <w:r>
        <w:rPr>
          <w:spacing w:val="40"/>
          <w:sz w:val="20"/>
        </w:rPr>
        <w:t> </w:t>
      </w:r>
      <w:r>
        <w:rPr>
          <w:rFonts w:ascii="Arial" w:hAnsi="Arial"/>
          <w:i/>
          <w:sz w:val="20"/>
        </w:rPr>
        <w:t>Shell Chemicals Ltd v P.&amp;O. Roadtanks Ltd [1995] 1 Lloyd’s Rep. 297</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160712</wp:posOffset>
            </wp:positionV>
            <wp:extent cx="107988" cy="107988"/>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6" w:id="318"/>
      <w:bookmarkEnd w:id="318"/>
      <w:r>
        <w:rPr/>
      </w:r>
      <w:hyperlink w:history="true" w:anchor="_bookmark180">
        <w:r>
          <w:rPr>
            <w:color w:val="005DA1"/>
            <w:spacing w:val="-4"/>
            <w:sz w:val="14"/>
            <w:u w:val="single" w:color="005DA1"/>
          </w:rPr>
          <w:t>157</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HIH Casualty &amp; General Insurance Ltd v Chase Manhattan Bank [2003] UKHL 6, [2003] 2 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61</w:t>
      </w:r>
      <w:r>
        <w:rPr>
          <w:rFonts w:ascii="Arial" w:hAnsi="Arial"/>
          <w:i/>
          <w:spacing w:val="-1"/>
          <w:sz w:val="20"/>
        </w:rPr>
        <w:t> </w:t>
      </w:r>
      <w:r>
        <w:rPr>
          <w:sz w:val="20"/>
        </w:rPr>
        <w:t>per</w:t>
      </w:r>
      <w:r>
        <w:rPr>
          <w:spacing w:val="-1"/>
          <w:sz w:val="20"/>
        </w:rPr>
        <w:t> </w:t>
      </w:r>
      <w:r>
        <w:rPr>
          <w:sz w:val="20"/>
        </w:rPr>
        <w:t>Lord</w:t>
      </w:r>
      <w:r>
        <w:rPr>
          <w:spacing w:val="-1"/>
          <w:sz w:val="20"/>
        </w:rPr>
        <w:t> </w:t>
      </w:r>
      <w:r>
        <w:rPr>
          <w:sz w:val="20"/>
        </w:rPr>
        <w:t>Bingham</w:t>
      </w:r>
      <w:r>
        <w:rPr>
          <w:spacing w:val="-1"/>
          <w:sz w:val="20"/>
        </w:rPr>
        <w:t> </w:t>
      </w:r>
      <w:r>
        <w:rPr>
          <w:sz w:val="20"/>
        </w:rPr>
        <w:t>of</w:t>
      </w:r>
      <w:r>
        <w:rPr>
          <w:spacing w:val="-1"/>
          <w:sz w:val="20"/>
        </w:rPr>
        <w:t> </w:t>
      </w:r>
      <w:r>
        <w:rPr>
          <w:sz w:val="20"/>
        </w:rPr>
        <w:t>Cornhill</w:t>
      </w:r>
      <w:r>
        <w:rPr>
          <w:spacing w:val="-1"/>
          <w:sz w:val="20"/>
        </w:rPr>
        <w:t> </w:t>
      </w:r>
      <w:r>
        <w:rPr>
          <w:sz w:val="20"/>
        </w:rPr>
        <w:t>(exemption</w:t>
      </w:r>
      <w:r>
        <w:rPr>
          <w:spacing w:val="-1"/>
          <w:sz w:val="20"/>
        </w:rPr>
        <w:t> </w:t>
      </w:r>
      <w:r>
        <w:rPr>
          <w:sz w:val="20"/>
        </w:rPr>
        <w:t>clause);</w:t>
      </w:r>
      <w:r>
        <w:rPr>
          <w:spacing w:val="-1"/>
          <w:sz w:val="20"/>
        </w:rPr>
        <w:t> </w:t>
      </w:r>
      <w:r>
        <w:rPr>
          <w:rFonts w:ascii="Arial" w:hAnsi="Arial"/>
          <w:i/>
          <w:sz w:val="20"/>
        </w:rPr>
        <w:t>Capita</w:t>
      </w:r>
      <w:r>
        <w:rPr>
          <w:rFonts w:ascii="Arial" w:hAnsi="Arial"/>
          <w:i/>
          <w:spacing w:val="-1"/>
          <w:sz w:val="20"/>
        </w:rPr>
        <w:t> </w:t>
      </w:r>
      <w:r>
        <w:rPr>
          <w:rFonts w:ascii="Arial" w:hAnsi="Arial"/>
          <w:i/>
          <w:sz w:val="20"/>
        </w:rPr>
        <w:t>(Banstead</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 RFIB Group Ltd [2015] EWCA Civ 1310, [2016] 2 W.L.R. 1429 </w:t>
      </w:r>
      <w:r>
        <w:rPr>
          <w:sz w:val="20"/>
        </w:rPr>
        <w:t>at [10] (indemnity clause).</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17" w:id="319"/>
      <w:bookmarkEnd w:id="319"/>
      <w:r>
        <w:rPr/>
      </w:r>
      <w:hyperlink w:history="true" w:anchor="_bookmark181">
        <w:r>
          <w:rPr>
            <w:color w:val="005DA1"/>
            <w:spacing w:val="-4"/>
            <w:sz w:val="14"/>
            <w:u w:val="single" w:color="005DA1"/>
          </w:rPr>
          <w:t>158</w:t>
        </w:r>
      </w:hyperlink>
      <w:r>
        <w:rPr>
          <w:spacing w:val="-4"/>
          <w:sz w:val="14"/>
        </w:rPr>
        <w:t>.</w:t>
      </w:r>
    </w:p>
    <w:p>
      <w:pPr>
        <w:spacing w:line="235" w:lineRule="auto" w:before="212"/>
        <w:ind w:left="165" w:right="168" w:firstLine="170"/>
        <w:jc w:val="both"/>
        <w:rPr>
          <w:rFonts w:ascii="Arial" w:hAnsi="Arial"/>
          <w:i/>
          <w:sz w:val="20"/>
        </w:rPr>
      </w:pPr>
      <w:r>
        <w:rPr/>
        <w:br w:type="column"/>
      </w:r>
      <w:r>
        <w:rPr>
          <w:sz w:val="20"/>
        </w:rPr>
        <w:t>See (effective indemnities): </w:t>
      </w:r>
      <w:r>
        <w:rPr>
          <w:rFonts w:ascii="Arial" w:hAnsi="Arial"/>
          <w:i/>
          <w:sz w:val="20"/>
        </w:rPr>
        <w:t>A.E. Farr Ltd v Admiralty [1953] 1 W.L.R. 965</w:t>
      </w:r>
      <w:r>
        <w:rPr>
          <w:sz w:val="20"/>
        </w:rPr>
        <w:t>; </w:t>
      </w:r>
      <w:r>
        <w:rPr>
          <w:rFonts w:ascii="Arial" w:hAnsi="Arial"/>
          <w:i/>
          <w:sz w:val="20"/>
        </w:rPr>
        <w:t>Swan Hunter and Wigham Richardson Ltd v France, Fenwick Tyne &amp; Wear Co Ltd (The Albion) [1953] 1 W.L.R. 1026</w:t>
      </w:r>
      <w:r>
        <w:rPr>
          <w:sz w:val="20"/>
        </w:rPr>
        <w:t>; </w:t>
      </w:r>
      <w:r>
        <w:rPr>
          <w:rFonts w:ascii="Arial" w:hAnsi="Arial"/>
          <w:i/>
          <w:sz w:val="20"/>
        </w:rPr>
        <w:t>James Archdale &amp; Co Ltd v Comservices Ltd [1954] 1 W.L.R. 459</w:t>
      </w:r>
      <w:r>
        <w:rPr>
          <w:sz w:val="20"/>
        </w:rPr>
        <w:t>; </w:t>
      </w:r>
      <w:r>
        <w:rPr>
          <w:rFonts w:ascii="Arial" w:hAnsi="Arial"/>
          <w:i/>
          <w:sz w:val="20"/>
        </w:rPr>
        <w:t>Harris Ltd v Continental</w:t>
      </w:r>
      <w:r>
        <w:rPr>
          <w:rFonts w:ascii="Arial" w:hAnsi="Arial"/>
          <w:i/>
          <w:spacing w:val="-2"/>
          <w:sz w:val="20"/>
        </w:rPr>
        <w:t> </w:t>
      </w:r>
      <w:r>
        <w:rPr>
          <w:rFonts w:ascii="Arial" w:hAnsi="Arial"/>
          <w:i/>
          <w:sz w:val="20"/>
        </w:rPr>
        <w:t>Express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[1961]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251</w:t>
      </w:r>
      <w:r>
        <w:rPr>
          <w:sz w:val="20"/>
        </w:rPr>
        <w:t>;</w:t>
      </w:r>
      <w:r>
        <w:rPr>
          <w:spacing w:val="-2"/>
          <w:sz w:val="20"/>
        </w:rPr>
        <w:t> </w:t>
      </w:r>
      <w:r>
        <w:rPr>
          <w:rFonts w:ascii="Arial" w:hAnsi="Arial"/>
          <w:i/>
          <w:sz w:val="20"/>
        </w:rPr>
        <w:t>Westcott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J.H.</w:t>
      </w:r>
      <w:r>
        <w:rPr>
          <w:rFonts w:ascii="Arial" w:hAnsi="Arial"/>
          <w:i/>
          <w:spacing w:val="-2"/>
          <w:sz w:val="20"/>
        </w:rPr>
        <w:t> </w:t>
      </w:r>
      <w:r>
        <w:rPr>
          <w:rFonts w:ascii="Arial" w:hAnsi="Arial"/>
          <w:i/>
          <w:sz w:val="20"/>
        </w:rPr>
        <w:t>Jenner</w:t>
      </w:r>
      <w:r>
        <w:rPr>
          <w:rFonts w:ascii="Arial" w:hAnsi="Arial"/>
          <w:i/>
          <w:spacing w:val="-2"/>
          <w:sz w:val="20"/>
        </w:rPr>
        <w:t> </w:t>
      </w:r>
      <w:r>
        <w:rPr>
          <w:rFonts w:ascii="Arial" w:hAnsi="Arial"/>
          <w:i/>
          <w:sz w:val="20"/>
        </w:rPr>
        <w:t>Plasterers</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Bovis [1962] 1 Lloyd’s Rep. 309</w:t>
      </w:r>
      <w:r>
        <w:rPr>
          <w:sz w:val="20"/>
        </w:rPr>
        <w:t>; </w:t>
      </w:r>
      <w:r>
        <w:rPr>
          <w:rFonts w:ascii="Arial" w:hAnsi="Arial"/>
          <w:i/>
          <w:sz w:val="20"/>
        </w:rPr>
        <w:t>Spalding v Tarmac Civil Engineering Ltd [1967] 1 W.L.R. 1508</w:t>
      </w:r>
      <w:r>
        <w:rPr>
          <w:sz w:val="20"/>
        </w:rPr>
        <w:t>; </w:t>
      </w:r>
      <w:r>
        <w:rPr>
          <w:rFonts w:ascii="Arial" w:hAnsi="Arial"/>
          <w:i/>
          <w:sz w:val="20"/>
        </w:rPr>
        <w:t>Gillespie Bros &amp; Co Ltd v Roy Bowles Transport Ltd [1973] 1 Q.B. 400</w:t>
      </w:r>
      <w:r>
        <w:rPr>
          <w:sz w:val="20"/>
        </w:rPr>
        <w:t>; </w:t>
      </w:r>
      <w:r>
        <w:rPr>
          <w:rFonts w:ascii="Arial" w:hAnsi="Arial"/>
          <w:i/>
          <w:sz w:val="20"/>
        </w:rPr>
        <w:t>Blake v Richards &amp; Wallington Industries (1974) 16 K.I.R. 151</w:t>
      </w:r>
      <w:r>
        <w:rPr>
          <w:sz w:val="20"/>
        </w:rPr>
        <w:t>; </w:t>
      </w:r>
      <w:r>
        <w:rPr>
          <w:rFonts w:ascii="Arial" w:hAnsi="Arial"/>
          <w:i/>
          <w:sz w:val="20"/>
        </w:rPr>
        <w:t>Comyn Ching &amp; Co (London) v Oriental Tube Co [1981] Com. L.R. 67</w:t>
      </w:r>
      <w:r>
        <w:rPr>
          <w:sz w:val="20"/>
        </w:rPr>
        <w:t>; </w:t>
      </w:r>
      <w:r>
        <w:rPr>
          <w:rFonts w:ascii="Arial" w:hAnsi="Arial"/>
          <w:i/>
          <w:sz w:val="20"/>
        </w:rPr>
        <w:t>Scottish Special Housing Association v Wimpey Construction UK Ltd [1986] 1 W.L.R. 995</w:t>
      </w:r>
      <w:r>
        <w:rPr>
          <w:sz w:val="20"/>
        </w:rPr>
        <w:t>; </w:t>
      </w:r>
      <w:r>
        <w:rPr>
          <w:rFonts w:ascii="Arial" w:hAnsi="Arial"/>
          <w:i/>
          <w:sz w:val="20"/>
        </w:rPr>
        <w:t>Thompson v T. Lohan (Plant Hire) Ltd [1987] 1 W.L.R. 649</w:t>
      </w:r>
      <w:r>
        <w:rPr>
          <w:sz w:val="20"/>
        </w:rPr>
        <w:t>; </w:t>
      </w:r>
      <w:r>
        <w:rPr>
          <w:rFonts w:ascii="Arial" w:hAnsi="Arial"/>
          <w:i/>
          <w:sz w:val="20"/>
        </w:rPr>
        <w:t>Hancock Shipping Co Ltd v Deacon &amp; Trysail (Private) Ltd [1991] 2 Lloyd’s Rep. 550</w:t>
      </w:r>
      <w:r>
        <w:rPr>
          <w:sz w:val="20"/>
        </w:rPr>
        <w:t>; </w:t>
      </w:r>
      <w:r>
        <w:rPr>
          <w:rFonts w:ascii="Arial" w:hAnsi="Arial"/>
          <w:i/>
          <w:sz w:val="20"/>
        </w:rPr>
        <w:t>Nelson v Atlantic Power and Gas (1995) S.L.T. 46</w:t>
      </w:r>
      <w:r>
        <w:rPr>
          <w:sz w:val="20"/>
        </w:rPr>
        <w:t>; </w:t>
      </w:r>
      <w:r>
        <w:rPr>
          <w:rFonts w:ascii="Arial" w:hAnsi="Arial"/>
          <w:i/>
          <w:sz w:val="20"/>
        </w:rPr>
        <w:t>Morris v Breaveglen Ltd [1997] C.L.Y. 937</w:t>
      </w:r>
      <w:r>
        <w:rPr>
          <w:sz w:val="20"/>
        </w:rPr>
        <w:t>; </w:t>
      </w:r>
      <w:r>
        <w:rPr>
          <w:rFonts w:ascii="Arial" w:hAnsi="Arial"/>
          <w:i/>
          <w:sz w:val="20"/>
        </w:rPr>
        <w:t>Smedvig Ltd v Elf Exploration UK Plc [1998] 2 Lloyd’s Rep. 659</w:t>
      </w:r>
      <w:r>
        <w:rPr>
          <w:sz w:val="20"/>
        </w:rPr>
        <w:t>; </w:t>
      </w:r>
      <w:r>
        <w:rPr>
          <w:rFonts w:ascii="Arial" w:hAnsi="Arial"/>
          <w:i/>
          <w:sz w:val="20"/>
        </w:rPr>
        <w:t>Deepak Fertilisers and Petrochemicals Corp v</w:t>
      </w:r>
      <w:r>
        <w:rPr>
          <w:rFonts w:ascii="Arial" w:hAnsi="Arial"/>
          <w:i/>
          <w:spacing w:val="40"/>
          <w:sz w:val="20"/>
        </w:rPr>
        <w:t> </w:t>
      </w:r>
      <w:r>
        <w:rPr>
          <w:rFonts w:ascii="Arial" w:hAnsi="Arial"/>
          <w:i/>
          <w:sz w:val="20"/>
        </w:rPr>
        <w:t>ICI [1999] 1 Lloyd’s Rep. 387</w:t>
      </w:r>
      <w:r>
        <w:rPr>
          <w:sz w:val="20"/>
        </w:rPr>
        <w:t>; </w:t>
      </w:r>
      <w:r>
        <w:rPr>
          <w:rFonts w:ascii="Arial" w:hAnsi="Arial"/>
          <w:i/>
          <w:sz w:val="20"/>
        </w:rPr>
        <w:t>Great Eastern Shipping Co Ltd v Far East Chartering Ltd [2011] EWHC</w:t>
      </w:r>
      <w:r>
        <w:rPr>
          <w:rFonts w:ascii="Arial" w:hAnsi="Arial"/>
          <w:i/>
          <w:spacing w:val="29"/>
          <w:sz w:val="20"/>
        </w:rPr>
        <w:t> </w:t>
      </w:r>
      <w:r>
        <w:rPr>
          <w:rFonts w:ascii="Arial" w:hAnsi="Arial"/>
          <w:i/>
          <w:sz w:val="20"/>
        </w:rPr>
        <w:t>1372</w:t>
      </w:r>
      <w:r>
        <w:rPr>
          <w:rFonts w:ascii="Arial" w:hAnsi="Arial"/>
          <w:i/>
          <w:spacing w:val="29"/>
          <w:sz w:val="20"/>
        </w:rPr>
        <w:t> </w:t>
      </w:r>
      <w:r>
        <w:rPr>
          <w:rFonts w:ascii="Arial" w:hAnsi="Arial"/>
          <w:i/>
          <w:sz w:val="20"/>
        </w:rPr>
        <w:t>(Comm),</w:t>
      </w:r>
      <w:r>
        <w:rPr>
          <w:rFonts w:ascii="Arial" w:hAnsi="Arial"/>
          <w:i/>
          <w:spacing w:val="29"/>
          <w:sz w:val="20"/>
        </w:rPr>
        <w:t> </w:t>
      </w:r>
      <w:r>
        <w:rPr>
          <w:rFonts w:ascii="Arial" w:hAnsi="Arial"/>
          <w:i/>
          <w:sz w:val="20"/>
        </w:rPr>
        <w:t>[2011]</w:t>
      </w:r>
      <w:r>
        <w:rPr>
          <w:rFonts w:ascii="Arial" w:hAnsi="Arial"/>
          <w:i/>
          <w:spacing w:val="29"/>
          <w:sz w:val="20"/>
        </w:rPr>
        <w:t> </w:t>
      </w:r>
      <w:r>
        <w:rPr>
          <w:rFonts w:ascii="Arial" w:hAnsi="Arial"/>
          <w:i/>
          <w:sz w:val="20"/>
        </w:rPr>
        <w:t>2</w:t>
      </w:r>
      <w:r>
        <w:rPr>
          <w:rFonts w:ascii="Arial" w:hAnsi="Arial"/>
          <w:i/>
          <w:spacing w:val="29"/>
          <w:sz w:val="20"/>
        </w:rPr>
        <w:t> </w:t>
      </w:r>
      <w:r>
        <w:rPr>
          <w:rFonts w:ascii="Arial" w:hAnsi="Arial"/>
          <w:i/>
          <w:sz w:val="20"/>
        </w:rPr>
        <w:t>Lloyd’s</w:t>
      </w:r>
      <w:r>
        <w:rPr>
          <w:rFonts w:ascii="Arial" w:hAnsi="Arial"/>
          <w:i/>
          <w:spacing w:val="29"/>
          <w:sz w:val="20"/>
        </w:rPr>
        <w:t> </w:t>
      </w:r>
      <w:r>
        <w:rPr>
          <w:rFonts w:ascii="Arial" w:hAnsi="Arial"/>
          <w:i/>
          <w:sz w:val="20"/>
        </w:rPr>
        <w:t>Rep.</w:t>
      </w:r>
      <w:r>
        <w:rPr>
          <w:rFonts w:ascii="Arial" w:hAnsi="Arial"/>
          <w:i/>
          <w:spacing w:val="29"/>
          <w:sz w:val="20"/>
        </w:rPr>
        <w:t> </w:t>
      </w:r>
      <w:r>
        <w:rPr>
          <w:rFonts w:ascii="Arial" w:hAnsi="Arial"/>
          <w:i/>
          <w:sz w:val="20"/>
        </w:rPr>
        <w:t>309</w:t>
      </w:r>
      <w:r>
        <w:rPr>
          <w:rFonts w:ascii="Arial" w:hAnsi="Arial"/>
          <w:i/>
          <w:spacing w:val="29"/>
          <w:sz w:val="20"/>
        </w:rPr>
        <w:t> </w:t>
      </w:r>
      <w:r>
        <w:rPr>
          <w:sz w:val="20"/>
        </w:rPr>
        <w:t>at</w:t>
      </w:r>
      <w:r>
        <w:rPr>
          <w:spacing w:val="29"/>
          <w:sz w:val="20"/>
        </w:rPr>
        <w:t> </w:t>
      </w:r>
      <w:r>
        <w:rPr>
          <w:sz w:val="20"/>
        </w:rPr>
        <w:t>[43];</w:t>
      </w:r>
      <w:r>
        <w:rPr>
          <w:spacing w:val="29"/>
          <w:sz w:val="20"/>
        </w:rPr>
        <w:t> </w:t>
      </w:r>
      <w:r>
        <w:rPr>
          <w:rFonts w:ascii="Arial" w:hAnsi="Arial"/>
          <w:i/>
          <w:sz w:val="20"/>
        </w:rPr>
        <w:t>Greenwich</w:t>
      </w:r>
      <w:r>
        <w:rPr>
          <w:rFonts w:ascii="Arial" w:hAnsi="Arial"/>
          <w:i/>
          <w:spacing w:val="29"/>
          <w:sz w:val="20"/>
        </w:rPr>
        <w:t> </w:t>
      </w:r>
      <w:r>
        <w:rPr>
          <w:rFonts w:ascii="Arial" w:hAnsi="Arial"/>
          <w:i/>
          <w:sz w:val="20"/>
        </w:rPr>
        <w:t>Millennium</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pacing w:val="-2"/>
          <w:sz w:val="20"/>
        </w:rPr>
        <w:t>Essex</w:t>
      </w:r>
    </w:p>
    <w:p>
      <w:pPr>
        <w:spacing w:line="218" w:lineRule="exact" w:before="0"/>
        <w:ind w:left="165" w:right="0" w:firstLine="0"/>
        <w:jc w:val="both"/>
        <w:rPr>
          <w:rFonts w:ascii="Arial"/>
          <w:i/>
          <w:sz w:val="20"/>
        </w:rPr>
      </w:pPr>
      <w:r>
        <w:rPr>
          <w:rFonts w:ascii="Arial"/>
          <w:i/>
          <w:sz w:val="20"/>
        </w:rPr>
        <w:drawing>
          <wp:anchor distT="0" distB="0" distL="0" distR="0" allowOverlap="1" layoutInCell="1" locked="0" behindDoc="0" simplePos="0" relativeHeight="15757312">
            <wp:simplePos x="0" y="0"/>
            <wp:positionH relativeFrom="page">
              <wp:posOffset>1257846</wp:posOffset>
            </wp:positionH>
            <wp:positionV relativeFrom="paragraph">
              <wp:posOffset>-1977625</wp:posOffset>
            </wp:positionV>
            <wp:extent cx="107988" cy="107988"/>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Services</w:t>
      </w:r>
      <w:r>
        <w:rPr>
          <w:rFonts w:ascii="Arial"/>
          <w:i/>
          <w:spacing w:val="2"/>
          <w:sz w:val="20"/>
        </w:rPr>
        <w:t> </w:t>
      </w:r>
      <w:r>
        <w:rPr>
          <w:rFonts w:ascii="Arial"/>
          <w:i/>
          <w:sz w:val="20"/>
        </w:rPr>
        <w:t>Plc</w:t>
      </w:r>
      <w:r>
        <w:rPr>
          <w:rFonts w:ascii="Arial"/>
          <w:i/>
          <w:spacing w:val="2"/>
          <w:sz w:val="20"/>
        </w:rPr>
        <w:t> </w:t>
      </w:r>
      <w:r>
        <w:rPr>
          <w:rFonts w:ascii="Arial"/>
          <w:i/>
          <w:sz w:val="20"/>
        </w:rPr>
        <w:t>[2014]</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960,</w:t>
      </w:r>
      <w:r>
        <w:rPr>
          <w:rFonts w:ascii="Arial"/>
          <w:i/>
          <w:spacing w:val="2"/>
          <w:sz w:val="20"/>
        </w:rPr>
        <w:t> </w:t>
      </w:r>
      <w:r>
        <w:rPr>
          <w:rFonts w:ascii="Arial"/>
          <w:i/>
          <w:sz w:val="20"/>
        </w:rPr>
        <w:t>[2014]</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3517</w:t>
      </w:r>
      <w:r>
        <w:rPr>
          <w:rFonts w:ascii="Arial"/>
          <w:i/>
          <w:spacing w:val="2"/>
          <w:sz w:val="20"/>
        </w:rPr>
        <w:t> </w:t>
      </w:r>
      <w:r>
        <w:rPr>
          <w:sz w:val="20"/>
        </w:rPr>
        <w:t>at</w:t>
      </w:r>
      <w:r>
        <w:rPr>
          <w:spacing w:val="2"/>
          <w:sz w:val="20"/>
        </w:rPr>
        <w:t> </w:t>
      </w:r>
      <w:r>
        <w:rPr>
          <w:sz w:val="20"/>
        </w:rPr>
        <w:t>[96];</w:t>
      </w:r>
      <w:r>
        <w:rPr>
          <w:spacing w:val="3"/>
          <w:sz w:val="20"/>
        </w:rPr>
        <w:t> </w:t>
      </w:r>
      <w:r>
        <w:rPr>
          <w:rFonts w:ascii="Arial"/>
          <w:i/>
          <w:sz w:val="20"/>
        </w:rPr>
        <w:t>Capita</w:t>
      </w:r>
      <w:r>
        <w:rPr>
          <w:rFonts w:ascii="Arial"/>
          <w:i/>
          <w:spacing w:val="2"/>
          <w:sz w:val="20"/>
        </w:rPr>
        <w:t> </w:t>
      </w:r>
      <w:r>
        <w:rPr>
          <w:rFonts w:ascii="Arial"/>
          <w:i/>
          <w:sz w:val="20"/>
        </w:rPr>
        <w:t>(Banstead</w:t>
      </w:r>
      <w:r>
        <w:rPr>
          <w:rFonts w:ascii="Arial"/>
          <w:i/>
          <w:spacing w:val="2"/>
          <w:sz w:val="20"/>
        </w:rPr>
        <w:t> </w:t>
      </w:r>
      <w:r>
        <w:rPr>
          <w:rFonts w:ascii="Arial"/>
          <w:i/>
          <w:sz w:val="20"/>
        </w:rPr>
        <w:t>2011)</w:t>
      </w:r>
      <w:r>
        <w:rPr>
          <w:rFonts w:ascii="Arial"/>
          <w:i/>
          <w:spacing w:val="2"/>
          <w:sz w:val="20"/>
        </w:rPr>
        <w:t> </w:t>
      </w:r>
      <w:r>
        <w:rPr>
          <w:rFonts w:ascii="Arial"/>
          <w:i/>
          <w:sz w:val="20"/>
        </w:rPr>
        <w:t>Ltd</w:t>
      </w:r>
      <w:r>
        <w:rPr>
          <w:rFonts w:ascii="Arial"/>
          <w:i/>
          <w:spacing w:val="2"/>
          <w:sz w:val="20"/>
        </w:rPr>
        <w:t> </w:t>
      </w:r>
      <w:r>
        <w:rPr>
          <w:rFonts w:ascii="Arial"/>
          <w:i/>
          <w:spacing w:val="-10"/>
          <w:sz w:val="20"/>
        </w:rPr>
        <w:t>v</w:t>
      </w:r>
    </w:p>
    <w:p>
      <w:pPr>
        <w:spacing w:line="235" w:lineRule="auto" w:before="2"/>
        <w:ind w:left="165" w:right="168" w:firstLine="0"/>
        <w:jc w:val="both"/>
        <w:rPr>
          <w:rFonts w:ascii="Arial"/>
          <w:i/>
          <w:sz w:val="20"/>
        </w:rPr>
      </w:pPr>
      <w:r>
        <w:rPr>
          <w:rFonts w:ascii="Arial"/>
          <w:i/>
          <w:sz w:val="20"/>
        </w:rPr>
        <w:t>RFIB Group Ltd [2015] EWCA Civ 1310, [2016] 2 W.L.R. 1429</w:t>
      </w:r>
      <w:r>
        <w:rPr>
          <w:sz w:val="20"/>
        </w:rPr>
        <w:t>. Contrast </w:t>
      </w:r>
      <w:r>
        <w:rPr>
          <w:sz w:val="20"/>
        </w:rPr>
        <w:t>(ineffective indemnities) </w:t>
      </w:r>
      <w:r>
        <w:rPr>
          <w:rFonts w:ascii="Arial"/>
          <w:i/>
          <w:sz w:val="20"/>
        </w:rPr>
        <w:t>A.M.F. International Ltd v Magnet Bowling Ltd [1968] 1 W.L.R. 1028</w:t>
      </w:r>
      <w:r>
        <w:rPr>
          <w:sz w:val="20"/>
        </w:rPr>
        <w:t>; </w:t>
      </w:r>
      <w:r>
        <w:rPr>
          <w:rFonts w:ascii="Arial"/>
          <w:i/>
          <w:sz w:val="20"/>
        </w:rPr>
        <w:t>Walters v Whessoe</w:t>
      </w:r>
      <w:r>
        <w:rPr>
          <w:rFonts w:ascii="Arial"/>
          <w:i/>
          <w:spacing w:val="4"/>
          <w:sz w:val="20"/>
        </w:rPr>
        <w:t> </w:t>
      </w:r>
      <w:r>
        <w:rPr>
          <w:rFonts w:ascii="Arial"/>
          <w:i/>
          <w:sz w:val="20"/>
        </w:rPr>
        <w:t>Ltd</w:t>
      </w:r>
      <w:r>
        <w:rPr>
          <w:rFonts w:ascii="Arial"/>
          <w:i/>
          <w:spacing w:val="5"/>
          <w:sz w:val="20"/>
        </w:rPr>
        <w:t> </w:t>
      </w:r>
      <w:r>
        <w:rPr>
          <w:rFonts w:ascii="Arial"/>
          <w:i/>
          <w:sz w:val="20"/>
        </w:rPr>
        <w:t>[1968]</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1056</w:t>
      </w:r>
      <w:r>
        <w:rPr>
          <w:sz w:val="20"/>
        </w:rPr>
        <w:t>;</w:t>
      </w:r>
      <w:r>
        <w:rPr>
          <w:spacing w:val="5"/>
          <w:sz w:val="20"/>
        </w:rPr>
        <w:t> </w:t>
      </w:r>
      <w:r>
        <w:rPr>
          <w:rFonts w:ascii="Arial"/>
          <w:i/>
          <w:sz w:val="20"/>
        </w:rPr>
        <w:t>British</w:t>
      </w:r>
      <w:r>
        <w:rPr>
          <w:rFonts w:ascii="Arial"/>
          <w:i/>
          <w:spacing w:val="5"/>
          <w:sz w:val="20"/>
        </w:rPr>
        <w:t> </w:t>
      </w:r>
      <w:r>
        <w:rPr>
          <w:rFonts w:ascii="Arial"/>
          <w:i/>
          <w:sz w:val="20"/>
        </w:rPr>
        <w:t>Crane</w:t>
      </w:r>
      <w:r>
        <w:rPr>
          <w:rFonts w:ascii="Arial"/>
          <w:i/>
          <w:spacing w:val="5"/>
          <w:sz w:val="20"/>
        </w:rPr>
        <w:t> </w:t>
      </w:r>
      <w:r>
        <w:rPr>
          <w:rFonts w:ascii="Arial"/>
          <w:i/>
          <w:sz w:val="20"/>
        </w:rPr>
        <w:t>Hire</w:t>
      </w:r>
      <w:r>
        <w:rPr>
          <w:rFonts w:ascii="Arial"/>
          <w:i/>
          <w:spacing w:val="5"/>
          <w:sz w:val="20"/>
        </w:rPr>
        <w:t> </w:t>
      </w:r>
      <w:r>
        <w:rPr>
          <w:rFonts w:ascii="Arial"/>
          <w:i/>
          <w:sz w:val="20"/>
        </w:rPr>
        <w:t>Corp</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Ipswich</w:t>
      </w:r>
      <w:r>
        <w:rPr>
          <w:rFonts w:ascii="Arial"/>
          <w:i/>
          <w:spacing w:val="5"/>
          <w:sz w:val="20"/>
        </w:rPr>
        <w:t> </w:t>
      </w:r>
      <w:r>
        <w:rPr>
          <w:rFonts w:ascii="Arial"/>
          <w:i/>
          <w:sz w:val="20"/>
        </w:rPr>
        <w:t>Plant</w:t>
      </w:r>
      <w:r>
        <w:rPr>
          <w:rFonts w:ascii="Arial"/>
          <w:i/>
          <w:spacing w:val="5"/>
          <w:sz w:val="20"/>
        </w:rPr>
        <w:t> </w:t>
      </w:r>
      <w:r>
        <w:rPr>
          <w:rFonts w:ascii="Arial"/>
          <w:i/>
          <w:sz w:val="20"/>
        </w:rPr>
        <w:t>Hire</w:t>
      </w:r>
      <w:r>
        <w:rPr>
          <w:rFonts w:ascii="Arial"/>
          <w:i/>
          <w:spacing w:val="5"/>
          <w:sz w:val="20"/>
        </w:rPr>
        <w:t> </w:t>
      </w:r>
      <w:r>
        <w:rPr>
          <w:rFonts w:ascii="Arial"/>
          <w:i/>
          <w:sz w:val="20"/>
        </w:rPr>
        <w:t>Ltd</w:t>
      </w:r>
      <w:r>
        <w:rPr>
          <w:rFonts w:ascii="Arial"/>
          <w:i/>
          <w:spacing w:val="5"/>
          <w:sz w:val="20"/>
        </w:rPr>
        <w:t> </w:t>
      </w:r>
      <w:r>
        <w:rPr>
          <w:rFonts w:ascii="Arial"/>
          <w:i/>
          <w:spacing w:val="-2"/>
          <w:sz w:val="20"/>
        </w:rPr>
        <w:t>[1975]</w:t>
      </w:r>
    </w:p>
    <w:p>
      <w:pPr>
        <w:spacing w:line="235" w:lineRule="auto" w:before="0"/>
        <w:ind w:left="165" w:right="167" w:firstLine="0"/>
        <w:jc w:val="both"/>
        <w:rPr>
          <w:sz w:val="20"/>
        </w:rPr>
      </w:pPr>
      <w:r>
        <w:rPr>
          <w:rFonts w:ascii="Arial" w:hAnsi="Arial"/>
          <w:i/>
          <w:sz w:val="20"/>
        </w:rPr>
        <w:t>Q.B. 303</w:t>
      </w:r>
      <w:r>
        <w:rPr>
          <w:sz w:val="20"/>
        </w:rPr>
        <w:t>; </w:t>
      </w:r>
      <w:r>
        <w:rPr>
          <w:rFonts w:ascii="Arial" w:hAnsi="Arial"/>
          <w:i/>
          <w:sz w:val="20"/>
        </w:rPr>
        <w:t>C. Davis Metal Producers Ltd v Gilyott &amp; Scott Ltd [1975] 2 Lloyd’s Rep. 422</w:t>
      </w:r>
      <w:r>
        <w:rPr>
          <w:sz w:val="20"/>
        </w:rPr>
        <w:t>; </w:t>
      </w:r>
      <w:r>
        <w:rPr>
          <w:rFonts w:ascii="Arial" w:hAnsi="Arial"/>
          <w:i/>
          <w:sz w:val="20"/>
        </w:rPr>
        <w:t>Smith </w:t>
      </w:r>
      <w:r>
        <w:rPr>
          <w:rFonts w:ascii="Arial" w:hAnsi="Arial"/>
          <w:i/>
          <w:sz w:val="20"/>
        </w:rPr>
        <w:t>v South Wales Switchgear Co Ltd [1978] 1 W.L.R. 165</w:t>
      </w:r>
      <w:r>
        <w:rPr>
          <w:sz w:val="20"/>
        </w:rPr>
        <w:t>; </w:t>
      </w:r>
      <w:r>
        <w:rPr>
          <w:rFonts w:ascii="Arial" w:hAnsi="Arial"/>
          <w:i/>
          <w:sz w:val="20"/>
        </w:rPr>
        <w:t>Actis Co Ltd v Sankis S.S. Co Ltd [1982]</w:t>
      </w:r>
      <w:r>
        <w:rPr>
          <w:rFonts w:ascii="Arial" w:hAnsi="Arial"/>
          <w:i/>
          <w:spacing w:val="40"/>
          <w:sz w:val="20"/>
        </w:rPr>
        <w:t> </w:t>
      </w:r>
      <w:r>
        <w:rPr>
          <w:rFonts w:ascii="Arial" w:hAnsi="Arial"/>
          <w:i/>
          <w:sz w:val="20"/>
        </w:rPr>
        <w:t>1 Lloyd’s Rep. 7</w:t>
      </w:r>
      <w:r>
        <w:rPr>
          <w:sz w:val="20"/>
        </w:rPr>
        <w:t>; </w:t>
      </w:r>
      <w:r>
        <w:rPr>
          <w:rFonts w:ascii="Arial" w:hAnsi="Arial"/>
          <w:i/>
          <w:sz w:val="20"/>
        </w:rPr>
        <w:t>Sonat Offshore SA v Amerada Hess Development Ltd [1988] 1 Lloyd’s Rep. 145</w:t>
      </w:r>
      <w:r>
        <w:rPr>
          <w:sz w:val="20"/>
        </w:rPr>
        <w:t>; </w:t>
      </w:r>
      <w:r>
        <w:rPr>
          <w:rFonts w:ascii="Arial" w:hAnsi="Arial"/>
          <w:i/>
          <w:sz w:val="20"/>
        </w:rPr>
        <w:t>Dorset CC v Southern Felt Roofing Co (1990) 6 Const. L.J. 37</w:t>
      </w:r>
      <w:r>
        <w:rPr>
          <w:sz w:val="20"/>
        </w:rPr>
        <w:t>; </w:t>
      </w:r>
      <w:r>
        <w:rPr>
          <w:rFonts w:ascii="Arial" w:hAnsi="Arial"/>
          <w:i/>
          <w:sz w:val="20"/>
        </w:rPr>
        <w:t>Caledonia Ltd v Orbit</w:t>
      </w:r>
      <w:r>
        <w:rPr>
          <w:rFonts w:ascii="Arial" w:hAnsi="Arial"/>
          <w:i/>
          <w:spacing w:val="40"/>
          <w:sz w:val="20"/>
        </w:rPr>
        <w:t> </w:t>
      </w:r>
      <w:r>
        <w:rPr>
          <w:rFonts w:ascii="Arial" w:hAnsi="Arial"/>
          <w:i/>
          <w:sz w:val="20"/>
        </w:rPr>
        <w:t>Valve Co Europe [1994] 1 W.L.R. 1515</w:t>
      </w:r>
      <w:r>
        <w:rPr>
          <w:sz w:val="20"/>
        </w:rPr>
        <w:t>; </w:t>
      </w:r>
      <w:r>
        <w:rPr>
          <w:rFonts w:ascii="Arial" w:hAnsi="Arial"/>
          <w:i/>
          <w:sz w:val="20"/>
        </w:rPr>
        <w:t>Glebe Island Terminals Pty Ltd v Continental Seagram Pty Ltd [1994] 1 Lloyd’s Rep. 213</w:t>
      </w:r>
      <w:r>
        <w:rPr>
          <w:sz w:val="20"/>
        </w:rPr>
        <w:t>; </w:t>
      </w:r>
      <w:r>
        <w:rPr>
          <w:rFonts w:ascii="Arial" w:hAnsi="Arial"/>
          <w:i/>
          <w:sz w:val="20"/>
        </w:rPr>
        <w:t>Shell Chemicals Ltd v P.&amp;O. Roadtanks Ltd [1995] 1 Lloyd’s Rep. 297</w:t>
      </w:r>
      <w:r>
        <w:rPr>
          <w:sz w:val="20"/>
        </w:rPr>
        <w:t>; </w:t>
      </w:r>
      <w:r>
        <w:rPr>
          <w:rFonts w:ascii="Arial" w:hAnsi="Arial"/>
          <w:i/>
          <w:sz w:val="20"/>
        </w:rPr>
        <w:t>Stirling v Norwest (1997) S.L.T. 974</w:t>
      </w:r>
      <w:r>
        <w:rPr>
          <w:sz w:val="20"/>
        </w:rPr>
        <w:t>; </w:t>
      </w:r>
      <w:r>
        <w:rPr>
          <w:rFonts w:ascii="Arial" w:hAnsi="Arial"/>
          <w:i/>
          <w:sz w:val="20"/>
        </w:rPr>
        <w:t>Hawkins v Northern Marine Management Ltd 1998 S.L.T. 1107</w:t>
      </w:r>
      <w:r>
        <w:rPr>
          <w:sz w:val="20"/>
        </w:rPr>
        <w:t>; </w:t>
      </w:r>
      <w:r>
        <w:rPr>
          <w:rFonts w:ascii="Arial" w:hAnsi="Arial"/>
          <w:i/>
          <w:sz w:val="20"/>
        </w:rPr>
        <w:t>Stent Foundations Ltd v M.J. Gleeson Group Plc [2001] Build. L.R. 134</w:t>
      </w:r>
      <w:r>
        <w:rPr>
          <w:sz w:val="20"/>
        </w:rPr>
        <w:t>; </w:t>
      </w:r>
      <w:r>
        <w:rPr>
          <w:rFonts w:ascii="Arial" w:hAnsi="Arial"/>
          <w:i/>
          <w:sz w:val="20"/>
        </w:rPr>
        <w:t>Colour</w:t>
      </w:r>
      <w:r>
        <w:rPr>
          <w:rFonts w:ascii="Arial" w:hAnsi="Arial"/>
          <w:i/>
          <w:spacing w:val="-1"/>
          <w:sz w:val="20"/>
        </w:rPr>
        <w:t> </w:t>
      </w:r>
      <w:r>
        <w:rPr>
          <w:rFonts w:ascii="Arial" w:hAnsi="Arial"/>
          <w:i/>
          <w:sz w:val="20"/>
        </w:rPr>
        <w:t>Quest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Total</w:t>
      </w:r>
      <w:r>
        <w:rPr>
          <w:rFonts w:ascii="Arial" w:hAnsi="Arial"/>
          <w:i/>
          <w:spacing w:val="-1"/>
          <w:sz w:val="20"/>
        </w:rPr>
        <w:t> </w:t>
      </w:r>
      <w:r>
        <w:rPr>
          <w:rFonts w:ascii="Arial" w:hAnsi="Arial"/>
          <w:i/>
          <w:sz w:val="20"/>
        </w:rPr>
        <w:t>Downstream</w:t>
      </w:r>
      <w:r>
        <w:rPr>
          <w:rFonts w:ascii="Arial" w:hAnsi="Arial"/>
          <w:i/>
          <w:spacing w:val="-1"/>
          <w:sz w:val="20"/>
        </w:rPr>
        <w:t> </w:t>
      </w:r>
      <w:r>
        <w:rPr>
          <w:rFonts w:ascii="Arial" w:hAnsi="Arial"/>
          <w:i/>
          <w:sz w:val="20"/>
        </w:rPr>
        <w:t>UK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540</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[2009]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 1 </w:t>
      </w:r>
      <w:r>
        <w:rPr>
          <w:sz w:val="20"/>
        </w:rPr>
        <w:t>at [367]–[394]; </w:t>
      </w:r>
      <w:r>
        <w:rPr>
          <w:rFonts w:ascii="Arial" w:hAnsi="Arial"/>
          <w:i/>
          <w:sz w:val="20"/>
        </w:rPr>
        <w:t>Seadrill Management Services Ltd v OAO Gazprom (The “Ekha”) [2010] 1 Lloyd’s Rep. 543 at [217]–[218] (affirmed [2010] EWCA Civ 691)</w:t>
      </w:r>
      <w:r>
        <w:rPr>
          <w:sz w:val="20"/>
        </w:rPr>
        <w:t>; </w:t>
      </w:r>
      <w:r>
        <w:rPr>
          <w:rFonts w:ascii="Arial" w:hAnsi="Arial"/>
          <w:i/>
          <w:sz w:val="20"/>
        </w:rPr>
        <w:t>Jose v MacSalvors Plant Hire Ltd [2009] EWCA Civ 1329, [2010] T.C.L.R. 2</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18" w:id="320"/>
      <w:bookmarkEnd w:id="320"/>
      <w:r>
        <w:rPr/>
      </w:r>
      <w:hyperlink w:history="true" w:anchor="_bookmark182">
        <w:r>
          <w:rPr>
            <w:color w:val="005DA1"/>
            <w:spacing w:val="-4"/>
            <w:sz w:val="14"/>
            <w:u w:val="single" w:color="005DA1"/>
          </w:rPr>
          <w:t>159</w:t>
        </w:r>
      </w:hyperlink>
      <w:r>
        <w:rPr>
          <w:spacing w:val="-4"/>
          <w:sz w:val="14"/>
        </w:rPr>
        <w:t>.</w:t>
      </w:r>
    </w:p>
    <w:p>
      <w:pPr>
        <w:spacing w:before="208"/>
        <w:ind w:left="335" w:right="0" w:firstLine="0"/>
        <w:jc w:val="left"/>
        <w:rPr>
          <w:sz w:val="20"/>
        </w:rPr>
      </w:pPr>
      <w:r>
        <w:rPr/>
        <w:br w:type="column"/>
      </w:r>
      <w:r>
        <w:rPr>
          <w:rFonts w:ascii="Arial"/>
          <w:i/>
          <w:sz w:val="20"/>
        </w:rPr>
        <w:t>Wood v Capita Insurance Services Ltd [2017] UKSC 24, [2017] 2 W.L.R. 1095</w:t>
      </w:r>
      <w:r>
        <w:rPr>
          <w:rFonts w:ascii="Arial"/>
          <w:i/>
          <w:spacing w:val="-1"/>
          <w:sz w:val="20"/>
        </w:rPr>
        <w:t> </w:t>
      </w:r>
      <w:r>
        <w:rPr>
          <w:sz w:val="20"/>
        </w:rPr>
        <w:t>at </w:t>
      </w:r>
      <w:r>
        <w:rPr>
          <w:spacing w:val="-2"/>
          <w:sz w:val="20"/>
        </w:rPr>
        <w:t>[26].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7824">
            <wp:simplePos x="0" y="0"/>
            <wp:positionH relativeFrom="page">
              <wp:posOffset>1257846</wp:posOffset>
            </wp:positionH>
            <wp:positionV relativeFrom="paragraph">
              <wp:posOffset>-211104</wp:posOffset>
            </wp:positionV>
            <wp:extent cx="107988" cy="107988"/>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160370</wp:posOffset>
            </wp:positionV>
            <wp:extent cx="107988" cy="107988"/>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9" w:id="321"/>
      <w:bookmarkEnd w:id="321"/>
      <w:r>
        <w:rPr/>
      </w:r>
      <w:hyperlink w:history="true" w:anchor="_bookmark183">
        <w:r>
          <w:rPr>
            <w:color w:val="005DA1"/>
            <w:spacing w:val="-4"/>
            <w:sz w:val="14"/>
            <w:u w:val="single" w:color="005DA1"/>
          </w:rPr>
          <w:t>160</w:t>
        </w:r>
      </w:hyperlink>
      <w:r>
        <w:rPr>
          <w:spacing w:val="-4"/>
          <w:sz w:val="14"/>
        </w:rPr>
        <w:t>.</w:t>
      </w:r>
    </w:p>
    <w:p>
      <w:pPr>
        <w:spacing w:line="235" w:lineRule="auto" w:before="212"/>
        <w:ind w:left="165" w:right="167" w:firstLine="170"/>
        <w:jc w:val="both"/>
        <w:rPr>
          <w:sz w:val="20"/>
        </w:rPr>
      </w:pPr>
      <w:r>
        <w:rPr/>
        <w:br w:type="column"/>
      </w:r>
      <w:r>
        <w:rPr>
          <w:rFonts w:ascii="Arial"/>
          <w:i/>
          <w:sz w:val="20"/>
        </w:rPr>
        <w:t>Wood v Capita Insurance Services Ltd [2017] UKSC 24 </w:t>
      </w:r>
      <w:r>
        <w:rPr>
          <w:sz w:val="20"/>
        </w:rPr>
        <w:t>per Lord Hodge J.S.C. (with whom Lord Neuberger of Abbotsbury P.S.C., Lord Mance, Lord Clarke of Stone-cum-Ebony, </w:t>
      </w:r>
      <w:r>
        <w:rPr>
          <w:sz w:val="20"/>
        </w:rPr>
        <w:t>Lord Sumption JJ.S.C. agreed).</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320" w:id="322"/>
      <w:bookmarkEnd w:id="322"/>
      <w:r>
        <w:rPr/>
      </w:r>
      <w:hyperlink w:history="true" w:anchor="_bookmark184">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Sze Hai Tong Bank Co Ltd v Rambler Cycle Co Ltd [1959] A.C. 576, </w:t>
      </w:r>
      <w:r>
        <w:rPr>
          <w:rFonts w:ascii="Arial"/>
          <w:i/>
          <w:spacing w:val="-4"/>
          <w:sz w:val="20"/>
        </w:rPr>
        <w:t>588</w:t>
      </w:r>
      <w:r>
        <w:rPr>
          <w:spacing w:val="-4"/>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321" w:id="323"/>
      <w:bookmarkEnd w:id="323"/>
      <w:r>
        <w:rPr/>
      </w:r>
      <w:hyperlink w:history="true" w:anchor="_bookmark184">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Alexander</w:t>
      </w:r>
      <w:r>
        <w:rPr>
          <w:rFonts w:ascii="Arial"/>
          <w:i/>
          <w:spacing w:val="40"/>
          <w:sz w:val="20"/>
        </w:rPr>
        <w:t> </w:t>
      </w:r>
      <w:r>
        <w:rPr>
          <w:rFonts w:ascii="Arial"/>
          <w:i/>
          <w:sz w:val="20"/>
        </w:rPr>
        <w:t>v</w:t>
      </w:r>
      <w:r>
        <w:rPr>
          <w:rFonts w:ascii="Arial"/>
          <w:i/>
          <w:spacing w:val="41"/>
          <w:sz w:val="20"/>
        </w:rPr>
        <w:t> </w:t>
      </w:r>
      <w:r>
        <w:rPr>
          <w:rFonts w:ascii="Arial"/>
          <w:i/>
          <w:sz w:val="20"/>
        </w:rPr>
        <w:t>Ry</w:t>
      </w:r>
      <w:r>
        <w:rPr>
          <w:rFonts w:ascii="Arial"/>
          <w:i/>
          <w:spacing w:val="41"/>
          <w:sz w:val="20"/>
        </w:rPr>
        <w:t> </w:t>
      </w:r>
      <w:r>
        <w:rPr>
          <w:rFonts w:ascii="Arial"/>
          <w:i/>
          <w:sz w:val="20"/>
        </w:rPr>
        <w:t>Executive</w:t>
      </w:r>
      <w:r>
        <w:rPr>
          <w:rFonts w:ascii="Arial"/>
          <w:i/>
          <w:spacing w:val="41"/>
          <w:sz w:val="20"/>
        </w:rPr>
        <w:t> </w:t>
      </w:r>
      <w:r>
        <w:rPr>
          <w:rFonts w:ascii="Arial"/>
          <w:i/>
          <w:sz w:val="20"/>
        </w:rPr>
        <w:t>[1951]</w:t>
      </w:r>
      <w:r>
        <w:rPr>
          <w:rFonts w:ascii="Arial"/>
          <w:i/>
          <w:spacing w:val="41"/>
          <w:sz w:val="20"/>
        </w:rPr>
        <w:t> </w:t>
      </w:r>
      <w:r>
        <w:rPr>
          <w:rFonts w:ascii="Arial"/>
          <w:i/>
          <w:sz w:val="20"/>
        </w:rPr>
        <w:t>2</w:t>
      </w:r>
      <w:r>
        <w:rPr>
          <w:rFonts w:ascii="Arial"/>
          <w:i/>
          <w:spacing w:val="41"/>
          <w:sz w:val="20"/>
        </w:rPr>
        <w:t> </w:t>
      </w:r>
      <w:r>
        <w:rPr>
          <w:rFonts w:ascii="Arial"/>
          <w:i/>
          <w:sz w:val="20"/>
        </w:rPr>
        <w:t>K.B.</w:t>
      </w:r>
      <w:r>
        <w:rPr>
          <w:rFonts w:ascii="Arial"/>
          <w:i/>
          <w:spacing w:val="41"/>
          <w:sz w:val="20"/>
        </w:rPr>
        <w:t> </w:t>
      </w:r>
      <w:r>
        <w:rPr>
          <w:rFonts w:ascii="Arial"/>
          <w:i/>
          <w:sz w:val="20"/>
        </w:rPr>
        <w:t>882</w:t>
      </w:r>
      <w:r>
        <w:rPr>
          <w:sz w:val="20"/>
        </w:rPr>
        <w:t>;</w:t>
      </w:r>
      <w:r>
        <w:rPr>
          <w:spacing w:val="41"/>
          <w:sz w:val="20"/>
        </w:rPr>
        <w:t> </w:t>
      </w:r>
      <w:r>
        <w:rPr>
          <w:rFonts w:ascii="Arial"/>
          <w:i/>
          <w:sz w:val="20"/>
        </w:rPr>
        <w:t>Swan</w:t>
      </w:r>
      <w:r>
        <w:rPr>
          <w:rFonts w:ascii="Arial"/>
          <w:i/>
          <w:spacing w:val="41"/>
          <w:sz w:val="20"/>
        </w:rPr>
        <w:t> </w:t>
      </w:r>
      <w:r>
        <w:rPr>
          <w:rFonts w:ascii="Arial"/>
          <w:i/>
          <w:sz w:val="20"/>
        </w:rPr>
        <w:t>Hunter</w:t>
      </w:r>
      <w:r>
        <w:rPr>
          <w:rFonts w:ascii="Arial"/>
          <w:i/>
          <w:spacing w:val="41"/>
          <w:sz w:val="20"/>
        </w:rPr>
        <w:t> </w:t>
      </w:r>
      <w:r>
        <w:rPr>
          <w:rFonts w:ascii="Arial"/>
          <w:i/>
          <w:sz w:val="20"/>
        </w:rPr>
        <w:t>and</w:t>
      </w:r>
      <w:r>
        <w:rPr>
          <w:rFonts w:ascii="Arial"/>
          <w:i/>
          <w:spacing w:val="41"/>
          <w:sz w:val="20"/>
        </w:rPr>
        <w:t> </w:t>
      </w:r>
      <w:r>
        <w:rPr>
          <w:rFonts w:ascii="Arial"/>
          <w:i/>
          <w:sz w:val="20"/>
        </w:rPr>
        <w:t>Wigham</w:t>
      </w:r>
      <w:r>
        <w:rPr>
          <w:rFonts w:ascii="Arial"/>
          <w:i/>
          <w:spacing w:val="41"/>
          <w:sz w:val="20"/>
        </w:rPr>
        <w:t> </w:t>
      </w:r>
      <w:r>
        <w:rPr>
          <w:rFonts w:ascii="Arial"/>
          <w:i/>
          <w:sz w:val="20"/>
        </w:rPr>
        <w:t>Richardson</w:t>
      </w:r>
      <w:r>
        <w:rPr>
          <w:rFonts w:ascii="Arial"/>
          <w:i/>
          <w:spacing w:val="41"/>
          <w:sz w:val="20"/>
        </w:rPr>
        <w:t> </w:t>
      </w:r>
      <w:r>
        <w:rPr>
          <w:rFonts w:ascii="Arial"/>
          <w:i/>
          <w:sz w:val="20"/>
        </w:rPr>
        <w:t>Ltd</w:t>
      </w:r>
      <w:r>
        <w:rPr>
          <w:rFonts w:ascii="Arial"/>
          <w:i/>
          <w:spacing w:val="41"/>
          <w:sz w:val="20"/>
        </w:rPr>
        <w:t> </w:t>
      </w:r>
      <w:r>
        <w:rPr>
          <w:rFonts w:ascii="Arial"/>
          <w:i/>
          <w:spacing w:val="-10"/>
          <w:sz w:val="20"/>
        </w:rPr>
        <w:t>v</w:t>
      </w:r>
    </w:p>
    <w:p>
      <w:pPr>
        <w:spacing w:after="0"/>
        <w:jc w:val="left"/>
        <w:rPr>
          <w:rFonts w:ascii="Arial"/>
          <w:i/>
          <w:sz w:val="20"/>
        </w:rPr>
        <w:sectPr>
          <w:type w:val="continuous"/>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France Tyne &amp; Wear Co Ltd (The Albion) [1953] 1 W.L.R. 1026, 1030</w:t>
      </w:r>
      <w:r>
        <w:rPr>
          <w:sz w:val="20"/>
        </w:rPr>
        <w:t>; </w:t>
      </w:r>
      <w:r>
        <w:rPr>
          <w:rFonts w:ascii="Arial" w:hAnsi="Arial"/>
          <w:i/>
          <w:sz w:val="20"/>
        </w:rPr>
        <w:t>Sze Hai Tong Bank Co Ltd v Rambler Cycle Co Ltd [1959] A.C. 576</w:t>
      </w:r>
      <w:r>
        <w:rPr>
          <w:sz w:val="20"/>
        </w:rPr>
        <w:t>; </w:t>
      </w:r>
      <w:r>
        <w:rPr>
          <w:rFonts w:ascii="Arial" w:hAnsi="Arial"/>
          <w:i/>
          <w:sz w:val="20"/>
        </w:rPr>
        <w:t>Colverd &amp; Co Ltd v Anglo-Overseas Transport </w:t>
      </w:r>
      <w:r>
        <w:rPr>
          <w:rFonts w:ascii="Arial" w:hAnsi="Arial"/>
          <w:i/>
          <w:sz w:val="20"/>
        </w:rPr>
        <w:t>Co Ltd [1961] 2 Lloyd’s Rep. 352, 363</w:t>
      </w:r>
      <w:r>
        <w:rPr>
          <w:sz w:val="20"/>
        </w:rPr>
        <w:t>. For a time it was considered that a “deliberate” breach had to be one which could be attributed to the contracting party personally, and not one imputed vicariously through his employees or agents: </w:t>
      </w:r>
      <w:r>
        <w:rPr>
          <w:rFonts w:ascii="Arial" w:hAnsi="Arial"/>
          <w:i/>
          <w:sz w:val="20"/>
        </w:rPr>
        <w:t>Chartered Bank of India v British India Steam Navigation Ltd [1909] A.C. 369</w:t>
      </w:r>
      <w:r>
        <w:rPr>
          <w:sz w:val="20"/>
        </w:rPr>
        <w:t>, as explained in </w:t>
      </w:r>
      <w:r>
        <w:rPr>
          <w:rFonts w:ascii="Arial" w:hAnsi="Arial"/>
          <w:i/>
          <w:sz w:val="20"/>
        </w:rPr>
        <w:t>Sze Hai Tong Bank Co Ltd v Rambler Cycle Co Ltd [1959] A.C. 576, 588</w:t>
      </w:r>
      <w:r>
        <w:rPr>
          <w:sz w:val="20"/>
        </w:rPr>
        <w:t>; </w:t>
      </w:r>
      <w:r>
        <w:rPr>
          <w:rFonts w:ascii="Arial" w:hAnsi="Arial"/>
          <w:i/>
          <w:sz w:val="20"/>
        </w:rPr>
        <w:t>John Carter (Fine Worsteds) Ltd v Harrison Haulage (Leeds) Ltd [1965]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495</w:t>
      </w:r>
      <w:r>
        <w:rPr>
          <w:sz w:val="20"/>
        </w:rPr>
        <w:t>,</w:t>
      </w:r>
      <w:r>
        <w:rPr>
          <w:spacing w:val="-2"/>
          <w:sz w:val="20"/>
        </w:rPr>
        <w:t> </w:t>
      </w:r>
      <w:r>
        <w:rPr>
          <w:sz w:val="20"/>
        </w:rPr>
        <w:t>but</w:t>
      </w:r>
      <w:r>
        <w:rPr>
          <w:spacing w:val="-2"/>
          <w:sz w:val="20"/>
        </w:rPr>
        <w:t> </w:t>
      </w:r>
      <w:r>
        <w:rPr>
          <w:sz w:val="20"/>
        </w:rPr>
        <w:t>it</w:t>
      </w:r>
      <w:r>
        <w:rPr>
          <w:spacing w:val="-2"/>
          <w:sz w:val="20"/>
        </w:rPr>
        <w:t> </w:t>
      </w:r>
      <w:r>
        <w:rPr>
          <w:sz w:val="20"/>
        </w:rPr>
        <w:t>submitted</w:t>
      </w:r>
      <w:r>
        <w:rPr>
          <w:spacing w:val="-2"/>
          <w:sz w:val="20"/>
        </w:rPr>
        <w:t> </w:t>
      </w:r>
      <w:r>
        <w:rPr>
          <w:sz w:val="20"/>
        </w:rPr>
        <w:t>that</w:t>
      </w:r>
      <w:r>
        <w:rPr>
          <w:spacing w:val="-2"/>
          <w:sz w:val="20"/>
        </w:rPr>
        <w:t> </w:t>
      </w:r>
      <w:r>
        <w:rPr>
          <w:sz w:val="20"/>
        </w:rPr>
        <w:t>this</w:t>
      </w:r>
      <w:r>
        <w:rPr>
          <w:spacing w:val="-2"/>
          <w:sz w:val="20"/>
        </w:rPr>
        <w:t> </w:t>
      </w:r>
      <w:r>
        <w:rPr>
          <w:sz w:val="20"/>
        </w:rPr>
        <w:t>view</w:t>
      </w:r>
      <w:r>
        <w:rPr>
          <w:spacing w:val="-2"/>
          <w:sz w:val="20"/>
        </w:rPr>
        <w:t> </w:t>
      </w:r>
      <w:r>
        <w:rPr>
          <w:sz w:val="20"/>
        </w:rPr>
        <w:t>would</w:t>
      </w:r>
      <w:r>
        <w:rPr>
          <w:spacing w:val="-2"/>
          <w:sz w:val="20"/>
        </w:rPr>
        <w:t> </w:t>
      </w:r>
      <w:r>
        <w:rPr>
          <w:sz w:val="20"/>
        </w:rPr>
        <w:t>no</w:t>
      </w:r>
      <w:r>
        <w:rPr>
          <w:spacing w:val="-2"/>
          <w:sz w:val="20"/>
        </w:rPr>
        <w:t> </w:t>
      </w:r>
      <w:r>
        <w:rPr>
          <w:sz w:val="20"/>
        </w:rPr>
        <w:t>longer</w:t>
      </w:r>
      <w:r>
        <w:rPr>
          <w:spacing w:val="-2"/>
          <w:sz w:val="20"/>
        </w:rPr>
        <w:t> </w:t>
      </w:r>
      <w:r>
        <w:rPr>
          <w:sz w:val="20"/>
        </w:rPr>
        <w:t>be</w:t>
      </w:r>
      <w:r>
        <w:rPr>
          <w:spacing w:val="-2"/>
          <w:sz w:val="20"/>
        </w:rPr>
        <w:t> </w:t>
      </w:r>
      <w:r>
        <w:rPr>
          <w:sz w:val="20"/>
        </w:rPr>
        <w:t>followed.</w:t>
      </w:r>
      <w:r>
        <w:rPr>
          <w:spacing w:val="-2"/>
          <w:sz w:val="20"/>
        </w:rPr>
        <w:t> </w:t>
      </w:r>
      <w:r>
        <w:rPr>
          <w:sz w:val="20"/>
        </w:rPr>
        <w:t>See</w:t>
      </w:r>
      <w:r>
        <w:rPr>
          <w:spacing w:val="-2"/>
          <w:sz w:val="20"/>
        </w:rPr>
        <w:t> </w:t>
      </w:r>
      <w:r>
        <w:rPr>
          <w:sz w:val="20"/>
        </w:rPr>
        <w:t>Guest</w:t>
      </w:r>
      <w:r>
        <w:rPr>
          <w:spacing w:val="-2"/>
          <w:sz w:val="20"/>
        </w:rPr>
        <w:t> </w:t>
      </w:r>
      <w:r>
        <w:rPr>
          <w:sz w:val="20"/>
        </w:rPr>
        <w:t>(1961) 77 L.Q.R. 98, 116. But see </w:t>
      </w:r>
      <w:r>
        <w:rPr>
          <w:rFonts w:ascii="Arial" w:hAnsi="Arial"/>
          <w:i/>
          <w:sz w:val="20"/>
        </w:rPr>
        <w:t>Internet Broadcasting Corp Ltd v MAR LLC [2009] EWHC 844 (Ch), [2009] 2 Lloyd’s Rep. 295 </w:t>
      </w:r>
      <w:r>
        <w:rPr>
          <w:sz w:val="20"/>
        </w:rPr>
        <w:t>at [23]–[24].</w:t>
      </w:r>
    </w:p>
    <w:p>
      <w:pPr>
        <w:pStyle w:val="BodyText"/>
        <w:spacing w:before="6"/>
      </w:pPr>
    </w:p>
    <w:p>
      <w:pPr>
        <w:spacing w:line="235" w:lineRule="auto" w:before="0"/>
        <w:ind w:left="705" w:right="167" w:hanging="541"/>
        <w:jc w:val="both"/>
        <w:rPr>
          <w:sz w:val="20"/>
        </w:rPr>
      </w:pPr>
      <w:bookmarkStart w:name="_bookmark322" w:id="324"/>
      <w:bookmarkEnd w:id="324"/>
      <w:r>
        <w:rPr/>
      </w:r>
      <w:hyperlink w:history="true" w:anchor="_bookmark185">
        <w:r>
          <w:rPr>
            <w:color w:val="005DA1"/>
            <w:position w:val="5"/>
            <w:sz w:val="14"/>
            <w:u w:val="single" w:color="005DA1"/>
          </w:rPr>
          <w:t>163</w:t>
        </w:r>
      </w:hyperlink>
      <w:r>
        <w:rPr>
          <w:position w:val="5"/>
          <w:sz w:val="14"/>
        </w:rPr>
        <w:t>.</w:t>
      </w:r>
      <w:r>
        <w:rPr>
          <w:spacing w:val="40"/>
          <w:position w:val="5"/>
          <w:sz w:val="14"/>
        </w:rPr>
        <w:t>  </w:t>
      </w:r>
      <w:r>
        <w:rPr>
          <w:rFonts w:ascii="Arial" w:hAnsi="Arial"/>
          <w:i/>
          <w:sz w:val="20"/>
        </w:rPr>
        <w:t>Photo Production Ltd v Securicor Transport Ltd [1980] A.C. 827</w:t>
      </w:r>
      <w:r>
        <w:rPr>
          <w:sz w:val="20"/>
        </w:rPr>
        <w:t>; below, para.15-025; </w:t>
      </w:r>
      <w:r>
        <w:rPr>
          <w:rFonts w:ascii="Arial" w:hAnsi="Arial"/>
          <w:i/>
          <w:sz w:val="20"/>
        </w:rPr>
        <w:t>Frans</w:t>
      </w:r>
      <w:r>
        <w:rPr>
          <w:rFonts w:ascii="Arial" w:hAnsi="Arial"/>
          <w:i/>
          <w:spacing w:val="40"/>
          <w:sz w:val="20"/>
        </w:rPr>
        <w:t> </w:t>
      </w:r>
      <w:r>
        <w:rPr>
          <w:rFonts w:ascii="Arial" w:hAnsi="Arial"/>
          <w:i/>
          <w:sz w:val="20"/>
        </w:rPr>
        <w:t>Maas (UK) Ltd v Samsung Electronics (UK) Ltd [2004] EWHC 1052 (Comm), [2004] 2 </w:t>
      </w:r>
      <w:r>
        <w:rPr>
          <w:rFonts w:ascii="Arial" w:hAnsi="Arial"/>
          <w:i/>
          <w:sz w:val="20"/>
        </w:rPr>
        <w:t>Lloyd’s Rep. 251 </w:t>
      </w:r>
      <w:r>
        <w:rPr>
          <w:sz w:val="20"/>
        </w:rPr>
        <w:t>at [141]–[152].</w:t>
      </w:r>
    </w:p>
    <w:p>
      <w:pPr>
        <w:pStyle w:val="BodyText"/>
        <w:spacing w:before="5"/>
      </w:pPr>
    </w:p>
    <w:p>
      <w:pPr>
        <w:tabs>
          <w:tab w:pos="705" w:val="left" w:leader="none"/>
        </w:tabs>
        <w:spacing w:before="1"/>
        <w:ind w:left="165" w:right="0" w:firstLine="0"/>
        <w:jc w:val="left"/>
        <w:rPr>
          <w:sz w:val="20"/>
        </w:rPr>
      </w:pPr>
      <w:bookmarkStart w:name="_bookmark323" w:id="325"/>
      <w:bookmarkEnd w:id="325"/>
      <w:r>
        <w:rPr/>
      </w:r>
      <w:hyperlink w:history="true" w:anchor="_bookmark185">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w:t>
      </w:r>
      <w:r>
        <w:rPr>
          <w:sz w:val="20"/>
        </w:rPr>
        <w:t>; below, para.15-</w:t>
      </w:r>
      <w:r>
        <w:rPr>
          <w:spacing w:val="-4"/>
          <w:sz w:val="20"/>
        </w:rPr>
        <w:t>024.</w:t>
      </w:r>
    </w:p>
    <w:p>
      <w:pPr>
        <w:pStyle w:val="BodyText"/>
        <w:spacing w:before="4"/>
      </w:pPr>
    </w:p>
    <w:p>
      <w:pPr>
        <w:tabs>
          <w:tab w:pos="705" w:val="left" w:leader="none"/>
        </w:tabs>
        <w:spacing w:before="1"/>
        <w:ind w:left="165" w:right="0" w:firstLine="0"/>
        <w:jc w:val="left"/>
        <w:rPr>
          <w:sz w:val="20"/>
        </w:rPr>
      </w:pPr>
      <w:bookmarkStart w:name="_bookmark324" w:id="326"/>
      <w:bookmarkEnd w:id="326"/>
      <w:r>
        <w:rPr/>
      </w:r>
      <w:hyperlink w:history="true" w:anchor="_bookmark186">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 435</w:t>
      </w:r>
      <w:r>
        <w:rPr>
          <w:sz w:val="20"/>
        </w:rPr>
        <w:t>. See also at 394, 414, 415, </w:t>
      </w:r>
      <w:r>
        <w:rPr>
          <w:spacing w:val="-4"/>
          <w:sz w:val="20"/>
        </w:rPr>
        <w:t>429.</w:t>
      </w:r>
    </w:p>
    <w:p>
      <w:pPr>
        <w:pStyle w:val="BodyText"/>
        <w:spacing w:before="8"/>
      </w:pPr>
    </w:p>
    <w:p>
      <w:pPr>
        <w:spacing w:line="235" w:lineRule="auto" w:before="0"/>
        <w:ind w:left="705" w:right="168" w:hanging="541"/>
        <w:jc w:val="both"/>
        <w:rPr>
          <w:sz w:val="20"/>
        </w:rPr>
      </w:pPr>
      <w:bookmarkStart w:name="_bookmark325" w:id="327"/>
      <w:bookmarkEnd w:id="327"/>
      <w:r>
        <w:rPr/>
      </w:r>
      <w:hyperlink w:history="true" w:anchor="_bookmark187">
        <w:r>
          <w:rPr>
            <w:color w:val="005DA1"/>
            <w:position w:val="5"/>
            <w:sz w:val="14"/>
            <w:u w:val="single" w:color="005DA1"/>
          </w:rPr>
          <w:t>166</w:t>
        </w:r>
      </w:hyperlink>
      <w:r>
        <w:rPr>
          <w:position w:val="5"/>
          <w:sz w:val="14"/>
        </w:rPr>
        <w:t>.</w:t>
      </w:r>
      <w:r>
        <w:rPr>
          <w:spacing w:val="40"/>
          <w:position w:val="5"/>
          <w:sz w:val="14"/>
        </w:rPr>
        <w:t>  </w:t>
      </w:r>
      <w:r>
        <w:rPr>
          <w:rFonts w:ascii="Arial"/>
          <w:i/>
          <w:sz w:val="20"/>
        </w:rPr>
        <w:t>Alexander v Ry Executive [1951] 2 K.B. 882 </w:t>
      </w:r>
      <w:r>
        <w:rPr>
          <w:sz w:val="20"/>
        </w:rPr>
        <w:t>(but see below, para.15-039 n.246); </w:t>
      </w:r>
      <w:r>
        <w:rPr>
          <w:rFonts w:ascii="Arial"/>
          <w:i/>
          <w:sz w:val="20"/>
        </w:rPr>
        <w:t>Sze Hai Tong Bank Ltd v Rambler Cycle Co Ltd [1959] A.C. 576, 587</w:t>
      </w:r>
      <w:r>
        <w:rPr>
          <w:sz w:val="20"/>
        </w:rPr>
        <w:t>; </w:t>
      </w:r>
      <w:r>
        <w:rPr>
          <w:rFonts w:ascii="Arial"/>
          <w:i/>
          <w:sz w:val="20"/>
        </w:rPr>
        <w:t>Levison v Patent Steam </w:t>
      </w:r>
      <w:r>
        <w:rPr>
          <w:rFonts w:ascii="Arial"/>
          <w:i/>
          <w:sz w:val="20"/>
        </w:rPr>
        <w:t>Carpet Cleaning Co Ltd [1978] Q.B. 69</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326" w:id="328"/>
      <w:bookmarkEnd w:id="328"/>
      <w:r>
        <w:rPr/>
      </w:r>
      <w:hyperlink w:history="true" w:anchor="_bookmark187">
        <w:r>
          <w:rPr>
            <w:color w:val="005DA1"/>
            <w:spacing w:val="-4"/>
            <w:sz w:val="14"/>
            <w:u w:val="single" w:color="005DA1"/>
          </w:rPr>
          <w:t>167</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The Cap Palos [1921] P. 458, 471, 472</w:t>
      </w:r>
      <w:r>
        <w:rPr>
          <w:sz w:val="20"/>
        </w:rPr>
        <w:t>. Contrast </w:t>
      </w:r>
      <w:r>
        <w:rPr>
          <w:rFonts w:ascii="Arial" w:hAnsi="Arial"/>
          <w:i/>
          <w:sz w:val="20"/>
        </w:rPr>
        <w:t>Compania Portorafti Commerciale SA v Ultramar Panama Inc [1990] 1 Lloyd’s Rep. 310 </w:t>
      </w:r>
      <w:r>
        <w:rPr>
          <w:sz w:val="20"/>
        </w:rPr>
        <w:t>(Hague-Visby Rules). See also </w:t>
      </w:r>
      <w:r>
        <w:rPr>
          <w:rFonts w:ascii="Arial" w:hAnsi="Arial"/>
          <w:i/>
          <w:sz w:val="20"/>
        </w:rPr>
        <w:t>A </w:t>
      </w:r>
      <w:r>
        <w:rPr>
          <w:rFonts w:ascii="Arial" w:hAnsi="Arial"/>
          <w:i/>
          <w:sz w:val="20"/>
        </w:rPr>
        <w:t>Turtle Offshore</w:t>
      </w:r>
      <w:r>
        <w:rPr>
          <w:rFonts w:ascii="Arial" w:hAnsi="Arial"/>
          <w:i/>
          <w:spacing w:val="12"/>
          <w:sz w:val="20"/>
        </w:rPr>
        <w:t> </w:t>
      </w:r>
      <w:r>
        <w:rPr>
          <w:rFonts w:ascii="Arial" w:hAnsi="Arial"/>
          <w:i/>
          <w:sz w:val="20"/>
        </w:rPr>
        <w:t>SA</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Superior</w:t>
      </w:r>
      <w:r>
        <w:rPr>
          <w:rFonts w:ascii="Arial" w:hAnsi="Arial"/>
          <w:i/>
          <w:spacing w:val="12"/>
          <w:sz w:val="20"/>
        </w:rPr>
        <w:t> </w:t>
      </w:r>
      <w:r>
        <w:rPr>
          <w:rFonts w:ascii="Arial" w:hAnsi="Arial"/>
          <w:i/>
          <w:sz w:val="20"/>
        </w:rPr>
        <w:t>Trading</w:t>
      </w:r>
      <w:r>
        <w:rPr>
          <w:rFonts w:ascii="Arial" w:hAnsi="Arial"/>
          <w:i/>
          <w:spacing w:val="12"/>
          <w:sz w:val="20"/>
        </w:rPr>
        <w:t> </w:t>
      </w:r>
      <w:r>
        <w:rPr>
          <w:rFonts w:ascii="Arial" w:hAnsi="Arial"/>
          <w:i/>
          <w:sz w:val="20"/>
        </w:rPr>
        <w:t>Inc</w:t>
      </w:r>
      <w:r>
        <w:rPr>
          <w:rFonts w:ascii="Arial" w:hAnsi="Arial"/>
          <w:i/>
          <w:spacing w:val="12"/>
          <w:sz w:val="20"/>
        </w:rPr>
        <w:t> </w:t>
      </w:r>
      <w:r>
        <w:rPr>
          <w:rFonts w:ascii="Arial" w:hAnsi="Arial"/>
          <w:i/>
          <w:sz w:val="20"/>
        </w:rPr>
        <w:t>[2008]</w:t>
      </w:r>
      <w:r>
        <w:rPr>
          <w:rFonts w:ascii="Arial" w:hAnsi="Arial"/>
          <w:i/>
          <w:spacing w:val="12"/>
          <w:sz w:val="20"/>
        </w:rPr>
        <w:t> </w:t>
      </w:r>
      <w:r>
        <w:rPr>
          <w:rFonts w:ascii="Arial" w:hAnsi="Arial"/>
          <w:i/>
          <w:sz w:val="20"/>
        </w:rPr>
        <w:t>EWHC</w:t>
      </w:r>
      <w:r>
        <w:rPr>
          <w:rFonts w:ascii="Arial" w:hAnsi="Arial"/>
          <w:i/>
          <w:spacing w:val="12"/>
          <w:sz w:val="20"/>
        </w:rPr>
        <w:t> </w:t>
      </w:r>
      <w:r>
        <w:rPr>
          <w:rFonts w:ascii="Arial" w:hAnsi="Arial"/>
          <w:i/>
          <w:sz w:val="20"/>
        </w:rPr>
        <w:t>3034</w:t>
      </w:r>
      <w:r>
        <w:rPr>
          <w:rFonts w:ascii="Arial" w:hAnsi="Arial"/>
          <w:i/>
          <w:spacing w:val="12"/>
          <w:sz w:val="20"/>
        </w:rPr>
        <w:t> </w:t>
      </w:r>
      <w:r>
        <w:rPr>
          <w:rFonts w:ascii="Arial" w:hAnsi="Arial"/>
          <w:i/>
          <w:sz w:val="20"/>
        </w:rPr>
        <w:t>(Admlty),</w:t>
      </w:r>
      <w:r>
        <w:rPr>
          <w:rFonts w:ascii="Arial" w:hAnsi="Arial"/>
          <w:i/>
          <w:spacing w:val="12"/>
          <w:sz w:val="20"/>
        </w:rPr>
        <w:t> </w:t>
      </w:r>
      <w:r>
        <w:rPr>
          <w:rFonts w:ascii="Arial" w:hAnsi="Arial"/>
          <w:i/>
          <w:sz w:val="20"/>
        </w:rPr>
        <w:t>[2009]</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177</w:t>
      </w:r>
      <w:r>
        <w:rPr>
          <w:rFonts w:ascii="Arial" w:hAnsi="Arial"/>
          <w:i/>
          <w:spacing w:val="11"/>
          <w:sz w:val="20"/>
        </w:rPr>
        <w:t> </w:t>
      </w:r>
      <w:r>
        <w:rPr>
          <w:spacing w:val="-5"/>
          <w:sz w:val="20"/>
        </w:rPr>
        <w:t>at</w:t>
      </w:r>
    </w:p>
    <w:p>
      <w:pPr>
        <w:spacing w:line="235" w:lineRule="auto" w:before="0"/>
        <w:ind w:left="165" w:right="167" w:firstLine="0"/>
        <w:jc w:val="both"/>
        <w:rPr>
          <w:sz w:val="20"/>
        </w:rPr>
      </w:pPr>
      <w:r>
        <w:rPr>
          <w:sz w:val="20"/>
        </w:rPr>
        <w:drawing>
          <wp:anchor distT="0" distB="0" distL="0" distR="0" allowOverlap="1" layoutInCell="1" locked="0" behindDoc="0" simplePos="0" relativeHeight="15758848">
            <wp:simplePos x="0" y="0"/>
            <wp:positionH relativeFrom="page">
              <wp:posOffset>1257846</wp:posOffset>
            </wp:positionH>
            <wp:positionV relativeFrom="paragraph">
              <wp:posOffset>-403437</wp:posOffset>
            </wp:positionV>
            <wp:extent cx="107988" cy="107988"/>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anchor>
        </w:drawing>
      </w:r>
      <w:r>
        <w:rPr>
          <w:sz w:val="20"/>
        </w:rPr>
        <w:t>[113]–[116]; </w:t>
      </w:r>
      <w:r>
        <w:rPr>
          <w:rFonts w:ascii="Arial" w:hAnsi="Arial"/>
          <w:i/>
          <w:sz w:val="20"/>
        </w:rPr>
        <w:t>Internet Broadcasting Corp Ltd v MAR LLC [2009] EWHC 844 (Ch), [2009] 2 Lloyd’s Rep. 295 </w:t>
      </w:r>
      <w:r>
        <w:rPr>
          <w:sz w:val="20"/>
        </w:rPr>
        <w:t>at [17]–[19]; </w:t>
      </w:r>
      <w:r>
        <w:rPr>
          <w:rFonts w:ascii="Arial" w:hAnsi="Arial"/>
          <w:i/>
          <w:sz w:val="20"/>
        </w:rPr>
        <w:t>Polypearl Ltd v Building Research Establishment Ltd Unreported, July 28, 2016 (Mercantile Ct) </w:t>
      </w:r>
      <w:r>
        <w:rPr>
          <w:sz w:val="20"/>
        </w:rPr>
        <w:t>at [83] and [88]. But see </w:t>
      </w:r>
      <w:r>
        <w:rPr>
          <w:rFonts w:ascii="Arial" w:hAnsi="Arial"/>
          <w:i/>
          <w:sz w:val="20"/>
        </w:rPr>
        <w:t>Astrazeneca UK Ltd v Albermarle International Corp [2011] EWHC 1574 (Comm), [2012] B.L.R. D1 </w:t>
      </w:r>
      <w:r>
        <w:rPr>
          <w:sz w:val="20"/>
        </w:rPr>
        <w:t>at [301].</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rFonts w:ascii="Arial"/>
          <w:i/>
          <w:sz w:val="20"/>
        </w:rPr>
      </w:pPr>
      <w:bookmarkStart w:name="_bookmark327" w:id="329"/>
      <w:bookmarkEnd w:id="329"/>
      <w:r>
        <w:rPr/>
      </w:r>
      <w:hyperlink w:history="true" w:anchor="_bookmark188">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Suisse Atlantique case [1967] 1 A.C. 361, </w:t>
      </w:r>
      <w:r>
        <w:rPr>
          <w:rFonts w:ascii="Arial"/>
          <w:i/>
          <w:spacing w:val="-4"/>
          <w:sz w:val="20"/>
        </w:rPr>
        <w:t>435.</w:t>
      </w:r>
    </w:p>
    <w:p>
      <w:pPr>
        <w:pStyle w:val="BodyText"/>
        <w:spacing w:before="8"/>
        <w:rPr>
          <w:rFonts w:ascii="Arial"/>
          <w:i/>
        </w:rPr>
      </w:pPr>
    </w:p>
    <w:p>
      <w:pPr>
        <w:spacing w:line="235" w:lineRule="auto" w:before="1"/>
        <w:ind w:left="705" w:right="168" w:hanging="541"/>
        <w:jc w:val="both"/>
        <w:rPr>
          <w:sz w:val="20"/>
        </w:rPr>
      </w:pPr>
      <w:bookmarkStart w:name="_bookmark328" w:id="330"/>
      <w:bookmarkEnd w:id="330"/>
      <w:r>
        <w:rPr/>
      </w:r>
      <w:hyperlink w:history="true" w:anchor="_bookmark189">
        <w:r>
          <w:rPr>
            <w:color w:val="005DA1"/>
            <w:position w:val="5"/>
            <w:sz w:val="14"/>
            <w:u w:val="single" w:color="005DA1"/>
          </w:rPr>
          <w:t>169</w:t>
        </w:r>
      </w:hyperlink>
      <w:r>
        <w:rPr>
          <w:position w:val="5"/>
          <w:sz w:val="14"/>
        </w:rPr>
        <w:t>.</w:t>
      </w:r>
      <w:r>
        <w:rPr>
          <w:spacing w:val="40"/>
          <w:position w:val="5"/>
          <w:sz w:val="14"/>
        </w:rPr>
        <w:t>  </w:t>
      </w:r>
      <w:r>
        <w:rPr>
          <w:sz w:val="20"/>
        </w:rPr>
        <w:t>On the meaning of this phrase, see </w:t>
      </w:r>
      <w:r>
        <w:rPr>
          <w:rFonts w:ascii="Arial" w:hAnsi="Arial"/>
          <w:i/>
          <w:sz w:val="20"/>
        </w:rPr>
        <w:t>Re City Equitable Fire Insurance Co Ltd [1925] 1 Ch. 407</w:t>
      </w:r>
      <w:r>
        <w:rPr>
          <w:sz w:val="20"/>
        </w:rPr>
        <w:t>; </w:t>
      </w:r>
      <w:r>
        <w:rPr>
          <w:rFonts w:ascii="Arial" w:hAnsi="Arial"/>
          <w:i/>
          <w:sz w:val="20"/>
        </w:rPr>
        <w:t>Circle Freight International Ltd v Medeast Gulf Exports Ltd [1988] 2 Lloyd’s Rep. 427</w:t>
      </w:r>
      <w:r>
        <w:rPr>
          <w:sz w:val="20"/>
        </w:rPr>
        <w:t>; </w:t>
      </w:r>
      <w:r>
        <w:rPr>
          <w:rFonts w:ascii="Arial" w:hAnsi="Arial"/>
          <w:i/>
          <w:sz w:val="20"/>
        </w:rPr>
        <w:t>Bovis International Ltd v Circle Line Partnerships [1995] N.P.C. 128</w:t>
      </w:r>
      <w:r>
        <w:rPr>
          <w:sz w:val="20"/>
        </w:rPr>
        <w:t>.</w:t>
      </w:r>
    </w:p>
    <w:p>
      <w:pPr>
        <w:pStyle w:val="BodyText"/>
        <w:spacing w:before="8"/>
      </w:pPr>
    </w:p>
    <w:p>
      <w:pPr>
        <w:spacing w:line="235" w:lineRule="auto" w:before="1"/>
        <w:ind w:left="705" w:right="168" w:hanging="541"/>
        <w:jc w:val="both"/>
        <w:rPr>
          <w:sz w:val="20"/>
        </w:rPr>
      </w:pPr>
      <w:bookmarkStart w:name="_bookmark329" w:id="331"/>
      <w:bookmarkEnd w:id="331"/>
      <w:r>
        <w:rPr/>
      </w:r>
      <w:hyperlink w:history="true" w:anchor="_bookmark189">
        <w:r>
          <w:rPr>
            <w:color w:val="005DA1"/>
            <w:position w:val="5"/>
            <w:sz w:val="14"/>
            <w:u w:val="single" w:color="005DA1"/>
          </w:rPr>
          <w:t>170</w:t>
        </w:r>
      </w:hyperlink>
      <w:r>
        <w:rPr>
          <w:position w:val="5"/>
          <w:sz w:val="14"/>
        </w:rPr>
        <w:t>.</w:t>
      </w:r>
      <w:r>
        <w:rPr>
          <w:spacing w:val="80"/>
          <w:position w:val="5"/>
          <w:sz w:val="14"/>
        </w:rPr>
        <w:t>  </w:t>
      </w:r>
      <w:r>
        <w:rPr>
          <w:sz w:val="20"/>
        </w:rPr>
        <w:t>On the meaning of this phrase, see </w:t>
      </w:r>
      <w:r>
        <w:rPr>
          <w:rFonts w:ascii="Arial"/>
          <w:i/>
          <w:sz w:val="20"/>
        </w:rPr>
        <w:t>Hoare v G.W. Ry (1877) 37 L.T. 186</w:t>
      </w:r>
      <w:r>
        <w:rPr>
          <w:sz w:val="20"/>
        </w:rPr>
        <w:t>; </w:t>
      </w:r>
      <w:r>
        <w:rPr>
          <w:rFonts w:ascii="Arial"/>
          <w:i/>
          <w:sz w:val="20"/>
        </w:rPr>
        <w:t>Lewis v G.W. Ry (1877)</w:t>
      </w:r>
      <w:r>
        <w:rPr>
          <w:rFonts w:ascii="Arial"/>
          <w:i/>
          <w:spacing w:val="35"/>
          <w:sz w:val="20"/>
        </w:rPr>
        <w:t> </w:t>
      </w:r>
      <w:r>
        <w:rPr>
          <w:rFonts w:ascii="Arial"/>
          <w:i/>
          <w:sz w:val="20"/>
        </w:rPr>
        <w:t>3</w:t>
      </w:r>
      <w:r>
        <w:rPr>
          <w:rFonts w:ascii="Arial"/>
          <w:i/>
          <w:spacing w:val="38"/>
          <w:sz w:val="20"/>
        </w:rPr>
        <w:t> </w:t>
      </w:r>
      <w:r>
        <w:rPr>
          <w:rFonts w:ascii="Arial"/>
          <w:i/>
          <w:sz w:val="20"/>
        </w:rPr>
        <w:t>Q.B.D.</w:t>
      </w:r>
      <w:r>
        <w:rPr>
          <w:rFonts w:ascii="Arial"/>
          <w:i/>
          <w:spacing w:val="38"/>
          <w:sz w:val="20"/>
        </w:rPr>
        <w:t> </w:t>
      </w:r>
      <w:r>
        <w:rPr>
          <w:rFonts w:ascii="Arial"/>
          <w:i/>
          <w:sz w:val="20"/>
        </w:rPr>
        <w:t>195,</w:t>
      </w:r>
      <w:r>
        <w:rPr>
          <w:rFonts w:ascii="Arial"/>
          <w:i/>
          <w:spacing w:val="38"/>
          <w:sz w:val="20"/>
        </w:rPr>
        <w:t> </w:t>
      </w:r>
      <w:r>
        <w:rPr>
          <w:rFonts w:ascii="Arial"/>
          <w:i/>
          <w:sz w:val="20"/>
        </w:rPr>
        <w:t>206</w:t>
      </w:r>
      <w:r>
        <w:rPr>
          <w:sz w:val="20"/>
        </w:rPr>
        <w:t>;</w:t>
      </w:r>
      <w:r>
        <w:rPr>
          <w:spacing w:val="38"/>
          <w:sz w:val="20"/>
        </w:rPr>
        <w:t> </w:t>
      </w:r>
      <w:r>
        <w:rPr>
          <w:rFonts w:ascii="Arial"/>
          <w:i/>
          <w:sz w:val="20"/>
        </w:rPr>
        <w:t>Graham</w:t>
      </w:r>
      <w:r>
        <w:rPr>
          <w:rFonts w:ascii="Arial"/>
          <w:i/>
          <w:spacing w:val="38"/>
          <w:sz w:val="20"/>
        </w:rPr>
        <w:t> </w:t>
      </w:r>
      <w:r>
        <w:rPr>
          <w:rFonts w:ascii="Arial"/>
          <w:i/>
          <w:sz w:val="20"/>
        </w:rPr>
        <w:t>v</w:t>
      </w:r>
      <w:r>
        <w:rPr>
          <w:rFonts w:ascii="Arial"/>
          <w:i/>
          <w:spacing w:val="38"/>
          <w:sz w:val="20"/>
        </w:rPr>
        <w:t> </w:t>
      </w:r>
      <w:r>
        <w:rPr>
          <w:rFonts w:ascii="Arial"/>
          <w:i/>
          <w:sz w:val="20"/>
        </w:rPr>
        <w:t>Belfast</w:t>
      </w:r>
      <w:r>
        <w:rPr>
          <w:rFonts w:ascii="Arial"/>
          <w:i/>
          <w:spacing w:val="38"/>
          <w:sz w:val="20"/>
        </w:rPr>
        <w:t> </w:t>
      </w:r>
      <w:r>
        <w:rPr>
          <w:rFonts w:ascii="Arial"/>
          <w:i/>
          <w:sz w:val="20"/>
        </w:rPr>
        <w:t>&amp;</w:t>
      </w:r>
      <w:r>
        <w:rPr>
          <w:rFonts w:ascii="Arial"/>
          <w:i/>
          <w:spacing w:val="38"/>
          <w:sz w:val="20"/>
        </w:rPr>
        <w:t> </w:t>
      </w:r>
      <w:r>
        <w:rPr>
          <w:rFonts w:ascii="Arial"/>
          <w:i/>
          <w:sz w:val="20"/>
        </w:rPr>
        <w:t>Northern</w:t>
      </w:r>
      <w:r>
        <w:rPr>
          <w:rFonts w:ascii="Arial"/>
          <w:i/>
          <w:spacing w:val="38"/>
          <w:sz w:val="20"/>
        </w:rPr>
        <w:t> </w:t>
      </w:r>
      <w:r>
        <w:rPr>
          <w:rFonts w:ascii="Arial"/>
          <w:i/>
          <w:sz w:val="20"/>
        </w:rPr>
        <w:t>Counties</w:t>
      </w:r>
      <w:r>
        <w:rPr>
          <w:rFonts w:ascii="Arial"/>
          <w:i/>
          <w:spacing w:val="38"/>
          <w:sz w:val="20"/>
        </w:rPr>
        <w:t> </w:t>
      </w:r>
      <w:r>
        <w:rPr>
          <w:rFonts w:ascii="Arial"/>
          <w:i/>
          <w:sz w:val="20"/>
        </w:rPr>
        <w:t>Ry</w:t>
      </w:r>
      <w:r>
        <w:rPr>
          <w:rFonts w:ascii="Arial"/>
          <w:i/>
          <w:spacing w:val="38"/>
          <w:sz w:val="20"/>
        </w:rPr>
        <w:t> </w:t>
      </w:r>
      <w:r>
        <w:rPr>
          <w:rFonts w:ascii="Arial"/>
          <w:i/>
          <w:sz w:val="20"/>
        </w:rPr>
        <w:t>Co</w:t>
      </w:r>
      <w:r>
        <w:rPr>
          <w:rFonts w:ascii="Arial"/>
          <w:i/>
          <w:spacing w:val="38"/>
          <w:sz w:val="20"/>
        </w:rPr>
        <w:t> </w:t>
      </w:r>
      <w:r>
        <w:rPr>
          <w:rFonts w:ascii="Arial"/>
          <w:i/>
          <w:sz w:val="20"/>
        </w:rPr>
        <w:t>[1901]</w:t>
      </w:r>
      <w:r>
        <w:rPr>
          <w:rFonts w:ascii="Arial"/>
          <w:i/>
          <w:spacing w:val="38"/>
          <w:sz w:val="20"/>
        </w:rPr>
        <w:t> </w:t>
      </w:r>
      <w:r>
        <w:rPr>
          <w:rFonts w:ascii="Arial"/>
          <w:i/>
          <w:sz w:val="20"/>
        </w:rPr>
        <w:t>2</w:t>
      </w:r>
      <w:r>
        <w:rPr>
          <w:rFonts w:ascii="Arial"/>
          <w:i/>
          <w:spacing w:val="38"/>
          <w:sz w:val="20"/>
        </w:rPr>
        <w:t> </w:t>
      </w:r>
      <w:r>
        <w:rPr>
          <w:rFonts w:ascii="Arial"/>
          <w:i/>
          <w:sz w:val="20"/>
        </w:rPr>
        <w:t>I.R.</w:t>
      </w:r>
      <w:r>
        <w:rPr>
          <w:rFonts w:ascii="Arial"/>
          <w:i/>
          <w:spacing w:val="38"/>
          <w:sz w:val="20"/>
        </w:rPr>
        <w:t> </w:t>
      </w:r>
      <w:r>
        <w:rPr>
          <w:rFonts w:ascii="Arial"/>
          <w:i/>
          <w:spacing w:val="-5"/>
          <w:sz w:val="20"/>
        </w:rPr>
        <w:t>13</w:t>
      </w:r>
      <w:r>
        <w:rPr>
          <w:spacing w:val="-5"/>
          <w:sz w:val="20"/>
        </w:rPr>
        <w:t>;</w:t>
      </w:r>
    </w:p>
    <w:p>
      <w:pPr>
        <w:spacing w:line="223" w:lineRule="exact" w:before="0"/>
        <w:ind w:left="705" w:right="0" w:firstLine="0"/>
        <w:jc w:val="both"/>
        <w:rPr>
          <w:sz w:val="20"/>
        </w:rPr>
      </w:pPr>
      <w:r>
        <w:rPr>
          <w:rFonts w:ascii="Arial"/>
          <w:i/>
          <w:sz w:val="20"/>
        </w:rPr>
        <w:t>Forder</w:t>
      </w:r>
      <w:r>
        <w:rPr>
          <w:rFonts w:ascii="Arial"/>
          <w:i/>
          <w:spacing w:val="4"/>
          <w:sz w:val="20"/>
        </w:rPr>
        <w:t> </w:t>
      </w:r>
      <w:r>
        <w:rPr>
          <w:rFonts w:ascii="Arial"/>
          <w:i/>
          <w:sz w:val="20"/>
        </w:rPr>
        <w:t>v</w:t>
      </w:r>
      <w:r>
        <w:rPr>
          <w:rFonts w:ascii="Arial"/>
          <w:i/>
          <w:spacing w:val="5"/>
          <w:sz w:val="20"/>
        </w:rPr>
        <w:t> </w:t>
      </w:r>
      <w:r>
        <w:rPr>
          <w:rFonts w:ascii="Arial"/>
          <w:i/>
          <w:sz w:val="20"/>
        </w:rPr>
        <w:t>G.W.</w:t>
      </w:r>
      <w:r>
        <w:rPr>
          <w:rFonts w:ascii="Arial"/>
          <w:i/>
          <w:spacing w:val="5"/>
          <w:sz w:val="20"/>
        </w:rPr>
        <w:t> </w:t>
      </w:r>
      <w:r>
        <w:rPr>
          <w:rFonts w:ascii="Arial"/>
          <w:i/>
          <w:sz w:val="20"/>
        </w:rPr>
        <w:t>Ry</w:t>
      </w:r>
      <w:r>
        <w:rPr>
          <w:rFonts w:ascii="Arial"/>
          <w:i/>
          <w:spacing w:val="5"/>
          <w:sz w:val="20"/>
        </w:rPr>
        <w:t> </w:t>
      </w:r>
      <w:r>
        <w:rPr>
          <w:rFonts w:ascii="Arial"/>
          <w:i/>
          <w:sz w:val="20"/>
        </w:rPr>
        <w:t>[1905]</w:t>
      </w:r>
      <w:r>
        <w:rPr>
          <w:rFonts w:ascii="Arial"/>
          <w:i/>
          <w:spacing w:val="5"/>
          <w:sz w:val="20"/>
        </w:rPr>
        <w:t> </w:t>
      </w:r>
      <w:r>
        <w:rPr>
          <w:rFonts w:ascii="Arial"/>
          <w:i/>
          <w:sz w:val="20"/>
        </w:rPr>
        <w:t>2</w:t>
      </w:r>
      <w:r>
        <w:rPr>
          <w:rFonts w:ascii="Arial"/>
          <w:i/>
          <w:spacing w:val="5"/>
          <w:sz w:val="20"/>
        </w:rPr>
        <w:t> </w:t>
      </w:r>
      <w:r>
        <w:rPr>
          <w:rFonts w:ascii="Arial"/>
          <w:i/>
          <w:sz w:val="20"/>
        </w:rPr>
        <w:t>K.B.</w:t>
      </w:r>
      <w:r>
        <w:rPr>
          <w:rFonts w:ascii="Arial"/>
          <w:i/>
          <w:spacing w:val="5"/>
          <w:sz w:val="20"/>
        </w:rPr>
        <w:t> </w:t>
      </w:r>
      <w:r>
        <w:rPr>
          <w:rFonts w:ascii="Arial"/>
          <w:i/>
          <w:sz w:val="20"/>
        </w:rPr>
        <w:t>532</w:t>
      </w:r>
      <w:r>
        <w:rPr>
          <w:sz w:val="20"/>
        </w:rPr>
        <w:t>;</w:t>
      </w:r>
      <w:r>
        <w:rPr>
          <w:spacing w:val="5"/>
          <w:sz w:val="20"/>
        </w:rPr>
        <w:t> </w:t>
      </w:r>
      <w:r>
        <w:rPr>
          <w:rFonts w:ascii="Arial"/>
          <w:i/>
          <w:sz w:val="20"/>
        </w:rPr>
        <w:t>Re</w:t>
      </w:r>
      <w:r>
        <w:rPr>
          <w:rFonts w:ascii="Arial"/>
          <w:i/>
          <w:spacing w:val="5"/>
          <w:sz w:val="20"/>
        </w:rPr>
        <w:t> </w:t>
      </w:r>
      <w:r>
        <w:rPr>
          <w:rFonts w:ascii="Arial"/>
          <w:i/>
          <w:sz w:val="20"/>
        </w:rPr>
        <w:t>City</w:t>
      </w:r>
      <w:r>
        <w:rPr>
          <w:rFonts w:ascii="Arial"/>
          <w:i/>
          <w:spacing w:val="5"/>
          <w:sz w:val="20"/>
        </w:rPr>
        <w:t> </w:t>
      </w:r>
      <w:r>
        <w:rPr>
          <w:rFonts w:ascii="Arial"/>
          <w:i/>
          <w:sz w:val="20"/>
        </w:rPr>
        <w:t>Equitable</w:t>
      </w:r>
      <w:r>
        <w:rPr>
          <w:rFonts w:ascii="Arial"/>
          <w:i/>
          <w:spacing w:val="5"/>
          <w:sz w:val="20"/>
        </w:rPr>
        <w:t> </w:t>
      </w:r>
      <w:r>
        <w:rPr>
          <w:rFonts w:ascii="Arial"/>
          <w:i/>
          <w:sz w:val="20"/>
        </w:rPr>
        <w:t>Fire</w:t>
      </w:r>
      <w:r>
        <w:rPr>
          <w:rFonts w:ascii="Arial"/>
          <w:i/>
          <w:spacing w:val="5"/>
          <w:sz w:val="20"/>
        </w:rPr>
        <w:t> </w:t>
      </w:r>
      <w:r>
        <w:rPr>
          <w:rFonts w:ascii="Arial"/>
          <w:i/>
          <w:sz w:val="20"/>
        </w:rPr>
        <w:t>Insurance</w:t>
      </w:r>
      <w:r>
        <w:rPr>
          <w:rFonts w:ascii="Arial"/>
          <w:i/>
          <w:spacing w:val="5"/>
          <w:sz w:val="20"/>
        </w:rPr>
        <w:t> </w:t>
      </w:r>
      <w:r>
        <w:rPr>
          <w:rFonts w:ascii="Arial"/>
          <w:i/>
          <w:sz w:val="20"/>
        </w:rPr>
        <w:t>Co</w:t>
      </w:r>
      <w:r>
        <w:rPr>
          <w:rFonts w:ascii="Arial"/>
          <w:i/>
          <w:spacing w:val="5"/>
          <w:sz w:val="20"/>
        </w:rPr>
        <w:t> </w:t>
      </w:r>
      <w:r>
        <w:rPr>
          <w:rFonts w:ascii="Arial"/>
          <w:i/>
          <w:sz w:val="20"/>
        </w:rPr>
        <w:t>Ltd</w:t>
      </w:r>
      <w:r>
        <w:rPr>
          <w:rFonts w:ascii="Arial"/>
          <w:i/>
          <w:spacing w:val="5"/>
          <w:sz w:val="20"/>
        </w:rPr>
        <w:t> </w:t>
      </w:r>
      <w:r>
        <w:rPr>
          <w:rFonts w:ascii="Arial"/>
          <w:i/>
          <w:sz w:val="20"/>
        </w:rPr>
        <w:t>[1925]</w:t>
      </w:r>
      <w:r>
        <w:rPr>
          <w:rFonts w:ascii="Arial"/>
          <w:i/>
          <w:spacing w:val="5"/>
          <w:sz w:val="20"/>
        </w:rPr>
        <w:t> </w:t>
      </w:r>
      <w:r>
        <w:rPr>
          <w:rFonts w:ascii="Arial"/>
          <w:i/>
          <w:sz w:val="20"/>
        </w:rPr>
        <w:t>1</w:t>
      </w:r>
      <w:r>
        <w:rPr>
          <w:rFonts w:ascii="Arial"/>
          <w:i/>
          <w:spacing w:val="5"/>
          <w:sz w:val="20"/>
        </w:rPr>
        <w:t> </w:t>
      </w:r>
      <w:r>
        <w:rPr>
          <w:rFonts w:ascii="Arial"/>
          <w:i/>
          <w:sz w:val="20"/>
        </w:rPr>
        <w:t>Ch.</w:t>
      </w:r>
      <w:r>
        <w:rPr>
          <w:rFonts w:ascii="Arial"/>
          <w:i/>
          <w:spacing w:val="5"/>
          <w:sz w:val="20"/>
        </w:rPr>
        <w:t> </w:t>
      </w:r>
      <w:r>
        <w:rPr>
          <w:rFonts w:ascii="Arial"/>
          <w:i/>
          <w:spacing w:val="-4"/>
          <w:sz w:val="20"/>
        </w:rPr>
        <w:t>407</w:t>
      </w:r>
      <w:r>
        <w:rPr>
          <w:spacing w:val="-4"/>
          <w:sz w:val="20"/>
        </w:rPr>
        <w:t>;</w:t>
      </w:r>
    </w:p>
    <w:p>
      <w:pPr>
        <w:spacing w:line="225" w:lineRule="exact" w:before="0"/>
        <w:ind w:left="705" w:right="0" w:firstLine="0"/>
        <w:jc w:val="both"/>
        <w:rPr>
          <w:rFonts w:ascii="Arial" w:hAnsi="Arial"/>
          <w:i/>
          <w:sz w:val="20"/>
        </w:rPr>
      </w:pPr>
      <w:r>
        <w:rPr>
          <w:rFonts w:ascii="Arial" w:hAnsi="Arial"/>
          <w:i/>
          <w:sz w:val="20"/>
        </w:rPr>
        <w:t>Horabin</w:t>
      </w:r>
      <w:r>
        <w:rPr>
          <w:rFonts w:ascii="Arial" w:hAnsi="Arial"/>
          <w:i/>
          <w:spacing w:val="9"/>
          <w:sz w:val="20"/>
        </w:rPr>
        <w:t> </w:t>
      </w:r>
      <w:r>
        <w:rPr>
          <w:rFonts w:ascii="Arial" w:hAnsi="Arial"/>
          <w:i/>
          <w:sz w:val="20"/>
        </w:rPr>
        <w:t>v</w:t>
      </w:r>
      <w:r>
        <w:rPr>
          <w:rFonts w:ascii="Arial" w:hAnsi="Arial"/>
          <w:i/>
          <w:spacing w:val="10"/>
          <w:sz w:val="20"/>
        </w:rPr>
        <w:t> </w:t>
      </w:r>
      <w:r>
        <w:rPr>
          <w:rFonts w:ascii="Arial" w:hAnsi="Arial"/>
          <w:i/>
          <w:sz w:val="20"/>
        </w:rPr>
        <w:t>B.O.A.C.</w:t>
      </w:r>
      <w:r>
        <w:rPr>
          <w:rFonts w:ascii="Arial" w:hAnsi="Arial"/>
          <w:i/>
          <w:spacing w:val="10"/>
          <w:sz w:val="20"/>
        </w:rPr>
        <w:t> </w:t>
      </w:r>
      <w:r>
        <w:rPr>
          <w:rFonts w:ascii="Arial" w:hAnsi="Arial"/>
          <w:i/>
          <w:sz w:val="20"/>
        </w:rPr>
        <w:t>[1952]</w:t>
      </w:r>
      <w:r>
        <w:rPr>
          <w:rFonts w:ascii="Arial" w:hAnsi="Arial"/>
          <w:i/>
          <w:spacing w:val="10"/>
          <w:sz w:val="20"/>
        </w:rPr>
        <w:t> </w:t>
      </w:r>
      <w:r>
        <w:rPr>
          <w:rFonts w:ascii="Arial" w:hAnsi="Arial"/>
          <w:i/>
          <w:sz w:val="20"/>
        </w:rPr>
        <w:t>2</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450</w:t>
      </w:r>
      <w:r>
        <w:rPr>
          <w:sz w:val="20"/>
        </w:rPr>
        <w:t>;</w:t>
      </w:r>
      <w:r>
        <w:rPr>
          <w:spacing w:val="10"/>
          <w:sz w:val="20"/>
        </w:rPr>
        <w:t> </w:t>
      </w:r>
      <w:r>
        <w:rPr>
          <w:rFonts w:ascii="Arial" w:hAnsi="Arial"/>
          <w:i/>
          <w:sz w:val="20"/>
        </w:rPr>
        <w:t>Rustenberg</w:t>
      </w:r>
      <w:r>
        <w:rPr>
          <w:rFonts w:ascii="Arial" w:hAnsi="Arial"/>
          <w:i/>
          <w:spacing w:val="10"/>
          <w:sz w:val="20"/>
        </w:rPr>
        <w:t> </w:t>
      </w:r>
      <w:r>
        <w:rPr>
          <w:rFonts w:ascii="Arial" w:hAnsi="Arial"/>
          <w:i/>
          <w:sz w:val="20"/>
        </w:rPr>
        <w:t>Platinum</w:t>
      </w:r>
      <w:r>
        <w:rPr>
          <w:rFonts w:ascii="Arial" w:hAnsi="Arial"/>
          <w:i/>
          <w:spacing w:val="10"/>
          <w:sz w:val="20"/>
        </w:rPr>
        <w:t> </w:t>
      </w:r>
      <w:r>
        <w:rPr>
          <w:rFonts w:ascii="Arial" w:hAnsi="Arial"/>
          <w:i/>
          <w:sz w:val="20"/>
        </w:rPr>
        <w:t>Mines</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SAA</w:t>
      </w:r>
      <w:r>
        <w:rPr>
          <w:rFonts w:ascii="Arial" w:hAnsi="Arial"/>
          <w:i/>
          <w:spacing w:val="10"/>
          <w:sz w:val="20"/>
        </w:rPr>
        <w:t> </w:t>
      </w:r>
      <w:r>
        <w:rPr>
          <w:rFonts w:ascii="Arial" w:hAnsi="Arial"/>
          <w:i/>
          <w:sz w:val="20"/>
        </w:rPr>
        <w:t>[1977]</w:t>
      </w:r>
      <w:r>
        <w:rPr>
          <w:rFonts w:ascii="Arial" w:hAnsi="Arial"/>
          <w:i/>
          <w:spacing w:val="10"/>
          <w:sz w:val="20"/>
        </w:rPr>
        <w:t> </w:t>
      </w:r>
      <w:r>
        <w:rPr>
          <w:rFonts w:ascii="Arial" w:hAnsi="Arial"/>
          <w:i/>
          <w:spacing w:val="-10"/>
          <w:sz w:val="20"/>
        </w:rPr>
        <w:t>1</w:t>
      </w:r>
    </w:p>
    <w:p>
      <w:pPr>
        <w:spacing w:line="235" w:lineRule="auto" w:before="1"/>
        <w:ind w:left="705" w:right="167" w:firstLine="0"/>
        <w:jc w:val="both"/>
        <w:rPr>
          <w:rFonts w:ascii="Arial" w:hAnsi="Arial"/>
          <w:i/>
          <w:sz w:val="20"/>
        </w:rPr>
      </w:pPr>
      <w:r>
        <w:rPr>
          <w:rFonts w:ascii="Arial" w:hAnsi="Arial"/>
          <w:i/>
          <w:sz w:val="20"/>
        </w:rPr>
        <w:t>Lloyd’s Rep. 564, 569</w:t>
      </w:r>
      <w:r>
        <w:rPr>
          <w:sz w:val="20"/>
        </w:rPr>
        <w:t>; </w:t>
      </w:r>
      <w:r>
        <w:rPr>
          <w:rFonts w:ascii="Arial" w:hAnsi="Arial"/>
          <w:i/>
          <w:sz w:val="20"/>
        </w:rPr>
        <w:t>National Semiconductors (UK) Ltd v UPS Ltd [1996] 2 Lloyd’s Rep. 212, 214</w:t>
      </w:r>
      <w:r>
        <w:rPr>
          <w:sz w:val="20"/>
        </w:rPr>
        <w:t>;</w:t>
      </w:r>
      <w:r>
        <w:rPr>
          <w:spacing w:val="1"/>
          <w:sz w:val="20"/>
        </w:rPr>
        <w:t> </w:t>
      </w:r>
      <w:r>
        <w:rPr>
          <w:rFonts w:ascii="Arial" w:hAnsi="Arial"/>
          <w:i/>
          <w:sz w:val="20"/>
        </w:rPr>
        <w:t>Lacey’s</w:t>
      </w:r>
      <w:r>
        <w:rPr>
          <w:rFonts w:ascii="Arial" w:hAnsi="Arial"/>
          <w:i/>
          <w:spacing w:val="1"/>
          <w:sz w:val="20"/>
        </w:rPr>
        <w:t> </w:t>
      </w:r>
      <w:r>
        <w:rPr>
          <w:rFonts w:ascii="Arial" w:hAnsi="Arial"/>
          <w:i/>
          <w:sz w:val="20"/>
        </w:rPr>
        <w:t>Footwear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Bowler</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Freight</w:t>
      </w:r>
      <w:r>
        <w:rPr>
          <w:rFonts w:ascii="Arial" w:hAnsi="Arial"/>
          <w:i/>
          <w:spacing w:val="1"/>
          <w:sz w:val="20"/>
        </w:rPr>
        <w:t> </w:t>
      </w:r>
      <w:r>
        <w:rPr>
          <w:rFonts w:ascii="Arial" w:hAnsi="Arial"/>
          <w:i/>
          <w:sz w:val="20"/>
        </w:rPr>
        <w:t>(Wholesale)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pacing w:val="-5"/>
          <w:sz w:val="20"/>
        </w:rPr>
        <w:t>369</w:t>
      </w:r>
    </w:p>
    <w:p>
      <w:pPr>
        <w:spacing w:line="235" w:lineRule="auto" w:before="0"/>
        <w:ind w:left="705" w:right="168" w:firstLine="0"/>
        <w:jc w:val="both"/>
        <w:rPr>
          <w:rFonts w:ascii="Arial" w:hAnsi="Arial"/>
          <w:i/>
          <w:sz w:val="20"/>
        </w:rPr>
      </w:pPr>
      <w:r>
        <w:rPr>
          <w:sz w:val="20"/>
        </w:rPr>
        <w:t>; </w:t>
      </w:r>
      <w:r>
        <w:rPr>
          <w:rFonts w:ascii="Arial" w:hAnsi="Arial"/>
          <w:i/>
          <w:sz w:val="20"/>
        </w:rPr>
        <w:t>Thomas Cook Group Ltd v Air Malta Co Ltd [1997] 2 Lloyd’s Rep. 399</w:t>
      </w:r>
      <w:r>
        <w:rPr>
          <w:sz w:val="20"/>
        </w:rPr>
        <w:t>; </w:t>
      </w:r>
      <w:r>
        <w:rPr>
          <w:rFonts w:ascii="Arial" w:hAnsi="Arial"/>
          <w:i/>
          <w:sz w:val="20"/>
        </w:rPr>
        <w:t>Rolls Royce Plc </w:t>
      </w:r>
      <w:r>
        <w:rPr>
          <w:rFonts w:ascii="Arial" w:hAnsi="Arial"/>
          <w:i/>
          <w:sz w:val="20"/>
        </w:rPr>
        <w:t>v Heavylift-Volga DNEPR Ltd [2000] 1 Lloyd’s Rep. 653</w:t>
      </w:r>
      <w:r>
        <w:rPr>
          <w:sz w:val="20"/>
        </w:rPr>
        <w:t>; </w:t>
      </w:r>
      <w:r>
        <w:rPr>
          <w:rFonts w:ascii="Arial" w:hAnsi="Arial"/>
          <w:i/>
          <w:sz w:val="20"/>
        </w:rPr>
        <w:t>Patrick v Royal London Mutual</w:t>
      </w:r>
      <w:r>
        <w:rPr>
          <w:rFonts w:ascii="Arial" w:hAnsi="Arial"/>
          <w:i/>
          <w:spacing w:val="40"/>
          <w:sz w:val="20"/>
        </w:rPr>
        <w:t> </w:t>
      </w:r>
      <w:r>
        <w:rPr>
          <w:rFonts w:ascii="Arial" w:hAnsi="Arial"/>
          <w:i/>
          <w:sz w:val="20"/>
        </w:rPr>
        <w:t>Insurance</w:t>
      </w:r>
      <w:r>
        <w:rPr>
          <w:rFonts w:ascii="Arial" w:hAnsi="Arial"/>
          <w:i/>
          <w:spacing w:val="-1"/>
          <w:sz w:val="20"/>
        </w:rPr>
        <w:t> </w:t>
      </w:r>
      <w:r>
        <w:rPr>
          <w:rFonts w:ascii="Arial" w:hAnsi="Arial"/>
          <w:i/>
          <w:sz w:val="20"/>
        </w:rPr>
        <w:t>Socy</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421,</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344</w:t>
      </w:r>
      <w:r>
        <w:rPr>
          <w:sz w:val="20"/>
        </w:rPr>
        <w:t>;</w:t>
      </w:r>
      <w:r>
        <w:rPr>
          <w:spacing w:val="-1"/>
          <w:sz w:val="20"/>
        </w:rPr>
        <w:t> </w:t>
      </w:r>
      <w:r>
        <w:rPr>
          <w:rFonts w:ascii="Arial" w:hAnsi="Arial"/>
          <w:i/>
          <w:sz w:val="20"/>
        </w:rPr>
        <w:t>Denfleet</w:t>
      </w:r>
      <w:r>
        <w:rPr>
          <w:rFonts w:ascii="Arial" w:hAnsi="Arial"/>
          <w:i/>
          <w:spacing w:val="-1"/>
          <w:sz w:val="20"/>
        </w:rPr>
        <w:t> </w:t>
      </w:r>
      <w:r>
        <w:rPr>
          <w:rFonts w:ascii="Arial" w:hAnsi="Arial"/>
          <w:i/>
          <w:sz w:val="20"/>
        </w:rPr>
        <w:t>International Ltd v TNT Global SpA [2007] EWCA Civ 405, [2007] 2 Lloyd’s Rep. 504</w:t>
      </w:r>
      <w:r>
        <w:rPr>
          <w:sz w:val="20"/>
        </w:rPr>
        <w:t>; </w:t>
      </w:r>
      <w:r>
        <w:rPr>
          <w:rFonts w:ascii="Arial" w:hAnsi="Arial"/>
          <w:i/>
          <w:sz w:val="20"/>
        </w:rPr>
        <w:t>Colour Quest Ltd v Total Downstream UK Plc [2009] EWHC 540 (Comm), [2009] 2 Lloyd’s Rep. 1 </w:t>
      </w:r>
      <w:r>
        <w:rPr>
          <w:sz w:val="20"/>
        </w:rPr>
        <w:t>at [394]; </w:t>
      </w:r>
      <w:r>
        <w:rPr>
          <w:rFonts w:ascii="Arial" w:hAnsi="Arial"/>
          <w:i/>
          <w:sz w:val="20"/>
        </w:rPr>
        <w:t>De Beers UK Ltd v Atos Origin IT Services UK Ltd [2010] EWHC (TCC) </w:t>
      </w:r>
      <w:r>
        <w:rPr>
          <w:sz w:val="20"/>
        </w:rPr>
        <w:t>at [206]; </w:t>
      </w:r>
      <w:r>
        <w:rPr>
          <w:rFonts w:ascii="Arial" w:hAnsi="Arial"/>
          <w:i/>
          <w:sz w:val="20"/>
        </w:rPr>
        <w:t>Camerata</w:t>
      </w:r>
      <w:r>
        <w:rPr>
          <w:rFonts w:ascii="Arial" w:hAnsi="Arial"/>
          <w:i/>
          <w:spacing w:val="40"/>
          <w:sz w:val="20"/>
        </w:rPr>
        <w:t> </w:t>
      </w:r>
      <w:r>
        <w:rPr>
          <w:rFonts w:ascii="Arial" w:hAnsi="Arial"/>
          <w:i/>
          <w:sz w:val="20"/>
        </w:rPr>
        <w:t>Property</w:t>
      </w:r>
      <w:r>
        <w:rPr>
          <w:rFonts w:ascii="Arial" w:hAnsi="Arial"/>
          <w:i/>
          <w:spacing w:val="46"/>
          <w:sz w:val="20"/>
        </w:rPr>
        <w:t> </w:t>
      </w:r>
      <w:r>
        <w:rPr>
          <w:rFonts w:ascii="Arial" w:hAnsi="Arial"/>
          <w:i/>
          <w:sz w:val="20"/>
        </w:rPr>
        <w:t>Inc</w:t>
      </w:r>
      <w:r>
        <w:rPr>
          <w:rFonts w:ascii="Arial" w:hAnsi="Arial"/>
          <w:i/>
          <w:spacing w:val="46"/>
          <w:sz w:val="20"/>
        </w:rPr>
        <w:t> </w:t>
      </w:r>
      <w:r>
        <w:rPr>
          <w:rFonts w:ascii="Arial" w:hAnsi="Arial"/>
          <w:i/>
          <w:sz w:val="20"/>
        </w:rPr>
        <w:t>v</w:t>
      </w:r>
      <w:r>
        <w:rPr>
          <w:rFonts w:ascii="Arial" w:hAnsi="Arial"/>
          <w:i/>
          <w:spacing w:val="46"/>
          <w:sz w:val="20"/>
        </w:rPr>
        <w:t> </w:t>
      </w:r>
      <w:r>
        <w:rPr>
          <w:rFonts w:ascii="Arial" w:hAnsi="Arial"/>
          <w:i/>
          <w:sz w:val="20"/>
        </w:rPr>
        <w:t>Credit</w:t>
      </w:r>
      <w:r>
        <w:rPr>
          <w:rFonts w:ascii="Arial" w:hAnsi="Arial"/>
          <w:i/>
          <w:spacing w:val="46"/>
          <w:sz w:val="20"/>
        </w:rPr>
        <w:t> </w:t>
      </w:r>
      <w:r>
        <w:rPr>
          <w:rFonts w:ascii="Arial" w:hAnsi="Arial"/>
          <w:i/>
          <w:sz w:val="20"/>
        </w:rPr>
        <w:t>Suisse</w:t>
      </w:r>
      <w:r>
        <w:rPr>
          <w:rFonts w:ascii="Arial" w:hAnsi="Arial"/>
          <w:i/>
          <w:spacing w:val="46"/>
          <w:sz w:val="20"/>
        </w:rPr>
        <w:t> </w:t>
      </w:r>
      <w:r>
        <w:rPr>
          <w:rFonts w:ascii="Arial" w:hAnsi="Arial"/>
          <w:i/>
          <w:sz w:val="20"/>
        </w:rPr>
        <w:t>Securities</w:t>
      </w:r>
      <w:r>
        <w:rPr>
          <w:rFonts w:ascii="Arial" w:hAnsi="Arial"/>
          <w:i/>
          <w:spacing w:val="46"/>
          <w:sz w:val="20"/>
        </w:rPr>
        <w:t> </w:t>
      </w:r>
      <w:r>
        <w:rPr>
          <w:rFonts w:ascii="Arial" w:hAnsi="Arial"/>
          <w:i/>
          <w:sz w:val="20"/>
        </w:rPr>
        <w:t>(Europe)</w:t>
      </w:r>
      <w:r>
        <w:rPr>
          <w:rFonts w:ascii="Arial" w:hAnsi="Arial"/>
          <w:i/>
          <w:spacing w:val="46"/>
          <w:sz w:val="20"/>
        </w:rPr>
        <w:t> </w:t>
      </w:r>
      <w:r>
        <w:rPr>
          <w:rFonts w:ascii="Arial" w:hAnsi="Arial"/>
          <w:i/>
          <w:sz w:val="20"/>
        </w:rPr>
        <w:t>Ltd</w:t>
      </w:r>
      <w:r>
        <w:rPr>
          <w:rFonts w:ascii="Arial" w:hAnsi="Arial"/>
          <w:i/>
          <w:spacing w:val="46"/>
          <w:sz w:val="20"/>
        </w:rPr>
        <w:t> </w:t>
      </w:r>
      <w:r>
        <w:rPr>
          <w:rFonts w:ascii="Arial" w:hAnsi="Arial"/>
          <w:i/>
          <w:sz w:val="20"/>
        </w:rPr>
        <w:t>[2011]</w:t>
      </w:r>
      <w:r>
        <w:rPr>
          <w:rFonts w:ascii="Arial" w:hAnsi="Arial"/>
          <w:i/>
          <w:spacing w:val="46"/>
          <w:sz w:val="20"/>
        </w:rPr>
        <w:t> </w:t>
      </w:r>
      <w:r>
        <w:rPr>
          <w:rFonts w:ascii="Arial" w:hAnsi="Arial"/>
          <w:i/>
          <w:sz w:val="20"/>
        </w:rPr>
        <w:t>EWHC</w:t>
      </w:r>
      <w:r>
        <w:rPr>
          <w:rFonts w:ascii="Arial" w:hAnsi="Arial"/>
          <w:i/>
          <w:spacing w:val="46"/>
          <w:sz w:val="20"/>
        </w:rPr>
        <w:t> </w:t>
      </w:r>
      <w:r>
        <w:rPr>
          <w:rFonts w:ascii="Arial" w:hAnsi="Arial"/>
          <w:i/>
          <w:sz w:val="20"/>
        </w:rPr>
        <w:t>479</w:t>
      </w:r>
      <w:r>
        <w:rPr>
          <w:rFonts w:ascii="Arial" w:hAnsi="Arial"/>
          <w:i/>
          <w:spacing w:val="46"/>
          <w:sz w:val="20"/>
        </w:rPr>
        <w:t> </w:t>
      </w:r>
      <w:r>
        <w:rPr>
          <w:rFonts w:ascii="Arial" w:hAnsi="Arial"/>
          <w:i/>
          <w:sz w:val="20"/>
        </w:rPr>
        <w:t>(Comm),</w:t>
      </w:r>
      <w:r>
        <w:rPr>
          <w:rFonts w:ascii="Arial" w:hAnsi="Arial"/>
          <w:i/>
          <w:spacing w:val="46"/>
          <w:sz w:val="20"/>
        </w:rPr>
        <w:t> </w:t>
      </w:r>
      <w:r>
        <w:rPr>
          <w:rFonts w:ascii="Arial" w:hAnsi="Arial"/>
          <w:i/>
          <w:sz w:val="20"/>
        </w:rPr>
        <w:t>[2011]</w:t>
      </w:r>
      <w:r>
        <w:rPr>
          <w:rFonts w:ascii="Arial" w:hAnsi="Arial"/>
          <w:i/>
          <w:spacing w:val="46"/>
          <w:sz w:val="20"/>
        </w:rPr>
        <w:t> </w:t>
      </w:r>
      <w:r>
        <w:rPr>
          <w:rFonts w:ascii="Arial" w:hAnsi="Arial"/>
          <w:i/>
          <w:spacing w:val="-10"/>
          <w:sz w:val="20"/>
        </w:rPr>
        <w:t>2</w:t>
      </w:r>
    </w:p>
    <w:p>
      <w:pPr>
        <w:spacing w:line="221" w:lineRule="exact" w:before="0"/>
        <w:ind w:left="705" w:right="0" w:firstLine="0"/>
        <w:jc w:val="both"/>
        <w:rPr>
          <w:rFonts w:ascii="Arial"/>
          <w:i/>
          <w:sz w:val="20"/>
        </w:rPr>
      </w:pPr>
      <w:r>
        <w:rPr>
          <w:rFonts w:ascii="Arial"/>
          <w:i/>
          <w:sz w:val="20"/>
        </w:rPr>
        <w:t>B.C.L.C.</w:t>
      </w:r>
      <w:r>
        <w:rPr>
          <w:rFonts w:ascii="Arial"/>
          <w:i/>
          <w:spacing w:val="31"/>
          <w:sz w:val="20"/>
        </w:rPr>
        <w:t> </w:t>
      </w:r>
      <w:r>
        <w:rPr>
          <w:rFonts w:ascii="Arial"/>
          <w:i/>
          <w:sz w:val="20"/>
        </w:rPr>
        <w:t>54</w:t>
      </w:r>
      <w:r>
        <w:rPr>
          <w:sz w:val="20"/>
        </w:rPr>
        <w:t>;</w:t>
      </w:r>
      <w:r>
        <w:rPr>
          <w:spacing w:val="32"/>
          <w:sz w:val="20"/>
        </w:rPr>
        <w:t> </w:t>
      </w:r>
      <w:r>
        <w:rPr>
          <w:rFonts w:ascii="Arial"/>
          <w:i/>
          <w:sz w:val="20"/>
        </w:rPr>
        <w:t>Alpstream</w:t>
      </w:r>
      <w:r>
        <w:rPr>
          <w:rFonts w:ascii="Arial"/>
          <w:i/>
          <w:spacing w:val="32"/>
          <w:sz w:val="20"/>
        </w:rPr>
        <w:t> </w:t>
      </w:r>
      <w:r>
        <w:rPr>
          <w:rFonts w:ascii="Arial"/>
          <w:i/>
          <w:sz w:val="20"/>
        </w:rPr>
        <w:t>AG</w:t>
      </w:r>
      <w:r>
        <w:rPr>
          <w:rFonts w:ascii="Arial"/>
          <w:i/>
          <w:spacing w:val="32"/>
          <w:sz w:val="20"/>
        </w:rPr>
        <w:t> </w:t>
      </w:r>
      <w:r>
        <w:rPr>
          <w:rFonts w:ascii="Arial"/>
          <w:i/>
          <w:sz w:val="20"/>
        </w:rPr>
        <w:t>v</w:t>
      </w:r>
      <w:r>
        <w:rPr>
          <w:rFonts w:ascii="Arial"/>
          <w:i/>
          <w:spacing w:val="32"/>
          <w:sz w:val="20"/>
        </w:rPr>
        <w:t> </w:t>
      </w:r>
      <w:r>
        <w:rPr>
          <w:rFonts w:ascii="Arial"/>
          <w:i/>
          <w:sz w:val="20"/>
        </w:rPr>
        <w:t>Airfinance</w:t>
      </w:r>
      <w:r>
        <w:rPr>
          <w:rFonts w:ascii="Arial"/>
          <w:i/>
          <w:spacing w:val="32"/>
          <w:sz w:val="20"/>
        </w:rPr>
        <w:t> </w:t>
      </w:r>
      <w:r>
        <w:rPr>
          <w:rFonts w:ascii="Arial"/>
          <w:i/>
          <w:sz w:val="20"/>
        </w:rPr>
        <w:t>Sarl</w:t>
      </w:r>
      <w:r>
        <w:rPr>
          <w:rFonts w:ascii="Arial"/>
          <w:i/>
          <w:spacing w:val="32"/>
          <w:sz w:val="20"/>
        </w:rPr>
        <w:t> </w:t>
      </w:r>
      <w:r>
        <w:rPr>
          <w:rFonts w:ascii="Arial"/>
          <w:i/>
          <w:sz w:val="20"/>
        </w:rPr>
        <w:t>[2013]</w:t>
      </w:r>
      <w:r>
        <w:rPr>
          <w:rFonts w:ascii="Arial"/>
          <w:i/>
          <w:spacing w:val="32"/>
          <w:sz w:val="20"/>
        </w:rPr>
        <w:t> </w:t>
      </w:r>
      <w:r>
        <w:rPr>
          <w:rFonts w:ascii="Arial"/>
          <w:i/>
          <w:sz w:val="20"/>
        </w:rPr>
        <w:t>EWHC</w:t>
      </w:r>
      <w:r>
        <w:rPr>
          <w:rFonts w:ascii="Arial"/>
          <w:i/>
          <w:spacing w:val="32"/>
          <w:sz w:val="20"/>
        </w:rPr>
        <w:t> </w:t>
      </w:r>
      <w:r>
        <w:rPr>
          <w:rFonts w:ascii="Arial"/>
          <w:i/>
          <w:sz w:val="20"/>
        </w:rPr>
        <w:t>2370</w:t>
      </w:r>
      <w:r>
        <w:rPr>
          <w:rFonts w:ascii="Arial"/>
          <w:i/>
          <w:spacing w:val="32"/>
          <w:sz w:val="20"/>
        </w:rPr>
        <w:t> </w:t>
      </w:r>
      <w:r>
        <w:rPr>
          <w:rFonts w:ascii="Arial"/>
          <w:i/>
          <w:sz w:val="20"/>
        </w:rPr>
        <w:t>(Comm),</w:t>
      </w:r>
      <w:r>
        <w:rPr>
          <w:rFonts w:ascii="Arial"/>
          <w:i/>
          <w:spacing w:val="32"/>
          <w:sz w:val="20"/>
        </w:rPr>
        <w:t> </w:t>
      </w:r>
      <w:r>
        <w:rPr>
          <w:rFonts w:ascii="Arial"/>
          <w:i/>
          <w:sz w:val="20"/>
        </w:rPr>
        <w:t>[2014]</w:t>
      </w:r>
      <w:r>
        <w:rPr>
          <w:rFonts w:ascii="Arial"/>
          <w:i/>
          <w:spacing w:val="32"/>
          <w:sz w:val="20"/>
        </w:rPr>
        <w:t> </w:t>
      </w:r>
      <w:r>
        <w:rPr>
          <w:rFonts w:ascii="Arial"/>
          <w:i/>
          <w:sz w:val="20"/>
        </w:rPr>
        <w:t>1</w:t>
      </w:r>
      <w:r>
        <w:rPr>
          <w:rFonts w:ascii="Arial"/>
          <w:i/>
          <w:spacing w:val="32"/>
          <w:sz w:val="20"/>
        </w:rPr>
        <w:t> </w:t>
      </w:r>
      <w:r>
        <w:rPr>
          <w:rFonts w:ascii="Arial"/>
          <w:i/>
          <w:sz w:val="20"/>
        </w:rPr>
        <w:t>All</w:t>
      </w:r>
      <w:r>
        <w:rPr>
          <w:rFonts w:ascii="Arial"/>
          <w:i/>
          <w:spacing w:val="32"/>
          <w:sz w:val="20"/>
        </w:rPr>
        <w:t> </w:t>
      </w:r>
      <w:r>
        <w:rPr>
          <w:rFonts w:ascii="Arial"/>
          <w:i/>
          <w:spacing w:val="-4"/>
          <w:sz w:val="20"/>
        </w:rPr>
        <w:t>E.R.</w:t>
      </w:r>
    </w:p>
    <w:p>
      <w:pPr>
        <w:pStyle w:val="BodyText"/>
        <w:spacing w:line="227" w:lineRule="exact"/>
        <w:ind w:left="705"/>
        <w:jc w:val="both"/>
      </w:pPr>
      <w:r>
        <w:rPr>
          <w:rFonts w:ascii="Arial" w:hAnsi="Arial"/>
          <w:i/>
        </w:rPr>
        <w:t>(Comm) 441</w:t>
      </w:r>
      <w:r>
        <w:rPr>
          <w:rFonts w:ascii="Arial" w:hAnsi="Arial"/>
          <w:i/>
          <w:spacing w:val="-1"/>
        </w:rPr>
        <w:t> </w:t>
      </w:r>
      <w:r>
        <w:rPr/>
        <w:t>at [92]–[94]. See also Vol.II, paras 35-035—35-039, 36-</w:t>
      </w:r>
      <w:r>
        <w:rPr>
          <w:spacing w:val="-4"/>
        </w:rPr>
        <w:t>131.</w:t>
      </w:r>
    </w:p>
    <w:p>
      <w:pPr>
        <w:pStyle w:val="BodyText"/>
        <w:spacing w:before="8"/>
      </w:pPr>
    </w:p>
    <w:p>
      <w:pPr>
        <w:spacing w:line="235" w:lineRule="auto" w:before="0"/>
        <w:ind w:left="705" w:right="167" w:hanging="541"/>
        <w:jc w:val="both"/>
        <w:rPr>
          <w:sz w:val="20"/>
        </w:rPr>
      </w:pPr>
      <w:bookmarkStart w:name="_bookmark330" w:id="332"/>
      <w:bookmarkEnd w:id="332"/>
      <w:r>
        <w:rPr/>
      </w:r>
      <w:hyperlink w:history="true" w:anchor="_bookmark190">
        <w:r>
          <w:rPr>
            <w:color w:val="005DA1"/>
            <w:position w:val="5"/>
            <w:sz w:val="14"/>
            <w:u w:val="single" w:color="005DA1"/>
          </w:rPr>
          <w:t>171</w:t>
        </w:r>
      </w:hyperlink>
      <w:r>
        <w:rPr>
          <w:position w:val="5"/>
          <w:sz w:val="14"/>
        </w:rPr>
        <w:t>.</w:t>
      </w:r>
      <w:r>
        <w:rPr>
          <w:spacing w:val="80"/>
          <w:position w:val="5"/>
          <w:sz w:val="14"/>
        </w:rPr>
        <w:t>  </w:t>
      </w:r>
      <w:r>
        <w:rPr>
          <w:sz w:val="20"/>
        </w:rPr>
        <w:t>On</w:t>
      </w:r>
      <w:r>
        <w:rPr>
          <w:spacing w:val="-1"/>
          <w:sz w:val="20"/>
        </w:rPr>
        <w:t> </w:t>
      </w:r>
      <w:r>
        <w:rPr>
          <w:sz w:val="20"/>
        </w:rPr>
        <w:t>the</w:t>
      </w:r>
      <w:r>
        <w:rPr>
          <w:spacing w:val="-1"/>
          <w:sz w:val="20"/>
        </w:rPr>
        <w:t> </w:t>
      </w:r>
      <w:r>
        <w:rPr>
          <w:sz w:val="20"/>
        </w:rPr>
        <w:t>meaning</w:t>
      </w:r>
      <w:r>
        <w:rPr>
          <w:spacing w:val="-1"/>
          <w:sz w:val="20"/>
        </w:rPr>
        <w:t> </w:t>
      </w:r>
      <w:r>
        <w:rPr>
          <w:sz w:val="20"/>
        </w:rPr>
        <w:t>of</w:t>
      </w:r>
      <w:r>
        <w:rPr>
          <w:spacing w:val="-1"/>
          <w:sz w:val="20"/>
        </w:rPr>
        <w:t> </w:t>
      </w:r>
      <w:r>
        <w:rPr>
          <w:sz w:val="20"/>
        </w:rPr>
        <w:t>this</w:t>
      </w:r>
      <w:r>
        <w:rPr>
          <w:spacing w:val="-1"/>
          <w:sz w:val="20"/>
        </w:rPr>
        <w:t> </w:t>
      </w:r>
      <w:r>
        <w:rPr>
          <w:sz w:val="20"/>
        </w:rPr>
        <w:t>phrase,</w:t>
      </w:r>
      <w:r>
        <w:rPr>
          <w:spacing w:val="-1"/>
          <w:sz w:val="20"/>
        </w:rPr>
        <w:t> </w:t>
      </w:r>
      <w:r>
        <w:rPr>
          <w:sz w:val="20"/>
        </w:rPr>
        <w:t>see</w:t>
      </w:r>
      <w:r>
        <w:rPr>
          <w:spacing w:val="-1"/>
          <w:sz w:val="20"/>
        </w:rPr>
        <w:t> </w:t>
      </w:r>
      <w:r>
        <w:rPr>
          <w:rFonts w:ascii="Arial" w:hAnsi="Arial"/>
          <w:i/>
          <w:sz w:val="20"/>
        </w:rPr>
        <w:t>Red</w:t>
      </w:r>
      <w:r>
        <w:rPr>
          <w:rFonts w:ascii="Arial" w:hAnsi="Arial"/>
          <w:i/>
          <w:spacing w:val="-1"/>
          <w:sz w:val="20"/>
        </w:rPr>
        <w:t> </w:t>
      </w:r>
      <w:r>
        <w:rPr>
          <w:rFonts w:ascii="Arial" w:hAnsi="Arial"/>
          <w:i/>
          <w:sz w:val="20"/>
        </w:rPr>
        <w:t>Sea</w:t>
      </w:r>
      <w:r>
        <w:rPr>
          <w:rFonts w:ascii="Arial" w:hAnsi="Arial"/>
          <w:i/>
          <w:spacing w:val="-1"/>
          <w:sz w:val="20"/>
        </w:rPr>
        <w:t> </w:t>
      </w:r>
      <w:r>
        <w:rPr>
          <w:rFonts w:ascii="Arial" w:hAnsi="Arial"/>
          <w:i/>
          <w:sz w:val="20"/>
        </w:rPr>
        <w:t>Tankers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Papachristidis</w:t>
      </w:r>
      <w:r>
        <w:rPr>
          <w:rFonts w:ascii="Arial" w:hAnsi="Arial"/>
          <w:i/>
          <w:spacing w:val="-1"/>
          <w:sz w:val="20"/>
        </w:rPr>
        <w:t> </w:t>
      </w:r>
      <w:r>
        <w:rPr>
          <w:rFonts w:ascii="Arial" w:hAnsi="Arial"/>
          <w:i/>
          <w:sz w:val="20"/>
        </w:rPr>
        <w:t>[1997]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 547, 586</w:t>
      </w:r>
      <w:r>
        <w:rPr>
          <w:sz w:val="20"/>
        </w:rPr>
        <w:t>; </w:t>
      </w:r>
      <w:r>
        <w:rPr>
          <w:rFonts w:ascii="Arial" w:hAnsi="Arial"/>
          <w:i/>
          <w:sz w:val="20"/>
        </w:rPr>
        <w:t>Camerata Property Inc v Credit Suisse Securities (Europe) Ltd [2011] EWHC 479 (Comm), [2011] 2 B.C.L.C. 54 </w:t>
      </w:r>
      <w:r>
        <w:rPr>
          <w:sz w:val="20"/>
        </w:rPr>
        <w:t>at [161].</w:t>
      </w:r>
    </w:p>
    <w:p>
      <w:pPr>
        <w:pStyle w:val="BodyText"/>
        <w:spacing w:before="9"/>
      </w:pPr>
    </w:p>
    <w:p>
      <w:pPr>
        <w:spacing w:line="235" w:lineRule="auto" w:before="0"/>
        <w:ind w:left="705" w:right="168" w:hanging="541"/>
        <w:jc w:val="both"/>
        <w:rPr>
          <w:rFonts w:ascii="Arial"/>
          <w:i/>
          <w:sz w:val="20"/>
        </w:rPr>
      </w:pPr>
      <w:bookmarkStart w:name="_bookmark331" w:id="333"/>
      <w:bookmarkEnd w:id="333"/>
      <w:r>
        <w:rPr/>
      </w:r>
      <w:hyperlink w:history="true" w:anchor="_bookmark191">
        <w:r>
          <w:rPr>
            <w:color w:val="005DA1"/>
            <w:position w:val="5"/>
            <w:sz w:val="14"/>
            <w:u w:val="single" w:color="005DA1"/>
          </w:rPr>
          <w:t>172</w:t>
        </w:r>
      </w:hyperlink>
      <w:r>
        <w:rPr>
          <w:position w:val="5"/>
          <w:sz w:val="14"/>
        </w:rPr>
        <w:t>.</w:t>
      </w:r>
      <w:r>
        <w:rPr>
          <w:spacing w:val="80"/>
          <w:position w:val="5"/>
          <w:sz w:val="14"/>
        </w:rPr>
        <w:t>  </w:t>
      </w:r>
      <w:r>
        <w:rPr>
          <w:rFonts w:ascii="Arial"/>
          <w:i/>
          <w:sz w:val="20"/>
        </w:rPr>
        <w:t>The Glendarroch [1894] P. 226, 231</w:t>
      </w:r>
      <w:r>
        <w:rPr>
          <w:sz w:val="20"/>
        </w:rPr>
        <w:t>; </w:t>
      </w:r>
      <w:r>
        <w:rPr>
          <w:rFonts w:ascii="Arial"/>
          <w:i/>
          <w:sz w:val="20"/>
        </w:rPr>
        <w:t>Munro Brice &amp; Co v War Risks Association [1918] 2 K.B. 78 </w:t>
      </w:r>
      <w:r>
        <w:rPr>
          <w:sz w:val="20"/>
        </w:rPr>
        <w:t>(reversed on other grounds </w:t>
      </w:r>
      <w:r>
        <w:rPr>
          <w:rFonts w:ascii="Arial"/>
          <w:i/>
          <w:sz w:val="20"/>
        </w:rPr>
        <w:t>[1920] 3 K.B. 94</w:t>
      </w:r>
      <w:r>
        <w:rPr>
          <w:sz w:val="20"/>
        </w:rPr>
        <w:t>); </w:t>
      </w:r>
      <w:r>
        <w:rPr>
          <w:rFonts w:ascii="Arial"/>
          <w:i/>
          <w:sz w:val="20"/>
        </w:rPr>
        <w:t>Fujitsu Services Ltd v IBM United Kingdom</w:t>
      </w:r>
      <w:r>
        <w:rPr>
          <w:rFonts w:ascii="Arial"/>
          <w:i/>
          <w:spacing w:val="40"/>
          <w:sz w:val="20"/>
        </w:rPr>
        <w:t> </w:t>
      </w:r>
      <w:r>
        <w:rPr>
          <w:rFonts w:ascii="Arial"/>
          <w:i/>
          <w:sz w:val="20"/>
        </w:rPr>
        <w:t>Ltd</w:t>
      </w:r>
      <w:r>
        <w:rPr>
          <w:rFonts w:ascii="Arial"/>
          <w:i/>
          <w:spacing w:val="5"/>
          <w:sz w:val="20"/>
        </w:rPr>
        <w:t> </w:t>
      </w:r>
      <w:r>
        <w:rPr>
          <w:rFonts w:ascii="Arial"/>
          <w:i/>
          <w:sz w:val="20"/>
        </w:rPr>
        <w:t>[2014]</w:t>
      </w:r>
      <w:r>
        <w:rPr>
          <w:rFonts w:ascii="Arial"/>
          <w:i/>
          <w:spacing w:val="5"/>
          <w:sz w:val="20"/>
        </w:rPr>
        <w:t> </w:t>
      </w:r>
      <w:r>
        <w:rPr>
          <w:rFonts w:ascii="Arial"/>
          <w:i/>
          <w:sz w:val="20"/>
        </w:rPr>
        <w:t>EWHC</w:t>
      </w:r>
      <w:r>
        <w:rPr>
          <w:rFonts w:ascii="Arial"/>
          <w:i/>
          <w:spacing w:val="5"/>
          <w:sz w:val="20"/>
        </w:rPr>
        <w:t> </w:t>
      </w:r>
      <w:r>
        <w:rPr>
          <w:rFonts w:ascii="Arial"/>
          <w:i/>
          <w:sz w:val="20"/>
        </w:rPr>
        <w:t>752</w:t>
      </w:r>
      <w:r>
        <w:rPr>
          <w:rFonts w:ascii="Arial"/>
          <w:i/>
          <w:spacing w:val="5"/>
          <w:sz w:val="20"/>
        </w:rPr>
        <w:t> </w:t>
      </w:r>
      <w:r>
        <w:rPr>
          <w:rFonts w:ascii="Arial"/>
          <w:i/>
          <w:sz w:val="20"/>
        </w:rPr>
        <w:t>(TCC),</w:t>
      </w:r>
      <w:r>
        <w:rPr>
          <w:rFonts w:ascii="Arial"/>
          <w:i/>
          <w:spacing w:val="5"/>
          <w:sz w:val="20"/>
        </w:rPr>
        <w:t> </w:t>
      </w:r>
      <w:r>
        <w:rPr>
          <w:rFonts w:ascii="Arial"/>
          <w:i/>
          <w:sz w:val="20"/>
        </w:rPr>
        <w:t>[2014]</w:t>
      </w:r>
      <w:r>
        <w:rPr>
          <w:rFonts w:ascii="Arial"/>
          <w:i/>
          <w:spacing w:val="5"/>
          <w:sz w:val="20"/>
        </w:rPr>
        <w:t> </w:t>
      </w:r>
      <w:r>
        <w:rPr>
          <w:rFonts w:ascii="Arial"/>
          <w:i/>
          <w:sz w:val="20"/>
        </w:rPr>
        <w:t>1</w:t>
      </w:r>
      <w:r>
        <w:rPr>
          <w:rFonts w:ascii="Arial"/>
          <w:i/>
          <w:spacing w:val="5"/>
          <w:sz w:val="20"/>
        </w:rPr>
        <w:t> </w:t>
      </w:r>
      <w:r>
        <w:rPr>
          <w:rFonts w:ascii="Arial"/>
          <w:i/>
          <w:sz w:val="20"/>
        </w:rPr>
        <w:t>C.L.C.</w:t>
      </w:r>
      <w:r>
        <w:rPr>
          <w:rFonts w:ascii="Arial"/>
          <w:i/>
          <w:spacing w:val="5"/>
          <w:sz w:val="20"/>
        </w:rPr>
        <w:t> </w:t>
      </w:r>
      <w:r>
        <w:rPr>
          <w:rFonts w:ascii="Arial"/>
          <w:i/>
          <w:sz w:val="20"/>
        </w:rPr>
        <w:t>353</w:t>
      </w:r>
      <w:r>
        <w:rPr>
          <w:rFonts w:ascii="Arial"/>
          <w:i/>
          <w:spacing w:val="5"/>
          <w:sz w:val="20"/>
        </w:rPr>
        <w:t> </w:t>
      </w:r>
      <w:r>
        <w:rPr>
          <w:sz w:val="20"/>
        </w:rPr>
        <w:t>at</w:t>
      </w:r>
      <w:r>
        <w:rPr>
          <w:spacing w:val="5"/>
          <w:sz w:val="20"/>
        </w:rPr>
        <w:t> </w:t>
      </w:r>
      <w:r>
        <w:rPr>
          <w:sz w:val="20"/>
        </w:rPr>
        <w:t>[25].</w:t>
      </w:r>
      <w:r>
        <w:rPr>
          <w:spacing w:val="5"/>
          <w:sz w:val="20"/>
        </w:rPr>
        <w:t> </w:t>
      </w:r>
      <w:r>
        <w:rPr>
          <w:sz w:val="20"/>
        </w:rPr>
        <w:t>Contrast</w:t>
      </w:r>
      <w:r>
        <w:rPr>
          <w:spacing w:val="5"/>
          <w:sz w:val="20"/>
        </w:rPr>
        <w:t> </w:t>
      </w:r>
      <w:r>
        <w:rPr>
          <w:rFonts w:ascii="Arial"/>
          <w:i/>
          <w:sz w:val="20"/>
        </w:rPr>
        <w:t>Hurst</w:t>
      </w:r>
      <w:r>
        <w:rPr>
          <w:rFonts w:ascii="Arial"/>
          <w:i/>
          <w:spacing w:val="5"/>
          <w:sz w:val="20"/>
        </w:rPr>
        <w:t> </w:t>
      </w:r>
      <w:r>
        <w:rPr>
          <w:rFonts w:ascii="Arial"/>
          <w:i/>
          <w:sz w:val="20"/>
        </w:rPr>
        <w:t>v</w:t>
      </w:r>
      <w:r>
        <w:rPr>
          <w:rFonts w:ascii="Arial"/>
          <w:i/>
          <w:spacing w:val="5"/>
          <w:sz w:val="20"/>
        </w:rPr>
        <w:t> </w:t>
      </w:r>
      <w:r>
        <w:rPr>
          <w:rFonts w:ascii="Arial"/>
          <w:i/>
          <w:sz w:val="20"/>
        </w:rPr>
        <w:t>Evans</w:t>
      </w:r>
      <w:r>
        <w:rPr>
          <w:rFonts w:ascii="Arial"/>
          <w:i/>
          <w:spacing w:val="5"/>
          <w:sz w:val="20"/>
        </w:rPr>
        <w:t> </w:t>
      </w:r>
      <w:r>
        <w:rPr>
          <w:rFonts w:ascii="Arial"/>
          <w:i/>
          <w:sz w:val="20"/>
        </w:rPr>
        <w:t>[1917]</w:t>
      </w:r>
      <w:r>
        <w:rPr>
          <w:rFonts w:ascii="Arial"/>
          <w:i/>
          <w:spacing w:val="5"/>
          <w:sz w:val="20"/>
        </w:rPr>
        <w:t> </w:t>
      </w:r>
      <w:r>
        <w:rPr>
          <w:rFonts w:ascii="Arial"/>
          <w:i/>
          <w:sz w:val="20"/>
        </w:rPr>
        <w:t>1</w:t>
      </w:r>
      <w:r>
        <w:rPr>
          <w:rFonts w:ascii="Arial"/>
          <w:i/>
          <w:spacing w:val="5"/>
          <w:sz w:val="20"/>
        </w:rPr>
        <w:t> </w:t>
      </w:r>
      <w:r>
        <w:rPr>
          <w:rFonts w:ascii="Arial"/>
          <w:i/>
          <w:spacing w:val="-4"/>
          <w:sz w:val="20"/>
        </w:rPr>
        <w:t>K.B.</w:t>
      </w:r>
    </w:p>
    <w:p>
      <w:pPr>
        <w:spacing w:after="0" w:line="235" w:lineRule="auto"/>
        <w:jc w:val="both"/>
        <w:rPr>
          <w:rFonts w:ascii="Arial"/>
          <w:i/>
          <w:sz w:val="20"/>
        </w:rPr>
        <w:sectPr>
          <w:type w:val="continuous"/>
          <w:pgSz w:w="11900" w:h="16840"/>
          <w:pgMar w:header="971" w:footer="0" w:top="1300" w:bottom="280" w:left="1275" w:right="1275"/>
        </w:sectPr>
      </w:pPr>
    </w:p>
    <w:p>
      <w:pPr>
        <w:spacing w:before="106"/>
        <w:ind w:left="705" w:right="0" w:firstLine="0"/>
        <w:jc w:val="left"/>
        <w:rPr>
          <w:sz w:val="20"/>
        </w:rPr>
      </w:pPr>
      <w:r>
        <w:rPr>
          <w:rFonts w:ascii="Arial"/>
          <w:i/>
          <w:spacing w:val="-4"/>
          <w:sz w:val="20"/>
        </w:rPr>
        <w:t>352</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332" w:id="334"/>
      <w:bookmarkEnd w:id="334"/>
      <w:r>
        <w:rPr/>
      </w:r>
      <w:hyperlink w:history="true" w:anchor="_bookmark192">
        <w:r>
          <w:rPr>
            <w:color w:val="005DA1"/>
            <w:spacing w:val="-4"/>
            <w:position w:val="5"/>
            <w:sz w:val="14"/>
            <w:u w:val="single" w:color="005DA1"/>
          </w:rPr>
          <w:t>173</w:t>
        </w:r>
      </w:hyperlink>
      <w:r>
        <w:rPr>
          <w:spacing w:val="-4"/>
          <w:position w:val="5"/>
          <w:sz w:val="14"/>
        </w:rPr>
        <w:t>.</w:t>
      </w:r>
      <w:r>
        <w:rPr>
          <w:position w:val="5"/>
          <w:sz w:val="14"/>
        </w:rPr>
        <w:tab/>
      </w:r>
      <w:r>
        <w:rPr>
          <w:sz w:val="20"/>
        </w:rPr>
        <w:t>See,</w:t>
      </w:r>
      <w:r>
        <w:rPr>
          <w:spacing w:val="-1"/>
          <w:sz w:val="20"/>
        </w:rPr>
        <w:t> </w:t>
      </w:r>
      <w:r>
        <w:rPr>
          <w:sz w:val="20"/>
        </w:rPr>
        <w:t>e.g. </w:t>
      </w:r>
      <w:r>
        <w:rPr>
          <w:rFonts w:ascii="Arial"/>
          <w:i/>
          <w:sz w:val="20"/>
        </w:rPr>
        <w:t>Photo Production Ltd v Securicor Transport Ltd [1980] A.C. 827</w:t>
      </w:r>
      <w:r>
        <w:rPr>
          <w:sz w:val="20"/>
        </w:rPr>
        <w:t>; below, para.15-</w:t>
      </w:r>
      <w:r>
        <w:rPr>
          <w:spacing w:val="-4"/>
          <w:sz w:val="20"/>
        </w:rPr>
        <w:t>025.</w:t>
      </w:r>
    </w:p>
    <w:p>
      <w:pPr>
        <w:pStyle w:val="BodyText"/>
        <w:spacing w:before="4"/>
      </w:pPr>
    </w:p>
    <w:p>
      <w:pPr>
        <w:tabs>
          <w:tab w:pos="705" w:val="left" w:leader="none"/>
        </w:tabs>
        <w:spacing w:before="1"/>
        <w:ind w:left="165" w:right="0" w:firstLine="0"/>
        <w:jc w:val="left"/>
        <w:rPr>
          <w:sz w:val="20"/>
        </w:rPr>
      </w:pPr>
      <w:bookmarkStart w:name="_bookmark333" w:id="335"/>
      <w:bookmarkEnd w:id="335"/>
      <w:r>
        <w:rPr/>
      </w:r>
      <w:hyperlink w:history="true" w:anchor="_bookmark193">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Munro Brice &amp; Co v War Risks Association [1918] 2 K.B. 78</w:t>
      </w:r>
      <w:r>
        <w:rPr>
          <w:rFonts w:ascii="Arial"/>
          <w:i/>
          <w:spacing w:val="-1"/>
          <w:sz w:val="20"/>
        </w:rPr>
        <w:t> </w:t>
      </w:r>
      <w:r>
        <w:rPr>
          <w:sz w:val="20"/>
        </w:rPr>
        <w:t>at </w:t>
      </w:r>
      <w:r>
        <w:rPr>
          <w:spacing w:val="-5"/>
          <w:sz w:val="20"/>
        </w:rPr>
        <w:t>88.</w:t>
      </w:r>
    </w:p>
    <w:p>
      <w:pPr>
        <w:pStyle w:val="BodyText"/>
        <w:spacing w:before="4"/>
      </w:pPr>
    </w:p>
    <w:p>
      <w:pPr>
        <w:pStyle w:val="BodyText"/>
        <w:tabs>
          <w:tab w:pos="705" w:val="left" w:leader="none"/>
        </w:tabs>
        <w:spacing w:before="1"/>
        <w:ind w:left="165"/>
      </w:pPr>
      <w:bookmarkStart w:name="_bookmark334" w:id="336"/>
      <w:bookmarkEnd w:id="336"/>
      <w:r>
        <w:rPr/>
      </w:r>
      <w:hyperlink w:history="true" w:anchor="_bookmark194">
        <w:r>
          <w:rPr>
            <w:color w:val="005DA1"/>
            <w:spacing w:val="-4"/>
            <w:position w:val="5"/>
            <w:sz w:val="14"/>
            <w:u w:val="single" w:color="005DA1"/>
          </w:rPr>
          <w:t>175</w:t>
        </w:r>
      </w:hyperlink>
      <w:r>
        <w:rPr>
          <w:spacing w:val="-4"/>
          <w:position w:val="5"/>
          <w:sz w:val="14"/>
        </w:rPr>
        <w:t>.</w:t>
      </w:r>
      <w:r>
        <w:rPr>
          <w:position w:val="5"/>
          <w:sz w:val="14"/>
        </w:rPr>
        <w:tab/>
      </w:r>
      <w:r>
        <w:rPr/>
        <w:t>See</w:t>
      </w:r>
      <w:r>
        <w:rPr>
          <w:spacing w:val="-2"/>
        </w:rPr>
        <w:t> </w:t>
      </w:r>
      <w:r>
        <w:rPr/>
        <w:t>above, para.15-</w:t>
      </w:r>
      <w:r>
        <w:rPr>
          <w:spacing w:val="-4"/>
        </w:rPr>
        <w:t>020.</w:t>
      </w:r>
    </w:p>
    <w:p>
      <w:pPr>
        <w:pStyle w:val="BodyText"/>
        <w:spacing w:before="8"/>
      </w:pPr>
    </w:p>
    <w:p>
      <w:pPr>
        <w:spacing w:line="235" w:lineRule="auto" w:before="0"/>
        <w:ind w:left="705" w:right="167" w:hanging="541"/>
        <w:jc w:val="both"/>
        <w:rPr>
          <w:sz w:val="20"/>
        </w:rPr>
      </w:pPr>
      <w:bookmarkStart w:name="_bookmark335" w:id="337"/>
      <w:bookmarkEnd w:id="337"/>
      <w:r>
        <w:rPr/>
      </w:r>
      <w:hyperlink w:history="true" w:anchor="_bookmark195">
        <w:r>
          <w:rPr>
            <w:color w:val="005DA1"/>
            <w:position w:val="5"/>
            <w:sz w:val="14"/>
            <w:u w:val="single" w:color="005DA1"/>
          </w:rPr>
          <w:t>176</w:t>
        </w:r>
      </w:hyperlink>
      <w:r>
        <w:rPr>
          <w:position w:val="5"/>
          <w:sz w:val="14"/>
        </w:rPr>
        <w:t>.</w:t>
      </w:r>
      <w:r>
        <w:rPr>
          <w:spacing w:val="80"/>
          <w:position w:val="5"/>
          <w:sz w:val="14"/>
        </w:rPr>
        <w:t>  </w:t>
      </w:r>
      <w:r>
        <w:rPr>
          <w:rFonts w:ascii="Arial" w:hAnsi="Arial"/>
          <w:i/>
          <w:sz w:val="20"/>
        </w:rPr>
        <w:t>H.C. Smith Ltd v G.W. Ry [1922] 1 A.C. 178</w:t>
      </w:r>
      <w:r>
        <w:rPr>
          <w:sz w:val="20"/>
        </w:rPr>
        <w:t>; </w:t>
      </w:r>
      <w:r>
        <w:rPr>
          <w:rFonts w:ascii="Arial" w:hAnsi="Arial"/>
          <w:i/>
          <w:sz w:val="20"/>
        </w:rPr>
        <w:t>Kenyon Son &amp; Craven Ltd v Baxter Hoare Ltd [1971] 1 W.L.R. 232</w:t>
      </w:r>
      <w:r>
        <w:rPr>
          <w:sz w:val="20"/>
        </w:rPr>
        <w:t>; </w:t>
      </w:r>
      <w:r>
        <w:rPr>
          <w:rFonts w:ascii="Arial" w:hAnsi="Arial"/>
          <w:i/>
          <w:sz w:val="20"/>
        </w:rPr>
        <w:t>Johnson Matthey &amp; Co Ltd v Constantine Terminals Ltd [1976] 2 </w:t>
      </w:r>
      <w:r>
        <w:rPr>
          <w:rFonts w:ascii="Arial" w:hAnsi="Arial"/>
          <w:i/>
          <w:sz w:val="20"/>
        </w:rPr>
        <w:t>Lloyd’s Rep. 215</w:t>
      </w:r>
      <w:r>
        <w:rPr>
          <w:sz w:val="20"/>
        </w:rPr>
        <w:t>; </w:t>
      </w:r>
      <w:r>
        <w:rPr>
          <w:rFonts w:ascii="Arial" w:hAnsi="Arial"/>
          <w:i/>
          <w:sz w:val="20"/>
        </w:rPr>
        <w:t>Sig Bergesen DY. and Co v Mobil Shipping and Transportation Co [1993] 2 Lloyd’s Rep. 453, 462</w:t>
      </w:r>
      <w:r>
        <w:rPr>
          <w:sz w:val="20"/>
        </w:rPr>
        <w:t>. cf. Port </w:t>
      </w:r>
      <w:r>
        <w:rPr>
          <w:rFonts w:ascii="Arial" w:hAnsi="Arial"/>
          <w:i/>
          <w:sz w:val="20"/>
        </w:rPr>
        <w:t>Swettenham Port Authority v T.W. Wu &amp; Co [1979] A.C. 580</w:t>
      </w:r>
      <w:r>
        <w:rPr>
          <w:sz w:val="20"/>
        </w:rPr>
        <w:t>, and n.161, below (bailment).</w:t>
      </w:r>
    </w:p>
    <w:p>
      <w:pPr>
        <w:pStyle w:val="BodyText"/>
        <w:spacing w:before="5"/>
      </w:pPr>
    </w:p>
    <w:p>
      <w:pPr>
        <w:tabs>
          <w:tab w:pos="705" w:val="left" w:leader="none"/>
        </w:tabs>
        <w:spacing w:before="0"/>
        <w:ind w:left="165" w:right="0" w:firstLine="0"/>
        <w:jc w:val="left"/>
        <w:rPr>
          <w:sz w:val="20"/>
        </w:rPr>
      </w:pPr>
      <w:bookmarkStart w:name="_bookmark336" w:id="338"/>
      <w:bookmarkEnd w:id="338"/>
      <w:r>
        <w:rPr/>
      </w:r>
      <w:hyperlink w:history="true" w:anchor="_bookmark196">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Munro Brice &amp; Co v War Risks Association [1918] 2 K.B. 78</w:t>
      </w:r>
      <w:r>
        <w:rPr>
          <w:rFonts w:ascii="Arial"/>
          <w:i/>
          <w:spacing w:val="-1"/>
          <w:sz w:val="20"/>
        </w:rPr>
        <w:t> </w:t>
      </w:r>
      <w:r>
        <w:rPr>
          <w:sz w:val="20"/>
        </w:rPr>
        <w:t>at </w:t>
      </w:r>
      <w:r>
        <w:rPr>
          <w:spacing w:val="-5"/>
          <w:sz w:val="20"/>
        </w:rPr>
        <w:t>89.</w:t>
      </w:r>
    </w:p>
    <w:p>
      <w:pPr>
        <w:pStyle w:val="BodyText"/>
        <w:spacing w:before="8"/>
      </w:pPr>
    </w:p>
    <w:p>
      <w:pPr>
        <w:tabs>
          <w:tab w:pos="705" w:val="left" w:leader="none"/>
        </w:tabs>
        <w:spacing w:line="235" w:lineRule="auto" w:before="1"/>
        <w:ind w:left="705" w:right="168" w:hanging="541"/>
        <w:jc w:val="left"/>
        <w:rPr>
          <w:sz w:val="20"/>
        </w:rPr>
      </w:pPr>
      <w:bookmarkStart w:name="_bookmark337" w:id="339"/>
      <w:bookmarkEnd w:id="339"/>
      <w:r>
        <w:rPr/>
      </w:r>
      <w:hyperlink w:history="true" w:anchor="_bookmark197">
        <w:r>
          <w:rPr>
            <w:color w:val="005DA1"/>
            <w:spacing w:val="-4"/>
            <w:position w:val="5"/>
            <w:sz w:val="14"/>
            <w:u w:val="single" w:color="005DA1"/>
          </w:rPr>
          <w:t>178</w:t>
        </w:r>
      </w:hyperlink>
      <w:r>
        <w:rPr>
          <w:spacing w:val="-4"/>
          <w:position w:val="5"/>
          <w:sz w:val="14"/>
        </w:rPr>
        <w:t>.</w:t>
      </w:r>
      <w:r>
        <w:rPr>
          <w:position w:val="5"/>
          <w:sz w:val="14"/>
        </w:rPr>
        <w:tab/>
      </w:r>
      <w:r>
        <w:rPr>
          <w:rFonts w:ascii="Arial" w:hAnsi="Arial"/>
          <w:i/>
          <w:sz w:val="20"/>
        </w:rPr>
        <w:t>[1951]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32</w:t>
      </w:r>
      <w:r>
        <w:rPr>
          <w:sz w:val="20"/>
        </w:rPr>
        <w:t>,</w:t>
      </w:r>
      <w:r>
        <w:rPr>
          <w:spacing w:val="-1"/>
          <w:sz w:val="20"/>
        </w:rPr>
        <w:t> </w:t>
      </w:r>
      <w:r>
        <w:rPr>
          <w:sz w:val="20"/>
        </w:rPr>
        <w:t>followed</w:t>
      </w:r>
      <w:r>
        <w:rPr>
          <w:spacing w:val="-1"/>
          <w:sz w:val="20"/>
        </w:rPr>
        <w:t> </w:t>
      </w:r>
      <w:r>
        <w:rPr>
          <w:sz w:val="20"/>
        </w:rPr>
        <w:t>in</w:t>
      </w:r>
      <w:r>
        <w:rPr>
          <w:spacing w:val="-1"/>
          <w:sz w:val="20"/>
        </w:rPr>
        <w:t> </w:t>
      </w:r>
      <w:r>
        <w:rPr>
          <w:rFonts w:ascii="Arial" w:hAnsi="Arial"/>
          <w:i/>
          <w:sz w:val="20"/>
        </w:rPr>
        <w:t>Euro</w:t>
      </w:r>
      <w:r>
        <w:rPr>
          <w:rFonts w:ascii="Arial" w:hAnsi="Arial"/>
          <w:i/>
          <w:spacing w:val="-1"/>
          <w:sz w:val="20"/>
        </w:rPr>
        <w:t> </w:t>
      </w:r>
      <w:r>
        <w:rPr>
          <w:rFonts w:ascii="Arial" w:hAnsi="Arial"/>
          <w:i/>
          <w:sz w:val="20"/>
        </w:rPr>
        <w:t>Cellular</w:t>
      </w:r>
      <w:r>
        <w:rPr>
          <w:rFonts w:ascii="Arial" w:hAnsi="Arial"/>
          <w:i/>
          <w:spacing w:val="-1"/>
          <w:sz w:val="20"/>
        </w:rPr>
        <w:t> </w:t>
      </w:r>
      <w:r>
        <w:rPr>
          <w:rFonts w:ascii="Arial" w:hAnsi="Arial"/>
          <w:i/>
          <w:sz w:val="20"/>
        </w:rPr>
        <w:t>(Distribution)</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Danzas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EWHC 3161 (Comm)</w:t>
      </w:r>
      <w:r>
        <w:rPr>
          <w:sz w:val="20"/>
        </w:rPr>
        <w:t>, </w:t>
      </w:r>
      <w:r>
        <w:rPr>
          <w:rFonts w:ascii="Arial" w:hAnsi="Arial"/>
          <w:i/>
          <w:sz w:val="20"/>
        </w:rPr>
        <w:t>[2004] 1 Lloyd’s Rep. 521 </w:t>
      </w:r>
      <w:r>
        <w:rPr>
          <w:sz w:val="20"/>
        </w:rPr>
        <w:t>at [55].</w:t>
      </w:r>
    </w:p>
    <w:p>
      <w:pPr>
        <w:pStyle w:val="BodyText"/>
        <w:spacing w:before="9"/>
      </w:pPr>
    </w:p>
    <w:p>
      <w:pPr>
        <w:tabs>
          <w:tab w:pos="705" w:val="left" w:leader="none"/>
        </w:tabs>
        <w:spacing w:line="235" w:lineRule="auto" w:before="0"/>
        <w:ind w:left="705" w:right="168" w:hanging="541"/>
        <w:jc w:val="left"/>
        <w:rPr>
          <w:sz w:val="20"/>
        </w:rPr>
      </w:pPr>
      <w:bookmarkStart w:name="_bookmark338" w:id="340"/>
      <w:bookmarkEnd w:id="340"/>
      <w:r>
        <w:rPr/>
      </w:r>
      <w:hyperlink w:history="true" w:anchor="_bookmark198">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The</w:t>
      </w:r>
      <w:r>
        <w:rPr>
          <w:rFonts w:ascii="Arial"/>
          <w:i/>
          <w:spacing w:val="40"/>
          <w:sz w:val="20"/>
        </w:rPr>
        <w:t> </w:t>
      </w:r>
      <w:r>
        <w:rPr>
          <w:rFonts w:ascii="Arial"/>
          <w:i/>
          <w:sz w:val="20"/>
        </w:rPr>
        <w:t>Glendarroch</w:t>
      </w:r>
      <w:r>
        <w:rPr>
          <w:rFonts w:ascii="Arial"/>
          <w:i/>
          <w:spacing w:val="40"/>
          <w:sz w:val="20"/>
        </w:rPr>
        <w:t> </w:t>
      </w:r>
      <w:r>
        <w:rPr>
          <w:rFonts w:ascii="Arial"/>
          <w:i/>
          <w:sz w:val="20"/>
        </w:rPr>
        <w:t>[1894]</w:t>
      </w:r>
      <w:r>
        <w:rPr>
          <w:rFonts w:ascii="Arial"/>
          <w:i/>
          <w:spacing w:val="40"/>
          <w:sz w:val="20"/>
        </w:rPr>
        <w:t> </w:t>
      </w:r>
      <w:r>
        <w:rPr>
          <w:rFonts w:ascii="Arial"/>
          <w:i/>
          <w:sz w:val="20"/>
        </w:rPr>
        <w:t>P.</w:t>
      </w:r>
      <w:r>
        <w:rPr>
          <w:rFonts w:ascii="Arial"/>
          <w:i/>
          <w:spacing w:val="40"/>
          <w:sz w:val="20"/>
        </w:rPr>
        <w:t> </w:t>
      </w:r>
      <w:r>
        <w:rPr>
          <w:rFonts w:ascii="Arial"/>
          <w:i/>
          <w:sz w:val="20"/>
        </w:rPr>
        <w:t>226,</w:t>
      </w:r>
      <w:r>
        <w:rPr>
          <w:rFonts w:ascii="Arial"/>
          <w:i/>
          <w:spacing w:val="40"/>
          <w:sz w:val="20"/>
        </w:rPr>
        <w:t> </w:t>
      </w:r>
      <w:r>
        <w:rPr>
          <w:rFonts w:ascii="Arial"/>
          <w:i/>
          <w:sz w:val="20"/>
        </w:rPr>
        <w:t>231</w:t>
      </w:r>
      <w:r>
        <w:rPr>
          <w:sz w:val="20"/>
        </w:rPr>
        <w:t>;</w:t>
      </w:r>
      <w:r>
        <w:rPr>
          <w:spacing w:val="40"/>
          <w:sz w:val="20"/>
        </w:rPr>
        <w:t> </w:t>
      </w:r>
      <w:r>
        <w:rPr>
          <w:rFonts w:ascii="Arial"/>
          <w:i/>
          <w:sz w:val="20"/>
        </w:rPr>
        <w:t>Shipping</w:t>
      </w:r>
      <w:r>
        <w:rPr>
          <w:rFonts w:ascii="Arial"/>
          <w:i/>
          <w:spacing w:val="40"/>
          <w:sz w:val="20"/>
        </w:rPr>
        <w:t> </w:t>
      </w:r>
      <w:r>
        <w:rPr>
          <w:rFonts w:ascii="Arial"/>
          <w:i/>
          <w:sz w:val="20"/>
        </w:rPr>
        <w:t>Corp</w:t>
      </w:r>
      <w:r>
        <w:rPr>
          <w:rFonts w:ascii="Arial"/>
          <w:i/>
          <w:spacing w:val="40"/>
          <w:sz w:val="20"/>
        </w:rPr>
        <w:t> </w:t>
      </w:r>
      <w:r>
        <w:rPr>
          <w:rFonts w:ascii="Arial"/>
          <w:i/>
          <w:sz w:val="20"/>
        </w:rPr>
        <w:t>of</w:t>
      </w:r>
      <w:r>
        <w:rPr>
          <w:rFonts w:ascii="Arial"/>
          <w:i/>
          <w:spacing w:val="40"/>
          <w:sz w:val="20"/>
        </w:rPr>
        <w:t> </w:t>
      </w:r>
      <w:r>
        <w:rPr>
          <w:rFonts w:ascii="Arial"/>
          <w:i/>
          <w:sz w:val="20"/>
        </w:rPr>
        <w:t>India</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Gamlen</w:t>
      </w:r>
      <w:r>
        <w:rPr>
          <w:rFonts w:ascii="Arial"/>
          <w:i/>
          <w:spacing w:val="40"/>
          <w:sz w:val="20"/>
        </w:rPr>
        <w:t> </w:t>
      </w:r>
      <w:r>
        <w:rPr>
          <w:rFonts w:ascii="Arial"/>
          <w:i/>
          <w:sz w:val="20"/>
        </w:rPr>
        <w:t>Chemical</w:t>
      </w:r>
      <w:r>
        <w:rPr>
          <w:rFonts w:ascii="Arial"/>
          <w:i/>
          <w:spacing w:val="40"/>
          <w:sz w:val="20"/>
        </w:rPr>
        <w:t> </w:t>
      </w:r>
      <w:r>
        <w:rPr>
          <w:rFonts w:ascii="Arial"/>
          <w:i/>
          <w:sz w:val="20"/>
        </w:rPr>
        <w:t>Co (Australasia) Pty Ltd (1980) 147 C.L.R. 142, 168</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39" w:id="341"/>
      <w:bookmarkEnd w:id="341"/>
      <w:r>
        <w:rPr/>
      </w:r>
      <w:hyperlink w:history="true" w:anchor="_bookmark199">
        <w:r>
          <w:rPr>
            <w:color w:val="005DA1"/>
            <w:spacing w:val="-4"/>
            <w:position w:val="5"/>
            <w:sz w:val="14"/>
            <w:u w:val="single" w:color="005DA1"/>
          </w:rPr>
          <w:t>180</w:t>
        </w:r>
      </w:hyperlink>
      <w:r>
        <w:rPr>
          <w:spacing w:val="-4"/>
          <w:position w:val="5"/>
          <w:sz w:val="14"/>
        </w:rPr>
        <w:t>.</w:t>
      </w:r>
      <w:r>
        <w:rPr>
          <w:position w:val="5"/>
          <w:sz w:val="14"/>
        </w:rPr>
        <w:tab/>
      </w:r>
      <w:r>
        <w:rPr>
          <w:rFonts w:ascii="Arial"/>
          <w:i/>
          <w:sz w:val="20"/>
        </w:rPr>
        <w:t>[1978]</w:t>
      </w:r>
      <w:r>
        <w:rPr>
          <w:rFonts w:ascii="Arial"/>
          <w:i/>
          <w:spacing w:val="40"/>
          <w:sz w:val="20"/>
        </w:rPr>
        <w:t> </w:t>
      </w:r>
      <w:r>
        <w:rPr>
          <w:rFonts w:ascii="Arial"/>
          <w:i/>
          <w:sz w:val="20"/>
        </w:rPr>
        <w:t>Q.B.</w:t>
      </w:r>
      <w:r>
        <w:rPr>
          <w:rFonts w:ascii="Arial"/>
          <w:i/>
          <w:spacing w:val="40"/>
          <w:sz w:val="20"/>
        </w:rPr>
        <w:t> </w:t>
      </w:r>
      <w:r>
        <w:rPr>
          <w:rFonts w:ascii="Arial"/>
          <w:i/>
          <w:sz w:val="20"/>
        </w:rPr>
        <w:t>69</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i/>
          <w:sz w:val="20"/>
        </w:rPr>
        <w:t>Woolmer</w:t>
      </w:r>
      <w:r>
        <w:rPr>
          <w:rFonts w:ascii="Arial"/>
          <w:i/>
          <w:spacing w:val="40"/>
          <w:sz w:val="20"/>
        </w:rPr>
        <w:t> </w:t>
      </w:r>
      <w:r>
        <w:rPr>
          <w:rFonts w:ascii="Arial"/>
          <w:i/>
          <w:sz w:val="20"/>
        </w:rPr>
        <w:t>v</w:t>
      </w:r>
      <w:r>
        <w:rPr>
          <w:rFonts w:ascii="Arial"/>
          <w:i/>
          <w:spacing w:val="40"/>
          <w:sz w:val="20"/>
        </w:rPr>
        <w:t> </w:t>
      </w:r>
      <w:r>
        <w:rPr>
          <w:rFonts w:ascii="Arial"/>
          <w:i/>
          <w:sz w:val="20"/>
        </w:rPr>
        <w:t>Delmer</w:t>
      </w:r>
      <w:r>
        <w:rPr>
          <w:rFonts w:ascii="Arial"/>
          <w:i/>
          <w:spacing w:val="40"/>
          <w:sz w:val="20"/>
        </w:rPr>
        <w:t> </w:t>
      </w:r>
      <w:r>
        <w:rPr>
          <w:rFonts w:ascii="Arial"/>
          <w:i/>
          <w:sz w:val="20"/>
        </w:rPr>
        <w:t>Price</w:t>
      </w:r>
      <w:r>
        <w:rPr>
          <w:rFonts w:ascii="Arial"/>
          <w:i/>
          <w:spacing w:val="40"/>
          <w:sz w:val="20"/>
        </w:rPr>
        <w:t> </w:t>
      </w:r>
      <w:r>
        <w:rPr>
          <w:rFonts w:ascii="Arial"/>
          <w:i/>
          <w:sz w:val="20"/>
        </w:rPr>
        <w:t>Ltd</w:t>
      </w:r>
      <w:r>
        <w:rPr>
          <w:rFonts w:ascii="Arial"/>
          <w:i/>
          <w:spacing w:val="40"/>
          <w:sz w:val="20"/>
        </w:rPr>
        <w:t> </w:t>
      </w:r>
      <w:r>
        <w:rPr>
          <w:rFonts w:ascii="Arial"/>
          <w:i/>
          <w:sz w:val="20"/>
        </w:rPr>
        <w:t>[1955]</w:t>
      </w:r>
      <w:r>
        <w:rPr>
          <w:rFonts w:ascii="Arial"/>
          <w:i/>
          <w:spacing w:val="40"/>
          <w:sz w:val="20"/>
        </w:rPr>
        <w:t> </w:t>
      </w:r>
      <w:r>
        <w:rPr>
          <w:rFonts w:ascii="Arial"/>
          <w:i/>
          <w:sz w:val="20"/>
        </w:rPr>
        <w:t>1</w:t>
      </w:r>
      <w:r>
        <w:rPr>
          <w:rFonts w:ascii="Arial"/>
          <w:i/>
          <w:spacing w:val="40"/>
          <w:sz w:val="20"/>
        </w:rPr>
        <w:t> </w:t>
      </w:r>
      <w:r>
        <w:rPr>
          <w:rFonts w:ascii="Arial"/>
          <w:i/>
          <w:sz w:val="20"/>
        </w:rPr>
        <w:t>Q.B.</w:t>
      </w:r>
      <w:r>
        <w:rPr>
          <w:rFonts w:ascii="Arial"/>
          <w:i/>
          <w:spacing w:val="40"/>
          <w:sz w:val="20"/>
        </w:rPr>
        <w:t> </w:t>
      </w:r>
      <w:r>
        <w:rPr>
          <w:rFonts w:ascii="Arial"/>
          <w:i/>
          <w:sz w:val="20"/>
        </w:rPr>
        <w:t>291</w:t>
      </w:r>
      <w:r>
        <w:rPr>
          <w:sz w:val="20"/>
        </w:rPr>
        <w:t>;</w:t>
      </w:r>
      <w:r>
        <w:rPr>
          <w:spacing w:val="40"/>
          <w:sz w:val="20"/>
        </w:rPr>
        <w:t> </w:t>
      </w:r>
      <w:r>
        <w:rPr>
          <w:rFonts w:ascii="Arial"/>
          <w:i/>
          <w:sz w:val="20"/>
        </w:rPr>
        <w:t>Euro</w:t>
      </w:r>
      <w:r>
        <w:rPr>
          <w:rFonts w:ascii="Arial"/>
          <w:i/>
          <w:spacing w:val="40"/>
          <w:sz w:val="20"/>
        </w:rPr>
        <w:t> </w:t>
      </w:r>
      <w:r>
        <w:rPr>
          <w:rFonts w:ascii="Arial"/>
          <w:i/>
          <w:sz w:val="20"/>
        </w:rPr>
        <w:t>Cellular</w:t>
      </w:r>
      <w:r>
        <w:rPr>
          <w:rFonts w:ascii="Arial"/>
          <w:i/>
          <w:spacing w:val="40"/>
          <w:sz w:val="20"/>
        </w:rPr>
        <w:t> </w:t>
      </w:r>
      <w:r>
        <w:rPr>
          <w:rFonts w:ascii="Arial"/>
          <w:i/>
          <w:sz w:val="20"/>
        </w:rPr>
        <w:t>(Distribution) Plc v Danzas Ltd [2003] EWHC 3161 </w:t>
      </w:r>
      <w:r>
        <w:rPr>
          <w:sz w:val="20"/>
        </w:rPr>
        <w:t>at [64].</w:t>
      </w:r>
    </w:p>
    <w:p>
      <w:pPr>
        <w:pStyle w:val="BodyText"/>
        <w:spacing w:before="5"/>
      </w:pPr>
    </w:p>
    <w:p>
      <w:pPr>
        <w:tabs>
          <w:tab w:pos="705" w:val="left" w:leader="none"/>
        </w:tabs>
        <w:spacing w:before="1"/>
        <w:ind w:left="165" w:right="0" w:firstLine="0"/>
        <w:jc w:val="left"/>
        <w:rPr>
          <w:sz w:val="20"/>
        </w:rPr>
      </w:pPr>
      <w:bookmarkStart w:name="_bookmark340" w:id="342"/>
      <w:bookmarkEnd w:id="342"/>
      <w:r>
        <w:rPr/>
      </w:r>
      <w:hyperlink w:history="true" w:anchor="_bookmark200">
        <w:r>
          <w:rPr>
            <w:color w:val="005DA1"/>
            <w:spacing w:val="-4"/>
            <w:position w:val="5"/>
            <w:sz w:val="14"/>
            <w:u w:val="single" w:color="005DA1"/>
          </w:rPr>
          <w:t>181</w:t>
        </w:r>
      </w:hyperlink>
      <w:r>
        <w:rPr>
          <w:spacing w:val="-4"/>
          <w:position w:val="5"/>
          <w:sz w:val="14"/>
        </w:rPr>
        <w:t>.</w:t>
      </w:r>
      <w:r>
        <w:rPr>
          <w:position w:val="5"/>
          <w:sz w:val="14"/>
        </w:rPr>
        <w:tab/>
      </w:r>
      <w:r>
        <w:rPr>
          <w:rFonts w:ascii="Arial"/>
          <w:i/>
          <w:sz w:val="20"/>
        </w:rPr>
        <w:t>Hunt &amp; Winterbotham (West of England) Ltd v B.R.S. (Parcels) Ltd [1962] 1 Q.B. </w:t>
      </w:r>
      <w:r>
        <w:rPr>
          <w:rFonts w:ascii="Arial"/>
          <w:i/>
          <w:spacing w:val="-4"/>
          <w:sz w:val="20"/>
        </w:rPr>
        <w:t>617</w:t>
      </w:r>
      <w:r>
        <w:rPr>
          <w:spacing w:val="-4"/>
          <w:sz w:val="20"/>
        </w:rPr>
        <w:t>.</w:t>
      </w:r>
    </w:p>
    <w:p>
      <w:pPr>
        <w:pStyle w:val="BodyText"/>
        <w:spacing w:before="8"/>
      </w:pPr>
    </w:p>
    <w:p>
      <w:pPr>
        <w:spacing w:line="235" w:lineRule="auto" w:before="0"/>
        <w:ind w:left="705" w:right="168" w:hanging="541"/>
        <w:jc w:val="both"/>
        <w:rPr>
          <w:sz w:val="20"/>
        </w:rPr>
      </w:pPr>
      <w:bookmarkStart w:name="_bookmark341" w:id="343"/>
      <w:bookmarkEnd w:id="343"/>
      <w:r>
        <w:rPr/>
      </w:r>
      <w:hyperlink w:history="true" w:anchor="_bookmark201">
        <w:r>
          <w:rPr>
            <w:color w:val="005DA1"/>
            <w:position w:val="5"/>
            <w:sz w:val="14"/>
            <w:u w:val="single" w:color="005DA1"/>
          </w:rPr>
          <w:t>182</w:t>
        </w:r>
      </w:hyperlink>
      <w:r>
        <w:rPr>
          <w:position w:val="5"/>
          <w:sz w:val="14"/>
        </w:rPr>
        <w:t>.</w:t>
      </w:r>
      <w:r>
        <w:rPr>
          <w:spacing w:val="80"/>
          <w:position w:val="5"/>
          <w:sz w:val="14"/>
        </w:rPr>
        <w:t>  </w:t>
      </w:r>
      <w:r>
        <w:rPr>
          <w:sz w:val="20"/>
        </w:rPr>
        <w:t>See below, para.15-027. </w:t>
      </w:r>
      <w:r>
        <w:rPr>
          <w:rFonts w:ascii="Arial" w:hAnsi="Arial"/>
          <w:i/>
          <w:sz w:val="20"/>
        </w:rPr>
        <w:t>Levison’s case [1978] Q.B. 69 </w:t>
      </w:r>
      <w:r>
        <w:rPr>
          <w:sz w:val="20"/>
        </w:rPr>
        <w:t>was decided before </w:t>
      </w:r>
      <w:r>
        <w:rPr>
          <w:rFonts w:ascii="Arial" w:hAnsi="Arial"/>
          <w:i/>
          <w:sz w:val="20"/>
        </w:rPr>
        <w:t>Photo Production Ltd v Securicor Transport Ltd [1980] A.C. 827 </w:t>
      </w:r>
      <w:r>
        <w:rPr>
          <w:sz w:val="20"/>
        </w:rPr>
        <w:t>(below, para.15-025) but was not doubted in </w:t>
      </w:r>
      <w:r>
        <w:rPr>
          <w:sz w:val="20"/>
        </w:rPr>
        <w:t>that </w:t>
      </w:r>
      <w:r>
        <w:rPr>
          <w:spacing w:val="-2"/>
          <w:sz w:val="20"/>
        </w:rPr>
        <w:t>case.</w:t>
      </w:r>
    </w:p>
    <w:p>
      <w:pPr>
        <w:pStyle w:val="BodyText"/>
        <w:spacing w:before="9"/>
      </w:pPr>
    </w:p>
    <w:p>
      <w:pPr>
        <w:tabs>
          <w:tab w:pos="705" w:val="left" w:leader="none"/>
        </w:tabs>
        <w:spacing w:line="235" w:lineRule="auto" w:before="0"/>
        <w:ind w:left="705" w:right="168" w:hanging="541"/>
        <w:jc w:val="left"/>
        <w:rPr>
          <w:sz w:val="20"/>
        </w:rPr>
      </w:pPr>
      <w:bookmarkStart w:name="_bookmark342" w:id="344"/>
      <w:bookmarkEnd w:id="344"/>
      <w:r>
        <w:rPr/>
      </w:r>
      <w:hyperlink w:history="true" w:anchor="_bookmark202">
        <w:r>
          <w:rPr>
            <w:color w:val="005DA1"/>
            <w:spacing w:val="-4"/>
            <w:position w:val="5"/>
            <w:sz w:val="14"/>
            <w:u w:val="single" w:color="005DA1"/>
          </w:rPr>
          <w:t>183</w:t>
        </w:r>
      </w:hyperlink>
      <w:r>
        <w:rPr>
          <w:spacing w:val="-4"/>
          <w:position w:val="5"/>
          <w:sz w:val="14"/>
        </w:rPr>
        <w:t>.</w:t>
      </w:r>
      <w:r>
        <w:rPr>
          <w:position w:val="5"/>
          <w:sz w:val="14"/>
        </w:rPr>
        <w:tab/>
      </w:r>
      <w:r>
        <w:rPr>
          <w:sz w:val="20"/>
        </w:rPr>
        <w:t>See </w:t>
      </w:r>
      <w:r>
        <w:rPr>
          <w:rFonts w:ascii="Arial" w:hAnsi="Arial"/>
          <w:i/>
          <w:sz w:val="20"/>
        </w:rPr>
        <w:t>Glebe Island Terminals Pty Ltd v Continental Seagram Pty Ltd [1994] 1 Lloyd’s Rep. </w:t>
      </w:r>
      <w:r>
        <w:rPr>
          <w:rFonts w:ascii="Arial" w:hAnsi="Arial"/>
          <w:i/>
          <w:sz w:val="20"/>
        </w:rPr>
        <w:t>213, 238</w:t>
      </w:r>
      <w:r>
        <w:rPr>
          <w:sz w:val="20"/>
        </w:rPr>
        <w:t>; contrast </w:t>
      </w:r>
      <w:r>
        <w:rPr>
          <w:rFonts w:ascii="Arial" w:hAnsi="Arial"/>
          <w:i/>
          <w:sz w:val="20"/>
        </w:rPr>
        <w:t>Euro Cellular (Distribution) Plc v Danzas Ltd [2003] EWHC 3161 (Comm)</w:t>
      </w:r>
      <w:r>
        <w:rPr>
          <w:sz w:val="20"/>
        </w:rPr>
        <w:t>.</w:t>
      </w:r>
    </w:p>
    <w:p>
      <w:pPr>
        <w:pStyle w:val="BodyText"/>
        <w:spacing w:before="6"/>
      </w:pPr>
    </w:p>
    <w:p>
      <w:pPr>
        <w:spacing w:line="227" w:lineRule="exact" w:before="0"/>
        <w:ind w:left="165" w:right="0" w:firstLine="0"/>
        <w:jc w:val="both"/>
        <w:rPr>
          <w:rFonts w:ascii="Arial"/>
          <w:i/>
          <w:sz w:val="20"/>
        </w:rPr>
      </w:pPr>
      <w:bookmarkStart w:name="_bookmark343" w:id="345"/>
      <w:bookmarkEnd w:id="345"/>
      <w:r>
        <w:rPr/>
      </w:r>
      <w:hyperlink w:history="true" w:anchor="_bookmark203">
        <w:r>
          <w:rPr>
            <w:color w:val="005DA1"/>
            <w:position w:val="5"/>
            <w:sz w:val="14"/>
            <w:u w:val="single" w:color="005DA1"/>
          </w:rPr>
          <w:t>184</w:t>
        </w:r>
      </w:hyperlink>
      <w:r>
        <w:rPr>
          <w:position w:val="5"/>
          <w:sz w:val="14"/>
        </w:rPr>
        <w:t>.</w:t>
      </w:r>
      <w:r>
        <w:rPr>
          <w:spacing w:val="75"/>
          <w:w w:val="150"/>
          <w:position w:val="5"/>
          <w:sz w:val="14"/>
        </w:rPr>
        <w:t>  </w:t>
      </w:r>
      <w:r>
        <w:rPr>
          <w:rFonts w:ascii="Arial"/>
          <w:i/>
          <w:sz w:val="20"/>
        </w:rPr>
        <w:t>Joseph</w:t>
      </w:r>
      <w:r>
        <w:rPr>
          <w:rFonts w:ascii="Arial"/>
          <w:i/>
          <w:spacing w:val="18"/>
          <w:sz w:val="20"/>
        </w:rPr>
        <w:t> </w:t>
      </w:r>
      <w:r>
        <w:rPr>
          <w:rFonts w:ascii="Arial"/>
          <w:i/>
          <w:sz w:val="20"/>
        </w:rPr>
        <w:t>Travers</w:t>
      </w:r>
      <w:r>
        <w:rPr>
          <w:rFonts w:ascii="Arial"/>
          <w:i/>
          <w:spacing w:val="18"/>
          <w:sz w:val="20"/>
        </w:rPr>
        <w:t> </w:t>
      </w:r>
      <w:r>
        <w:rPr>
          <w:rFonts w:ascii="Arial"/>
          <w:i/>
          <w:sz w:val="20"/>
        </w:rPr>
        <w:t>&amp;</w:t>
      </w:r>
      <w:r>
        <w:rPr>
          <w:rFonts w:ascii="Arial"/>
          <w:i/>
          <w:spacing w:val="18"/>
          <w:sz w:val="20"/>
        </w:rPr>
        <w:t> </w:t>
      </w:r>
      <w:r>
        <w:rPr>
          <w:rFonts w:ascii="Arial"/>
          <w:i/>
          <w:sz w:val="20"/>
        </w:rPr>
        <w:t>Sons</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Cooper</w:t>
      </w:r>
      <w:r>
        <w:rPr>
          <w:rFonts w:ascii="Arial"/>
          <w:i/>
          <w:spacing w:val="18"/>
          <w:sz w:val="20"/>
        </w:rPr>
        <w:t> </w:t>
      </w:r>
      <w:r>
        <w:rPr>
          <w:rFonts w:ascii="Arial"/>
          <w:i/>
          <w:sz w:val="20"/>
        </w:rPr>
        <w:t>[1915]</w:t>
      </w:r>
      <w:r>
        <w:rPr>
          <w:rFonts w:ascii="Arial"/>
          <w:i/>
          <w:spacing w:val="18"/>
          <w:sz w:val="20"/>
        </w:rPr>
        <w:t> </w:t>
      </w:r>
      <w:r>
        <w:rPr>
          <w:rFonts w:ascii="Arial"/>
          <w:i/>
          <w:sz w:val="20"/>
        </w:rPr>
        <w:t>1</w:t>
      </w:r>
      <w:r>
        <w:rPr>
          <w:rFonts w:ascii="Arial"/>
          <w:i/>
          <w:spacing w:val="17"/>
          <w:sz w:val="20"/>
        </w:rPr>
        <w:t> </w:t>
      </w:r>
      <w:r>
        <w:rPr>
          <w:rFonts w:ascii="Arial"/>
          <w:i/>
          <w:sz w:val="20"/>
        </w:rPr>
        <w:t>K.B.</w:t>
      </w:r>
      <w:r>
        <w:rPr>
          <w:rFonts w:ascii="Arial"/>
          <w:i/>
          <w:spacing w:val="18"/>
          <w:sz w:val="20"/>
        </w:rPr>
        <w:t> </w:t>
      </w:r>
      <w:r>
        <w:rPr>
          <w:rFonts w:ascii="Arial"/>
          <w:i/>
          <w:sz w:val="20"/>
        </w:rPr>
        <w:t>73</w:t>
      </w:r>
      <w:r>
        <w:rPr>
          <w:sz w:val="20"/>
        </w:rPr>
        <w:t>;</w:t>
      </w:r>
      <w:r>
        <w:rPr>
          <w:spacing w:val="18"/>
          <w:sz w:val="20"/>
        </w:rPr>
        <w:t> </w:t>
      </w:r>
      <w:r>
        <w:rPr>
          <w:rFonts w:ascii="Arial"/>
          <w:i/>
          <w:sz w:val="20"/>
        </w:rPr>
        <w:t>Woolmer</w:t>
      </w:r>
      <w:r>
        <w:rPr>
          <w:rFonts w:ascii="Arial"/>
          <w:i/>
          <w:spacing w:val="18"/>
          <w:sz w:val="20"/>
        </w:rPr>
        <w:t> </w:t>
      </w:r>
      <w:r>
        <w:rPr>
          <w:rFonts w:ascii="Arial"/>
          <w:i/>
          <w:sz w:val="20"/>
        </w:rPr>
        <w:t>v</w:t>
      </w:r>
      <w:r>
        <w:rPr>
          <w:rFonts w:ascii="Arial"/>
          <w:i/>
          <w:spacing w:val="18"/>
          <w:sz w:val="20"/>
        </w:rPr>
        <w:t> </w:t>
      </w:r>
      <w:r>
        <w:rPr>
          <w:rFonts w:ascii="Arial"/>
          <w:i/>
          <w:sz w:val="20"/>
        </w:rPr>
        <w:t>Delmer</w:t>
      </w:r>
      <w:r>
        <w:rPr>
          <w:rFonts w:ascii="Arial"/>
          <w:i/>
          <w:spacing w:val="18"/>
          <w:sz w:val="20"/>
        </w:rPr>
        <w:t> </w:t>
      </w:r>
      <w:r>
        <w:rPr>
          <w:rFonts w:ascii="Arial"/>
          <w:i/>
          <w:sz w:val="20"/>
        </w:rPr>
        <w:t>Price</w:t>
      </w:r>
      <w:r>
        <w:rPr>
          <w:rFonts w:ascii="Arial"/>
          <w:i/>
          <w:spacing w:val="18"/>
          <w:sz w:val="20"/>
        </w:rPr>
        <w:t> </w:t>
      </w:r>
      <w:r>
        <w:rPr>
          <w:rFonts w:ascii="Arial"/>
          <w:i/>
          <w:sz w:val="20"/>
        </w:rPr>
        <w:t>Ltd</w:t>
      </w:r>
      <w:r>
        <w:rPr>
          <w:rFonts w:ascii="Arial"/>
          <w:i/>
          <w:spacing w:val="18"/>
          <w:sz w:val="20"/>
        </w:rPr>
        <w:t> </w:t>
      </w:r>
      <w:r>
        <w:rPr>
          <w:rFonts w:ascii="Arial"/>
          <w:i/>
          <w:sz w:val="20"/>
        </w:rPr>
        <w:t>[1955]</w:t>
      </w:r>
      <w:r>
        <w:rPr>
          <w:rFonts w:ascii="Arial"/>
          <w:i/>
          <w:spacing w:val="18"/>
          <w:sz w:val="20"/>
        </w:rPr>
        <w:t> </w:t>
      </w:r>
      <w:r>
        <w:rPr>
          <w:rFonts w:ascii="Arial"/>
          <w:i/>
          <w:spacing w:val="-10"/>
          <w:sz w:val="20"/>
        </w:rPr>
        <w:t>1</w:t>
      </w:r>
    </w:p>
    <w:p>
      <w:pPr>
        <w:spacing w:line="235" w:lineRule="auto" w:before="1"/>
        <w:ind w:left="705" w:right="168" w:firstLine="0"/>
        <w:jc w:val="both"/>
        <w:rPr>
          <w:sz w:val="20"/>
        </w:rPr>
      </w:pPr>
      <w:r>
        <w:rPr>
          <w:rFonts w:ascii="Arial" w:hAnsi="Arial"/>
          <w:i/>
          <w:sz w:val="20"/>
        </w:rPr>
        <w:t>Q.B. 291</w:t>
      </w:r>
      <w:r>
        <w:rPr>
          <w:sz w:val="20"/>
        </w:rPr>
        <w:t>; </w:t>
      </w:r>
      <w:r>
        <w:rPr>
          <w:rFonts w:ascii="Arial" w:hAnsi="Arial"/>
          <w:i/>
          <w:sz w:val="20"/>
        </w:rPr>
        <w:t>J. Spurling Ltd v Bradshaw [1956] 1 W.L.R. 461, 466</w:t>
      </w:r>
      <w:r>
        <w:rPr>
          <w:sz w:val="20"/>
        </w:rPr>
        <w:t>; </w:t>
      </w:r>
      <w:r>
        <w:rPr>
          <w:rFonts w:ascii="Arial" w:hAnsi="Arial"/>
          <w:i/>
          <w:sz w:val="20"/>
        </w:rPr>
        <w:t>Houghland v R.B. Low (Luxury Coaches) Ltd [1962] 1 Q.B. 694</w:t>
      </w:r>
      <w:r>
        <w:rPr>
          <w:sz w:val="20"/>
        </w:rPr>
        <w:t>; </w:t>
      </w:r>
      <w:r>
        <w:rPr>
          <w:rFonts w:ascii="Arial" w:hAnsi="Arial"/>
          <w:i/>
          <w:sz w:val="20"/>
        </w:rPr>
        <w:t>Levison v Patent Steam Carpet Cleaning Co Ltd [1978] </w:t>
      </w:r>
      <w:r>
        <w:rPr>
          <w:rFonts w:ascii="Arial" w:hAnsi="Arial"/>
          <w:i/>
          <w:sz w:val="20"/>
        </w:rPr>
        <w:t>Q.B. 69, 82</w:t>
      </w:r>
      <w:r>
        <w:rPr>
          <w:sz w:val="20"/>
        </w:rPr>
        <w:t>; </w:t>
      </w:r>
      <w:r>
        <w:rPr>
          <w:rFonts w:ascii="Arial" w:hAnsi="Arial"/>
          <w:i/>
          <w:sz w:val="20"/>
        </w:rPr>
        <w:t>Port Swettenham Port Authority v T.W. Wu &amp; Co [1979] A.C. 580</w:t>
      </w:r>
      <w:r>
        <w:rPr>
          <w:sz w:val="20"/>
        </w:rPr>
        <w:t>; </w:t>
      </w:r>
      <w:r>
        <w:rPr>
          <w:rFonts w:ascii="Arial" w:hAnsi="Arial"/>
          <w:i/>
          <w:sz w:val="20"/>
        </w:rPr>
        <w:t>Victoria Fur </w:t>
      </w:r>
      <w:r>
        <w:rPr>
          <w:rFonts w:ascii="Arial" w:hAnsi="Arial"/>
          <w:i/>
          <w:sz w:val="20"/>
        </w:rPr>
        <w:t>Traders Ltd v Roadline (UK) Ltd [1981] 1 Lloyd’s Rep. 570</w:t>
      </w:r>
      <w:r>
        <w:rPr>
          <w:sz w:val="20"/>
        </w:rPr>
        <w:t>; see Vol.II, paras 33-012, 33-050.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19" w:right="2523" w:firstLine="0"/>
        <w:jc w:val="center"/>
        <w:rPr>
          <w:rFonts w:ascii="Arial"/>
          <w:b/>
          <w:sz w:val="24"/>
        </w:rPr>
      </w:pPr>
      <w:r>
        <w:rPr>
          <w:rFonts w:ascii="Arial"/>
          <w:b/>
          <w:sz w:val="24"/>
        </w:rPr>
        <w:t>Part 4 - The Terms of Contract Chapter 15 - Exemption Clauses Section 3. - Fundamental </w:t>
      </w:r>
      <w:r>
        <w:rPr>
          <w:rFonts w:ascii="Arial"/>
          <w:b/>
          <w:spacing w:val="-2"/>
          <w:sz w:val="24"/>
        </w:rPr>
        <w:t>Breach</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Supposed rule of </w:t>
      </w:r>
      <w:r>
        <w:rPr>
          <w:rFonts w:ascii="Arial"/>
          <w:b/>
          <w:spacing w:val="-5"/>
          <w:sz w:val="18"/>
        </w:rPr>
        <w:t>law</w:t>
      </w:r>
    </w:p>
    <w:p>
      <w:pPr>
        <w:pStyle w:val="BodyText"/>
        <w:spacing w:before="41"/>
        <w:rPr>
          <w:rFonts w:ascii="Arial"/>
          <w:b/>
          <w:sz w:val="18"/>
        </w:rPr>
      </w:pPr>
    </w:p>
    <w:p>
      <w:pPr>
        <w:pStyle w:val="Heading2"/>
      </w:pPr>
      <w:r>
        <w:rPr/>
        <w:t>15-</w:t>
      </w:r>
      <w:r>
        <w:rPr>
          <w:spacing w:val="-5"/>
        </w:rPr>
        <w:t>023</w:t>
      </w:r>
    </w:p>
    <w:p>
      <w:pPr>
        <w:pStyle w:val="BodyText"/>
        <w:spacing w:line="235" w:lineRule="auto" w:before="203"/>
        <w:ind w:left="165" w:right="167"/>
        <w:jc w:val="both"/>
      </w:pPr>
      <w:r>
        <w:rPr/>
        <w:t>It was at one time supposed that a party to a contract would be precluded from relying upon </w:t>
      </w:r>
      <w:r>
        <w:rPr/>
        <w:t>an </w:t>
      </w:r>
      <w:bookmarkStart w:name="_bookmark344" w:id="346"/>
      <w:bookmarkEnd w:id="346"/>
      <w:r>
        <w:rPr/>
        <w:t>exemption</w:t>
      </w:r>
      <w:r>
        <w:rPr/>
        <w:t> clause contained in it where he had been guilty of a fundamental breach of contract or the breach of a fundamental term. Statements in certain cases </w:t>
      </w:r>
      <w:r>
        <w:rPr>
          <w:color w:val="005DA1"/>
          <w:u w:val="single" w:color="005DA1"/>
          <w:vertAlign w:val="superscript"/>
        </w:rPr>
        <w:t>185</w:t>
      </w:r>
      <w:r>
        <w:rPr>
          <w:color w:val="005DA1"/>
          <w:vertAlign w:val="baseline"/>
        </w:rPr>
        <w:t> </w:t>
      </w:r>
      <w:r>
        <w:rPr>
          <w:vertAlign w:val="baseline"/>
        </w:rPr>
        <w:t>tended to encourage the view that</w:t>
      </w:r>
      <w:r>
        <w:rPr>
          <w:spacing w:val="40"/>
          <w:vertAlign w:val="baseline"/>
        </w:rPr>
        <w:t> </w:t>
      </w:r>
      <w:r>
        <w:rPr>
          <w:vertAlign w:val="baseline"/>
        </w:rPr>
        <w:t>there existed a rule of substantive law preventing a party from relying on an exemption clause in situations of fundamental breach or the breach of a fundamental term, regardless of the wording of</w:t>
      </w:r>
      <w:r>
        <w:rPr>
          <w:spacing w:val="40"/>
          <w:vertAlign w:val="baseline"/>
        </w:rPr>
        <w:t> </w:t>
      </w:r>
      <w:r>
        <w:rPr>
          <w:vertAlign w:val="baseline"/>
        </w:rPr>
        <w:t>the clause. It was said that there were certain breaches of contract (“fundamental breaches”) which were so totally destructive of the obligations of the party in default that liability for such a breach could in no circumstances be excluded or restricted by means of an exemption clause. Similarly there existed a category of terms (“fundamental terms”) which were narrower than a condition of the contract. A fundamental term, so it was said:</w:t>
      </w:r>
    </w:p>
    <w:p>
      <w:pPr>
        <w:pStyle w:val="BodyText"/>
      </w:pPr>
    </w:p>
    <w:p>
      <w:pPr>
        <w:pStyle w:val="BodyText"/>
        <w:spacing w:before="123"/>
      </w:pPr>
    </w:p>
    <w:p>
      <w:pPr>
        <w:pStyle w:val="BodyText"/>
        <w:spacing w:line="235" w:lineRule="auto"/>
        <w:ind w:left="1245" w:right="167"/>
        <w:jc w:val="both"/>
      </w:pPr>
      <w:bookmarkStart w:name="_bookmark345" w:id="347"/>
      <w:bookmarkEnd w:id="347"/>
      <w:r>
        <w:rPr/>
      </w:r>
      <w:r>
        <w:rPr/>
        <w:t>“… underlies the whole contract so that, if it is not complied with, the performance becomes totally different from that which the contract contemplates.” </w:t>
      </w:r>
      <w:r>
        <w:rPr>
          <w:color w:val="005DA1"/>
          <w:u w:val="single" w:color="005DA1"/>
          <w:vertAlign w:val="superscript"/>
        </w:rPr>
        <w:t>186</w:t>
      </w:r>
    </w:p>
    <w:p>
      <w:pPr>
        <w:pStyle w:val="BodyText"/>
        <w:spacing w:before="116"/>
      </w:pPr>
    </w:p>
    <w:p>
      <w:pPr>
        <w:pStyle w:val="BodyText"/>
        <w:spacing w:line="235" w:lineRule="auto"/>
        <w:ind w:left="165" w:right="167"/>
        <w:jc w:val="both"/>
      </w:pPr>
      <w:bookmarkStart w:name="_bookmark346" w:id="348"/>
      <w:bookmarkEnd w:id="348"/>
      <w:r>
        <w:rPr/>
      </w:r>
      <w:bookmarkStart w:name="_bookmark347" w:id="349"/>
      <w:bookmarkEnd w:id="349"/>
      <w:r>
        <w:rPr/>
      </w:r>
      <w:r>
        <w:rPr/>
        <w:t>It was part of the “core” of the contract, </w:t>
      </w:r>
      <w:r>
        <w:rPr>
          <w:color w:val="005DA1"/>
          <w:u w:val="single" w:color="005DA1"/>
          <w:vertAlign w:val="superscript"/>
        </w:rPr>
        <w:t>187</w:t>
      </w:r>
      <w:r>
        <w:rPr>
          <w:color w:val="005DA1"/>
          <w:vertAlign w:val="baseline"/>
        </w:rPr>
        <w:t> </w:t>
      </w:r>
      <w:r>
        <w:rPr>
          <w:vertAlign w:val="baseline"/>
        </w:rPr>
        <w:t>and “however extensive the exception clause may be, it</w:t>
      </w:r>
      <w:r>
        <w:rPr>
          <w:spacing w:val="40"/>
          <w:vertAlign w:val="baseline"/>
        </w:rPr>
        <w:t> </w:t>
      </w:r>
      <w:bookmarkStart w:name="_bookmark348" w:id="350"/>
      <w:bookmarkEnd w:id="350"/>
      <w:r>
        <w:rPr>
          <w:vertAlign w:val="baseline"/>
        </w:rPr>
        <w:t>has</w:t>
      </w:r>
      <w:r>
        <w:rPr>
          <w:vertAlign w:val="baseline"/>
        </w:rPr>
        <w:t> no application if there has been a breach of a fundamental term”. </w:t>
      </w:r>
      <w:r>
        <w:rPr>
          <w:color w:val="005DA1"/>
          <w:u w:val="single" w:color="005DA1"/>
          <w:vertAlign w:val="superscript"/>
        </w:rPr>
        <w:t>188</w:t>
      </w:r>
      <w:r>
        <w:rPr>
          <w:color w:val="005DA1"/>
          <w:vertAlign w:val="baseline"/>
        </w:rPr>
        <w:t> </w:t>
      </w:r>
      <w:r>
        <w:rPr>
          <w:vertAlign w:val="baseline"/>
        </w:rPr>
        <w:t>The two expressions “fundamental</w:t>
      </w:r>
      <w:r>
        <w:rPr>
          <w:spacing w:val="4"/>
          <w:vertAlign w:val="baseline"/>
        </w:rPr>
        <w:t> </w:t>
      </w:r>
      <w:r>
        <w:rPr>
          <w:vertAlign w:val="baseline"/>
        </w:rPr>
        <w:t>breach”</w:t>
      </w:r>
      <w:r>
        <w:rPr>
          <w:spacing w:val="4"/>
          <w:vertAlign w:val="baseline"/>
        </w:rPr>
        <w:t> </w:t>
      </w:r>
      <w:r>
        <w:rPr>
          <w:vertAlign w:val="baseline"/>
        </w:rPr>
        <w:t>and</w:t>
      </w:r>
      <w:r>
        <w:rPr>
          <w:spacing w:val="4"/>
          <w:vertAlign w:val="baseline"/>
        </w:rPr>
        <w:t> </w:t>
      </w:r>
      <w:r>
        <w:rPr>
          <w:vertAlign w:val="baseline"/>
        </w:rPr>
        <w:t>“breach</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fundamental</w:t>
      </w:r>
      <w:r>
        <w:rPr>
          <w:spacing w:val="4"/>
          <w:vertAlign w:val="baseline"/>
        </w:rPr>
        <w:t> </w:t>
      </w:r>
      <w:r>
        <w:rPr>
          <w:vertAlign w:val="baseline"/>
        </w:rPr>
        <w:t>term”</w:t>
      </w:r>
      <w:r>
        <w:rPr>
          <w:spacing w:val="4"/>
          <w:vertAlign w:val="baseline"/>
        </w:rPr>
        <w:t> </w:t>
      </w:r>
      <w:r>
        <w:rPr>
          <w:vertAlign w:val="baseline"/>
        </w:rPr>
        <w:t>were</w:t>
      </w:r>
      <w:r>
        <w:rPr>
          <w:spacing w:val="4"/>
          <w:vertAlign w:val="baseline"/>
        </w:rPr>
        <w:t> </w:t>
      </w:r>
      <w:r>
        <w:rPr>
          <w:vertAlign w:val="baseline"/>
        </w:rPr>
        <w:t>used</w:t>
      </w:r>
      <w:r>
        <w:rPr>
          <w:spacing w:val="4"/>
          <w:vertAlign w:val="baseline"/>
        </w:rPr>
        <w:t> </w:t>
      </w:r>
      <w:r>
        <w:rPr>
          <w:vertAlign w:val="baseline"/>
        </w:rPr>
        <w:t>to</w:t>
      </w:r>
      <w:r>
        <w:rPr>
          <w:spacing w:val="4"/>
          <w:vertAlign w:val="baseline"/>
        </w:rPr>
        <w:t> </w:t>
      </w:r>
      <w:r>
        <w:rPr>
          <w:vertAlign w:val="baseline"/>
        </w:rPr>
        <w:t>some</w:t>
      </w:r>
      <w:r>
        <w:rPr>
          <w:spacing w:val="4"/>
          <w:vertAlign w:val="baseline"/>
        </w:rPr>
        <w:t> </w:t>
      </w:r>
      <w:r>
        <w:rPr>
          <w:vertAlign w:val="baseline"/>
        </w:rPr>
        <w:t>extent</w:t>
      </w:r>
      <w:r>
        <w:rPr>
          <w:spacing w:val="4"/>
          <w:vertAlign w:val="baseline"/>
        </w:rPr>
        <w:t> </w:t>
      </w:r>
      <w:r>
        <w:rPr>
          <w:spacing w:val="-2"/>
          <w:vertAlign w:val="baseline"/>
        </w:rPr>
        <w:t>interchangeably,</w:t>
      </w:r>
    </w:p>
    <w:p>
      <w:pPr>
        <w:pStyle w:val="BodyText"/>
        <w:spacing w:line="235" w:lineRule="auto"/>
        <w:ind w:left="165" w:right="167"/>
        <w:jc w:val="both"/>
      </w:pPr>
      <w:r>
        <w:rPr>
          <w:color w:val="005DA1"/>
          <w:u w:val="single" w:color="005DA1"/>
          <w:vertAlign w:val="superscript"/>
        </w:rPr>
        <w:t>189</w:t>
      </w:r>
      <w:r>
        <w:rPr>
          <w:color w:val="005DA1"/>
          <w:vertAlign w:val="baseline"/>
        </w:rPr>
        <w:t> </w:t>
      </w:r>
      <w:r>
        <w:rPr>
          <w:vertAlign w:val="baseline"/>
        </w:rPr>
        <w:t>but formulated in this way they embodied a rule of law to be applied notwithstanding the</w:t>
      </w:r>
      <w:r>
        <w:rPr>
          <w:spacing w:val="40"/>
          <w:vertAlign w:val="baseline"/>
        </w:rPr>
        <w:t> </w:t>
      </w:r>
      <w:r>
        <w:rPr>
          <w:vertAlign w:val="baseline"/>
        </w:rPr>
        <w:t>agreement of the parties as expressed in the exemption clause.</w:t>
      </w:r>
    </w:p>
    <w:p>
      <w:pPr>
        <w:pStyle w:val="BodyText"/>
        <w:spacing w:before="207"/>
      </w:pPr>
    </w:p>
    <w:p>
      <w:pPr>
        <w:spacing w:before="0"/>
        <w:ind w:left="165" w:right="0" w:firstLine="0"/>
        <w:jc w:val="both"/>
        <w:rPr>
          <w:rFonts w:ascii="Arial"/>
          <w:b/>
          <w:sz w:val="18"/>
        </w:rPr>
      </w:pPr>
      <w:r>
        <w:rPr>
          <w:rFonts w:ascii="Arial"/>
          <w:b/>
          <w:sz w:val="18"/>
        </w:rPr>
        <w:t>Suisse Atlantique </w:t>
      </w:r>
      <w:r>
        <w:rPr>
          <w:rFonts w:ascii="Arial"/>
          <w:b/>
          <w:spacing w:val="-4"/>
          <w:sz w:val="18"/>
        </w:rPr>
        <w:t>case</w:t>
      </w:r>
    </w:p>
    <w:p>
      <w:pPr>
        <w:pStyle w:val="BodyText"/>
        <w:spacing w:before="41"/>
        <w:rPr>
          <w:rFonts w:ascii="Arial"/>
          <w:b/>
          <w:sz w:val="18"/>
        </w:rPr>
      </w:pPr>
    </w:p>
    <w:p>
      <w:pPr>
        <w:pStyle w:val="Heading2"/>
      </w:pPr>
      <w:r>
        <w:rPr/>
        <w:t>15-</w:t>
      </w:r>
      <w:r>
        <w:rPr>
          <w:spacing w:val="-5"/>
        </w:rPr>
        <w:t>024</w:t>
      </w:r>
    </w:p>
    <w:p>
      <w:pPr>
        <w:spacing w:line="235" w:lineRule="auto" w:before="203"/>
        <w:ind w:left="165" w:right="167" w:firstLine="0"/>
        <w:jc w:val="both"/>
        <w:rPr>
          <w:sz w:val="20"/>
        </w:rPr>
      </w:pPr>
      <w:bookmarkStart w:name="_bookmark349" w:id="351"/>
      <w:bookmarkEnd w:id="351"/>
      <w:r>
        <w:rPr/>
      </w:r>
      <w:r>
        <w:rPr>
          <w:sz w:val="20"/>
        </w:rPr>
        <w:t>The view that the principle of fundamental breach constituted a rule of law was, however, rejected by Pearson L.J. in </w:t>
      </w:r>
      <w:r>
        <w:rPr>
          <w:rFonts w:ascii="Arial"/>
          <w:i/>
          <w:sz w:val="20"/>
        </w:rPr>
        <w:t>U.G.S. Finance Ltd v National Mortgage Bank of Greece</w:t>
      </w:r>
      <w:r>
        <w:rPr>
          <w:sz w:val="20"/>
        </w:rPr>
        <w:t>, where he said </w:t>
      </w:r>
      <w:r>
        <w:rPr>
          <w:color w:val="005DA1"/>
          <w:sz w:val="20"/>
          <w:u w:val="single" w:color="005DA1"/>
          <w:vertAlign w:val="superscript"/>
        </w:rPr>
        <w:t>190</w:t>
      </w:r>
      <w:r>
        <w:rPr>
          <w:sz w:val="20"/>
          <w:vertAlign w:val="baseline"/>
        </w:rPr>
        <w:t>:</w:t>
      </w:r>
    </w:p>
    <w:p>
      <w:pPr>
        <w:pStyle w:val="BodyText"/>
      </w:pPr>
    </w:p>
    <w:p>
      <w:pPr>
        <w:pStyle w:val="BodyText"/>
        <w:spacing w:before="126"/>
      </w:pPr>
    </w:p>
    <w:p>
      <w:pPr>
        <w:pStyle w:val="BodyText"/>
        <w:spacing w:line="235" w:lineRule="auto"/>
        <w:ind w:left="1245" w:right="167"/>
        <w:jc w:val="both"/>
      </w:pPr>
      <w:r>
        <w:rPr/>
        <w:t>“As to the question of ‘fundamental breach,’ I think there is a rule of construction </w:t>
      </w:r>
      <w:r>
        <w:rPr/>
        <w:t>that normally an exception or exclusion clause or similar provision in a contract should be construed as not applying to a situation created by a fundamental breach of the contract. This is not an independent rule of law imposed by the court on the parties willy-nilly in disregard of their contractual intention. On the contrary it is a rule of construction based on the presumed intention of the contracting parties…. This rule of construction is not</w:t>
      </w:r>
      <w:r>
        <w:rPr>
          <w:spacing w:val="40"/>
        </w:rPr>
        <w:t> </w:t>
      </w:r>
      <w:r>
        <w:rPr/>
        <w:t>new in principle but it has become prominent in recent years in consequence of the tendency to have standard forms of contract containing exceptions clauses drawn in extravagantly wide terms, which would produce absurd results if applied literally.”</w:t>
      </w:r>
    </w:p>
    <w:p>
      <w:pPr>
        <w:pStyle w:val="BodyText"/>
        <w:spacing w:after="0" w:line="235" w:lineRule="auto"/>
        <w:jc w:val="both"/>
        <w:sectPr>
          <w:headerReference w:type="default" r:id="rId10"/>
          <w:pgSz w:w="11900" w:h="16840"/>
          <w:pgMar w:header="971" w:footer="0" w:top="1300" w:bottom="280" w:left="1275" w:right="1275"/>
          <w:pgNumType w:start="1"/>
        </w:sectPr>
      </w:pPr>
    </w:p>
    <w:p>
      <w:pPr>
        <w:pStyle w:val="BodyText"/>
        <w:spacing w:line="235" w:lineRule="auto" w:before="110"/>
        <w:ind w:left="165" w:right="167"/>
        <w:jc w:val="both"/>
      </w:pPr>
      <w:bookmarkStart w:name="_bookmark350" w:id="352"/>
      <w:bookmarkEnd w:id="352"/>
      <w:r>
        <w:rPr/>
      </w:r>
      <w:r>
        <w:rPr/>
        <w:t>This statement was unanimously approved by the House of Lords in </w:t>
      </w:r>
      <w:r>
        <w:rPr>
          <w:rFonts w:ascii="Arial" w:hAnsi="Arial"/>
          <w:i/>
        </w:rPr>
        <w:t>Suisse Atlantique Société d’Armement Maritime SA v NV Rotterdamsche Kolen Centrale</w:t>
      </w:r>
      <w:r>
        <w:rPr/>
        <w:t>. </w:t>
      </w:r>
      <w:r>
        <w:rPr>
          <w:color w:val="005DA1"/>
          <w:u w:val="single" w:color="005DA1"/>
          <w:vertAlign w:val="superscript"/>
        </w:rPr>
        <w:t>191</w:t>
      </w:r>
      <w:r>
        <w:rPr>
          <w:color w:val="005DA1"/>
          <w:vertAlign w:val="baseline"/>
        </w:rPr>
        <w:t> </w:t>
      </w:r>
      <w:r>
        <w:rPr>
          <w:vertAlign w:val="baseline"/>
        </w:rPr>
        <w:t>In that case, shipowners sued the charterers of a ship for damages for delays in loading and unloading the chartered vessel. The charterers</w:t>
      </w:r>
      <w:r>
        <w:rPr>
          <w:spacing w:val="-2"/>
          <w:vertAlign w:val="baseline"/>
        </w:rPr>
        <w:t> </w:t>
      </w:r>
      <w:r>
        <w:rPr>
          <w:vertAlign w:val="baseline"/>
        </w:rPr>
        <w:t>relied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usual</w:t>
      </w:r>
      <w:r>
        <w:rPr>
          <w:spacing w:val="-2"/>
          <w:vertAlign w:val="baseline"/>
        </w:rPr>
        <w:t> </w:t>
      </w:r>
      <w:r>
        <w:rPr>
          <w:vertAlign w:val="baseline"/>
        </w:rPr>
        <w:t>demurrage</w:t>
      </w:r>
      <w:r>
        <w:rPr>
          <w:spacing w:val="-2"/>
          <w:vertAlign w:val="baseline"/>
        </w:rPr>
        <w:t> </w:t>
      </w:r>
      <w:r>
        <w:rPr>
          <w:vertAlign w:val="baseline"/>
        </w:rPr>
        <w:t>clause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charterparty</w:t>
      </w:r>
      <w:r>
        <w:rPr>
          <w:spacing w:val="-2"/>
          <w:vertAlign w:val="baseline"/>
        </w:rPr>
        <w:t> </w:t>
      </w:r>
      <w:r>
        <w:rPr>
          <w:vertAlign w:val="baseline"/>
        </w:rPr>
        <w:t>as</w:t>
      </w:r>
      <w:r>
        <w:rPr>
          <w:spacing w:val="-2"/>
          <w:vertAlign w:val="baseline"/>
        </w:rPr>
        <w:t> </w:t>
      </w:r>
      <w:r>
        <w:rPr>
          <w:vertAlign w:val="baseline"/>
        </w:rPr>
        <w:t>establishing</w:t>
      </w:r>
      <w:r>
        <w:rPr>
          <w:spacing w:val="-2"/>
          <w:vertAlign w:val="baseline"/>
        </w:rPr>
        <w:t> </w:t>
      </w:r>
      <w:r>
        <w:rPr>
          <w:vertAlign w:val="baseline"/>
        </w:rPr>
        <w:t>the</w:t>
      </w:r>
      <w:r>
        <w:rPr>
          <w:spacing w:val="-2"/>
          <w:vertAlign w:val="baseline"/>
        </w:rPr>
        <w:t> </w:t>
      </w:r>
      <w:r>
        <w:rPr>
          <w:vertAlign w:val="baseline"/>
        </w:rPr>
        <w:t>full</w:t>
      </w:r>
      <w:r>
        <w:rPr>
          <w:spacing w:val="-2"/>
          <w:vertAlign w:val="baseline"/>
        </w:rPr>
        <w:t> </w:t>
      </w:r>
      <w:r>
        <w:rPr>
          <w:vertAlign w:val="baseline"/>
        </w:rPr>
        <w:t>measure</w:t>
      </w:r>
      <w:r>
        <w:rPr>
          <w:spacing w:val="-2"/>
          <w:vertAlign w:val="baseline"/>
        </w:rPr>
        <w:t> </w:t>
      </w:r>
      <w:r>
        <w:rPr>
          <w:vertAlign w:val="baseline"/>
        </w:rPr>
        <w:t>of their liability; but the shipowners contended that this clause did not protect the charterers since the breaches of contract which caused the delays amounted to a fundamental breach of contract. They claimed damages at large. The House of Lords rejected this claim. Their Lordships held:</w:t>
      </w:r>
    </w:p>
    <w:p>
      <w:pPr>
        <w:pStyle w:val="BodyText"/>
      </w:pPr>
    </w:p>
    <w:p>
      <w:pPr>
        <w:pStyle w:val="BodyText"/>
        <w:spacing w:before="194"/>
      </w:pPr>
    </w:p>
    <w:p>
      <w:pPr>
        <w:pStyle w:val="BodyText"/>
        <w:ind w:left="165"/>
      </w:pPr>
      <w:r>
        <w:rPr>
          <w:spacing w:val="-5"/>
        </w:rPr>
        <w:t>(i)</w:t>
      </w:r>
    </w:p>
    <w:p>
      <w:pPr>
        <w:pStyle w:val="BodyText"/>
        <w:spacing w:before="110"/>
        <w:ind w:left="645"/>
      </w:pPr>
      <w:bookmarkStart w:name="_bookmark351" w:id="353"/>
      <w:bookmarkEnd w:id="353"/>
      <w:r>
        <w:rPr/>
      </w:r>
      <w:r>
        <w:rPr/>
        <w:t>that the demurrage clause was not an exemption clause but an agreed damages provision</w:t>
      </w:r>
      <w:r>
        <w:rPr>
          <w:spacing w:val="-2"/>
        </w:rPr>
        <w:t> </w:t>
      </w:r>
      <w:r>
        <w:rPr>
          <w:color w:val="005DA1"/>
          <w:spacing w:val="-4"/>
          <w:u w:val="single" w:color="005DA1"/>
          <w:vertAlign w:val="superscript"/>
        </w:rPr>
        <w:t>192</w:t>
      </w:r>
      <w:r>
        <w:rPr>
          <w:spacing w:val="-4"/>
          <w:vertAlign w:val="baseline"/>
        </w:rPr>
        <w:t>;</w:t>
      </w:r>
    </w:p>
    <w:p>
      <w:pPr>
        <w:pStyle w:val="BodyText"/>
      </w:pPr>
    </w:p>
    <w:p>
      <w:pPr>
        <w:pStyle w:val="BodyText"/>
        <w:spacing w:before="35"/>
      </w:pPr>
    </w:p>
    <w:p>
      <w:pPr>
        <w:pStyle w:val="BodyText"/>
        <w:ind w:left="165"/>
      </w:pPr>
      <w:r>
        <w:rPr>
          <w:spacing w:val="-4"/>
        </w:rPr>
        <w:t>(ii)</w:t>
      </w:r>
    </w:p>
    <w:p>
      <w:pPr>
        <w:pStyle w:val="BodyText"/>
        <w:spacing w:line="235" w:lineRule="auto" w:before="114"/>
        <w:ind w:left="645"/>
      </w:pPr>
      <w:bookmarkStart w:name="_bookmark352" w:id="354"/>
      <w:bookmarkEnd w:id="354"/>
      <w:r>
        <w:rPr/>
      </w:r>
      <w:r>
        <w:rPr/>
        <w:t>that,</w:t>
      </w:r>
      <w:r>
        <w:rPr>
          <w:spacing w:val="-1"/>
        </w:rPr>
        <w:t> </w:t>
      </w:r>
      <w:r>
        <w:rPr/>
        <w:t>in</w:t>
      </w:r>
      <w:r>
        <w:rPr>
          <w:spacing w:val="-1"/>
        </w:rPr>
        <w:t> </w:t>
      </w:r>
      <w:r>
        <w:rPr/>
        <w:t>any</w:t>
      </w:r>
      <w:r>
        <w:rPr>
          <w:spacing w:val="-1"/>
        </w:rPr>
        <w:t> </w:t>
      </w:r>
      <w:r>
        <w:rPr/>
        <w:t>event,</w:t>
      </w:r>
      <w:r>
        <w:rPr>
          <w:spacing w:val="-1"/>
        </w:rPr>
        <w:t> </w:t>
      </w:r>
      <w:r>
        <w:rPr/>
        <w:t>since</w:t>
      </w:r>
      <w:r>
        <w:rPr>
          <w:spacing w:val="-1"/>
        </w:rPr>
        <w:t> </w:t>
      </w:r>
      <w:r>
        <w:rPr/>
        <w:t>the</w:t>
      </w:r>
      <w:r>
        <w:rPr>
          <w:spacing w:val="-1"/>
        </w:rPr>
        <w:t> </w:t>
      </w:r>
      <w:r>
        <w:rPr/>
        <w:t>shipowners</w:t>
      </w:r>
      <w:r>
        <w:rPr>
          <w:spacing w:val="-1"/>
        </w:rPr>
        <w:t> </w:t>
      </w:r>
      <w:r>
        <w:rPr/>
        <w:t>had</w:t>
      </w:r>
      <w:r>
        <w:rPr>
          <w:spacing w:val="-1"/>
        </w:rPr>
        <w:t> </w:t>
      </w:r>
      <w:r>
        <w:rPr/>
        <w:t>not</w:t>
      </w:r>
      <w:r>
        <w:rPr>
          <w:spacing w:val="-1"/>
        </w:rPr>
        <w:t> </w:t>
      </w:r>
      <w:r>
        <w:rPr/>
        <w:t>treated</w:t>
      </w:r>
      <w:r>
        <w:rPr>
          <w:spacing w:val="-1"/>
        </w:rPr>
        <w:t> </w:t>
      </w:r>
      <w:r>
        <w:rPr/>
        <w:t>the</w:t>
      </w:r>
      <w:r>
        <w:rPr>
          <w:spacing w:val="-1"/>
        </w:rPr>
        <w:t> </w:t>
      </w:r>
      <w:r>
        <w:rPr/>
        <w:t>charter</w:t>
      </w:r>
      <w:r>
        <w:rPr>
          <w:spacing w:val="-1"/>
        </w:rPr>
        <w:t> </w:t>
      </w:r>
      <w:r>
        <w:rPr/>
        <w:t>as</w:t>
      </w:r>
      <w:r>
        <w:rPr>
          <w:spacing w:val="-1"/>
        </w:rPr>
        <w:t> </w:t>
      </w:r>
      <w:r>
        <w:rPr/>
        <w:t>repudiated,</w:t>
      </w:r>
      <w:r>
        <w:rPr>
          <w:spacing w:val="-1"/>
        </w:rPr>
        <w:t> </w:t>
      </w:r>
      <w:r>
        <w:rPr/>
        <w:t>they</w:t>
      </w:r>
      <w:r>
        <w:rPr>
          <w:spacing w:val="-1"/>
        </w:rPr>
        <w:t> </w:t>
      </w:r>
      <w:r>
        <w:rPr/>
        <w:t>were</w:t>
      </w:r>
      <w:r>
        <w:rPr>
          <w:spacing w:val="-1"/>
        </w:rPr>
        <w:t> </w:t>
      </w:r>
      <w:r>
        <w:rPr/>
        <w:t>still bound by its provisions </w:t>
      </w:r>
      <w:r>
        <w:rPr>
          <w:color w:val="005DA1"/>
          <w:u w:val="single" w:color="005DA1"/>
          <w:vertAlign w:val="superscript"/>
        </w:rPr>
        <w:t>193</w:t>
      </w:r>
      <w:r>
        <w:rPr>
          <w:vertAlign w:val="baseline"/>
        </w:rPr>
        <w:t>; and</w:t>
      </w:r>
    </w:p>
    <w:p>
      <w:pPr>
        <w:pStyle w:val="BodyText"/>
      </w:pPr>
    </w:p>
    <w:p>
      <w:pPr>
        <w:pStyle w:val="BodyText"/>
        <w:spacing w:before="35"/>
      </w:pPr>
    </w:p>
    <w:p>
      <w:pPr>
        <w:pStyle w:val="BodyText"/>
        <w:ind w:left="165"/>
      </w:pPr>
      <w:r>
        <w:rPr>
          <w:spacing w:val="-2"/>
        </w:rPr>
        <w:t>(iii)</w:t>
      </w:r>
    </w:p>
    <w:p>
      <w:pPr>
        <w:pStyle w:val="BodyText"/>
        <w:spacing w:line="235" w:lineRule="auto" w:before="114"/>
        <w:ind w:left="645" w:right="167"/>
        <w:jc w:val="both"/>
      </w:pPr>
      <w:r>
        <w:rPr/>
        <w:t>that,</w:t>
      </w:r>
      <w:r>
        <w:rPr>
          <w:spacing w:val="-1"/>
        </w:rPr>
        <w:t> </w:t>
      </w:r>
      <w:r>
        <w:rPr/>
        <w:t>even</w:t>
      </w:r>
      <w:r>
        <w:rPr>
          <w:spacing w:val="-1"/>
        </w:rPr>
        <w:t> </w:t>
      </w:r>
      <w:r>
        <w:rPr/>
        <w:t>if</w:t>
      </w:r>
      <w:r>
        <w:rPr>
          <w:spacing w:val="-1"/>
        </w:rPr>
        <w:t> </w:t>
      </w:r>
      <w:r>
        <w:rPr/>
        <w:t>the</w:t>
      </w:r>
      <w:r>
        <w:rPr>
          <w:spacing w:val="-1"/>
        </w:rPr>
        <w:t> </w:t>
      </w:r>
      <w:r>
        <w:rPr/>
        <w:t>clause</w:t>
      </w:r>
      <w:r>
        <w:rPr>
          <w:spacing w:val="-1"/>
        </w:rPr>
        <w:t> </w:t>
      </w:r>
      <w:r>
        <w:rPr/>
        <w:t>were</w:t>
      </w:r>
      <w:r>
        <w:rPr>
          <w:spacing w:val="-1"/>
        </w:rPr>
        <w:t> </w:t>
      </w:r>
      <w:r>
        <w:rPr/>
        <w:t>an</w:t>
      </w:r>
      <w:r>
        <w:rPr>
          <w:spacing w:val="-1"/>
        </w:rPr>
        <w:t> </w:t>
      </w:r>
      <w:r>
        <w:rPr/>
        <w:t>exemption</w:t>
      </w:r>
      <w:r>
        <w:rPr>
          <w:spacing w:val="-1"/>
        </w:rPr>
        <w:t> </w:t>
      </w:r>
      <w:r>
        <w:rPr/>
        <w:t>clause,</w:t>
      </w:r>
      <w:r>
        <w:rPr>
          <w:spacing w:val="-1"/>
        </w:rPr>
        <w:t> </w:t>
      </w:r>
      <w:r>
        <w:rPr/>
        <w:t>it</w:t>
      </w:r>
      <w:r>
        <w:rPr>
          <w:spacing w:val="-1"/>
        </w:rPr>
        <w:t> </w:t>
      </w:r>
      <w:r>
        <w:rPr/>
        <w:t>plainly</w:t>
      </w:r>
      <w:r>
        <w:rPr>
          <w:spacing w:val="-1"/>
        </w:rPr>
        <w:t> </w:t>
      </w:r>
      <w:r>
        <w:rPr/>
        <w:t>covered</w:t>
      </w:r>
      <w:r>
        <w:rPr>
          <w:spacing w:val="-1"/>
        </w:rPr>
        <w:t> </w:t>
      </w:r>
      <w:r>
        <w:rPr/>
        <w:t>the</w:t>
      </w:r>
      <w:r>
        <w:rPr>
          <w:spacing w:val="-1"/>
        </w:rPr>
        <w:t> </w:t>
      </w:r>
      <w:r>
        <w:rPr/>
        <w:t>breach</w:t>
      </w:r>
      <w:r>
        <w:rPr>
          <w:spacing w:val="-1"/>
        </w:rPr>
        <w:t> </w:t>
      </w:r>
      <w:r>
        <w:rPr/>
        <w:t>alleged,</w:t>
      </w:r>
      <w:r>
        <w:rPr>
          <w:spacing w:val="-1"/>
        </w:rPr>
        <w:t> </w:t>
      </w:r>
      <w:r>
        <w:rPr/>
        <w:t>whether </w:t>
      </w:r>
      <w:bookmarkStart w:name="_bookmark353" w:id="355"/>
      <w:bookmarkEnd w:id="355"/>
      <w:r>
        <w:rPr/>
        <w:t>or</w:t>
      </w:r>
      <w:r>
        <w:rPr/>
        <w:t> not this was “fundamental” in the sense that it would have entitled the shipowners to be discharged. </w:t>
      </w:r>
      <w:r>
        <w:rPr>
          <w:color w:val="005DA1"/>
          <w:u w:val="single" w:color="005DA1"/>
          <w:vertAlign w:val="superscript"/>
        </w:rPr>
        <w:t>194</w:t>
      </w:r>
    </w:p>
    <w:p>
      <w:pPr>
        <w:pStyle w:val="BodyText"/>
        <w:spacing w:before="209"/>
      </w:pPr>
    </w:p>
    <w:p>
      <w:pPr>
        <w:pStyle w:val="BodyText"/>
        <w:spacing w:line="235" w:lineRule="auto"/>
        <w:ind w:left="165" w:right="167"/>
        <w:jc w:val="both"/>
      </w:pPr>
      <w:bookmarkStart w:name="_bookmark354" w:id="356"/>
      <w:bookmarkEnd w:id="356"/>
      <w:r>
        <w:rPr/>
      </w:r>
      <w:r>
        <w:rPr/>
        <w:t>Their Lordships were clearly of the opinion that any statement of the principle of fundamental </w:t>
      </w:r>
      <w:r>
        <w:rPr/>
        <w:t>breach </w:t>
      </w:r>
      <w:bookmarkStart w:name="_bookmark355" w:id="357"/>
      <w:bookmarkEnd w:id="357"/>
      <w:r>
        <w:rPr/>
        <w:t>as</w:t>
      </w:r>
      <w:r>
        <w:rPr>
          <w:spacing w:val="-2"/>
        </w:rPr>
        <w:t> </w:t>
      </w:r>
      <w:r>
        <w:rPr/>
        <w:t>a</w:t>
      </w:r>
      <w:r>
        <w:rPr>
          <w:spacing w:val="-2"/>
        </w:rPr>
        <w:t> </w:t>
      </w:r>
      <w:r>
        <w:rPr/>
        <w:t>rule</w:t>
      </w:r>
      <w:r>
        <w:rPr>
          <w:spacing w:val="-2"/>
        </w:rPr>
        <w:t> </w:t>
      </w:r>
      <w:r>
        <w:rPr/>
        <w:t>of</w:t>
      </w:r>
      <w:r>
        <w:rPr>
          <w:spacing w:val="-2"/>
        </w:rPr>
        <w:t> </w:t>
      </w:r>
      <w:r>
        <w:rPr/>
        <w:t>law</w:t>
      </w:r>
      <w:r>
        <w:rPr>
          <w:spacing w:val="-2"/>
        </w:rPr>
        <w:t> </w:t>
      </w:r>
      <w:r>
        <w:rPr/>
        <w:t>could</w:t>
      </w:r>
      <w:r>
        <w:rPr>
          <w:spacing w:val="-2"/>
        </w:rPr>
        <w:t> </w:t>
      </w:r>
      <w:r>
        <w:rPr/>
        <w:t>not</w:t>
      </w:r>
      <w:r>
        <w:rPr>
          <w:spacing w:val="-2"/>
        </w:rPr>
        <w:t> </w:t>
      </w:r>
      <w:r>
        <w:rPr/>
        <w:t>be</w:t>
      </w:r>
      <w:r>
        <w:rPr>
          <w:spacing w:val="-2"/>
        </w:rPr>
        <w:t> </w:t>
      </w:r>
      <w:r>
        <w:rPr/>
        <w:t>supported</w:t>
      </w:r>
      <w:r>
        <w:rPr>
          <w:spacing w:val="-2"/>
        </w:rPr>
        <w:t> </w:t>
      </w:r>
      <w:r>
        <w:rPr/>
        <w:t>in</w:t>
      </w:r>
      <w:r>
        <w:rPr>
          <w:spacing w:val="-2"/>
        </w:rPr>
        <w:t> </w:t>
      </w:r>
      <w:r>
        <w:rPr/>
        <w:t>principle</w:t>
      </w:r>
      <w:r>
        <w:rPr>
          <w:spacing w:val="-2"/>
        </w:rPr>
        <w:t> </w:t>
      </w:r>
      <w:r>
        <w:rPr/>
        <w:t>or</w:t>
      </w:r>
      <w:r>
        <w:rPr>
          <w:spacing w:val="-2"/>
        </w:rPr>
        <w:t> </w:t>
      </w:r>
      <w:r>
        <w:rPr/>
        <w:t>in</w:t>
      </w:r>
      <w:r>
        <w:rPr>
          <w:spacing w:val="-2"/>
        </w:rPr>
        <w:t> </w:t>
      </w:r>
      <w:r>
        <w:rPr/>
        <w:t>the</w:t>
      </w:r>
      <w:r>
        <w:rPr>
          <w:spacing w:val="-2"/>
        </w:rPr>
        <w:t> </w:t>
      </w:r>
      <w:r>
        <w:rPr/>
        <w:t>light</w:t>
      </w:r>
      <w:r>
        <w:rPr>
          <w:spacing w:val="-2"/>
        </w:rPr>
        <w:t> </w:t>
      </w:r>
      <w:r>
        <w:rPr/>
        <w:t>of</w:t>
      </w:r>
      <w:r>
        <w:rPr>
          <w:spacing w:val="-2"/>
        </w:rPr>
        <w:t> </w:t>
      </w:r>
      <w:r>
        <w:rPr/>
        <w:t>previous</w:t>
      </w:r>
      <w:r>
        <w:rPr>
          <w:spacing w:val="-2"/>
        </w:rPr>
        <w:t> </w:t>
      </w:r>
      <w:r>
        <w:rPr/>
        <w:t>authority.</w:t>
      </w:r>
      <w:r>
        <w:rPr>
          <w:spacing w:val="-3"/>
        </w:rPr>
        <w:t> </w:t>
      </w:r>
      <w:r>
        <w:rPr>
          <w:color w:val="005DA1"/>
          <w:u w:val="single" w:color="005DA1"/>
          <w:vertAlign w:val="superscript"/>
        </w:rPr>
        <w:t>195</w:t>
      </w:r>
      <w:r>
        <w:rPr>
          <w:color w:val="005DA1"/>
          <w:spacing w:val="-2"/>
          <w:vertAlign w:val="baseline"/>
        </w:rPr>
        <w:t> </w:t>
      </w:r>
      <w:r>
        <w:rPr>
          <w:vertAlign w:val="baseline"/>
        </w:rPr>
        <w:t>So</w:t>
      </w:r>
      <w:r>
        <w:rPr>
          <w:spacing w:val="-2"/>
          <w:vertAlign w:val="baseline"/>
        </w:rPr>
        <w:t> </w:t>
      </w:r>
      <w:r>
        <w:rPr>
          <w:vertAlign w:val="baseline"/>
        </w:rPr>
        <w:t>far</w:t>
      </w:r>
      <w:r>
        <w:rPr>
          <w:spacing w:val="-2"/>
          <w:vertAlign w:val="baseline"/>
        </w:rPr>
        <w:t> </w:t>
      </w:r>
      <w:r>
        <w:rPr>
          <w:vertAlign w:val="baseline"/>
        </w:rPr>
        <w:t>as</w:t>
      </w:r>
      <w:r>
        <w:rPr>
          <w:spacing w:val="-2"/>
          <w:vertAlign w:val="baseline"/>
        </w:rPr>
        <w:t> </w:t>
      </w:r>
      <w:r>
        <w:rPr>
          <w:vertAlign w:val="baseline"/>
        </w:rPr>
        <w:t>the use of the expression “fundamental breach” was concerned, Lord Wilberforce pointed out </w:t>
      </w:r>
      <w:r>
        <w:rPr>
          <w:color w:val="005DA1"/>
          <w:u w:val="single" w:color="005DA1"/>
          <w:vertAlign w:val="superscript"/>
        </w:rPr>
        <w:t>196</w:t>
      </w:r>
      <w:r>
        <w:rPr>
          <w:color w:val="005DA1"/>
          <w:vertAlign w:val="baseline"/>
        </w:rPr>
        <w:t> </w:t>
      </w:r>
      <w:r>
        <w:rPr>
          <w:vertAlign w:val="baseline"/>
        </w:rPr>
        <w:t>that it had been used in the cases to denote two quite different things, namely:</w:t>
      </w:r>
    </w:p>
    <w:p>
      <w:pPr>
        <w:pStyle w:val="BodyText"/>
      </w:pPr>
    </w:p>
    <w:p>
      <w:pPr>
        <w:pStyle w:val="BodyText"/>
        <w:spacing w:before="194"/>
      </w:pPr>
    </w:p>
    <w:p>
      <w:pPr>
        <w:pStyle w:val="BodyText"/>
        <w:spacing w:before="1"/>
        <w:ind w:left="165"/>
      </w:pPr>
      <w:r>
        <w:rPr>
          <w:spacing w:val="-5"/>
        </w:rPr>
        <w:t>(i)</w:t>
      </w:r>
    </w:p>
    <w:p>
      <w:pPr>
        <w:pStyle w:val="BodyText"/>
        <w:spacing w:before="110"/>
        <w:ind w:left="645"/>
      </w:pPr>
      <w:r>
        <w:rPr/>
        <w:t>a performance totally different from that which the contract </w:t>
      </w:r>
      <w:r>
        <w:rPr>
          <w:spacing w:val="-2"/>
        </w:rPr>
        <w:t>contemplated;</w:t>
      </w:r>
    </w:p>
    <w:p>
      <w:pPr>
        <w:pStyle w:val="BodyText"/>
      </w:pPr>
    </w:p>
    <w:p>
      <w:pPr>
        <w:pStyle w:val="BodyText"/>
        <w:spacing w:before="35"/>
      </w:pPr>
    </w:p>
    <w:p>
      <w:pPr>
        <w:pStyle w:val="BodyText"/>
        <w:ind w:left="165"/>
      </w:pPr>
      <w:r>
        <w:rPr>
          <w:spacing w:val="-4"/>
        </w:rPr>
        <w:t>(ii)</w:t>
      </w:r>
    </w:p>
    <w:p>
      <w:pPr>
        <w:pStyle w:val="BodyText"/>
        <w:spacing w:line="235" w:lineRule="auto" w:before="113"/>
        <w:ind w:left="645"/>
      </w:pPr>
      <w:r>
        <w:rPr/>
        <w:t>a</w:t>
      </w:r>
      <w:r>
        <w:rPr>
          <w:spacing w:val="40"/>
        </w:rPr>
        <w:t> </w:t>
      </w:r>
      <w:r>
        <w:rPr/>
        <w:t>breach</w:t>
      </w:r>
      <w:r>
        <w:rPr>
          <w:spacing w:val="40"/>
        </w:rPr>
        <w:t> </w:t>
      </w:r>
      <w:r>
        <w:rPr/>
        <w:t>of</w:t>
      </w:r>
      <w:r>
        <w:rPr>
          <w:spacing w:val="40"/>
        </w:rPr>
        <w:t> </w:t>
      </w:r>
      <w:r>
        <w:rPr/>
        <w:t>contract</w:t>
      </w:r>
      <w:r>
        <w:rPr>
          <w:spacing w:val="40"/>
        </w:rPr>
        <w:t> </w:t>
      </w:r>
      <w:r>
        <w:rPr/>
        <w:t>more</w:t>
      </w:r>
      <w:r>
        <w:rPr>
          <w:spacing w:val="40"/>
        </w:rPr>
        <w:t> </w:t>
      </w:r>
      <w:r>
        <w:rPr/>
        <w:t>serious</w:t>
      </w:r>
      <w:r>
        <w:rPr>
          <w:spacing w:val="40"/>
        </w:rPr>
        <w:t> </w:t>
      </w:r>
      <w:r>
        <w:rPr/>
        <w:t>than</w:t>
      </w:r>
      <w:r>
        <w:rPr>
          <w:spacing w:val="40"/>
        </w:rPr>
        <w:t> </w:t>
      </w:r>
      <w:r>
        <w:rPr/>
        <w:t>one</w:t>
      </w:r>
      <w:r>
        <w:rPr>
          <w:spacing w:val="40"/>
        </w:rPr>
        <w:t> </w:t>
      </w:r>
      <w:r>
        <w:rPr/>
        <w:t>which</w:t>
      </w:r>
      <w:r>
        <w:rPr>
          <w:spacing w:val="40"/>
        </w:rPr>
        <w:t> </w:t>
      </w:r>
      <w:r>
        <w:rPr/>
        <w:t>would</w:t>
      </w:r>
      <w:r>
        <w:rPr>
          <w:spacing w:val="40"/>
        </w:rPr>
        <w:t> </w:t>
      </w:r>
      <w:r>
        <w:rPr/>
        <w:t>entitle</w:t>
      </w:r>
      <w:r>
        <w:rPr>
          <w:spacing w:val="40"/>
        </w:rPr>
        <w:t> </w:t>
      </w:r>
      <w:r>
        <w:rPr/>
        <w:t>the</w:t>
      </w:r>
      <w:r>
        <w:rPr>
          <w:spacing w:val="40"/>
        </w:rPr>
        <w:t> </w:t>
      </w:r>
      <w:r>
        <w:rPr/>
        <w:t>other</w:t>
      </w:r>
      <w:r>
        <w:rPr>
          <w:spacing w:val="40"/>
        </w:rPr>
        <w:t> </w:t>
      </w:r>
      <w:r>
        <w:rPr/>
        <w:t>party</w:t>
      </w:r>
      <w:r>
        <w:rPr>
          <w:spacing w:val="40"/>
        </w:rPr>
        <w:t> </w:t>
      </w:r>
      <w:r>
        <w:rPr/>
        <w:t>merely</w:t>
      </w:r>
      <w:r>
        <w:rPr>
          <w:spacing w:val="48"/>
        </w:rPr>
        <w:t> </w:t>
      </w:r>
      <w:r>
        <w:rPr/>
        <w:t>to damages and which (at least) would entitle him to refuse further performance of the contract.</w:t>
      </w:r>
    </w:p>
    <w:p>
      <w:pPr>
        <w:pStyle w:val="BodyText"/>
        <w:spacing w:before="210"/>
      </w:pPr>
    </w:p>
    <w:p>
      <w:pPr>
        <w:pStyle w:val="BodyText"/>
        <w:spacing w:line="235" w:lineRule="auto"/>
        <w:ind w:left="165" w:right="167"/>
        <w:jc w:val="both"/>
      </w:pPr>
      <w:bookmarkStart w:name="_bookmark356" w:id="358"/>
      <w:bookmarkEnd w:id="358"/>
      <w:r>
        <w:rPr/>
      </w:r>
      <w:r>
        <w:rPr/>
        <w:t>There was no necessary coincidence between these two kinds of (so-called) fundamental breach. </w:t>
      </w:r>
      <w:bookmarkStart w:name="_bookmark357" w:id="359"/>
      <w:bookmarkEnd w:id="359"/>
      <w:r>
        <w:rPr/>
        <w:t>After</w:t>
      </w:r>
      <w:r>
        <w:rPr/>
        <w:t> giving a series of examples </w:t>
      </w:r>
      <w:r>
        <w:rPr>
          <w:color w:val="005DA1"/>
          <w:u w:val="single" w:color="005DA1"/>
          <w:vertAlign w:val="superscript"/>
        </w:rPr>
        <w:t>197</w:t>
      </w:r>
      <w:r>
        <w:rPr>
          <w:color w:val="005DA1"/>
          <w:vertAlign w:val="baseline"/>
        </w:rPr>
        <w:t> </w:t>
      </w:r>
      <w:r>
        <w:rPr>
          <w:vertAlign w:val="baseline"/>
        </w:rPr>
        <w:t>of how the courts had approached the problem of a fundamental breach in the former sense, he concluded </w:t>
      </w:r>
      <w:r>
        <w:rPr>
          <w:color w:val="005DA1"/>
          <w:u w:val="single" w:color="005DA1"/>
          <w:vertAlign w:val="superscript"/>
        </w:rPr>
        <w:t>198</w:t>
      </w:r>
      <w:r>
        <w:rPr>
          <w:vertAlign w:val="baseline"/>
        </w:rPr>
        <w:t>:</w:t>
      </w:r>
    </w:p>
    <w:p>
      <w:pPr>
        <w:pStyle w:val="BodyText"/>
      </w:pPr>
    </w:p>
    <w:p>
      <w:pPr>
        <w:pStyle w:val="BodyText"/>
        <w:spacing w:before="125"/>
      </w:pPr>
    </w:p>
    <w:p>
      <w:pPr>
        <w:pStyle w:val="BodyText"/>
        <w:spacing w:line="235" w:lineRule="auto"/>
        <w:ind w:left="1244" w:right="167"/>
        <w:jc w:val="both"/>
      </w:pPr>
      <w:r>
        <w:rPr/>
        <w:t>“The conception, therefore, of ‘fundamental breach’ as one which, through </w:t>
      </w:r>
      <w:r>
        <w:rPr/>
        <w:t>ascertainment of the parties’ contractual intentions, falls outside an exceptions clause is well recognised and comprehensible.”</w:t>
      </w:r>
    </w:p>
    <w:p>
      <w:pPr>
        <w:pStyle w:val="BodyText"/>
        <w:spacing w:before="112"/>
      </w:pPr>
    </w:p>
    <w:p>
      <w:pPr>
        <w:pStyle w:val="BodyText"/>
        <w:ind w:left="164"/>
        <w:jc w:val="both"/>
      </w:pPr>
      <w:bookmarkStart w:name="_bookmark358" w:id="360"/>
      <w:bookmarkEnd w:id="360"/>
      <w:r>
        <w:rPr/>
      </w:r>
      <w:r>
        <w:rPr/>
        <w:t>On the other hand, Lord Reid said</w:t>
      </w:r>
      <w:r>
        <w:rPr>
          <w:spacing w:val="-1"/>
        </w:rPr>
        <w:t> </w:t>
      </w:r>
      <w:r>
        <w:rPr>
          <w:color w:val="005DA1"/>
          <w:spacing w:val="-4"/>
          <w:u w:val="single" w:color="005DA1"/>
          <w:vertAlign w:val="superscript"/>
        </w:rPr>
        <w:t>199</w:t>
      </w:r>
      <w:r>
        <w:rPr>
          <w:spacing w:val="-4"/>
          <w:vertAlign w:val="baseline"/>
        </w:rPr>
        <w:t>:</w:t>
      </w:r>
    </w:p>
    <w:p>
      <w:pPr>
        <w:pStyle w:val="BodyText"/>
      </w:pPr>
    </w:p>
    <w:p>
      <w:pPr>
        <w:pStyle w:val="BodyText"/>
        <w:spacing w:before="126"/>
      </w:pPr>
    </w:p>
    <w:p>
      <w:pPr>
        <w:pStyle w:val="BodyText"/>
        <w:spacing w:line="235" w:lineRule="auto"/>
        <w:ind w:left="1245" w:right="167"/>
        <w:jc w:val="both"/>
      </w:pPr>
      <w:r>
        <w:rPr/>
        <w:t>“General</w:t>
      </w:r>
      <w:r>
        <w:rPr>
          <w:spacing w:val="-1"/>
        </w:rPr>
        <w:t> </w:t>
      </w:r>
      <w:r>
        <w:rPr/>
        <w:t>use</w:t>
      </w:r>
      <w:r>
        <w:rPr>
          <w:spacing w:val="-1"/>
        </w:rPr>
        <w:t> </w:t>
      </w:r>
      <w:r>
        <w:rPr/>
        <w:t>of</w:t>
      </w:r>
      <w:r>
        <w:rPr>
          <w:spacing w:val="-1"/>
        </w:rPr>
        <w:t> </w:t>
      </w:r>
      <w:r>
        <w:rPr/>
        <w:t>the</w:t>
      </w:r>
      <w:r>
        <w:rPr>
          <w:spacing w:val="-1"/>
        </w:rPr>
        <w:t> </w:t>
      </w:r>
      <w:r>
        <w:rPr/>
        <w:t>term</w:t>
      </w:r>
      <w:r>
        <w:rPr>
          <w:spacing w:val="-1"/>
        </w:rPr>
        <w:t> </w:t>
      </w:r>
      <w:r>
        <w:rPr/>
        <w:t>‘fundamental</w:t>
      </w:r>
      <w:r>
        <w:rPr>
          <w:spacing w:val="-1"/>
        </w:rPr>
        <w:t> </w:t>
      </w:r>
      <w:r>
        <w:rPr/>
        <w:t>breach’</w:t>
      </w:r>
      <w:r>
        <w:rPr>
          <w:spacing w:val="-1"/>
        </w:rPr>
        <w:t> </w:t>
      </w:r>
      <w:r>
        <w:rPr/>
        <w:t>is</w:t>
      </w:r>
      <w:r>
        <w:rPr>
          <w:spacing w:val="-1"/>
        </w:rPr>
        <w:t> </w:t>
      </w:r>
      <w:r>
        <w:rPr/>
        <w:t>of</w:t>
      </w:r>
      <w:r>
        <w:rPr>
          <w:spacing w:val="-1"/>
        </w:rPr>
        <w:t> </w:t>
      </w:r>
      <w:r>
        <w:rPr/>
        <w:t>recent</w:t>
      </w:r>
      <w:r>
        <w:rPr>
          <w:spacing w:val="-1"/>
        </w:rPr>
        <w:t> </w:t>
      </w:r>
      <w:r>
        <w:rPr/>
        <w:t>origin,</w:t>
      </w:r>
      <w:r>
        <w:rPr>
          <w:spacing w:val="-1"/>
        </w:rPr>
        <w:t> </w:t>
      </w:r>
      <w:r>
        <w:rPr/>
        <w:t>and</w:t>
      </w:r>
      <w:r>
        <w:rPr>
          <w:spacing w:val="-1"/>
        </w:rPr>
        <w:t> </w:t>
      </w:r>
      <w:r>
        <w:rPr/>
        <w:t>I</w:t>
      </w:r>
      <w:r>
        <w:rPr>
          <w:spacing w:val="-1"/>
        </w:rPr>
        <w:t> </w:t>
      </w:r>
      <w:r>
        <w:rPr/>
        <w:t>can</w:t>
      </w:r>
      <w:r>
        <w:rPr>
          <w:spacing w:val="-1"/>
        </w:rPr>
        <w:t> </w:t>
      </w:r>
      <w:r>
        <w:rPr/>
        <w:t>find</w:t>
      </w:r>
      <w:r>
        <w:rPr>
          <w:spacing w:val="-1"/>
        </w:rPr>
        <w:t> </w:t>
      </w:r>
      <w:r>
        <w:rPr/>
        <w:t>nothing</w:t>
      </w:r>
      <w:r>
        <w:rPr>
          <w:spacing w:val="-1"/>
        </w:rPr>
        <w:t> </w:t>
      </w:r>
      <w:r>
        <w:rPr/>
        <w:t>to indicate that it means either more or less than the well known type of breach which entitles the innocent party to treat it as repudiatory and to rescind the contract.”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While, therefore, their Lordships were agreed that the application of an exemption clause to a </w:t>
      </w:r>
      <w:r>
        <w:rPr/>
        <w:t>breach of contract was a matter of construction of the contract, the question whether and to what extent any special rules were applicable to cases of “fundamental breach” (in the sense of “total” as opposed to repudiatory breach), was to some extent left open.</w:t>
      </w:r>
    </w:p>
    <w:p>
      <w:pPr>
        <w:pStyle w:val="BodyText"/>
      </w:pPr>
    </w:p>
    <w:p>
      <w:pPr>
        <w:pStyle w:val="BodyText"/>
        <w:spacing w:before="37"/>
      </w:pPr>
    </w:p>
    <w:p>
      <w:pPr>
        <w:spacing w:before="0"/>
        <w:ind w:left="165" w:right="0" w:firstLine="0"/>
        <w:jc w:val="both"/>
        <w:rPr>
          <w:rFonts w:ascii="Arial"/>
          <w:b/>
          <w:sz w:val="18"/>
        </w:rPr>
      </w:pPr>
      <w:r>
        <w:rPr>
          <w:rFonts w:ascii="Arial"/>
          <w:b/>
          <w:sz w:val="18"/>
        </w:rPr>
        <w:t>Securicor </w:t>
      </w:r>
      <w:r>
        <w:rPr>
          <w:rFonts w:ascii="Arial"/>
          <w:b/>
          <w:spacing w:val="-4"/>
          <w:sz w:val="18"/>
        </w:rPr>
        <w:t>case</w:t>
      </w:r>
    </w:p>
    <w:p>
      <w:pPr>
        <w:pStyle w:val="BodyText"/>
        <w:spacing w:before="42"/>
        <w:rPr>
          <w:rFonts w:ascii="Arial"/>
          <w:b/>
          <w:sz w:val="18"/>
        </w:rPr>
      </w:pPr>
    </w:p>
    <w:p>
      <w:pPr>
        <w:pStyle w:val="Heading2"/>
      </w:pPr>
      <w:r>
        <w:rPr/>
        <w:t>15-</w:t>
      </w:r>
      <w:r>
        <w:rPr>
          <w:spacing w:val="-5"/>
        </w:rPr>
        <w:t>025</w:t>
      </w:r>
    </w:p>
    <w:p>
      <w:pPr>
        <w:pStyle w:val="BodyText"/>
        <w:spacing w:line="235" w:lineRule="auto" w:before="202"/>
        <w:ind w:left="165" w:right="167"/>
        <w:jc w:val="both"/>
      </w:pPr>
      <w:r>
        <w:rPr/>
        <w:t>Certain statements in the </w:t>
      </w:r>
      <w:r>
        <w:rPr>
          <w:rFonts w:ascii="Arial"/>
          <w:i/>
        </w:rPr>
        <w:t>Suisse Atlantique </w:t>
      </w:r>
      <w:r>
        <w:rPr/>
        <w:t>case further suggested (perhaps by way of </w:t>
      </w:r>
      <w:r>
        <w:rPr/>
        <w:t>illustration </w:t>
      </w:r>
      <w:bookmarkStart w:name="_bookmark359" w:id="361"/>
      <w:bookmarkEnd w:id="361"/>
      <w:r>
        <w:rPr/>
        <w:t>only)</w:t>
      </w:r>
      <w:r>
        <w:rPr/>
        <w:t> that in particular instances of fundamental breach an exemption clause would or would be presumed to be inapplicable. </w:t>
      </w:r>
      <w:r>
        <w:rPr>
          <w:color w:val="005DA1"/>
          <w:u w:val="single" w:color="005DA1"/>
          <w:vertAlign w:val="superscript"/>
        </w:rPr>
        <w:t>200</w:t>
      </w:r>
      <w:r>
        <w:rPr>
          <w:color w:val="005DA1"/>
          <w:vertAlign w:val="baseline"/>
        </w:rPr>
        <w:t> </w:t>
      </w:r>
      <w:r>
        <w:rPr>
          <w:vertAlign w:val="baseline"/>
        </w:rPr>
        <w:t>Moreover, in his speech Lord Reid said </w:t>
      </w:r>
      <w:r>
        <w:rPr>
          <w:color w:val="005DA1"/>
          <w:u w:val="single" w:color="005DA1"/>
          <w:vertAlign w:val="superscript"/>
        </w:rPr>
        <w:t>201</w:t>
      </w:r>
      <w:r>
        <w:rPr>
          <w:vertAlign w:val="baseline"/>
        </w:rPr>
        <w:t>:</w:t>
      </w:r>
    </w:p>
    <w:p>
      <w:pPr>
        <w:pStyle w:val="BodyText"/>
      </w:pPr>
    </w:p>
    <w:p>
      <w:pPr>
        <w:pStyle w:val="BodyText"/>
        <w:spacing w:before="126"/>
      </w:pPr>
    </w:p>
    <w:p>
      <w:pPr>
        <w:pStyle w:val="BodyText"/>
        <w:spacing w:line="235" w:lineRule="auto"/>
        <w:ind w:left="1245" w:right="167"/>
        <w:jc w:val="both"/>
      </w:pPr>
      <w:r>
        <w:rPr/>
        <w:t>“I do not think that there is generally much difficulty where the innocent party has </w:t>
      </w:r>
      <w:r>
        <w:rPr/>
        <w:t>elected to treat the breach as a repudiation, bring the contract to an end and sue for damages. Then the whole contract has ceased to exist, including the exclusion clause, and I do not see how that clause can then be used to exclude an action for loss which will be suffered by the innocent party after it has ceased to exist.”</w:t>
      </w:r>
    </w:p>
    <w:p>
      <w:pPr>
        <w:pStyle w:val="BodyText"/>
        <w:spacing w:before="115"/>
      </w:pPr>
    </w:p>
    <w:p>
      <w:pPr>
        <w:pStyle w:val="BodyText"/>
        <w:spacing w:line="235" w:lineRule="auto"/>
        <w:ind w:left="165" w:right="167"/>
        <w:jc w:val="both"/>
      </w:pPr>
      <w:bookmarkStart w:name="_bookmark360" w:id="362"/>
      <w:bookmarkEnd w:id="362"/>
      <w:r>
        <w:rPr/>
      </w:r>
      <w:r>
        <w:rPr/>
        <w:t>Lord Reid’s statement was taken up and extended by the Court of Appeal in subsequent cases </w:t>
      </w:r>
      <w:r>
        <w:rPr>
          <w:color w:val="005DA1"/>
          <w:u w:val="single" w:color="005DA1"/>
          <w:vertAlign w:val="superscript"/>
        </w:rPr>
        <w:t>202</w:t>
      </w:r>
      <w:r>
        <w:rPr>
          <w:color w:val="005DA1"/>
          <w:vertAlign w:val="baseline"/>
        </w:rPr>
        <w:t> </w:t>
      </w:r>
      <w:r>
        <w:rPr>
          <w:vertAlign w:val="baseline"/>
        </w:rPr>
        <w:t>which held that the protection of an exemption clause ceased to be available to a party guilty of a repudiatory breach if the other party accepted the breach as terminating the contract or if the breach </w:t>
      </w:r>
      <w:bookmarkStart w:name="_bookmark361" w:id="363"/>
      <w:bookmarkEnd w:id="363"/>
      <w:r>
        <w:rPr>
          <w:vertAlign w:val="baseline"/>
        </w:rPr>
        <w:t>was</w:t>
      </w:r>
      <w:r>
        <w:rPr>
          <w:vertAlign w:val="baseline"/>
        </w:rPr>
        <w:t> of such a nature as to render the contract impossible of further performance. This departure was, however, condemned by the House of Lords in </w:t>
      </w:r>
      <w:r>
        <w:rPr>
          <w:rFonts w:ascii="Arial" w:hAnsi="Arial"/>
          <w:i/>
          <w:vertAlign w:val="baseline"/>
        </w:rPr>
        <w:t>Photo Production Ltd v Securicor Transport Ltd</w:t>
      </w:r>
      <w:r>
        <w:rPr>
          <w:vertAlign w:val="baseline"/>
        </w:rPr>
        <w:t>. </w:t>
      </w:r>
      <w:r>
        <w:rPr>
          <w:color w:val="005DA1"/>
          <w:u w:val="single" w:color="005DA1"/>
          <w:vertAlign w:val="superscript"/>
        </w:rPr>
        <w:t>203</w:t>
      </w:r>
      <w:r>
        <w:rPr>
          <w:color w:val="005DA1"/>
          <w:vertAlign w:val="baseline"/>
        </w:rPr>
        <w:t> </w:t>
      </w:r>
      <w:r>
        <w:rPr>
          <w:vertAlign w:val="baseline"/>
        </w:rPr>
        <w:t>In that case, the defendants agreed to provide a visiting patrol service to the claimants’ factory at a charge of £8. 15s. a week. The contract contained an exemption clause, the most relevant part of which stated:</w:t>
      </w:r>
    </w:p>
    <w:p>
      <w:pPr>
        <w:pStyle w:val="BodyText"/>
      </w:pPr>
    </w:p>
    <w:p>
      <w:pPr>
        <w:pStyle w:val="BodyText"/>
        <w:spacing w:before="123"/>
      </w:pPr>
    </w:p>
    <w:p>
      <w:pPr>
        <w:pStyle w:val="BodyText"/>
        <w:spacing w:line="235" w:lineRule="auto" w:before="1"/>
        <w:ind w:left="1245" w:right="167"/>
        <w:jc w:val="both"/>
      </w:pPr>
      <w:r>
        <w:rPr/>
        <w:t>“Under no circumstances shall the company [the defendants] be responsible for any injurious act or default by any employee of the company unless such act or default could have been foreseen and avoided by the exercise of due diligence on the part of </w:t>
      </w:r>
      <w:r>
        <w:rPr/>
        <w:t>the company as his employer.”</w:t>
      </w:r>
    </w:p>
    <w:p>
      <w:pPr>
        <w:pStyle w:val="BodyText"/>
        <w:spacing w:before="115"/>
      </w:pPr>
    </w:p>
    <w:p>
      <w:pPr>
        <w:pStyle w:val="BodyText"/>
        <w:spacing w:line="235" w:lineRule="auto"/>
        <w:ind w:left="165" w:right="167"/>
        <w:jc w:val="both"/>
      </w:pPr>
      <w:bookmarkStart w:name="_bookmark362" w:id="364"/>
      <w:bookmarkEnd w:id="364"/>
      <w:r>
        <w:rPr/>
      </w:r>
      <w:r>
        <w:rPr/>
        <w:t>An employee of the defendants deliberately lit a fire in the factory, and a large part of the premises was burned down. The Court of Appeal held </w:t>
      </w:r>
      <w:r>
        <w:rPr>
          <w:color w:val="005DA1"/>
          <w:u w:val="single" w:color="005DA1"/>
          <w:vertAlign w:val="superscript"/>
        </w:rPr>
        <w:t>204</w:t>
      </w:r>
      <w:r>
        <w:rPr>
          <w:color w:val="005DA1"/>
          <w:vertAlign w:val="baseline"/>
        </w:rPr>
        <w:t> </w:t>
      </w:r>
      <w:r>
        <w:rPr>
          <w:vertAlign w:val="baseline"/>
        </w:rPr>
        <w:t>that the defendants, having been employed to safeguard the factory, had committed a fundamental breach of their contract with the claimants </w:t>
      </w:r>
      <w:r>
        <w:rPr>
          <w:vertAlign w:val="baseline"/>
        </w:rPr>
        <w:t>and that the exemption clause could not be construed to cover the act of their employee in setting the premises on fire. It was further held that the destruction of the factory brought the contract to an end by rendering further performance impossible so that the defendants could not rely on the exemption clause to protect them from the consequences of the breach. The House of Lords reversed the Court of Appeal’s decision. Their Lordships unanimously rejected the view that a breach of contract by one </w:t>
      </w:r>
      <w:bookmarkStart w:name="_bookmark363" w:id="365"/>
      <w:bookmarkEnd w:id="365"/>
      <w:r>
        <w:rPr>
          <w:vertAlign w:val="baseline"/>
        </w:rPr>
        <w:t>party,</w:t>
      </w:r>
      <w:r>
        <w:rPr>
          <w:vertAlign w:val="baseline"/>
        </w:rPr>
        <w:t> accepted by the other as discharging him from further performance of his obligations under the </w:t>
      </w:r>
      <w:bookmarkStart w:name="_bookmark364" w:id="366"/>
      <w:bookmarkEnd w:id="366"/>
      <w:r>
        <w:rPr>
          <w:vertAlign w:val="baseline"/>
        </w:rPr>
        <w:t>contract,</w:t>
      </w:r>
      <w:r>
        <w:rPr>
          <w:vertAlign w:val="baseline"/>
        </w:rPr>
        <w:t> brought the contract to an end, and, together with it, any exemption clause. </w:t>
      </w:r>
      <w:r>
        <w:rPr>
          <w:color w:val="005DA1"/>
          <w:u w:val="single" w:color="005DA1"/>
          <w:vertAlign w:val="superscript"/>
        </w:rPr>
        <w:t>205</w:t>
      </w:r>
      <w:r>
        <w:rPr>
          <w:color w:val="005DA1"/>
          <w:vertAlign w:val="baseline"/>
        </w:rPr>
        <w:t> </w:t>
      </w:r>
      <w:r>
        <w:rPr>
          <w:vertAlign w:val="baseline"/>
        </w:rPr>
        <w:t>The House further reaffirmed </w:t>
      </w:r>
      <w:r>
        <w:rPr>
          <w:color w:val="005DA1"/>
          <w:u w:val="single" w:color="005DA1"/>
          <w:vertAlign w:val="superscript"/>
        </w:rPr>
        <w:t>206</w:t>
      </w:r>
      <w:r>
        <w:rPr>
          <w:color w:val="005DA1"/>
          <w:vertAlign w:val="baseline"/>
        </w:rPr>
        <w:t> </w:t>
      </w:r>
      <w:r>
        <w:rPr>
          <w:vertAlign w:val="baseline"/>
        </w:rPr>
        <w:t>the principle that the question whether an exemption clause protected one party to a contract in the event of breach, or in the event of what would (but for the presence of the exemption clause) have been a breach, depended upon the proper construction of the contract. They held that, as a matter of construction, the exemption clause in question clearly relieved the</w:t>
      </w:r>
      <w:r>
        <w:rPr>
          <w:spacing w:val="40"/>
          <w:vertAlign w:val="baseline"/>
        </w:rPr>
        <w:t> </w:t>
      </w:r>
      <w:r>
        <w:rPr>
          <w:vertAlign w:val="baseline"/>
        </w:rPr>
        <w:t>defendants from liability. The defendants had effectively modified their obligation to one of exercising due diligence in their capacity as employers. The clause apportioned the risk between the parties: the risk of arson not being accepted by the defendants having regard to the nature and cost of the services provided and falling on the claimants who could more economically insure against it.</w:t>
      </w:r>
    </w:p>
    <w:p>
      <w:pPr>
        <w:pStyle w:val="BodyText"/>
      </w:pPr>
    </w:p>
    <w:p>
      <w:pPr>
        <w:pStyle w:val="BodyText"/>
        <w:spacing w:before="31"/>
      </w:pPr>
    </w:p>
    <w:p>
      <w:pPr>
        <w:spacing w:before="1"/>
        <w:ind w:left="165" w:right="0" w:firstLine="0"/>
        <w:jc w:val="left"/>
        <w:rPr>
          <w:rFonts w:ascii="Arial"/>
          <w:b/>
          <w:sz w:val="18"/>
        </w:rPr>
      </w:pPr>
      <w:r>
        <w:rPr>
          <w:rFonts w:ascii="Arial"/>
          <w:b/>
          <w:sz w:val="18"/>
        </w:rPr>
        <w:t>George Mitchell </w:t>
      </w:r>
      <w:r>
        <w:rPr>
          <w:rFonts w:ascii="Arial"/>
          <w:b/>
          <w:spacing w:val="-4"/>
          <w:sz w:val="18"/>
        </w:rPr>
        <w:t>case</w:t>
      </w:r>
    </w:p>
    <w:p>
      <w:pPr>
        <w:spacing w:after="0"/>
        <w:jc w:val="left"/>
        <w:rPr>
          <w:rFonts w:ascii="Arial"/>
          <w:b/>
          <w:sz w:val="18"/>
        </w:rPr>
        <w:sectPr>
          <w:pgSz w:w="11900" w:h="16840"/>
          <w:pgMar w:header="971" w:footer="0" w:top="1300" w:bottom="280" w:left="1275" w:right="1275"/>
        </w:sectPr>
      </w:pPr>
    </w:p>
    <w:p>
      <w:pPr>
        <w:pStyle w:val="Heading2"/>
        <w:spacing w:before="262"/>
      </w:pPr>
      <w:r>
        <w:rPr/>
        <w:t>15-</w:t>
      </w:r>
      <w:r>
        <w:rPr>
          <w:spacing w:val="-5"/>
        </w:rPr>
        <w:t>026</w:t>
      </w:r>
    </w:p>
    <w:p>
      <w:pPr>
        <w:pStyle w:val="BodyText"/>
        <w:spacing w:line="235" w:lineRule="auto" w:before="202"/>
        <w:ind w:left="165" w:right="167"/>
        <w:jc w:val="both"/>
      </w:pPr>
      <w:bookmarkStart w:name="_bookmark365" w:id="367"/>
      <w:bookmarkEnd w:id="367"/>
      <w:r>
        <w:rPr/>
      </w:r>
      <w:r>
        <w:rPr/>
        <w:t>A third leading case is that of </w:t>
      </w:r>
      <w:r>
        <w:rPr>
          <w:rFonts w:ascii="Arial" w:hAnsi="Arial"/>
          <w:i/>
        </w:rPr>
        <w:t>George Mitchell (Chesterhall) Ltd v Finney Lock Seeds Ltd</w:t>
      </w:r>
      <w:r>
        <w:rPr/>
        <w:t>, </w:t>
      </w:r>
      <w:r>
        <w:rPr>
          <w:color w:val="005DA1"/>
          <w:u w:val="single" w:color="005DA1"/>
          <w:vertAlign w:val="superscript"/>
        </w:rPr>
        <w:t>207</w:t>
      </w:r>
      <w:r>
        <w:rPr>
          <w:color w:val="005DA1"/>
          <w:vertAlign w:val="baseline"/>
        </w:rPr>
        <w:t> </w:t>
      </w:r>
      <w:r>
        <w:rPr>
          <w:vertAlign w:val="baseline"/>
        </w:rPr>
        <w:t>where the respondents ordered from the appellants, who were seed merchants, a quantity of Dutch </w:t>
      </w:r>
      <w:r>
        <w:rPr>
          <w:vertAlign w:val="baseline"/>
        </w:rPr>
        <w:t>winter white cabbage seeds. The seeds supplied were invoiced as “Finney’s Late Dutch Special”. Owing to errors by the appellants’ suppliers and employees, the seeds were in fact not of this variety but were autumn cabbage seeds. The resulting crop proved to be worthless and had to be ploughed in. In an action by the respondents for wasted expenditure and loss of anticipated profits, the appellants relied on their standard conditions of sale. These provided: first, that in the event of any seeds sold or agreed to be sold not complying with the express terms of the contract of sale, the limit of the appellants’ obligation was to replace the seeds or refund the purchase price; secondly, that the appellants excluded:</w:t>
      </w:r>
    </w:p>
    <w:p>
      <w:pPr>
        <w:pStyle w:val="BodyText"/>
      </w:pPr>
    </w:p>
    <w:p>
      <w:pPr>
        <w:pStyle w:val="BodyText"/>
        <w:spacing w:before="123"/>
      </w:pPr>
    </w:p>
    <w:p>
      <w:pPr>
        <w:pStyle w:val="BodyText"/>
        <w:spacing w:line="235" w:lineRule="auto"/>
        <w:ind w:left="1245" w:right="167"/>
        <w:jc w:val="both"/>
      </w:pPr>
      <w:r>
        <w:rPr/>
        <w:t>“…</w:t>
      </w:r>
      <w:r>
        <w:rPr>
          <w:spacing w:val="-1"/>
        </w:rPr>
        <w:t> </w:t>
      </w:r>
      <w:r>
        <w:rPr/>
        <w:t>all</w:t>
      </w:r>
      <w:r>
        <w:rPr>
          <w:spacing w:val="-1"/>
        </w:rPr>
        <w:t> </w:t>
      </w:r>
      <w:r>
        <w:rPr/>
        <w:t>liability</w:t>
      </w:r>
      <w:r>
        <w:rPr>
          <w:spacing w:val="-1"/>
        </w:rPr>
        <w:t> </w:t>
      </w:r>
      <w:r>
        <w:rPr/>
        <w:t>for</w:t>
      </w:r>
      <w:r>
        <w:rPr>
          <w:spacing w:val="-1"/>
        </w:rPr>
        <w:t> </w:t>
      </w:r>
      <w:r>
        <w:rPr/>
        <w:t>any</w:t>
      </w:r>
      <w:r>
        <w:rPr>
          <w:spacing w:val="-1"/>
        </w:rPr>
        <w:t> </w:t>
      </w:r>
      <w:r>
        <w:rPr/>
        <w:t>loss</w:t>
      </w:r>
      <w:r>
        <w:rPr>
          <w:spacing w:val="-1"/>
        </w:rPr>
        <w:t> </w:t>
      </w:r>
      <w:r>
        <w:rPr/>
        <w:t>or</w:t>
      </w:r>
      <w:r>
        <w:rPr>
          <w:spacing w:val="-1"/>
        </w:rPr>
        <w:t> </w:t>
      </w:r>
      <w:r>
        <w:rPr/>
        <w:t>damage</w:t>
      </w:r>
      <w:r>
        <w:rPr>
          <w:spacing w:val="-1"/>
        </w:rPr>
        <w:t> </w:t>
      </w:r>
      <w:r>
        <w:rPr/>
        <w:t>arising</w:t>
      </w:r>
      <w:r>
        <w:rPr>
          <w:spacing w:val="-1"/>
        </w:rPr>
        <w:t> </w:t>
      </w:r>
      <w:r>
        <w:rPr/>
        <w:t>from</w:t>
      </w:r>
      <w:r>
        <w:rPr>
          <w:spacing w:val="-1"/>
        </w:rPr>
        <w:t> </w:t>
      </w:r>
      <w:r>
        <w:rPr/>
        <w:t>use</w:t>
      </w:r>
      <w:r>
        <w:rPr>
          <w:spacing w:val="-1"/>
        </w:rPr>
        <w:t> </w:t>
      </w:r>
      <w:r>
        <w:rPr/>
        <w:t>of</w:t>
      </w:r>
      <w:r>
        <w:rPr>
          <w:spacing w:val="-1"/>
        </w:rPr>
        <w:t> </w:t>
      </w:r>
      <w:r>
        <w:rPr/>
        <w:t>any</w:t>
      </w:r>
      <w:r>
        <w:rPr>
          <w:spacing w:val="-1"/>
        </w:rPr>
        <w:t> </w:t>
      </w:r>
      <w:r>
        <w:rPr/>
        <w:t>seeds</w:t>
      </w:r>
      <w:r>
        <w:rPr>
          <w:spacing w:val="-1"/>
        </w:rPr>
        <w:t> </w:t>
      </w:r>
      <w:r>
        <w:rPr/>
        <w:t>…</w:t>
      </w:r>
      <w:r>
        <w:rPr>
          <w:spacing w:val="-1"/>
        </w:rPr>
        <w:t> </w:t>
      </w:r>
      <w:r>
        <w:rPr/>
        <w:t>supplied</w:t>
      </w:r>
      <w:r>
        <w:rPr>
          <w:spacing w:val="-1"/>
        </w:rPr>
        <w:t> </w:t>
      </w:r>
      <w:r>
        <w:rPr/>
        <w:t>by</w:t>
      </w:r>
      <w:r>
        <w:rPr>
          <w:spacing w:val="-1"/>
        </w:rPr>
        <w:t> </w:t>
      </w:r>
      <w:r>
        <w:rPr/>
        <w:t>us</w:t>
      </w:r>
      <w:r>
        <w:rPr>
          <w:spacing w:val="-1"/>
        </w:rPr>
        <w:t> </w:t>
      </w:r>
      <w:r>
        <w:rPr/>
        <w:t>and for any consequential loss or damage arising out of such use or any failure in the performance of or any defect in any seeds … supplied by us or for any other loss or damage</w:t>
      </w:r>
      <w:r>
        <w:rPr>
          <w:spacing w:val="-3"/>
        </w:rPr>
        <w:t> </w:t>
      </w:r>
      <w:r>
        <w:rPr/>
        <w:t>whatsoever</w:t>
      </w:r>
      <w:r>
        <w:rPr>
          <w:spacing w:val="-3"/>
        </w:rPr>
        <w:t> </w:t>
      </w:r>
      <w:r>
        <w:rPr/>
        <w:t>save</w:t>
      </w:r>
      <w:r>
        <w:rPr>
          <w:spacing w:val="-3"/>
        </w:rPr>
        <w:t> </w:t>
      </w:r>
      <w:r>
        <w:rPr/>
        <w:t>for,</w:t>
      </w:r>
      <w:r>
        <w:rPr>
          <w:spacing w:val="-3"/>
        </w:rPr>
        <w:t> </w:t>
      </w:r>
      <w:r>
        <w:rPr/>
        <w:t>at</w:t>
      </w:r>
      <w:r>
        <w:rPr>
          <w:spacing w:val="-3"/>
        </w:rPr>
        <w:t> </w:t>
      </w:r>
      <w:r>
        <w:rPr/>
        <w:t>our</w:t>
      </w:r>
      <w:r>
        <w:rPr>
          <w:spacing w:val="-3"/>
        </w:rPr>
        <w:t> </w:t>
      </w:r>
      <w:r>
        <w:rPr/>
        <w:t>option,</w:t>
      </w:r>
      <w:r>
        <w:rPr>
          <w:spacing w:val="-3"/>
        </w:rPr>
        <w:t> </w:t>
      </w:r>
      <w:r>
        <w:rPr/>
        <w:t>liability</w:t>
      </w:r>
      <w:r>
        <w:rPr>
          <w:spacing w:val="-3"/>
        </w:rPr>
        <w:t> </w:t>
      </w:r>
      <w:r>
        <w:rPr/>
        <w:t>for</w:t>
      </w:r>
      <w:r>
        <w:rPr>
          <w:spacing w:val="-3"/>
        </w:rPr>
        <w:t> </w:t>
      </w:r>
      <w:r>
        <w:rPr/>
        <w:t>any</w:t>
      </w:r>
      <w:r>
        <w:rPr>
          <w:spacing w:val="-3"/>
        </w:rPr>
        <w:t> </w:t>
      </w:r>
      <w:r>
        <w:rPr/>
        <w:t>such</w:t>
      </w:r>
      <w:r>
        <w:rPr>
          <w:spacing w:val="-3"/>
        </w:rPr>
        <w:t> </w:t>
      </w:r>
      <w:r>
        <w:rPr/>
        <w:t>replacement</w:t>
      </w:r>
      <w:r>
        <w:rPr>
          <w:spacing w:val="-3"/>
        </w:rPr>
        <w:t> </w:t>
      </w:r>
      <w:r>
        <w:rPr/>
        <w:t>or</w:t>
      </w:r>
      <w:r>
        <w:rPr>
          <w:spacing w:val="-3"/>
        </w:rPr>
        <w:t> </w:t>
      </w:r>
      <w:r>
        <w:rPr/>
        <w:t>refund</w:t>
      </w:r>
      <w:r>
        <w:rPr>
          <w:spacing w:val="-3"/>
        </w:rPr>
        <w:t> </w:t>
      </w:r>
      <w:r>
        <w:rPr/>
        <w:t>as </w:t>
      </w:r>
      <w:r>
        <w:rPr>
          <w:spacing w:val="-2"/>
        </w:rPr>
        <w:t>aforesaid;”</w:t>
      </w:r>
    </w:p>
    <w:p>
      <w:pPr>
        <w:pStyle w:val="BodyText"/>
        <w:spacing w:before="115"/>
      </w:pPr>
    </w:p>
    <w:p>
      <w:pPr>
        <w:pStyle w:val="BodyText"/>
        <w:spacing w:line="235" w:lineRule="auto"/>
        <w:ind w:left="165" w:right="167"/>
        <w:jc w:val="both"/>
      </w:pPr>
      <w:bookmarkStart w:name="_bookmark366" w:id="368"/>
      <w:bookmarkEnd w:id="368"/>
      <w:r>
        <w:rPr/>
      </w:r>
      <w:r>
        <w:rPr/>
        <w:t>thirdly,</w:t>
      </w:r>
      <w:r>
        <w:rPr>
          <w:spacing w:val="-2"/>
        </w:rPr>
        <w:t> </w:t>
      </w:r>
      <w:r>
        <w:rPr/>
        <w:t>that</w:t>
      </w:r>
      <w:r>
        <w:rPr>
          <w:spacing w:val="-2"/>
        </w:rPr>
        <w:t> </w:t>
      </w:r>
      <w:r>
        <w:rPr/>
        <w:t>express</w:t>
      </w:r>
      <w:r>
        <w:rPr>
          <w:spacing w:val="-2"/>
        </w:rPr>
        <w:t> </w:t>
      </w:r>
      <w:r>
        <w:rPr/>
        <w:t>or</w:t>
      </w:r>
      <w:r>
        <w:rPr>
          <w:spacing w:val="-2"/>
        </w:rPr>
        <w:t> </w:t>
      </w:r>
      <w:r>
        <w:rPr/>
        <w:t>implied</w:t>
      </w:r>
      <w:r>
        <w:rPr>
          <w:spacing w:val="-2"/>
        </w:rPr>
        <w:t> </w:t>
      </w:r>
      <w:r>
        <w:rPr/>
        <w:t>conditions</w:t>
      </w:r>
      <w:r>
        <w:rPr>
          <w:spacing w:val="-2"/>
        </w:rPr>
        <w:t> </w:t>
      </w:r>
      <w:r>
        <w:rPr/>
        <w:t>and</w:t>
      </w:r>
      <w:r>
        <w:rPr>
          <w:spacing w:val="-2"/>
        </w:rPr>
        <w:t> </w:t>
      </w:r>
      <w:r>
        <w:rPr/>
        <w:t>warranties</w:t>
      </w:r>
      <w:r>
        <w:rPr>
          <w:spacing w:val="-2"/>
        </w:rPr>
        <w:t> </w:t>
      </w:r>
      <w:r>
        <w:rPr/>
        <w:t>not</w:t>
      </w:r>
      <w:r>
        <w:rPr>
          <w:spacing w:val="-2"/>
        </w:rPr>
        <w:t> </w:t>
      </w:r>
      <w:r>
        <w:rPr/>
        <w:t>stated</w:t>
      </w:r>
      <w:r>
        <w:rPr>
          <w:spacing w:val="-2"/>
        </w:rPr>
        <w:t> </w:t>
      </w:r>
      <w:r>
        <w:rPr/>
        <w:t>in</w:t>
      </w:r>
      <w:r>
        <w:rPr>
          <w:spacing w:val="-2"/>
        </w:rPr>
        <w:t> </w:t>
      </w:r>
      <w:r>
        <w:rPr/>
        <w:t>the</w:t>
      </w:r>
      <w:r>
        <w:rPr>
          <w:spacing w:val="-2"/>
        </w:rPr>
        <w:t> </w:t>
      </w:r>
      <w:r>
        <w:rPr/>
        <w:t>conditions</w:t>
      </w:r>
      <w:r>
        <w:rPr>
          <w:spacing w:val="-2"/>
        </w:rPr>
        <w:t> </w:t>
      </w:r>
      <w:r>
        <w:rPr/>
        <w:t>were</w:t>
      </w:r>
      <w:r>
        <w:rPr>
          <w:spacing w:val="-2"/>
        </w:rPr>
        <w:t> </w:t>
      </w:r>
      <w:r>
        <w:rPr/>
        <w:t>excluded.</w:t>
      </w:r>
      <w:r>
        <w:rPr>
          <w:spacing w:val="-2"/>
        </w:rPr>
        <w:t> </w:t>
      </w:r>
      <w:r>
        <w:rPr/>
        <w:t>A </w:t>
      </w:r>
      <w:bookmarkStart w:name="_bookmark367" w:id="369"/>
      <w:bookmarkEnd w:id="369"/>
      <w:r>
        <w:rPr/>
        <w:t>majority</w:t>
      </w:r>
      <w:r>
        <w:rPr/>
        <w:t> of the Court of Appeal </w:t>
      </w:r>
      <w:r>
        <w:rPr>
          <w:color w:val="005DA1"/>
          <w:u w:val="single" w:color="005DA1"/>
          <w:vertAlign w:val="superscript"/>
        </w:rPr>
        <w:t>208</w:t>
      </w:r>
      <w:r>
        <w:rPr>
          <w:color w:val="005DA1"/>
          <w:vertAlign w:val="baseline"/>
        </w:rPr>
        <w:t> </w:t>
      </w:r>
      <w:r>
        <w:rPr>
          <w:vertAlign w:val="baseline"/>
        </w:rPr>
        <w:t>held that, at common law, this wording was insufficient to limit </w:t>
      </w:r>
      <w:r>
        <w:rPr>
          <w:vertAlign w:val="baseline"/>
        </w:rPr>
        <w:t>the appellants’ liability. Oliver L.J. </w:t>
      </w:r>
      <w:r>
        <w:rPr>
          <w:color w:val="005DA1"/>
          <w:u w:val="single" w:color="005DA1"/>
          <w:vertAlign w:val="superscript"/>
        </w:rPr>
        <w:t>209</w:t>
      </w:r>
      <w:r>
        <w:rPr>
          <w:color w:val="005DA1"/>
          <w:vertAlign w:val="baseline"/>
        </w:rPr>
        <w:t> </w:t>
      </w:r>
      <w:r>
        <w:rPr>
          <w:vertAlign w:val="baseline"/>
        </w:rPr>
        <w:t>considered that the first condition applied only to seeds “sold or agreed to be sold” and so could only relate to goods which were actually the subject matter of the contract between the parties, i.e. winter white cabbage seeds. The second condition was merely a supplement to the first and did not cover a case where what had been supplied was wholly different </w:t>
      </w:r>
      <w:bookmarkStart w:name="_bookmark368" w:id="370"/>
      <w:bookmarkEnd w:id="370"/>
      <w:r>
        <w:rPr>
          <w:vertAlign w:val="baseline"/>
        </w:rPr>
        <w:t>from</w:t>
      </w:r>
      <w:r>
        <w:rPr>
          <w:vertAlign w:val="baseline"/>
        </w:rPr>
        <w:t> what had been ordered. The House of Lords, however, unanimously held that, at common law, the limitation was effective. </w:t>
      </w:r>
      <w:r>
        <w:rPr>
          <w:color w:val="005DA1"/>
          <w:u w:val="single" w:color="005DA1"/>
          <w:vertAlign w:val="superscript"/>
        </w:rPr>
        <w:t>210</w:t>
      </w:r>
      <w:r>
        <w:rPr>
          <w:color w:val="005DA1"/>
          <w:vertAlign w:val="baseline"/>
        </w:rPr>
        <w:t> </w:t>
      </w:r>
      <w:r>
        <w:rPr>
          <w:vertAlign w:val="baseline"/>
        </w:rPr>
        <w:t>The second condition, read as a whole, unambiguously limited the appellants’ liability to replacement of the seeds or a refund of the price. The defective seeds were </w:t>
      </w:r>
      <w:bookmarkStart w:name="_bookmark369" w:id="371"/>
      <w:bookmarkEnd w:id="371"/>
      <w:r>
        <w:rPr>
          <w:vertAlign w:val="baseline"/>
        </w:rPr>
        <w:t>seeds</w:t>
      </w:r>
      <w:r>
        <w:rPr>
          <w:vertAlign w:val="baseline"/>
        </w:rPr>
        <w:t> sold and delivered, just as clearly as they were seeds supplied, by the appellants to the respondents. The judgment of Oliver L.J. came, it was said </w:t>
      </w:r>
      <w:r>
        <w:rPr>
          <w:color w:val="005DA1"/>
          <w:u w:val="single" w:color="005DA1"/>
          <w:vertAlign w:val="superscript"/>
        </w:rPr>
        <w:t>211</w:t>
      </w:r>
      <w:r>
        <w:rPr>
          <w:vertAlign w:val="baseline"/>
        </w:rPr>
        <w:t>:</w:t>
      </w:r>
    </w:p>
    <w:p>
      <w:pPr>
        <w:pStyle w:val="BodyText"/>
      </w:pPr>
    </w:p>
    <w:p>
      <w:pPr>
        <w:pStyle w:val="BodyText"/>
        <w:spacing w:before="123"/>
      </w:pPr>
    </w:p>
    <w:p>
      <w:pPr>
        <w:pStyle w:val="BodyText"/>
        <w:spacing w:line="235" w:lineRule="auto"/>
        <w:ind w:left="1244" w:right="167"/>
        <w:jc w:val="both"/>
      </w:pPr>
      <w:r>
        <w:rPr/>
        <w:t>“… dangerously near to reintroducing by the back door the doctrine of </w:t>
      </w:r>
      <w:r>
        <w:rPr/>
        <w:t>‘fundamental breach’ which this House in </w:t>
      </w:r>
      <w:r>
        <w:rPr>
          <w:rFonts w:ascii="Arial" w:hAnsi="Arial"/>
          <w:i/>
        </w:rPr>
        <w:t>Securicor </w:t>
      </w:r>
      <w:r>
        <w:rPr/>
        <w:t>… had so forcibly evicted from the front.”</w:t>
      </w:r>
    </w:p>
    <w:p>
      <w:pPr>
        <w:pStyle w:val="BodyText"/>
      </w:pPr>
    </w:p>
    <w:p>
      <w:pPr>
        <w:pStyle w:val="BodyText"/>
      </w:pPr>
    </w:p>
    <w:p>
      <w:pPr>
        <w:pStyle w:val="BodyText"/>
        <w:spacing w:before="214"/>
      </w:pPr>
    </w:p>
    <w:p>
      <w:pPr>
        <w:spacing w:before="0"/>
        <w:ind w:left="164" w:right="0" w:firstLine="0"/>
        <w:jc w:val="left"/>
        <w:rPr>
          <w:rFonts w:ascii="Arial"/>
          <w:b/>
          <w:sz w:val="18"/>
        </w:rPr>
      </w:pPr>
      <w:r>
        <w:rPr>
          <w:rFonts w:ascii="Arial"/>
          <w:b/>
          <w:spacing w:val="-2"/>
          <w:sz w:val="18"/>
        </w:rPr>
        <w:t>Conclusion</w:t>
      </w:r>
    </w:p>
    <w:p>
      <w:pPr>
        <w:pStyle w:val="BodyText"/>
        <w:spacing w:before="42"/>
        <w:rPr>
          <w:rFonts w:ascii="Arial"/>
          <w:b/>
          <w:sz w:val="18"/>
        </w:rPr>
      </w:pPr>
    </w:p>
    <w:p>
      <w:pPr>
        <w:pStyle w:val="Heading2"/>
        <w:ind w:left="164"/>
      </w:pPr>
      <w:r>
        <w:rPr/>
        <w:t>15-</w:t>
      </w:r>
      <w:r>
        <w:rPr>
          <w:spacing w:val="-5"/>
        </w:rPr>
        <w:t>027</w:t>
      </w:r>
    </w:p>
    <w:p>
      <w:pPr>
        <w:pStyle w:val="BodyText"/>
        <w:spacing w:line="235" w:lineRule="auto" w:before="202"/>
        <w:ind w:left="164" w:right="167"/>
        <w:jc w:val="both"/>
      </w:pPr>
      <w:r>
        <w:rPr/>
        <w:t>It is clear that there is now no rule of law by which exemption clauses are rendered ineffective in the </w:t>
      </w:r>
      <w:bookmarkStart w:name="_bookmark370" w:id="372"/>
      <w:bookmarkEnd w:id="372"/>
      <w:r>
        <w:rPr/>
        <w:t>face</w:t>
      </w:r>
      <w:r>
        <w:rPr/>
        <w:t> of a “fundamental breach” or the breach of a “fundamental term”. In the </w:t>
      </w:r>
      <w:r>
        <w:rPr>
          <w:rFonts w:ascii="Arial" w:hAnsi="Arial"/>
          <w:i/>
        </w:rPr>
        <w:t>Photo Production </w:t>
      </w:r>
      <w:r>
        <w:rPr/>
        <w:t>case, Lord Diplock stated </w:t>
      </w:r>
      <w:r>
        <w:rPr>
          <w:color w:val="005DA1"/>
          <w:u w:val="single" w:color="005DA1"/>
          <w:vertAlign w:val="superscript"/>
        </w:rPr>
        <w:t>212</w:t>
      </w:r>
      <w:r>
        <w:rPr>
          <w:color w:val="005DA1"/>
          <w:vertAlign w:val="baseline"/>
        </w:rPr>
        <w:t> </w:t>
      </w:r>
      <w:r>
        <w:rPr>
          <w:vertAlign w:val="baseline"/>
        </w:rPr>
        <w:t>that, if the expression “fundamental breach” is to be retained, it should, in the interests of clarity, be confined to the ordinary case of a breach of which the consequences are </w:t>
      </w:r>
      <w:r>
        <w:rPr>
          <w:vertAlign w:val="baseline"/>
        </w:rPr>
        <w:t>such as to entitle the innocent party to elect to put an end to all primary obligations of both parties remaining unperformed. No express reference was made by him to the expression “fundamental </w:t>
      </w:r>
      <w:bookmarkStart w:name="_bookmark371" w:id="373"/>
      <w:bookmarkEnd w:id="373"/>
      <w:r>
        <w:rPr>
          <w:vertAlign w:val="baseline"/>
        </w:rPr>
        <w:t>term”,</w:t>
      </w:r>
      <w:r>
        <w:rPr>
          <w:vertAlign w:val="baseline"/>
        </w:rPr>
        <w:t> but the inference is that there exists no category of terms which can be said to be in any sense “fundamental”</w:t>
      </w:r>
      <w:r>
        <w:rPr>
          <w:spacing w:val="-2"/>
          <w:vertAlign w:val="baseline"/>
        </w:rPr>
        <w:t> </w:t>
      </w:r>
      <w:r>
        <w:rPr>
          <w:vertAlign w:val="baseline"/>
        </w:rPr>
        <w:t>other</w:t>
      </w:r>
      <w:r>
        <w:rPr>
          <w:spacing w:val="-2"/>
          <w:vertAlign w:val="baseline"/>
        </w:rPr>
        <w:t> </w:t>
      </w:r>
      <w:r>
        <w:rPr>
          <w:vertAlign w:val="baseline"/>
        </w:rPr>
        <w:t>than</w:t>
      </w:r>
      <w:r>
        <w:rPr>
          <w:spacing w:val="-2"/>
          <w:vertAlign w:val="baseline"/>
        </w:rPr>
        <w:t> </w:t>
      </w:r>
      <w:r>
        <w:rPr>
          <w:vertAlign w:val="baseline"/>
        </w:rPr>
        <w:t>conditions.</w:t>
      </w:r>
      <w:r>
        <w:rPr>
          <w:spacing w:val="-3"/>
          <w:vertAlign w:val="baseline"/>
        </w:rPr>
        <w:t> </w:t>
      </w:r>
      <w:r>
        <w:rPr>
          <w:color w:val="005DA1"/>
          <w:u w:val="single" w:color="005DA1"/>
          <w:vertAlign w:val="superscript"/>
        </w:rPr>
        <w:t>213</w:t>
      </w:r>
      <w:r>
        <w:rPr>
          <w:color w:val="005DA1"/>
          <w:spacing w:val="-3"/>
          <w:vertAlign w:val="baseline"/>
        </w:rPr>
        <w:t> </w:t>
      </w:r>
      <w:r>
        <w:rPr>
          <w:vertAlign w:val="baseline"/>
        </w:rPr>
        <w:t>On</w:t>
      </w:r>
      <w:r>
        <w:rPr>
          <w:spacing w:val="-2"/>
          <w:vertAlign w:val="baseline"/>
        </w:rPr>
        <w:t> </w:t>
      </w:r>
      <w:r>
        <w:rPr>
          <w:vertAlign w:val="baseline"/>
        </w:rPr>
        <w:t>this</w:t>
      </w:r>
      <w:r>
        <w:rPr>
          <w:spacing w:val="-2"/>
          <w:vertAlign w:val="baseline"/>
        </w:rPr>
        <w:t> </w:t>
      </w:r>
      <w:r>
        <w:rPr>
          <w:vertAlign w:val="baseline"/>
        </w:rPr>
        <w:t>basis,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submitted</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presumption</w:t>
      </w:r>
      <w:r>
        <w:rPr>
          <w:spacing w:val="-2"/>
          <w:vertAlign w:val="baseline"/>
        </w:rPr>
        <w:t> </w:t>
      </w:r>
      <w:r>
        <w:rPr>
          <w:vertAlign w:val="baseline"/>
        </w:rPr>
        <w:t>that, </w:t>
      </w:r>
      <w:bookmarkStart w:name="_bookmark372" w:id="374"/>
      <w:bookmarkEnd w:id="374"/>
      <w:r>
        <w:rPr>
          <w:vertAlign w:val="baseline"/>
        </w:rPr>
        <w:t>in</w:t>
      </w:r>
      <w:r>
        <w:rPr>
          <w:vertAlign w:val="baseline"/>
        </w:rPr>
        <w:t> inserting a clause of limitation or exclusion into their contract, the parties are not contemplating its application to a fundamental breach or the breach of a fundamental term. </w:t>
      </w:r>
      <w:r>
        <w:rPr>
          <w:color w:val="005DA1"/>
          <w:u w:val="single" w:color="005DA1"/>
          <w:vertAlign w:val="superscript"/>
        </w:rPr>
        <w:t>214</w:t>
      </w:r>
      <w:r>
        <w:rPr>
          <w:color w:val="005DA1"/>
          <w:vertAlign w:val="baseline"/>
        </w:rPr>
        <w:t> </w:t>
      </w:r>
      <w:r>
        <w:rPr>
          <w:vertAlign w:val="baseline"/>
        </w:rPr>
        <w:t>The question is in all cases whether the clause, on its true construction, extends to cover the obligation or liability which it</w:t>
      </w:r>
      <w:r>
        <w:rPr>
          <w:spacing w:val="80"/>
          <w:vertAlign w:val="baseline"/>
        </w:rPr>
        <w:t> </w:t>
      </w:r>
      <w:r>
        <w:rPr>
          <w:vertAlign w:val="baseline"/>
        </w:rPr>
        <w:t>is sought to exclude or restrict.</w:t>
      </w:r>
    </w:p>
    <w:p>
      <w:pPr>
        <w:pStyle w:val="BodyText"/>
      </w:pPr>
    </w:p>
    <w:p>
      <w:pPr>
        <w:pStyle w:val="BodyText"/>
        <w:spacing w:before="35"/>
      </w:pPr>
      <w:r>
        <w:rPr/>
        <mc:AlternateContent>
          <mc:Choice Requires="wps">
            <w:drawing>
              <wp:anchor distT="0" distB="0" distL="0" distR="0" allowOverlap="1" layoutInCell="1" locked="0" behindDoc="1" simplePos="0" relativeHeight="487618560">
                <wp:simplePos x="0" y="0"/>
                <wp:positionH relativeFrom="page">
                  <wp:posOffset>914400</wp:posOffset>
                </wp:positionH>
                <wp:positionV relativeFrom="paragraph">
                  <wp:posOffset>183502</wp:posOffset>
                </wp:positionV>
                <wp:extent cx="5724525"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9023pt;width:450.75pt;height:.1pt;mso-position-horizontal-relative:page;mso-position-vertical-relative:paragraph;z-index:-15697920;mso-wrap-distance-left:0;mso-wrap-distance-right:0" id="docshape8" coordorigin="1440,289" coordsize="9015,0" path="m1440,289l10454,289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300" w:bottom="280" w:left="1275" w:right="1275"/>
        </w:sectPr>
      </w:pPr>
    </w:p>
    <w:p>
      <w:pPr>
        <w:pStyle w:val="BodyText"/>
        <w:spacing w:before="56"/>
      </w:pPr>
    </w:p>
    <w:p>
      <w:pPr>
        <w:tabs>
          <w:tab w:pos="540" w:val="left" w:leader="none"/>
        </w:tabs>
        <w:spacing w:line="227" w:lineRule="exact" w:before="0"/>
        <w:ind w:left="0" w:right="168" w:firstLine="0"/>
        <w:jc w:val="right"/>
        <w:rPr>
          <w:rFonts w:ascii="Arial"/>
          <w:i/>
          <w:sz w:val="20"/>
        </w:rPr>
      </w:pPr>
      <w:hyperlink w:history="true" w:anchor="_bookmark344">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J.</w:t>
      </w:r>
      <w:r>
        <w:rPr>
          <w:rFonts w:ascii="Arial"/>
          <w:i/>
          <w:spacing w:val="13"/>
          <w:sz w:val="20"/>
        </w:rPr>
        <w:t> </w:t>
      </w:r>
      <w:r>
        <w:rPr>
          <w:rFonts w:ascii="Arial"/>
          <w:i/>
          <w:sz w:val="20"/>
        </w:rPr>
        <w:t>Spurling</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Bradshaw</w:t>
      </w:r>
      <w:r>
        <w:rPr>
          <w:rFonts w:ascii="Arial"/>
          <w:i/>
          <w:spacing w:val="14"/>
          <w:sz w:val="20"/>
        </w:rPr>
        <w:t> </w:t>
      </w:r>
      <w:r>
        <w:rPr>
          <w:rFonts w:ascii="Arial"/>
          <w:i/>
          <w:sz w:val="20"/>
        </w:rPr>
        <w:t>[1956]</w:t>
      </w:r>
      <w:r>
        <w:rPr>
          <w:rFonts w:ascii="Arial"/>
          <w:i/>
          <w:spacing w:val="14"/>
          <w:sz w:val="20"/>
        </w:rPr>
        <w:t> </w:t>
      </w:r>
      <w:r>
        <w:rPr>
          <w:rFonts w:ascii="Arial"/>
          <w:i/>
          <w:sz w:val="20"/>
        </w:rPr>
        <w:t>1</w:t>
      </w:r>
      <w:r>
        <w:rPr>
          <w:rFonts w:ascii="Arial"/>
          <w:i/>
          <w:spacing w:val="14"/>
          <w:sz w:val="20"/>
        </w:rPr>
        <w:t> </w:t>
      </w:r>
      <w:r>
        <w:rPr>
          <w:rFonts w:ascii="Arial"/>
          <w:i/>
          <w:sz w:val="20"/>
        </w:rPr>
        <w:t>W.L.R.</w:t>
      </w:r>
      <w:r>
        <w:rPr>
          <w:rFonts w:ascii="Arial"/>
          <w:i/>
          <w:spacing w:val="14"/>
          <w:sz w:val="20"/>
        </w:rPr>
        <w:t> </w:t>
      </w:r>
      <w:r>
        <w:rPr>
          <w:rFonts w:ascii="Arial"/>
          <w:i/>
          <w:sz w:val="20"/>
        </w:rPr>
        <w:t>461,</w:t>
      </w:r>
      <w:r>
        <w:rPr>
          <w:rFonts w:ascii="Arial"/>
          <w:i/>
          <w:spacing w:val="14"/>
          <w:sz w:val="20"/>
        </w:rPr>
        <w:t> </w:t>
      </w:r>
      <w:r>
        <w:rPr>
          <w:rFonts w:ascii="Arial"/>
          <w:i/>
          <w:sz w:val="20"/>
        </w:rPr>
        <w:t>465</w:t>
      </w:r>
      <w:r>
        <w:rPr>
          <w:sz w:val="20"/>
        </w:rPr>
        <w:t>;</w:t>
      </w:r>
      <w:r>
        <w:rPr>
          <w:spacing w:val="14"/>
          <w:sz w:val="20"/>
        </w:rPr>
        <w:t> </w:t>
      </w:r>
      <w:r>
        <w:rPr>
          <w:rFonts w:ascii="Arial"/>
          <w:i/>
          <w:sz w:val="20"/>
        </w:rPr>
        <w:t>Karsales</w:t>
      </w:r>
      <w:r>
        <w:rPr>
          <w:rFonts w:ascii="Arial"/>
          <w:i/>
          <w:spacing w:val="14"/>
          <w:sz w:val="20"/>
        </w:rPr>
        <w:t> </w:t>
      </w:r>
      <w:r>
        <w:rPr>
          <w:rFonts w:ascii="Arial"/>
          <w:i/>
          <w:sz w:val="20"/>
        </w:rPr>
        <w:t>(Harrow)</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Wallis</w:t>
      </w:r>
      <w:r>
        <w:rPr>
          <w:rFonts w:ascii="Arial"/>
          <w:i/>
          <w:spacing w:val="14"/>
          <w:sz w:val="20"/>
        </w:rPr>
        <w:t> </w:t>
      </w:r>
      <w:r>
        <w:rPr>
          <w:rFonts w:ascii="Arial"/>
          <w:i/>
          <w:sz w:val="20"/>
        </w:rPr>
        <w:t>[1956]</w:t>
      </w:r>
      <w:r>
        <w:rPr>
          <w:rFonts w:ascii="Arial"/>
          <w:i/>
          <w:spacing w:val="14"/>
          <w:sz w:val="20"/>
        </w:rPr>
        <w:t> </w:t>
      </w:r>
      <w:r>
        <w:rPr>
          <w:rFonts w:ascii="Arial"/>
          <w:i/>
          <w:spacing w:val="-10"/>
          <w:sz w:val="20"/>
        </w:rPr>
        <w:t>1</w:t>
      </w:r>
    </w:p>
    <w:p>
      <w:pPr>
        <w:spacing w:line="225" w:lineRule="exact" w:before="0"/>
        <w:ind w:left="0" w:right="167" w:firstLine="0"/>
        <w:jc w:val="right"/>
        <w:rPr>
          <w:rFonts w:ascii="Arial"/>
          <w:i/>
          <w:sz w:val="20"/>
        </w:rPr>
      </w:pPr>
      <w:r>
        <w:rPr>
          <w:rFonts w:ascii="Arial"/>
          <w:i/>
          <w:sz w:val="20"/>
        </w:rPr>
        <w:t>W.L.R.</w:t>
      </w:r>
      <w:r>
        <w:rPr>
          <w:rFonts w:ascii="Arial"/>
          <w:i/>
          <w:spacing w:val="16"/>
          <w:sz w:val="20"/>
        </w:rPr>
        <w:t> </w:t>
      </w:r>
      <w:r>
        <w:rPr>
          <w:rFonts w:ascii="Arial"/>
          <w:i/>
          <w:sz w:val="20"/>
        </w:rPr>
        <w:t>936,</w:t>
      </w:r>
      <w:r>
        <w:rPr>
          <w:rFonts w:ascii="Arial"/>
          <w:i/>
          <w:spacing w:val="17"/>
          <w:sz w:val="20"/>
        </w:rPr>
        <w:t> </w:t>
      </w:r>
      <w:r>
        <w:rPr>
          <w:rFonts w:ascii="Arial"/>
          <w:i/>
          <w:sz w:val="20"/>
        </w:rPr>
        <w:t>940,</w:t>
      </w:r>
      <w:r>
        <w:rPr>
          <w:rFonts w:ascii="Arial"/>
          <w:i/>
          <w:spacing w:val="17"/>
          <w:sz w:val="20"/>
        </w:rPr>
        <w:t> </w:t>
      </w:r>
      <w:r>
        <w:rPr>
          <w:rFonts w:ascii="Arial"/>
          <w:i/>
          <w:sz w:val="20"/>
        </w:rPr>
        <w:t>943</w:t>
      </w:r>
      <w:r>
        <w:rPr>
          <w:sz w:val="20"/>
        </w:rPr>
        <w:t>;</w:t>
      </w:r>
      <w:r>
        <w:rPr>
          <w:spacing w:val="17"/>
          <w:sz w:val="20"/>
        </w:rPr>
        <w:t> </w:t>
      </w:r>
      <w:r>
        <w:rPr>
          <w:rFonts w:ascii="Arial"/>
          <w:i/>
          <w:sz w:val="20"/>
        </w:rPr>
        <w:t>Sze</w:t>
      </w:r>
      <w:r>
        <w:rPr>
          <w:rFonts w:ascii="Arial"/>
          <w:i/>
          <w:spacing w:val="17"/>
          <w:sz w:val="20"/>
        </w:rPr>
        <w:t> </w:t>
      </w:r>
      <w:r>
        <w:rPr>
          <w:rFonts w:ascii="Arial"/>
          <w:i/>
          <w:sz w:val="20"/>
        </w:rPr>
        <w:t>Hai</w:t>
      </w:r>
      <w:r>
        <w:rPr>
          <w:rFonts w:ascii="Arial"/>
          <w:i/>
          <w:spacing w:val="17"/>
          <w:sz w:val="20"/>
        </w:rPr>
        <w:t> </w:t>
      </w:r>
      <w:r>
        <w:rPr>
          <w:rFonts w:ascii="Arial"/>
          <w:i/>
          <w:sz w:val="20"/>
        </w:rPr>
        <w:t>Tong</w:t>
      </w:r>
      <w:r>
        <w:rPr>
          <w:rFonts w:ascii="Arial"/>
          <w:i/>
          <w:spacing w:val="17"/>
          <w:sz w:val="20"/>
        </w:rPr>
        <w:t> </w:t>
      </w:r>
      <w:r>
        <w:rPr>
          <w:rFonts w:ascii="Arial"/>
          <w:i/>
          <w:sz w:val="20"/>
        </w:rPr>
        <w:t>Bank</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Rambler</w:t>
      </w:r>
      <w:r>
        <w:rPr>
          <w:rFonts w:ascii="Arial"/>
          <w:i/>
          <w:spacing w:val="17"/>
          <w:sz w:val="20"/>
        </w:rPr>
        <w:t> </w:t>
      </w:r>
      <w:r>
        <w:rPr>
          <w:rFonts w:ascii="Arial"/>
          <w:i/>
          <w:sz w:val="20"/>
        </w:rPr>
        <w:t>Cycle</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[1959]</w:t>
      </w:r>
      <w:r>
        <w:rPr>
          <w:rFonts w:ascii="Arial"/>
          <w:i/>
          <w:spacing w:val="17"/>
          <w:sz w:val="20"/>
        </w:rPr>
        <w:t> </w:t>
      </w:r>
      <w:r>
        <w:rPr>
          <w:rFonts w:ascii="Arial"/>
          <w:i/>
          <w:sz w:val="20"/>
        </w:rPr>
        <w:t>A.C.</w:t>
      </w:r>
      <w:r>
        <w:rPr>
          <w:rFonts w:ascii="Arial"/>
          <w:i/>
          <w:spacing w:val="17"/>
          <w:sz w:val="20"/>
        </w:rPr>
        <w:t> </w:t>
      </w:r>
      <w:r>
        <w:rPr>
          <w:rFonts w:ascii="Arial"/>
          <w:i/>
          <w:sz w:val="20"/>
        </w:rPr>
        <w:t>576,</w:t>
      </w:r>
      <w:r>
        <w:rPr>
          <w:rFonts w:ascii="Arial"/>
          <w:i/>
          <w:spacing w:val="17"/>
          <w:sz w:val="20"/>
        </w:rPr>
        <w:t> </w:t>
      </w:r>
      <w:r>
        <w:rPr>
          <w:rFonts w:ascii="Arial"/>
          <w:i/>
          <w:spacing w:val="-4"/>
          <w:sz w:val="20"/>
        </w:rPr>
        <w:t>587,</w:t>
      </w:r>
    </w:p>
    <w:p>
      <w:pPr>
        <w:spacing w:line="225" w:lineRule="exact" w:before="0"/>
        <w:ind w:left="705" w:right="0" w:firstLine="0"/>
        <w:jc w:val="left"/>
        <w:rPr>
          <w:rFonts w:ascii="Arial"/>
          <w:i/>
          <w:sz w:val="20"/>
        </w:rPr>
      </w:pPr>
      <w:r>
        <w:rPr>
          <w:rFonts w:ascii="Arial"/>
          <w:i/>
          <w:sz w:val="20"/>
        </w:rPr>
        <w:t>588,</w:t>
      </w:r>
      <w:r>
        <w:rPr>
          <w:rFonts w:ascii="Arial"/>
          <w:i/>
          <w:spacing w:val="27"/>
          <w:sz w:val="20"/>
        </w:rPr>
        <w:t> </w:t>
      </w:r>
      <w:r>
        <w:rPr>
          <w:rFonts w:ascii="Arial"/>
          <w:i/>
          <w:sz w:val="20"/>
        </w:rPr>
        <w:t>589</w:t>
      </w:r>
      <w:r>
        <w:rPr>
          <w:sz w:val="20"/>
        </w:rPr>
        <w:t>;</w:t>
      </w:r>
      <w:r>
        <w:rPr>
          <w:spacing w:val="28"/>
          <w:sz w:val="20"/>
        </w:rPr>
        <w:t> </w:t>
      </w:r>
      <w:r>
        <w:rPr>
          <w:rFonts w:ascii="Arial"/>
          <w:i/>
          <w:sz w:val="20"/>
        </w:rPr>
        <w:t>Yeoman</w:t>
      </w:r>
      <w:r>
        <w:rPr>
          <w:rFonts w:ascii="Arial"/>
          <w:i/>
          <w:spacing w:val="28"/>
          <w:sz w:val="20"/>
        </w:rPr>
        <w:t> </w:t>
      </w:r>
      <w:r>
        <w:rPr>
          <w:rFonts w:ascii="Arial"/>
          <w:i/>
          <w:sz w:val="20"/>
        </w:rPr>
        <w:t>Credit</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Apps</w:t>
      </w:r>
      <w:r>
        <w:rPr>
          <w:rFonts w:ascii="Arial"/>
          <w:i/>
          <w:spacing w:val="28"/>
          <w:sz w:val="20"/>
        </w:rPr>
        <w:t> </w:t>
      </w:r>
      <w:r>
        <w:rPr>
          <w:rFonts w:ascii="Arial"/>
          <w:i/>
          <w:sz w:val="20"/>
        </w:rPr>
        <w:t>[1962]</w:t>
      </w:r>
      <w:r>
        <w:rPr>
          <w:rFonts w:ascii="Arial"/>
          <w:i/>
          <w:spacing w:val="28"/>
          <w:sz w:val="20"/>
        </w:rPr>
        <w:t> </w:t>
      </w:r>
      <w:r>
        <w:rPr>
          <w:rFonts w:ascii="Arial"/>
          <w:i/>
          <w:sz w:val="20"/>
        </w:rPr>
        <w:t>2</w:t>
      </w:r>
      <w:r>
        <w:rPr>
          <w:rFonts w:ascii="Arial"/>
          <w:i/>
          <w:spacing w:val="27"/>
          <w:sz w:val="20"/>
        </w:rPr>
        <w:t> </w:t>
      </w:r>
      <w:r>
        <w:rPr>
          <w:rFonts w:ascii="Arial"/>
          <w:i/>
          <w:sz w:val="20"/>
        </w:rPr>
        <w:t>Q.B.</w:t>
      </w:r>
      <w:r>
        <w:rPr>
          <w:rFonts w:ascii="Arial"/>
          <w:i/>
          <w:spacing w:val="28"/>
          <w:sz w:val="20"/>
        </w:rPr>
        <w:t> </w:t>
      </w:r>
      <w:r>
        <w:rPr>
          <w:rFonts w:ascii="Arial"/>
          <w:i/>
          <w:sz w:val="20"/>
        </w:rPr>
        <w:t>508,</w:t>
      </w:r>
      <w:r>
        <w:rPr>
          <w:rFonts w:ascii="Arial"/>
          <w:i/>
          <w:spacing w:val="28"/>
          <w:sz w:val="20"/>
        </w:rPr>
        <w:t> </w:t>
      </w:r>
      <w:r>
        <w:rPr>
          <w:rFonts w:ascii="Arial"/>
          <w:i/>
          <w:sz w:val="20"/>
        </w:rPr>
        <w:t>520</w:t>
      </w:r>
      <w:r>
        <w:rPr>
          <w:sz w:val="20"/>
        </w:rPr>
        <w:t>;</w:t>
      </w:r>
      <w:r>
        <w:rPr>
          <w:spacing w:val="28"/>
          <w:sz w:val="20"/>
        </w:rPr>
        <w:t> </w:t>
      </w:r>
      <w:r>
        <w:rPr>
          <w:rFonts w:ascii="Arial"/>
          <w:i/>
          <w:sz w:val="20"/>
        </w:rPr>
        <w:t>Charterhouse</w:t>
      </w:r>
      <w:r>
        <w:rPr>
          <w:rFonts w:ascii="Arial"/>
          <w:i/>
          <w:spacing w:val="28"/>
          <w:sz w:val="20"/>
        </w:rPr>
        <w:t> </w:t>
      </w:r>
      <w:r>
        <w:rPr>
          <w:rFonts w:ascii="Arial"/>
          <w:i/>
          <w:sz w:val="20"/>
        </w:rPr>
        <w:t>Credit</w:t>
      </w:r>
      <w:r>
        <w:rPr>
          <w:rFonts w:ascii="Arial"/>
          <w:i/>
          <w:spacing w:val="28"/>
          <w:sz w:val="20"/>
        </w:rPr>
        <w:t> </w:t>
      </w:r>
      <w:r>
        <w:rPr>
          <w:rFonts w:ascii="Arial"/>
          <w:i/>
          <w:sz w:val="20"/>
        </w:rPr>
        <w:t>Co</w:t>
      </w:r>
      <w:r>
        <w:rPr>
          <w:rFonts w:ascii="Arial"/>
          <w:i/>
          <w:spacing w:val="28"/>
          <w:sz w:val="20"/>
        </w:rPr>
        <w:t> </w:t>
      </w:r>
      <w:r>
        <w:rPr>
          <w:rFonts w:ascii="Arial"/>
          <w:i/>
          <w:sz w:val="20"/>
        </w:rPr>
        <w:t>Ltd</w:t>
      </w:r>
      <w:r>
        <w:rPr>
          <w:rFonts w:ascii="Arial"/>
          <w:i/>
          <w:spacing w:val="28"/>
          <w:sz w:val="20"/>
        </w:rPr>
        <w:t> </w:t>
      </w:r>
      <w:r>
        <w:rPr>
          <w:rFonts w:ascii="Arial"/>
          <w:i/>
          <w:spacing w:val="-10"/>
          <w:sz w:val="20"/>
        </w:rPr>
        <w:t>v</w:t>
      </w:r>
    </w:p>
    <w:p>
      <w:pPr>
        <w:spacing w:line="235" w:lineRule="auto" w:before="2"/>
        <w:ind w:left="705" w:right="0" w:firstLine="0"/>
        <w:jc w:val="left"/>
        <w:rPr>
          <w:sz w:val="20"/>
        </w:rPr>
      </w:pPr>
      <w:r>
        <w:rPr>
          <w:rFonts w:ascii="Arial"/>
          <w:i/>
          <w:sz w:val="20"/>
        </w:rPr>
        <w:t>Tolly [1963] 2 Q.B. 683, 710</w:t>
      </w:r>
      <w:r>
        <w:rPr>
          <w:sz w:val="20"/>
        </w:rPr>
        <w:t>; </w:t>
      </w:r>
      <w:r>
        <w:rPr>
          <w:rFonts w:ascii="Arial"/>
          <w:i/>
          <w:sz w:val="20"/>
        </w:rPr>
        <w:t>Astley Industrial Trust v Grimley [1963] 1 W.L.R. 1468, 1470</w:t>
      </w:r>
      <w:r>
        <w:rPr>
          <w:sz w:val="20"/>
        </w:rPr>
        <w:t>; </w:t>
      </w:r>
      <w:r>
        <w:rPr>
          <w:sz w:val="20"/>
        </w:rPr>
        <w:t>see also above, para.13-021.</w:t>
      </w:r>
    </w:p>
    <w:p>
      <w:pPr>
        <w:pStyle w:val="BodyText"/>
        <w:spacing w:before="9"/>
      </w:pPr>
    </w:p>
    <w:p>
      <w:pPr>
        <w:tabs>
          <w:tab w:pos="705" w:val="left" w:leader="none"/>
        </w:tabs>
        <w:spacing w:line="235" w:lineRule="auto" w:before="0"/>
        <w:ind w:left="705" w:right="168" w:hanging="541"/>
        <w:jc w:val="left"/>
        <w:rPr>
          <w:sz w:val="20"/>
        </w:rPr>
      </w:pPr>
      <w:bookmarkStart w:name="_bookmark373" w:id="375"/>
      <w:bookmarkEnd w:id="375"/>
      <w:r>
        <w:rPr/>
      </w:r>
      <w:hyperlink w:history="true" w:anchor="_bookmark345">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Smeaton Hanscomb &amp; Co Ltd v Sassoon I. Setty, Son &amp; Co [1953] 1 W.L.R. 1468, 1470</w:t>
      </w:r>
      <w:r>
        <w:rPr>
          <w:sz w:val="20"/>
        </w:rPr>
        <w:t>; </w:t>
      </w:r>
      <w:r>
        <w:rPr>
          <w:sz w:val="20"/>
        </w:rPr>
        <w:t>see</w:t>
      </w:r>
      <w:r>
        <w:rPr>
          <w:spacing w:val="40"/>
          <w:sz w:val="20"/>
        </w:rPr>
        <w:t> </w:t>
      </w:r>
      <w:r>
        <w:rPr>
          <w:sz w:val="20"/>
        </w:rPr>
        <w:t>above, para.13-021.</w:t>
      </w:r>
    </w:p>
    <w:p>
      <w:pPr>
        <w:pStyle w:val="BodyText"/>
        <w:spacing w:before="5"/>
      </w:pPr>
    </w:p>
    <w:p>
      <w:pPr>
        <w:pStyle w:val="BodyText"/>
        <w:tabs>
          <w:tab w:pos="705" w:val="left" w:leader="none"/>
        </w:tabs>
        <w:spacing w:before="1"/>
        <w:ind w:left="165"/>
      </w:pPr>
      <w:bookmarkStart w:name="_bookmark374" w:id="376"/>
      <w:bookmarkEnd w:id="376"/>
      <w:r>
        <w:rPr/>
      </w:r>
      <w:hyperlink w:history="true" w:anchor="_bookmark346">
        <w:r>
          <w:rPr>
            <w:color w:val="005DA1"/>
            <w:spacing w:val="-4"/>
            <w:position w:val="5"/>
            <w:sz w:val="14"/>
            <w:u w:val="single" w:color="005DA1"/>
          </w:rPr>
          <w:t>187</w:t>
        </w:r>
      </w:hyperlink>
      <w:r>
        <w:rPr>
          <w:spacing w:val="-4"/>
          <w:position w:val="5"/>
          <w:sz w:val="14"/>
        </w:rPr>
        <w:t>.</w:t>
      </w:r>
      <w:r>
        <w:rPr>
          <w:position w:val="5"/>
          <w:sz w:val="14"/>
        </w:rPr>
        <w:tab/>
      </w:r>
      <w:r>
        <w:rPr/>
        <w:t>See Melville (1956) 19 M.L.R. </w:t>
      </w:r>
      <w:r>
        <w:rPr>
          <w:spacing w:val="-5"/>
        </w:rPr>
        <w:t>26.</w:t>
      </w:r>
    </w:p>
    <w:p>
      <w:pPr>
        <w:pStyle w:val="BodyText"/>
        <w:spacing w:before="4"/>
      </w:pPr>
    </w:p>
    <w:p>
      <w:pPr>
        <w:tabs>
          <w:tab w:pos="705" w:val="left" w:leader="none"/>
        </w:tabs>
        <w:spacing w:before="1"/>
        <w:ind w:left="165" w:right="0" w:firstLine="0"/>
        <w:jc w:val="left"/>
        <w:rPr>
          <w:sz w:val="20"/>
        </w:rPr>
      </w:pPr>
      <w:bookmarkStart w:name="_bookmark375" w:id="377"/>
      <w:bookmarkEnd w:id="377"/>
      <w:r>
        <w:rPr/>
      </w:r>
      <w:hyperlink w:history="true" w:anchor="_bookmark347">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Karsales (Harrow) Ltd v Wallis [1956] 1 W.L.R. 936, </w:t>
      </w:r>
      <w:r>
        <w:rPr>
          <w:rFonts w:ascii="Arial"/>
          <w:i/>
          <w:spacing w:val="-4"/>
          <w:sz w:val="20"/>
        </w:rPr>
        <w:t>943</w:t>
      </w:r>
      <w:r>
        <w:rPr>
          <w:spacing w:val="-4"/>
          <w:sz w:val="20"/>
        </w:rPr>
        <w:t>.</w:t>
      </w:r>
    </w:p>
    <w:p>
      <w:pPr>
        <w:pStyle w:val="BodyText"/>
        <w:spacing w:before="8"/>
      </w:pPr>
    </w:p>
    <w:p>
      <w:pPr>
        <w:tabs>
          <w:tab w:pos="705" w:val="left" w:leader="none"/>
        </w:tabs>
        <w:spacing w:line="235" w:lineRule="auto" w:before="0"/>
        <w:ind w:left="705" w:right="167" w:hanging="541"/>
        <w:jc w:val="left"/>
        <w:rPr>
          <w:rFonts w:ascii="Arial" w:hAnsi="Arial"/>
          <w:i/>
          <w:sz w:val="20"/>
        </w:rPr>
      </w:pPr>
      <w:bookmarkStart w:name="_bookmark376" w:id="378"/>
      <w:bookmarkEnd w:id="378"/>
      <w:r>
        <w:rPr/>
      </w:r>
      <w:hyperlink w:history="true" w:anchor="_bookmark348">
        <w:r>
          <w:rPr>
            <w:color w:val="005DA1"/>
            <w:spacing w:val="-4"/>
            <w:position w:val="5"/>
            <w:sz w:val="14"/>
            <w:u w:val="single" w:color="005DA1"/>
          </w:rPr>
          <w:t>189</w:t>
        </w:r>
      </w:hyperlink>
      <w:r>
        <w:rPr>
          <w:spacing w:val="-4"/>
          <w:position w:val="5"/>
          <w:sz w:val="14"/>
        </w:rPr>
        <w:t>.</w:t>
      </w:r>
      <w:r>
        <w:rPr>
          <w:position w:val="5"/>
          <w:sz w:val="14"/>
        </w:rPr>
        <w:tab/>
      </w:r>
      <w:r>
        <w:rPr>
          <w:sz w:val="20"/>
        </w:rPr>
        <w:t>cf.</w:t>
      </w:r>
      <w:r>
        <w:rPr>
          <w:spacing w:val="31"/>
          <w:sz w:val="20"/>
        </w:rPr>
        <w:t> </w:t>
      </w:r>
      <w:r>
        <w:rPr>
          <w:rFonts w:ascii="Arial" w:hAnsi="Arial"/>
          <w:i/>
          <w:sz w:val="20"/>
        </w:rPr>
        <w:t>Suisse</w:t>
      </w:r>
      <w:r>
        <w:rPr>
          <w:rFonts w:ascii="Arial" w:hAnsi="Arial"/>
          <w:i/>
          <w:spacing w:val="31"/>
          <w:sz w:val="20"/>
        </w:rPr>
        <w:t> </w:t>
      </w:r>
      <w:r>
        <w:rPr>
          <w:rFonts w:ascii="Arial" w:hAnsi="Arial"/>
          <w:i/>
          <w:sz w:val="20"/>
        </w:rPr>
        <w:t>Atlantique</w:t>
      </w:r>
      <w:r>
        <w:rPr>
          <w:rFonts w:ascii="Arial" w:hAnsi="Arial"/>
          <w:i/>
          <w:spacing w:val="31"/>
          <w:sz w:val="20"/>
        </w:rPr>
        <w:t> </w:t>
      </w:r>
      <w:r>
        <w:rPr>
          <w:rFonts w:ascii="Arial" w:hAnsi="Arial"/>
          <w:i/>
          <w:sz w:val="20"/>
        </w:rPr>
        <w:t>Société</w:t>
      </w:r>
      <w:r>
        <w:rPr>
          <w:rFonts w:ascii="Arial" w:hAnsi="Arial"/>
          <w:i/>
          <w:spacing w:val="31"/>
          <w:sz w:val="20"/>
        </w:rPr>
        <w:t> </w:t>
      </w:r>
      <w:r>
        <w:rPr>
          <w:rFonts w:ascii="Arial" w:hAnsi="Arial"/>
          <w:i/>
          <w:sz w:val="20"/>
        </w:rPr>
        <w:t>d’Armement</w:t>
      </w:r>
      <w:r>
        <w:rPr>
          <w:rFonts w:ascii="Arial" w:hAnsi="Arial"/>
          <w:i/>
          <w:spacing w:val="31"/>
          <w:sz w:val="20"/>
        </w:rPr>
        <w:t> </w:t>
      </w:r>
      <w:r>
        <w:rPr>
          <w:rFonts w:ascii="Arial" w:hAnsi="Arial"/>
          <w:i/>
          <w:sz w:val="20"/>
        </w:rPr>
        <w:t>Maritime</w:t>
      </w:r>
      <w:r>
        <w:rPr>
          <w:rFonts w:ascii="Arial" w:hAnsi="Arial"/>
          <w:i/>
          <w:spacing w:val="31"/>
          <w:sz w:val="20"/>
        </w:rPr>
        <w:t> </w:t>
      </w:r>
      <w:r>
        <w:rPr>
          <w:rFonts w:ascii="Arial" w:hAnsi="Arial"/>
          <w:i/>
          <w:sz w:val="20"/>
        </w:rPr>
        <w:t>SA</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NV</w:t>
      </w:r>
      <w:r>
        <w:rPr>
          <w:rFonts w:ascii="Arial" w:hAnsi="Arial"/>
          <w:i/>
          <w:spacing w:val="31"/>
          <w:sz w:val="20"/>
        </w:rPr>
        <w:t> </w:t>
      </w:r>
      <w:r>
        <w:rPr>
          <w:rFonts w:ascii="Arial" w:hAnsi="Arial"/>
          <w:i/>
          <w:sz w:val="20"/>
        </w:rPr>
        <w:t>Rotterdamsche</w:t>
      </w:r>
      <w:r>
        <w:rPr>
          <w:rFonts w:ascii="Arial" w:hAnsi="Arial"/>
          <w:i/>
          <w:spacing w:val="31"/>
          <w:sz w:val="20"/>
        </w:rPr>
        <w:t> </w:t>
      </w:r>
      <w:r>
        <w:rPr>
          <w:rFonts w:ascii="Arial" w:hAnsi="Arial"/>
          <w:i/>
          <w:sz w:val="20"/>
        </w:rPr>
        <w:t>Kolen</w:t>
      </w:r>
      <w:r>
        <w:rPr>
          <w:rFonts w:ascii="Arial" w:hAnsi="Arial"/>
          <w:i/>
          <w:spacing w:val="31"/>
          <w:sz w:val="20"/>
        </w:rPr>
        <w:t> </w:t>
      </w:r>
      <w:r>
        <w:rPr>
          <w:rFonts w:ascii="Arial" w:hAnsi="Arial"/>
          <w:i/>
          <w:sz w:val="20"/>
        </w:rPr>
        <w:t>Centrale [1967]</w:t>
      </w:r>
      <w:r>
        <w:rPr>
          <w:rFonts w:ascii="Arial" w:hAnsi="Arial"/>
          <w:i/>
          <w:spacing w:val="10"/>
          <w:sz w:val="20"/>
        </w:rPr>
        <w:t> </w:t>
      </w:r>
      <w:r>
        <w:rPr>
          <w:rFonts w:ascii="Arial" w:hAnsi="Arial"/>
          <w:i/>
          <w:sz w:val="20"/>
        </w:rPr>
        <w:t>1</w:t>
      </w:r>
      <w:r>
        <w:rPr>
          <w:rFonts w:ascii="Arial" w:hAnsi="Arial"/>
          <w:i/>
          <w:spacing w:val="13"/>
          <w:sz w:val="20"/>
        </w:rPr>
        <w:t> </w:t>
      </w:r>
      <w:r>
        <w:rPr>
          <w:rFonts w:ascii="Arial" w:hAnsi="Arial"/>
          <w:i/>
          <w:sz w:val="20"/>
        </w:rPr>
        <w:t>A.C.</w:t>
      </w:r>
      <w:r>
        <w:rPr>
          <w:rFonts w:ascii="Arial" w:hAnsi="Arial"/>
          <w:i/>
          <w:spacing w:val="13"/>
          <w:sz w:val="20"/>
        </w:rPr>
        <w:t> </w:t>
      </w:r>
      <w:r>
        <w:rPr>
          <w:rFonts w:ascii="Arial" w:hAnsi="Arial"/>
          <w:i/>
          <w:sz w:val="20"/>
        </w:rPr>
        <w:t>361,</w:t>
      </w:r>
      <w:r>
        <w:rPr>
          <w:rFonts w:ascii="Arial" w:hAnsi="Arial"/>
          <w:i/>
          <w:spacing w:val="13"/>
          <w:sz w:val="20"/>
        </w:rPr>
        <w:t> </w:t>
      </w:r>
      <w:r>
        <w:rPr>
          <w:rFonts w:ascii="Arial" w:hAnsi="Arial"/>
          <w:i/>
          <w:sz w:val="20"/>
        </w:rPr>
        <w:t>393,</w:t>
      </w:r>
      <w:r>
        <w:rPr>
          <w:rFonts w:ascii="Arial" w:hAnsi="Arial"/>
          <w:i/>
          <w:spacing w:val="13"/>
          <w:sz w:val="20"/>
        </w:rPr>
        <w:t> </w:t>
      </w:r>
      <w:r>
        <w:rPr>
          <w:rFonts w:ascii="Arial" w:hAnsi="Arial"/>
          <w:i/>
          <w:sz w:val="20"/>
        </w:rPr>
        <w:t>421</w:t>
      </w:r>
      <w:r>
        <w:rPr>
          <w:sz w:val="20"/>
        </w:rPr>
        <w:t>;</w:t>
      </w:r>
      <w:r>
        <w:rPr>
          <w:spacing w:val="13"/>
          <w:sz w:val="20"/>
        </w:rPr>
        <w:t> </w:t>
      </w:r>
      <w:r>
        <w:rPr>
          <w:rFonts w:ascii="Arial" w:hAnsi="Arial"/>
          <w:i/>
          <w:sz w:val="20"/>
        </w:rPr>
        <w:t>Wathes</w:t>
      </w:r>
      <w:r>
        <w:rPr>
          <w:rFonts w:ascii="Arial" w:hAnsi="Arial"/>
          <w:i/>
          <w:spacing w:val="13"/>
          <w:sz w:val="20"/>
        </w:rPr>
        <w:t> </w:t>
      </w:r>
      <w:r>
        <w:rPr>
          <w:rFonts w:ascii="Arial" w:hAnsi="Arial"/>
          <w:i/>
          <w:sz w:val="20"/>
        </w:rPr>
        <w:t>(Western)</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Austins</w:t>
      </w:r>
      <w:r>
        <w:rPr>
          <w:rFonts w:ascii="Arial" w:hAnsi="Arial"/>
          <w:i/>
          <w:spacing w:val="13"/>
          <w:sz w:val="20"/>
        </w:rPr>
        <w:t> </w:t>
      </w:r>
      <w:r>
        <w:rPr>
          <w:rFonts w:ascii="Arial" w:hAnsi="Arial"/>
          <w:i/>
          <w:sz w:val="20"/>
        </w:rPr>
        <w:t>(Menswear)</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[1976]</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pacing w:val="-2"/>
          <w:sz w:val="20"/>
        </w:rPr>
        <w:t>Lloyd’s</w:t>
      </w:r>
    </w:p>
    <w:p>
      <w:pPr>
        <w:spacing w:line="225" w:lineRule="exact" w:before="0"/>
        <w:ind w:left="705" w:right="0" w:firstLine="0"/>
        <w:jc w:val="left"/>
        <w:rPr>
          <w:sz w:val="20"/>
        </w:rPr>
      </w:pPr>
      <w:r>
        <w:rPr>
          <w:rFonts w:ascii="Arial"/>
          <w:i/>
          <w:sz w:val="20"/>
        </w:rPr>
        <w:t>Rep. 14, </w:t>
      </w:r>
      <w:r>
        <w:rPr>
          <w:rFonts w:ascii="Arial"/>
          <w:i/>
          <w:spacing w:val="-5"/>
          <w:sz w:val="20"/>
        </w:rPr>
        <w:t>19</w:t>
      </w:r>
      <w:r>
        <w:rPr>
          <w:spacing w:val="-5"/>
          <w:sz w:val="20"/>
        </w:rPr>
        <w:t>.</w:t>
      </w:r>
    </w:p>
    <w:p>
      <w:pPr>
        <w:pStyle w:val="BodyText"/>
        <w:spacing w:before="5"/>
      </w:pPr>
    </w:p>
    <w:p>
      <w:pPr>
        <w:spacing w:line="227" w:lineRule="exact" w:before="0"/>
        <w:ind w:left="165" w:right="0" w:firstLine="0"/>
        <w:jc w:val="both"/>
        <w:rPr>
          <w:rFonts w:ascii="Arial" w:hAnsi="Arial"/>
          <w:i/>
          <w:sz w:val="20"/>
        </w:rPr>
      </w:pPr>
      <w:bookmarkStart w:name="_bookmark377" w:id="379"/>
      <w:bookmarkEnd w:id="379"/>
      <w:r>
        <w:rPr/>
      </w:r>
      <w:hyperlink w:history="true" w:anchor="_bookmark349">
        <w:r>
          <w:rPr>
            <w:color w:val="005DA1"/>
            <w:position w:val="5"/>
            <w:sz w:val="14"/>
            <w:u w:val="single" w:color="005DA1"/>
          </w:rPr>
          <w:t>190</w:t>
        </w:r>
      </w:hyperlink>
      <w:r>
        <w:rPr>
          <w:position w:val="5"/>
          <w:sz w:val="14"/>
        </w:rPr>
        <w:t>.</w:t>
      </w:r>
      <w:r>
        <w:rPr>
          <w:spacing w:val="75"/>
          <w:w w:val="150"/>
          <w:position w:val="5"/>
          <w:sz w:val="14"/>
        </w:rPr>
        <w:t>  </w:t>
      </w:r>
      <w:r>
        <w:rPr>
          <w:rFonts w:ascii="Arial" w:hAnsi="Arial"/>
          <w:i/>
          <w:sz w:val="20"/>
        </w:rPr>
        <w:t>[1964]</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446,</w:t>
      </w:r>
      <w:r>
        <w:rPr>
          <w:rFonts w:ascii="Arial" w:hAnsi="Arial"/>
          <w:i/>
          <w:spacing w:val="18"/>
          <w:sz w:val="20"/>
        </w:rPr>
        <w:t> </w:t>
      </w:r>
      <w:r>
        <w:rPr>
          <w:rFonts w:ascii="Arial" w:hAnsi="Arial"/>
          <w:i/>
          <w:sz w:val="20"/>
        </w:rPr>
        <w:t>450</w:t>
      </w:r>
      <w:r>
        <w:rPr>
          <w:sz w:val="20"/>
        </w:rPr>
        <w:t>.</w:t>
      </w:r>
      <w:r>
        <w:rPr>
          <w:spacing w:val="17"/>
          <w:sz w:val="20"/>
        </w:rPr>
        <w:t> </w:t>
      </w:r>
      <w:r>
        <w:rPr>
          <w:sz w:val="20"/>
        </w:rPr>
        <w:t>See</w:t>
      </w:r>
      <w:r>
        <w:rPr>
          <w:spacing w:val="18"/>
          <w:sz w:val="20"/>
        </w:rPr>
        <w:t> </w:t>
      </w:r>
      <w:r>
        <w:rPr>
          <w:sz w:val="20"/>
        </w:rPr>
        <w:t>also</w:t>
      </w:r>
      <w:r>
        <w:rPr>
          <w:spacing w:val="18"/>
          <w:sz w:val="20"/>
        </w:rPr>
        <w:t> </w:t>
      </w:r>
      <w:r>
        <w:rPr>
          <w:rFonts w:ascii="Arial" w:hAnsi="Arial"/>
          <w:i/>
          <w:sz w:val="20"/>
        </w:rPr>
        <w:t>Gibaud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G.E.</w:t>
      </w:r>
      <w:r>
        <w:rPr>
          <w:rFonts w:ascii="Arial" w:hAnsi="Arial"/>
          <w:i/>
          <w:spacing w:val="18"/>
          <w:sz w:val="20"/>
        </w:rPr>
        <w:t> </w:t>
      </w:r>
      <w:r>
        <w:rPr>
          <w:rFonts w:ascii="Arial" w:hAnsi="Arial"/>
          <w:i/>
          <w:sz w:val="20"/>
        </w:rPr>
        <w:t>Ry</w:t>
      </w:r>
      <w:r>
        <w:rPr>
          <w:rFonts w:ascii="Arial" w:hAnsi="Arial"/>
          <w:i/>
          <w:spacing w:val="18"/>
          <w:sz w:val="20"/>
        </w:rPr>
        <w:t> </w:t>
      </w:r>
      <w:r>
        <w:rPr>
          <w:rFonts w:ascii="Arial" w:hAnsi="Arial"/>
          <w:i/>
          <w:sz w:val="20"/>
        </w:rPr>
        <w:t>[1921]</w:t>
      </w:r>
      <w:r>
        <w:rPr>
          <w:rFonts w:ascii="Arial" w:hAnsi="Arial"/>
          <w:i/>
          <w:spacing w:val="17"/>
          <w:sz w:val="20"/>
        </w:rPr>
        <w:t> </w:t>
      </w:r>
      <w:r>
        <w:rPr>
          <w:rFonts w:ascii="Arial" w:hAnsi="Arial"/>
          <w:i/>
          <w:sz w:val="20"/>
        </w:rPr>
        <w:t>2</w:t>
      </w:r>
      <w:r>
        <w:rPr>
          <w:rFonts w:ascii="Arial" w:hAnsi="Arial"/>
          <w:i/>
          <w:spacing w:val="18"/>
          <w:sz w:val="20"/>
        </w:rPr>
        <w:t> </w:t>
      </w:r>
      <w:r>
        <w:rPr>
          <w:rFonts w:ascii="Arial" w:hAnsi="Arial"/>
          <w:i/>
          <w:sz w:val="20"/>
        </w:rPr>
        <w:t>K.B.</w:t>
      </w:r>
      <w:r>
        <w:rPr>
          <w:rFonts w:ascii="Arial" w:hAnsi="Arial"/>
          <w:i/>
          <w:spacing w:val="18"/>
          <w:sz w:val="20"/>
        </w:rPr>
        <w:t> </w:t>
      </w:r>
      <w:r>
        <w:rPr>
          <w:rFonts w:ascii="Arial" w:hAnsi="Arial"/>
          <w:i/>
          <w:sz w:val="20"/>
        </w:rPr>
        <w:t>426,</w:t>
      </w:r>
      <w:r>
        <w:rPr>
          <w:rFonts w:ascii="Arial" w:hAnsi="Arial"/>
          <w:i/>
          <w:spacing w:val="18"/>
          <w:sz w:val="20"/>
        </w:rPr>
        <w:t> </w:t>
      </w:r>
      <w:r>
        <w:rPr>
          <w:rFonts w:ascii="Arial" w:hAnsi="Arial"/>
          <w:i/>
          <w:sz w:val="20"/>
        </w:rPr>
        <w:t>435</w:t>
      </w:r>
      <w:r>
        <w:rPr>
          <w:sz w:val="20"/>
        </w:rPr>
        <w:t>;</w:t>
      </w:r>
      <w:r>
        <w:rPr>
          <w:spacing w:val="18"/>
          <w:sz w:val="20"/>
        </w:rPr>
        <w:t> </w:t>
      </w:r>
      <w:r>
        <w:rPr>
          <w:rFonts w:ascii="Arial" w:hAnsi="Arial"/>
          <w:i/>
          <w:sz w:val="20"/>
        </w:rPr>
        <w:t>The</w:t>
      </w:r>
      <w:r>
        <w:rPr>
          <w:rFonts w:ascii="Arial" w:hAnsi="Arial"/>
          <w:i/>
          <w:spacing w:val="18"/>
          <w:sz w:val="20"/>
        </w:rPr>
        <w:t> </w:t>
      </w:r>
      <w:r>
        <w:rPr>
          <w:rFonts w:ascii="Arial" w:hAnsi="Arial"/>
          <w:i/>
          <w:spacing w:val="-5"/>
          <w:sz w:val="20"/>
        </w:rPr>
        <w:t>Cap</w:t>
      </w:r>
    </w:p>
    <w:p>
      <w:pPr>
        <w:spacing w:line="225" w:lineRule="exact" w:before="0"/>
        <w:ind w:left="705" w:right="0" w:firstLine="0"/>
        <w:jc w:val="both"/>
        <w:rPr>
          <w:rFonts w:ascii="Arial"/>
          <w:i/>
          <w:sz w:val="20"/>
        </w:rPr>
      </w:pPr>
      <w:r>
        <w:rPr>
          <w:rFonts w:ascii="Arial"/>
          <w:i/>
          <w:sz w:val="20"/>
        </w:rPr>
        <w:t>Palos</w:t>
      </w:r>
      <w:r>
        <w:rPr>
          <w:rFonts w:ascii="Arial"/>
          <w:i/>
          <w:spacing w:val="5"/>
          <w:sz w:val="20"/>
        </w:rPr>
        <w:t> </w:t>
      </w:r>
      <w:r>
        <w:rPr>
          <w:rFonts w:ascii="Arial"/>
          <w:i/>
          <w:sz w:val="20"/>
        </w:rPr>
        <w:t>[1921]</w:t>
      </w:r>
      <w:r>
        <w:rPr>
          <w:rFonts w:ascii="Arial"/>
          <w:i/>
          <w:spacing w:val="6"/>
          <w:sz w:val="20"/>
        </w:rPr>
        <w:t> </w:t>
      </w:r>
      <w:r>
        <w:rPr>
          <w:rFonts w:ascii="Arial"/>
          <w:i/>
          <w:sz w:val="20"/>
        </w:rPr>
        <w:t>P.</w:t>
      </w:r>
      <w:r>
        <w:rPr>
          <w:rFonts w:ascii="Arial"/>
          <w:i/>
          <w:spacing w:val="6"/>
          <w:sz w:val="20"/>
        </w:rPr>
        <w:t> </w:t>
      </w:r>
      <w:r>
        <w:rPr>
          <w:rFonts w:ascii="Arial"/>
          <w:i/>
          <w:sz w:val="20"/>
        </w:rPr>
        <w:t>458,</w:t>
      </w:r>
      <w:r>
        <w:rPr>
          <w:rFonts w:ascii="Arial"/>
          <w:i/>
          <w:spacing w:val="6"/>
          <w:sz w:val="20"/>
        </w:rPr>
        <w:t> </w:t>
      </w:r>
      <w:r>
        <w:rPr>
          <w:rFonts w:ascii="Arial"/>
          <w:i/>
          <w:sz w:val="20"/>
        </w:rPr>
        <w:t>470,</w:t>
      </w:r>
      <w:r>
        <w:rPr>
          <w:rFonts w:ascii="Arial"/>
          <w:i/>
          <w:spacing w:val="6"/>
          <w:sz w:val="20"/>
        </w:rPr>
        <w:t> </w:t>
      </w:r>
      <w:r>
        <w:rPr>
          <w:rFonts w:ascii="Arial"/>
          <w:i/>
          <w:sz w:val="20"/>
        </w:rPr>
        <w:t>472</w:t>
      </w:r>
      <w:r>
        <w:rPr>
          <w:sz w:val="20"/>
        </w:rPr>
        <w:t>;</w:t>
      </w:r>
      <w:r>
        <w:rPr>
          <w:spacing w:val="6"/>
          <w:sz w:val="20"/>
        </w:rPr>
        <w:t> </w:t>
      </w:r>
      <w:r>
        <w:rPr>
          <w:rFonts w:ascii="Arial"/>
          <w:i/>
          <w:sz w:val="20"/>
        </w:rPr>
        <w:t>L.</w:t>
      </w:r>
      <w:r>
        <w:rPr>
          <w:rFonts w:ascii="Arial"/>
          <w:i/>
          <w:spacing w:val="6"/>
          <w:sz w:val="20"/>
        </w:rPr>
        <w:t> </w:t>
      </w:r>
      <w:r>
        <w:rPr>
          <w:rFonts w:ascii="Arial"/>
          <w:i/>
          <w:sz w:val="20"/>
        </w:rPr>
        <w:t>&amp;</w:t>
      </w:r>
      <w:r>
        <w:rPr>
          <w:rFonts w:ascii="Arial"/>
          <w:i/>
          <w:spacing w:val="6"/>
          <w:sz w:val="20"/>
        </w:rPr>
        <w:t> </w:t>
      </w:r>
      <w:r>
        <w:rPr>
          <w:rFonts w:ascii="Arial"/>
          <w:i/>
          <w:sz w:val="20"/>
        </w:rPr>
        <w:t>N.W.</w:t>
      </w:r>
      <w:r>
        <w:rPr>
          <w:rFonts w:ascii="Arial"/>
          <w:i/>
          <w:spacing w:val="6"/>
          <w:sz w:val="20"/>
        </w:rPr>
        <w:t> </w:t>
      </w:r>
      <w:r>
        <w:rPr>
          <w:rFonts w:ascii="Arial"/>
          <w:i/>
          <w:sz w:val="20"/>
        </w:rPr>
        <w:t>Ry</w:t>
      </w:r>
      <w:r>
        <w:rPr>
          <w:rFonts w:ascii="Arial"/>
          <w:i/>
          <w:spacing w:val="5"/>
          <w:sz w:val="20"/>
        </w:rPr>
        <w:t> </w:t>
      </w:r>
      <w:r>
        <w:rPr>
          <w:rFonts w:ascii="Arial"/>
          <w:i/>
          <w:sz w:val="20"/>
        </w:rPr>
        <w:t>v</w:t>
      </w:r>
      <w:r>
        <w:rPr>
          <w:rFonts w:ascii="Arial"/>
          <w:i/>
          <w:spacing w:val="6"/>
          <w:sz w:val="20"/>
        </w:rPr>
        <w:t> </w:t>
      </w:r>
      <w:r>
        <w:rPr>
          <w:rFonts w:ascii="Arial"/>
          <w:i/>
          <w:sz w:val="20"/>
        </w:rPr>
        <w:t>Neilson</w:t>
      </w:r>
      <w:r>
        <w:rPr>
          <w:rFonts w:ascii="Arial"/>
          <w:i/>
          <w:spacing w:val="6"/>
          <w:sz w:val="20"/>
        </w:rPr>
        <w:t> </w:t>
      </w:r>
      <w:r>
        <w:rPr>
          <w:rFonts w:ascii="Arial"/>
          <w:i/>
          <w:sz w:val="20"/>
        </w:rPr>
        <w:t>[1922]</w:t>
      </w:r>
      <w:r>
        <w:rPr>
          <w:rFonts w:ascii="Arial"/>
          <w:i/>
          <w:spacing w:val="6"/>
          <w:sz w:val="20"/>
        </w:rPr>
        <w:t> </w:t>
      </w:r>
      <w:r>
        <w:rPr>
          <w:rFonts w:ascii="Arial"/>
          <w:i/>
          <w:sz w:val="20"/>
        </w:rPr>
        <w:t>2</w:t>
      </w:r>
      <w:r>
        <w:rPr>
          <w:rFonts w:ascii="Arial"/>
          <w:i/>
          <w:spacing w:val="6"/>
          <w:sz w:val="20"/>
        </w:rPr>
        <w:t> </w:t>
      </w:r>
      <w:r>
        <w:rPr>
          <w:rFonts w:ascii="Arial"/>
          <w:i/>
          <w:sz w:val="20"/>
        </w:rPr>
        <w:t>A.C.</w:t>
      </w:r>
      <w:r>
        <w:rPr>
          <w:rFonts w:ascii="Arial"/>
          <w:i/>
          <w:spacing w:val="6"/>
          <w:sz w:val="20"/>
        </w:rPr>
        <w:t> </w:t>
      </w:r>
      <w:r>
        <w:rPr>
          <w:rFonts w:ascii="Arial"/>
          <w:i/>
          <w:sz w:val="20"/>
        </w:rPr>
        <w:t>263,</w:t>
      </w:r>
      <w:r>
        <w:rPr>
          <w:rFonts w:ascii="Arial"/>
          <w:i/>
          <w:spacing w:val="6"/>
          <w:sz w:val="20"/>
        </w:rPr>
        <w:t> </w:t>
      </w:r>
      <w:r>
        <w:rPr>
          <w:rFonts w:ascii="Arial"/>
          <w:i/>
          <w:sz w:val="20"/>
        </w:rPr>
        <w:t>272</w:t>
      </w:r>
      <w:r>
        <w:rPr>
          <w:sz w:val="20"/>
        </w:rPr>
        <w:t>;</w:t>
      </w:r>
      <w:r>
        <w:rPr>
          <w:spacing w:val="6"/>
          <w:sz w:val="20"/>
        </w:rPr>
        <w:t> </w:t>
      </w:r>
      <w:r>
        <w:rPr>
          <w:rFonts w:ascii="Arial"/>
          <w:i/>
          <w:sz w:val="20"/>
        </w:rPr>
        <w:t>Cunard</w:t>
      </w:r>
      <w:r>
        <w:rPr>
          <w:rFonts w:ascii="Arial"/>
          <w:i/>
          <w:spacing w:val="6"/>
          <w:sz w:val="20"/>
        </w:rPr>
        <w:t> </w:t>
      </w:r>
      <w:r>
        <w:rPr>
          <w:rFonts w:ascii="Arial"/>
          <w:i/>
          <w:sz w:val="20"/>
        </w:rPr>
        <w:t>S.S.</w:t>
      </w:r>
      <w:r>
        <w:rPr>
          <w:rFonts w:ascii="Arial"/>
          <w:i/>
          <w:spacing w:val="6"/>
          <w:sz w:val="20"/>
        </w:rPr>
        <w:t> </w:t>
      </w:r>
      <w:r>
        <w:rPr>
          <w:rFonts w:ascii="Arial"/>
          <w:i/>
          <w:spacing w:val="-5"/>
          <w:sz w:val="20"/>
        </w:rPr>
        <w:t>Co</w:t>
      </w:r>
    </w:p>
    <w:p>
      <w:pPr>
        <w:spacing w:line="235" w:lineRule="auto" w:before="2"/>
        <w:ind w:left="705" w:right="168" w:firstLine="0"/>
        <w:jc w:val="both"/>
        <w:rPr>
          <w:sz w:val="20"/>
        </w:rPr>
      </w:pPr>
      <w:r>
        <w:rPr>
          <w:rFonts w:ascii="Arial" w:hAnsi="Arial"/>
          <w:i/>
          <w:sz w:val="20"/>
        </w:rPr>
        <w:t>v Buerger [1927] A.C. 1, 13</w:t>
      </w:r>
      <w:r>
        <w:rPr>
          <w:sz w:val="20"/>
        </w:rPr>
        <w:t>; </w:t>
      </w:r>
      <w:r>
        <w:rPr>
          <w:rFonts w:ascii="Arial" w:hAnsi="Arial"/>
          <w:i/>
          <w:sz w:val="20"/>
        </w:rPr>
        <w:t>Frenkel v MacAndrews &amp; Co Ltd [1929] A.C. 545, 562</w:t>
      </w:r>
      <w:r>
        <w:rPr>
          <w:sz w:val="20"/>
        </w:rPr>
        <w:t>; </w:t>
      </w:r>
      <w:r>
        <w:rPr>
          <w:rFonts w:ascii="Arial" w:hAnsi="Arial"/>
          <w:i/>
          <w:sz w:val="20"/>
        </w:rPr>
        <w:t>Calico Printers’ Association v Barclays Bank (1931) 36 Com. Cas. 197, 203</w:t>
      </w:r>
      <w:r>
        <w:rPr>
          <w:sz w:val="20"/>
        </w:rPr>
        <w:t>; </w:t>
      </w:r>
      <w:r>
        <w:rPr>
          <w:rFonts w:ascii="Arial" w:hAnsi="Arial"/>
          <w:i/>
          <w:sz w:val="20"/>
        </w:rPr>
        <w:t>Connolly Shaw </w:t>
      </w:r>
      <w:r>
        <w:rPr>
          <w:rFonts w:ascii="Arial" w:hAnsi="Arial"/>
          <w:i/>
          <w:sz w:val="20"/>
        </w:rPr>
        <w:t>v Nordenfieldske S.S. Co (1934) 50 T.L.R. 418</w:t>
      </w:r>
      <w:r>
        <w:rPr>
          <w:sz w:val="20"/>
        </w:rPr>
        <w:t>.</w:t>
      </w:r>
    </w:p>
    <w:p>
      <w:pPr>
        <w:pStyle w:val="BodyText"/>
        <w:spacing w:before="5"/>
      </w:pPr>
    </w:p>
    <w:p>
      <w:pPr>
        <w:tabs>
          <w:tab w:pos="705" w:val="left" w:leader="none"/>
        </w:tabs>
        <w:spacing w:before="0"/>
        <w:ind w:left="165" w:right="0" w:firstLine="0"/>
        <w:jc w:val="left"/>
        <w:rPr>
          <w:sz w:val="20"/>
        </w:rPr>
      </w:pPr>
      <w:bookmarkStart w:name="_bookmark378" w:id="380"/>
      <w:bookmarkEnd w:id="380"/>
      <w:r>
        <w:rPr/>
      </w:r>
      <w:hyperlink w:history="true" w:anchor="_bookmark350">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w:t>
      </w:r>
      <w:r>
        <w:rPr>
          <w:sz w:val="20"/>
        </w:rPr>
        <w:t>; see Treitel (1966) 29 M.L.R. </w:t>
      </w:r>
      <w:r>
        <w:rPr>
          <w:spacing w:val="-4"/>
          <w:sz w:val="20"/>
        </w:rPr>
        <w:t>546.</w:t>
      </w:r>
    </w:p>
    <w:p>
      <w:pPr>
        <w:pStyle w:val="BodyText"/>
        <w:spacing w:before="5"/>
      </w:pPr>
    </w:p>
    <w:p>
      <w:pPr>
        <w:pStyle w:val="BodyText"/>
        <w:tabs>
          <w:tab w:pos="705" w:val="left" w:leader="none"/>
        </w:tabs>
        <w:ind w:left="165"/>
      </w:pPr>
      <w:bookmarkStart w:name="_bookmark379" w:id="381"/>
      <w:bookmarkEnd w:id="381"/>
      <w:r>
        <w:rPr/>
      </w:r>
      <w:hyperlink w:history="true" w:anchor="_bookmark351">
        <w:r>
          <w:rPr>
            <w:color w:val="005DA1"/>
            <w:spacing w:val="-4"/>
            <w:position w:val="5"/>
            <w:sz w:val="14"/>
            <w:u w:val="single" w:color="005DA1"/>
          </w:rPr>
          <w:t>192</w:t>
        </w:r>
      </w:hyperlink>
      <w:r>
        <w:rPr>
          <w:spacing w:val="-4"/>
          <w:position w:val="5"/>
          <w:sz w:val="14"/>
        </w:rPr>
        <w:t>.</w:t>
      </w:r>
      <w:r>
        <w:rPr>
          <w:position w:val="5"/>
          <w:sz w:val="14"/>
        </w:rPr>
        <w:tab/>
      </w:r>
      <w:r>
        <w:rPr/>
        <w:t>See</w:t>
      </w:r>
      <w:r>
        <w:rPr>
          <w:spacing w:val="-2"/>
        </w:rPr>
        <w:t> </w:t>
      </w:r>
      <w:r>
        <w:rPr/>
        <w:t>above, para.15-</w:t>
      </w:r>
      <w:r>
        <w:rPr>
          <w:spacing w:val="-4"/>
        </w:rPr>
        <w:t>004.</w:t>
      </w:r>
    </w:p>
    <w:p>
      <w:pPr>
        <w:pStyle w:val="BodyText"/>
        <w:spacing w:before="5"/>
      </w:pPr>
    </w:p>
    <w:p>
      <w:pPr>
        <w:tabs>
          <w:tab w:pos="705" w:val="left" w:leader="none"/>
        </w:tabs>
        <w:spacing w:before="0"/>
        <w:ind w:left="165" w:right="0" w:firstLine="0"/>
        <w:jc w:val="left"/>
        <w:rPr>
          <w:sz w:val="20"/>
        </w:rPr>
      </w:pPr>
      <w:bookmarkStart w:name="_bookmark380" w:id="382"/>
      <w:bookmarkEnd w:id="382"/>
      <w:r>
        <w:rPr/>
      </w:r>
      <w:hyperlink w:history="true" w:anchor="_bookmark352">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[1967] 1 A.C. 361, 395, 407, 413, 426, </w:t>
      </w:r>
      <w:r>
        <w:rPr>
          <w:rFonts w:ascii="Arial"/>
          <w:i/>
          <w:spacing w:val="-4"/>
          <w:sz w:val="20"/>
        </w:rPr>
        <w:t>437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353">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[1967] 1 A.C. 361, 395, 407, 415, 426, </w:t>
      </w:r>
      <w:r>
        <w:rPr>
          <w:rFonts w:ascii="Arial"/>
          <w:i/>
          <w:spacing w:val="-4"/>
          <w:sz w:val="20"/>
        </w:rPr>
        <w:t>437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2" w:id="384"/>
      <w:bookmarkEnd w:id="384"/>
      <w:r>
        <w:rPr/>
      </w:r>
      <w:hyperlink w:history="true" w:anchor="_bookmark354">
        <w:r>
          <w:rPr>
            <w:color w:val="005DA1"/>
            <w:spacing w:val="-4"/>
            <w:position w:val="5"/>
            <w:sz w:val="14"/>
            <w:u w:val="single" w:color="005DA1"/>
          </w:rPr>
          <w:t>195</w:t>
        </w:r>
      </w:hyperlink>
      <w:r>
        <w:rPr>
          <w:spacing w:val="-4"/>
          <w:position w:val="5"/>
          <w:sz w:val="14"/>
        </w:rPr>
        <w:t>.</w:t>
      </w:r>
      <w:r>
        <w:rPr>
          <w:position w:val="5"/>
          <w:sz w:val="14"/>
        </w:rPr>
        <w:tab/>
      </w:r>
      <w:r>
        <w:rPr>
          <w:rFonts w:ascii="Arial" w:hAnsi="Arial"/>
          <w:i/>
          <w:sz w:val="20"/>
        </w:rPr>
        <w:t>[1967] 1 A.C. 361, 392, 399, 405, 410, 425, </w:t>
      </w:r>
      <w:r>
        <w:rPr>
          <w:rFonts w:ascii="Arial" w:hAnsi="Arial"/>
          <w:i/>
          <w:spacing w:val="-2"/>
          <w:sz w:val="20"/>
        </w:rPr>
        <w:t>431–432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83" w:id="385"/>
      <w:bookmarkEnd w:id="385"/>
      <w:r>
        <w:rPr/>
      </w:r>
      <w:hyperlink w:history="true" w:anchor="_bookmark355">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[1967]</w:t>
      </w:r>
      <w:r>
        <w:rPr>
          <w:rFonts w:ascii="Arial"/>
          <w:i/>
          <w:spacing w:val="-2"/>
          <w:sz w:val="20"/>
        </w:rPr>
        <w:t> </w:t>
      </w:r>
      <w:r>
        <w:rPr>
          <w:rFonts w:ascii="Arial"/>
          <w:i/>
          <w:sz w:val="20"/>
        </w:rPr>
        <w:t>1 A.C. 361, </w:t>
      </w:r>
      <w:r>
        <w:rPr>
          <w:rFonts w:ascii="Arial"/>
          <w:i/>
          <w:spacing w:val="-4"/>
          <w:sz w:val="20"/>
        </w:rPr>
        <w:t>431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4" w:id="386"/>
      <w:bookmarkEnd w:id="386"/>
      <w:r>
        <w:rPr/>
      </w:r>
      <w:hyperlink w:history="true" w:anchor="_bookmark356">
        <w:r>
          <w:rPr>
            <w:color w:val="005DA1"/>
            <w:spacing w:val="-4"/>
            <w:position w:val="5"/>
            <w:sz w:val="14"/>
            <w:u w:val="single" w:color="005DA1"/>
          </w:rPr>
          <w:t>197</w:t>
        </w:r>
      </w:hyperlink>
      <w:r>
        <w:rPr>
          <w:spacing w:val="-4"/>
          <w:position w:val="5"/>
          <w:sz w:val="14"/>
        </w:rPr>
        <w:t>.</w:t>
      </w:r>
      <w:r>
        <w:rPr>
          <w:position w:val="5"/>
          <w:sz w:val="14"/>
        </w:rPr>
        <w:tab/>
      </w:r>
      <w:r>
        <w:rPr>
          <w:rFonts w:ascii="Arial" w:hAnsi="Arial"/>
          <w:i/>
          <w:sz w:val="20"/>
        </w:rPr>
        <w:t>[1967] 1 A.C. 361, </w:t>
      </w:r>
      <w:r>
        <w:rPr>
          <w:rFonts w:ascii="Arial" w:hAnsi="Arial"/>
          <w:i/>
          <w:spacing w:val="-2"/>
          <w:sz w:val="20"/>
        </w:rPr>
        <w:t>432–435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85" w:id="387"/>
      <w:bookmarkEnd w:id="387"/>
      <w:r>
        <w:rPr/>
      </w:r>
      <w:hyperlink w:history="true" w:anchor="_bookmark357">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 434</w:t>
      </w:r>
      <w:r>
        <w:rPr>
          <w:sz w:val="20"/>
        </w:rPr>
        <w:t>. See also Lord Dilhorne, </w:t>
      </w:r>
      <w:r>
        <w:rPr>
          <w:spacing w:val="-4"/>
          <w:sz w:val="20"/>
        </w:rPr>
        <w:t>393.</w:t>
      </w:r>
    </w:p>
    <w:p>
      <w:pPr>
        <w:pStyle w:val="BodyText"/>
        <w:spacing w:before="5"/>
      </w:pPr>
    </w:p>
    <w:p>
      <w:pPr>
        <w:tabs>
          <w:tab w:pos="705" w:val="left" w:leader="none"/>
        </w:tabs>
        <w:spacing w:before="0"/>
        <w:ind w:left="165" w:right="0" w:firstLine="0"/>
        <w:jc w:val="left"/>
        <w:rPr>
          <w:sz w:val="20"/>
        </w:rPr>
      </w:pPr>
      <w:bookmarkStart w:name="_bookmark386" w:id="388"/>
      <w:bookmarkEnd w:id="388"/>
      <w:r>
        <w:rPr/>
      </w:r>
      <w:hyperlink w:history="true" w:anchor="_bookmark358">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 397</w:t>
      </w:r>
      <w:r>
        <w:rPr>
          <w:sz w:val="20"/>
        </w:rPr>
        <w:t>. See also Lord Hodson, 410; Lord Upjohn, </w:t>
      </w:r>
      <w:r>
        <w:rPr>
          <w:spacing w:val="-4"/>
          <w:sz w:val="20"/>
        </w:rPr>
        <w:t>422.</w:t>
      </w:r>
    </w:p>
    <w:p>
      <w:pPr>
        <w:pStyle w:val="BodyText"/>
        <w:spacing w:before="9"/>
      </w:pPr>
    </w:p>
    <w:p>
      <w:pPr>
        <w:tabs>
          <w:tab w:pos="705" w:val="left" w:leader="none"/>
        </w:tabs>
        <w:spacing w:line="235" w:lineRule="auto" w:before="0"/>
        <w:ind w:left="705" w:right="168" w:hanging="541"/>
        <w:jc w:val="left"/>
        <w:rPr>
          <w:sz w:val="20"/>
        </w:rPr>
      </w:pPr>
      <w:bookmarkStart w:name="_bookmark387" w:id="389"/>
      <w:bookmarkEnd w:id="389"/>
      <w:r>
        <w:rPr/>
      </w:r>
      <w:hyperlink w:history="true" w:anchor="_bookmark359">
        <w:r>
          <w:rPr>
            <w:color w:val="005DA1"/>
            <w:spacing w:val="-4"/>
            <w:position w:val="5"/>
            <w:sz w:val="14"/>
            <w:u w:val="single" w:color="005DA1"/>
          </w:rPr>
          <w:t>200</w:t>
        </w:r>
      </w:hyperlink>
      <w:r>
        <w:rPr>
          <w:spacing w:val="-4"/>
          <w:position w:val="5"/>
          <w:sz w:val="14"/>
        </w:rPr>
        <w:t>.</w:t>
      </w:r>
      <w:r>
        <w:rPr>
          <w:position w:val="5"/>
          <w:sz w:val="14"/>
        </w:rPr>
        <w:tab/>
      </w:r>
      <w:r>
        <w:rPr>
          <w:sz w:val="20"/>
        </w:rPr>
        <w:t>See</w:t>
      </w:r>
      <w:r>
        <w:rPr>
          <w:spacing w:val="28"/>
          <w:sz w:val="20"/>
        </w:rPr>
        <w:t> </w:t>
      </w:r>
      <w:r>
        <w:rPr>
          <w:sz w:val="20"/>
        </w:rPr>
        <w:t>Lord</w:t>
      </w:r>
      <w:r>
        <w:rPr>
          <w:spacing w:val="28"/>
          <w:sz w:val="20"/>
        </w:rPr>
        <w:t> </w:t>
      </w:r>
      <w:r>
        <w:rPr>
          <w:sz w:val="20"/>
        </w:rPr>
        <w:t>Denning</w:t>
      </w:r>
      <w:r>
        <w:rPr>
          <w:spacing w:val="28"/>
          <w:sz w:val="20"/>
        </w:rPr>
        <w:t> </w:t>
      </w:r>
      <w:r>
        <w:rPr>
          <w:sz w:val="20"/>
        </w:rPr>
        <w:t>M.R.</w:t>
      </w:r>
      <w:r>
        <w:rPr>
          <w:spacing w:val="28"/>
          <w:sz w:val="20"/>
        </w:rPr>
        <w:t> </w:t>
      </w:r>
      <w:r>
        <w:rPr>
          <w:sz w:val="20"/>
        </w:rPr>
        <w:t>in</w:t>
      </w:r>
      <w:r>
        <w:rPr>
          <w:spacing w:val="27"/>
          <w:sz w:val="20"/>
        </w:rPr>
        <w:t> </w:t>
      </w:r>
      <w:r>
        <w:rPr>
          <w:rFonts w:ascii="Arial"/>
          <w:i/>
          <w:sz w:val="20"/>
        </w:rPr>
        <w:t>Levison</w:t>
      </w:r>
      <w:r>
        <w:rPr>
          <w:rFonts w:ascii="Arial"/>
          <w:i/>
          <w:spacing w:val="28"/>
          <w:sz w:val="20"/>
        </w:rPr>
        <w:t> </w:t>
      </w:r>
      <w:r>
        <w:rPr>
          <w:rFonts w:ascii="Arial"/>
          <w:i/>
          <w:sz w:val="20"/>
        </w:rPr>
        <w:t>v</w:t>
      </w:r>
      <w:r>
        <w:rPr>
          <w:rFonts w:ascii="Arial"/>
          <w:i/>
          <w:spacing w:val="28"/>
          <w:sz w:val="20"/>
        </w:rPr>
        <w:t> </w:t>
      </w:r>
      <w:r>
        <w:rPr>
          <w:rFonts w:ascii="Arial"/>
          <w:i/>
          <w:sz w:val="20"/>
        </w:rPr>
        <w:t>Patent</w:t>
      </w:r>
      <w:r>
        <w:rPr>
          <w:rFonts w:ascii="Arial"/>
          <w:i/>
          <w:spacing w:val="28"/>
          <w:sz w:val="20"/>
        </w:rPr>
        <w:t> </w:t>
      </w:r>
      <w:r>
        <w:rPr>
          <w:rFonts w:ascii="Arial"/>
          <w:i/>
          <w:sz w:val="20"/>
        </w:rPr>
        <w:t>Steam</w:t>
      </w:r>
      <w:r>
        <w:rPr>
          <w:rFonts w:ascii="Arial"/>
          <w:i/>
          <w:spacing w:val="28"/>
          <w:sz w:val="20"/>
        </w:rPr>
        <w:t> </w:t>
      </w:r>
      <w:r>
        <w:rPr>
          <w:rFonts w:ascii="Arial"/>
          <w:i/>
          <w:sz w:val="20"/>
        </w:rPr>
        <w:t>Carpet</w:t>
      </w:r>
      <w:r>
        <w:rPr>
          <w:rFonts w:ascii="Arial"/>
          <w:i/>
          <w:spacing w:val="28"/>
          <w:sz w:val="20"/>
        </w:rPr>
        <w:t> </w:t>
      </w:r>
      <w:r>
        <w:rPr>
          <w:rFonts w:ascii="Arial"/>
          <w:i/>
          <w:sz w:val="20"/>
        </w:rPr>
        <w:t>Cleaning</w:t>
      </w:r>
      <w:r>
        <w:rPr>
          <w:rFonts w:ascii="Arial"/>
          <w:i/>
          <w:spacing w:val="28"/>
          <w:sz w:val="20"/>
        </w:rPr>
        <w:t> </w:t>
      </w:r>
      <w:r>
        <w:rPr>
          <w:rFonts w:ascii="Arial"/>
          <w:i/>
          <w:sz w:val="20"/>
        </w:rPr>
        <w:t>Co</w:t>
      </w:r>
      <w:r>
        <w:rPr>
          <w:rFonts w:ascii="Arial"/>
          <w:i/>
          <w:spacing w:val="28"/>
          <w:sz w:val="20"/>
        </w:rPr>
        <w:t> </w:t>
      </w:r>
      <w:r>
        <w:rPr>
          <w:rFonts w:ascii="Arial"/>
          <w:i/>
          <w:sz w:val="20"/>
        </w:rPr>
        <w:t>Ltd</w:t>
      </w:r>
      <w:r>
        <w:rPr>
          <w:rFonts w:ascii="Arial"/>
          <w:i/>
          <w:spacing w:val="28"/>
          <w:sz w:val="20"/>
        </w:rPr>
        <w:t> </w:t>
      </w:r>
      <w:r>
        <w:rPr>
          <w:rFonts w:ascii="Arial"/>
          <w:i/>
          <w:sz w:val="20"/>
        </w:rPr>
        <w:t>[1978]</w:t>
      </w:r>
      <w:r>
        <w:rPr>
          <w:rFonts w:ascii="Arial"/>
          <w:i/>
          <w:spacing w:val="28"/>
          <w:sz w:val="20"/>
        </w:rPr>
        <w:t> </w:t>
      </w:r>
      <w:r>
        <w:rPr>
          <w:rFonts w:ascii="Arial"/>
          <w:i/>
          <w:sz w:val="20"/>
        </w:rPr>
        <w:t>Q.B.</w:t>
      </w:r>
      <w:r>
        <w:rPr>
          <w:rFonts w:ascii="Arial"/>
          <w:i/>
          <w:spacing w:val="28"/>
          <w:sz w:val="20"/>
        </w:rPr>
        <w:t> </w:t>
      </w:r>
      <w:r>
        <w:rPr>
          <w:rFonts w:ascii="Arial"/>
          <w:i/>
          <w:sz w:val="20"/>
        </w:rPr>
        <w:t>69</w:t>
      </w:r>
      <w:r>
        <w:rPr>
          <w:sz w:val="20"/>
        </w:rPr>
        <w:t>; </w:t>
      </w:r>
      <w:r>
        <w:rPr>
          <w:rFonts w:ascii="Arial"/>
          <w:i/>
          <w:sz w:val="20"/>
        </w:rPr>
        <w:t>Photo Production Ltd v Securicor Transport Ltd [1978] 1 W.L.R. 856, 863</w:t>
      </w:r>
      <w:r>
        <w:rPr>
          <w:sz w:val="20"/>
        </w:rPr>
        <w:t>.</w:t>
      </w:r>
    </w:p>
    <w:p>
      <w:pPr>
        <w:pStyle w:val="BodyText"/>
        <w:spacing w:before="5"/>
      </w:pPr>
    </w:p>
    <w:p>
      <w:pPr>
        <w:tabs>
          <w:tab w:pos="705" w:val="left" w:leader="none"/>
        </w:tabs>
        <w:spacing w:before="0"/>
        <w:ind w:left="165" w:right="0" w:firstLine="0"/>
        <w:jc w:val="left"/>
        <w:rPr>
          <w:sz w:val="20"/>
        </w:rPr>
      </w:pPr>
      <w:bookmarkStart w:name="_bookmark388" w:id="390"/>
      <w:bookmarkEnd w:id="390"/>
      <w:r>
        <w:rPr/>
      </w:r>
      <w:hyperlink w:history="true" w:anchor="_bookmark359">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1 A.C. 361, 398</w:t>
      </w:r>
      <w:r>
        <w:rPr>
          <w:sz w:val="20"/>
        </w:rPr>
        <w:t>. See also Lord Upjohn, </w:t>
      </w:r>
      <w:r>
        <w:rPr>
          <w:spacing w:val="-4"/>
          <w:sz w:val="20"/>
        </w:rPr>
        <w:t>425.</w:t>
      </w:r>
    </w:p>
    <w:p>
      <w:pPr>
        <w:pStyle w:val="BodyText"/>
        <w:spacing w:before="9"/>
      </w:pPr>
    </w:p>
    <w:p>
      <w:pPr>
        <w:spacing w:line="235" w:lineRule="auto" w:before="0"/>
        <w:ind w:left="705" w:right="168" w:hanging="541"/>
        <w:jc w:val="both"/>
        <w:rPr>
          <w:sz w:val="20"/>
        </w:rPr>
      </w:pPr>
      <w:bookmarkStart w:name="_bookmark389" w:id="391"/>
      <w:bookmarkEnd w:id="391"/>
      <w:r>
        <w:rPr/>
      </w:r>
      <w:hyperlink w:history="true" w:anchor="_bookmark360">
        <w:r>
          <w:rPr>
            <w:color w:val="005DA1"/>
            <w:position w:val="5"/>
            <w:sz w:val="14"/>
            <w:u w:val="single" w:color="005DA1"/>
          </w:rPr>
          <w:t>202</w:t>
        </w:r>
      </w:hyperlink>
      <w:r>
        <w:rPr>
          <w:position w:val="5"/>
          <w:sz w:val="14"/>
        </w:rPr>
        <w:t>.</w:t>
      </w:r>
      <w:r>
        <w:rPr>
          <w:spacing w:val="80"/>
          <w:w w:val="150"/>
          <w:position w:val="5"/>
          <w:sz w:val="14"/>
        </w:rPr>
        <w:t> </w:t>
      </w:r>
      <w:r>
        <w:rPr>
          <w:rFonts w:ascii="Arial" w:hAnsi="Arial"/>
          <w:i/>
          <w:sz w:val="20"/>
        </w:rPr>
        <w:t>Harbutt’s “Plasticine” Ltd v Wayne Tank and Pump Co Ltd [1970] 1 Q.B. 447</w:t>
      </w:r>
      <w:r>
        <w:rPr>
          <w:sz w:val="20"/>
        </w:rPr>
        <w:t>. See </w:t>
      </w:r>
      <w:r>
        <w:rPr>
          <w:sz w:val="20"/>
        </w:rPr>
        <w:t>also</w:t>
      </w:r>
      <w:r>
        <w:rPr>
          <w:spacing w:val="80"/>
          <w:sz w:val="20"/>
        </w:rPr>
        <w:t> </w:t>
      </w:r>
      <w:r>
        <w:rPr>
          <w:rFonts w:ascii="Arial" w:hAnsi="Arial"/>
          <w:i/>
          <w:sz w:val="20"/>
        </w:rPr>
        <w:t>Farnworth Finance Facilities Ltd v Attryde [1970] 1 W.L.R. 1053</w:t>
      </w:r>
      <w:r>
        <w:rPr>
          <w:sz w:val="20"/>
        </w:rPr>
        <w:t>; </w:t>
      </w:r>
      <w:r>
        <w:rPr>
          <w:rFonts w:ascii="Arial" w:hAnsi="Arial"/>
          <w:i/>
          <w:sz w:val="20"/>
        </w:rPr>
        <w:t>Eastman Chemical International A.G. v N.M.T. Trading Ltd [1972] 2 Lloyd’s Rep. 25</w:t>
      </w:r>
      <w:r>
        <w:rPr>
          <w:sz w:val="20"/>
        </w:rPr>
        <w:t>; </w:t>
      </w:r>
      <w:r>
        <w:rPr>
          <w:rFonts w:ascii="Arial" w:hAnsi="Arial"/>
          <w:i/>
          <w:sz w:val="20"/>
        </w:rPr>
        <w:t>Wathes (Western) Ltd v Austins (Menswear) Ltd [1976] 1 Lloyd’s Rep. 14 </w:t>
      </w:r>
      <w:r>
        <w:rPr>
          <w:sz w:val="20"/>
        </w:rPr>
        <w:t>(where contract affirmed).</w:t>
      </w:r>
    </w:p>
    <w:p>
      <w:pPr>
        <w:pStyle w:val="BodyText"/>
        <w:spacing w:before="8"/>
      </w:pPr>
    </w:p>
    <w:p>
      <w:pPr>
        <w:tabs>
          <w:tab w:pos="705" w:val="left" w:leader="none"/>
        </w:tabs>
        <w:spacing w:line="235" w:lineRule="auto" w:before="1"/>
        <w:ind w:left="705" w:right="168" w:hanging="541"/>
        <w:jc w:val="left"/>
        <w:rPr>
          <w:sz w:val="20"/>
        </w:rPr>
      </w:pPr>
      <w:bookmarkStart w:name="_bookmark390" w:id="392"/>
      <w:bookmarkEnd w:id="392"/>
      <w:r>
        <w:rPr/>
      </w:r>
      <w:hyperlink w:history="true" w:anchor="_bookmark361">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[1980] A.C. 827</w:t>
      </w:r>
      <w:r>
        <w:rPr>
          <w:sz w:val="20"/>
        </w:rPr>
        <w:t>. See also </w:t>
      </w:r>
      <w:r>
        <w:rPr>
          <w:rFonts w:ascii="Arial"/>
          <w:i/>
          <w:sz w:val="20"/>
        </w:rPr>
        <w:t>Ailsa Craig Fishing Co Ltd v Malvern Fishing Co Ltd [1983] 1 W.L.R. 964</w:t>
      </w:r>
      <w:r>
        <w:rPr>
          <w:sz w:val="20"/>
        </w:rPr>
        <w:t>; </w:t>
      </w:r>
      <w:r>
        <w:rPr>
          <w:rFonts w:ascii="Arial"/>
          <w:i/>
          <w:sz w:val="20"/>
        </w:rPr>
        <w:t>Lifesavers (Australasia) Ltd v Frigmobile Pty Ltd (1983) 1 N.S.W.R. 431</w:t>
      </w:r>
      <w:r>
        <w:rPr>
          <w:sz w:val="20"/>
        </w:rPr>
        <w:t>.</w:t>
      </w:r>
    </w:p>
    <w:p>
      <w:pPr>
        <w:pStyle w:val="BodyText"/>
        <w:spacing w:before="5"/>
      </w:pPr>
    </w:p>
    <w:p>
      <w:pPr>
        <w:tabs>
          <w:tab w:pos="705" w:val="left" w:leader="none"/>
        </w:tabs>
        <w:spacing w:before="0"/>
        <w:ind w:left="165" w:right="0" w:firstLine="0"/>
        <w:jc w:val="left"/>
        <w:rPr>
          <w:sz w:val="20"/>
        </w:rPr>
      </w:pPr>
      <w:bookmarkStart w:name="_bookmark391" w:id="393"/>
      <w:bookmarkEnd w:id="393"/>
      <w:r>
        <w:rPr/>
      </w:r>
      <w:hyperlink w:history="true" w:anchor="_bookmark362">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[1978]</w:t>
      </w:r>
      <w:r>
        <w:rPr>
          <w:rFonts w:ascii="Arial"/>
          <w:i/>
          <w:spacing w:val="-2"/>
          <w:sz w:val="20"/>
        </w:rPr>
        <w:t> </w:t>
      </w:r>
      <w:r>
        <w:rPr>
          <w:rFonts w:ascii="Arial"/>
          <w:i/>
          <w:sz w:val="20"/>
        </w:rPr>
        <w:t>1 W.L.R. </w:t>
      </w:r>
      <w:r>
        <w:rPr>
          <w:rFonts w:ascii="Arial"/>
          <w:i/>
          <w:spacing w:val="-4"/>
          <w:sz w:val="20"/>
        </w:rPr>
        <w:t>856</w:t>
      </w:r>
      <w:r>
        <w:rPr>
          <w:spacing w:val="-4"/>
          <w:sz w:val="20"/>
        </w:rPr>
        <w:t>.</w:t>
      </w:r>
    </w:p>
    <w:p>
      <w:pPr>
        <w:pStyle w:val="BodyText"/>
        <w:spacing w:before="9"/>
      </w:pPr>
    </w:p>
    <w:p>
      <w:pPr>
        <w:pStyle w:val="BodyText"/>
        <w:spacing w:line="235" w:lineRule="auto"/>
        <w:ind w:left="705" w:right="167" w:hanging="541"/>
        <w:jc w:val="both"/>
      </w:pPr>
      <w:bookmarkStart w:name="_bookmark392" w:id="394"/>
      <w:bookmarkEnd w:id="394"/>
      <w:r>
        <w:rPr/>
      </w:r>
      <w:hyperlink w:history="true" w:anchor="_bookmark363">
        <w:r>
          <w:rPr>
            <w:color w:val="005DA1"/>
            <w:position w:val="5"/>
            <w:sz w:val="14"/>
            <w:u w:val="single" w:color="005DA1"/>
          </w:rPr>
          <w:t>205</w:t>
        </w:r>
      </w:hyperlink>
      <w:r>
        <w:rPr>
          <w:position w:val="5"/>
          <w:sz w:val="14"/>
        </w:rPr>
        <w:t>.</w:t>
      </w:r>
      <w:r>
        <w:rPr>
          <w:spacing w:val="80"/>
          <w:position w:val="5"/>
          <w:sz w:val="14"/>
        </w:rPr>
        <w:t>  </w:t>
      </w:r>
      <w:r>
        <w:rPr>
          <w:rFonts w:ascii="Arial" w:hAnsi="Arial"/>
          <w:i/>
        </w:rPr>
        <w:t>[1980]</w:t>
      </w:r>
      <w:r>
        <w:rPr>
          <w:rFonts w:ascii="Arial" w:hAnsi="Arial"/>
          <w:i/>
          <w:spacing w:val="32"/>
        </w:rPr>
        <w:t> </w:t>
      </w:r>
      <w:r>
        <w:rPr>
          <w:rFonts w:ascii="Arial" w:hAnsi="Arial"/>
          <w:i/>
        </w:rPr>
        <w:t>A.C.</w:t>
      </w:r>
      <w:r>
        <w:rPr>
          <w:rFonts w:ascii="Arial" w:hAnsi="Arial"/>
          <w:i/>
          <w:spacing w:val="31"/>
        </w:rPr>
        <w:t> </w:t>
      </w:r>
      <w:r>
        <w:rPr>
          <w:rFonts w:ascii="Arial" w:hAnsi="Arial"/>
          <w:i/>
        </w:rPr>
        <w:t>827,</w:t>
      </w:r>
      <w:r>
        <w:rPr>
          <w:rFonts w:ascii="Arial" w:hAnsi="Arial"/>
          <w:i/>
          <w:spacing w:val="32"/>
        </w:rPr>
        <w:t> </w:t>
      </w:r>
      <w:r>
        <w:rPr>
          <w:rFonts w:ascii="Arial" w:hAnsi="Arial"/>
          <w:i/>
        </w:rPr>
        <w:t>844–845,</w:t>
      </w:r>
      <w:r>
        <w:rPr>
          <w:rFonts w:ascii="Arial" w:hAnsi="Arial"/>
          <w:i/>
          <w:spacing w:val="31"/>
        </w:rPr>
        <w:t> </w:t>
      </w:r>
      <w:r>
        <w:rPr>
          <w:rFonts w:ascii="Arial" w:hAnsi="Arial"/>
          <w:i/>
        </w:rPr>
        <w:t>847–850,</w:t>
      </w:r>
      <w:r>
        <w:rPr>
          <w:rFonts w:ascii="Arial" w:hAnsi="Arial"/>
          <w:i/>
          <w:spacing w:val="32"/>
        </w:rPr>
        <w:t> </w:t>
      </w:r>
      <w:r>
        <w:rPr>
          <w:rFonts w:ascii="Arial" w:hAnsi="Arial"/>
          <w:i/>
        </w:rPr>
        <w:t>853</w:t>
      </w:r>
      <w:r>
        <w:rPr/>
        <w:t>.</w:t>
      </w:r>
      <w:r>
        <w:rPr>
          <w:spacing w:val="31"/>
        </w:rPr>
        <w:t> </w:t>
      </w:r>
      <w:r>
        <w:rPr/>
        <w:t>See</w:t>
      </w:r>
      <w:r>
        <w:rPr>
          <w:spacing w:val="32"/>
        </w:rPr>
        <w:t> </w:t>
      </w:r>
      <w:r>
        <w:rPr/>
        <w:t>also</w:t>
      </w:r>
      <w:r>
        <w:rPr>
          <w:spacing w:val="31"/>
        </w:rPr>
        <w:t> </w:t>
      </w:r>
      <w:r>
        <w:rPr/>
        <w:t>s.9(1)</w:t>
      </w:r>
      <w:r>
        <w:rPr>
          <w:spacing w:val="32"/>
        </w:rPr>
        <w:t> </w:t>
      </w:r>
      <w:r>
        <w:rPr/>
        <w:t>of</w:t>
      </w:r>
      <w:r>
        <w:rPr>
          <w:spacing w:val="31"/>
        </w:rPr>
        <w:t> </w:t>
      </w:r>
      <w:r>
        <w:rPr/>
        <w:t>the</w:t>
      </w:r>
      <w:r>
        <w:rPr>
          <w:spacing w:val="32"/>
        </w:rPr>
        <w:t> </w:t>
      </w:r>
      <w:r>
        <w:rPr/>
        <w:t>Unfair</w:t>
      </w:r>
      <w:r>
        <w:rPr>
          <w:spacing w:val="31"/>
        </w:rPr>
        <w:t> </w:t>
      </w:r>
      <w:r>
        <w:rPr/>
        <w:t>Contract</w:t>
      </w:r>
      <w:r>
        <w:rPr>
          <w:spacing w:val="32"/>
        </w:rPr>
        <w:t> </w:t>
      </w:r>
      <w:r>
        <w:rPr/>
        <w:t>Terms</w:t>
      </w:r>
      <w:r>
        <w:rPr>
          <w:spacing w:val="31"/>
        </w:rPr>
        <w:t> </w:t>
      </w:r>
      <w:r>
        <w:rPr/>
        <w:t>Act 1977 (deleted on the coming into force of the Consumer Rights Act 2015 Pt 2: s.75, Sch.4 para.10). An exception may exist in “deviation” cases; see below, para.15-032.</w:t>
      </w:r>
    </w:p>
    <w:p>
      <w:pPr>
        <w:pStyle w:val="BodyText"/>
        <w:spacing w:after="0" w:line="235" w:lineRule="auto"/>
        <w:jc w:val="both"/>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364">
        <w:r>
          <w:rPr>
            <w:color w:val="005DA1"/>
            <w:spacing w:val="-4"/>
            <w:position w:val="5"/>
            <w:sz w:val="14"/>
            <w:u w:val="single" w:color="005DA1"/>
          </w:rPr>
          <w:t>206</w:t>
        </w:r>
      </w:hyperlink>
      <w:r>
        <w:rPr>
          <w:spacing w:val="-4"/>
          <w:position w:val="5"/>
          <w:sz w:val="14"/>
        </w:rPr>
        <w:t>.</w:t>
      </w:r>
      <w:r>
        <w:rPr>
          <w:position w:val="5"/>
          <w:sz w:val="14"/>
        </w:rPr>
        <w:tab/>
      </w:r>
      <w:r>
        <w:rPr>
          <w:rFonts w:ascii="Arial" w:hAnsi="Arial"/>
          <w:i/>
          <w:sz w:val="20"/>
        </w:rPr>
        <w:t>[1980] A.C. 827, 845, 850–851, </w:t>
      </w:r>
      <w:r>
        <w:rPr>
          <w:rFonts w:ascii="Arial" w:hAnsi="Arial"/>
          <w:i/>
          <w:spacing w:val="-4"/>
          <w:sz w:val="20"/>
        </w:rPr>
        <w:t>853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393" w:id="395"/>
      <w:bookmarkEnd w:id="395"/>
      <w:r>
        <w:rPr/>
      </w:r>
      <w:hyperlink w:history="true" w:anchor="_bookmark365">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[1983]</w:t>
      </w:r>
      <w:r>
        <w:rPr>
          <w:rFonts w:ascii="Arial"/>
          <w:i/>
          <w:spacing w:val="-2"/>
          <w:sz w:val="20"/>
        </w:rPr>
        <w:t> </w:t>
      </w:r>
      <w:r>
        <w:rPr>
          <w:rFonts w:ascii="Arial"/>
          <w:i/>
          <w:sz w:val="20"/>
        </w:rPr>
        <w:t>2 A.C. </w:t>
      </w:r>
      <w:r>
        <w:rPr>
          <w:rFonts w:ascii="Arial"/>
          <w:i/>
          <w:spacing w:val="-4"/>
          <w:sz w:val="20"/>
        </w:rPr>
        <w:t>803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94" w:id="396"/>
      <w:bookmarkEnd w:id="396"/>
      <w:r>
        <w:rPr/>
      </w:r>
      <w:hyperlink w:history="true" w:anchor="_bookmark366">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[1983] Q.B. 284</w:t>
      </w:r>
      <w:r>
        <w:rPr>
          <w:rFonts w:ascii="Arial"/>
          <w:i/>
          <w:spacing w:val="-1"/>
          <w:sz w:val="20"/>
        </w:rPr>
        <w:t> </w:t>
      </w:r>
      <w:r>
        <w:rPr>
          <w:sz w:val="20"/>
        </w:rPr>
        <w:t>(Oliver and Kerr L.JJ., Lord Denning M.R. </w:t>
      </w:r>
      <w:r>
        <w:rPr>
          <w:spacing w:val="-2"/>
          <w:sz w:val="20"/>
        </w:rPr>
        <w:t>dissenting).</w:t>
      </w:r>
    </w:p>
    <w:p>
      <w:pPr>
        <w:pStyle w:val="BodyText"/>
        <w:spacing w:before="8"/>
      </w:pPr>
    </w:p>
    <w:p>
      <w:pPr>
        <w:pStyle w:val="BodyText"/>
        <w:tabs>
          <w:tab w:pos="705" w:val="left" w:leader="none"/>
        </w:tabs>
        <w:spacing w:line="235" w:lineRule="auto"/>
        <w:ind w:left="705" w:right="168" w:hanging="541"/>
      </w:pPr>
      <w:bookmarkStart w:name="_bookmark395" w:id="397"/>
      <w:bookmarkEnd w:id="397"/>
      <w:r>
        <w:rPr/>
      </w:r>
      <w:hyperlink w:history="true" w:anchor="_bookmark367">
        <w:r>
          <w:rPr>
            <w:color w:val="005DA1"/>
            <w:spacing w:val="-4"/>
            <w:position w:val="5"/>
            <w:sz w:val="14"/>
            <w:u w:val="single" w:color="005DA1"/>
          </w:rPr>
          <w:t>209</w:t>
        </w:r>
      </w:hyperlink>
      <w:r>
        <w:rPr>
          <w:spacing w:val="-4"/>
          <w:position w:val="5"/>
          <w:sz w:val="14"/>
        </w:rPr>
        <w:t>.</w:t>
      </w:r>
      <w:r>
        <w:rPr>
          <w:position w:val="5"/>
          <w:sz w:val="14"/>
        </w:rPr>
        <w:tab/>
      </w:r>
      <w:r>
        <w:rPr/>
        <w:t>Kerr L.J. (with whom Oliver L.J. agreed) also based his decision on the ground that the </w:t>
      </w:r>
      <w:r>
        <w:rPr/>
        <w:t>clause was not sufficiently unambiguous to exclude liability for negligence: see above, para.15-013.</w:t>
      </w:r>
    </w:p>
    <w:p>
      <w:pPr>
        <w:pStyle w:val="BodyText"/>
        <w:spacing w:before="9"/>
      </w:pPr>
    </w:p>
    <w:p>
      <w:pPr>
        <w:pStyle w:val="BodyText"/>
        <w:spacing w:line="235" w:lineRule="auto" w:before="1"/>
        <w:ind w:left="705" w:right="167" w:hanging="541"/>
        <w:jc w:val="both"/>
      </w:pPr>
      <w:bookmarkStart w:name="_bookmark396" w:id="398"/>
      <w:bookmarkEnd w:id="398"/>
      <w:r>
        <w:rPr/>
      </w:r>
      <w:hyperlink w:history="true" w:anchor="_bookmark368">
        <w:r>
          <w:rPr>
            <w:color w:val="005DA1"/>
            <w:position w:val="5"/>
            <w:sz w:val="14"/>
            <w:u w:val="single" w:color="005DA1"/>
          </w:rPr>
          <w:t>210</w:t>
        </w:r>
      </w:hyperlink>
      <w:r>
        <w:rPr>
          <w:position w:val="5"/>
          <w:sz w:val="14"/>
        </w:rPr>
        <w:t>.</w:t>
      </w:r>
      <w:r>
        <w:rPr>
          <w:spacing w:val="80"/>
          <w:position w:val="5"/>
          <w:sz w:val="14"/>
        </w:rPr>
        <w:t>  </w:t>
      </w:r>
      <w:r>
        <w:rPr/>
        <w:t>But the clause was, however, held unreasonable under the modified s.55 of the Sale of Goods Act 1979, as set out in para.11 of Sch.1 to that Act. See now the Unfair Contract Terms Act 1977; below, para.15-103.</w:t>
      </w:r>
    </w:p>
    <w:p>
      <w:pPr>
        <w:pStyle w:val="BodyText"/>
        <w:spacing w:before="5"/>
      </w:pPr>
    </w:p>
    <w:p>
      <w:pPr>
        <w:tabs>
          <w:tab w:pos="705" w:val="left" w:leader="none"/>
        </w:tabs>
        <w:spacing w:before="0"/>
        <w:ind w:left="165" w:right="0" w:firstLine="0"/>
        <w:jc w:val="left"/>
        <w:rPr>
          <w:sz w:val="20"/>
        </w:rPr>
      </w:pPr>
      <w:bookmarkStart w:name="_bookmark397" w:id="399"/>
      <w:bookmarkEnd w:id="399"/>
      <w:r>
        <w:rPr/>
      </w:r>
      <w:hyperlink w:history="true" w:anchor="_bookmark369">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[1983]</w:t>
      </w:r>
      <w:r>
        <w:rPr>
          <w:rFonts w:ascii="Arial"/>
          <w:i/>
          <w:spacing w:val="-2"/>
          <w:sz w:val="20"/>
        </w:rPr>
        <w:t> </w:t>
      </w:r>
      <w:r>
        <w:rPr>
          <w:rFonts w:ascii="Arial"/>
          <w:i/>
          <w:sz w:val="20"/>
        </w:rPr>
        <w:t>2 A.C. at </w:t>
      </w:r>
      <w:r>
        <w:rPr>
          <w:rFonts w:ascii="Arial"/>
          <w:i/>
          <w:spacing w:val="-4"/>
          <w:sz w:val="20"/>
        </w:rPr>
        <w:t>813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8" w:id="400"/>
      <w:bookmarkEnd w:id="400"/>
      <w:r>
        <w:rPr/>
      </w:r>
      <w:hyperlink w:history="true" w:anchor="_bookmark370">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A.C. 827, 849</w:t>
      </w:r>
      <w:r>
        <w:rPr>
          <w:sz w:val="20"/>
        </w:rPr>
        <w:t>. See also the</w:t>
      </w:r>
      <w:r>
        <w:rPr>
          <w:spacing w:val="-1"/>
          <w:sz w:val="20"/>
        </w:rPr>
        <w:t> </w:t>
      </w:r>
      <w:r>
        <w:rPr>
          <w:rFonts w:ascii="Arial"/>
          <w:i/>
          <w:sz w:val="20"/>
        </w:rPr>
        <w:t>Suisse Atlantique case [1967] 1 A.C. 361, 397, 410, </w:t>
      </w:r>
      <w:r>
        <w:rPr>
          <w:rFonts w:ascii="Arial"/>
          <w:i/>
          <w:spacing w:val="-4"/>
          <w:sz w:val="20"/>
        </w:rPr>
        <w:t>422</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99" w:id="401"/>
      <w:bookmarkEnd w:id="401"/>
      <w:r>
        <w:rPr/>
      </w:r>
      <w:hyperlink w:history="true" w:anchor="_bookmark371">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[1980] A.C. 827, 849</w:t>
      </w:r>
      <w:r>
        <w:rPr>
          <w:sz w:val="20"/>
        </w:rPr>
        <w:t>. See also the </w:t>
      </w:r>
      <w:r>
        <w:rPr>
          <w:rFonts w:ascii="Arial"/>
          <w:i/>
          <w:sz w:val="20"/>
        </w:rPr>
        <w:t>Suisse Atlantique case [1967] 1 A.C. 361, 422</w:t>
      </w:r>
      <w:r>
        <w:rPr>
          <w:sz w:val="20"/>
        </w:rPr>
        <w:t>; and </w:t>
      </w:r>
      <w:r>
        <w:rPr>
          <w:sz w:val="20"/>
        </w:rPr>
        <w:t>above, </w:t>
      </w:r>
      <w:r>
        <w:rPr>
          <w:spacing w:val="-2"/>
          <w:sz w:val="20"/>
        </w:rPr>
        <w:t>para.15-024.</w:t>
      </w:r>
    </w:p>
    <w:p>
      <w:pPr>
        <w:pStyle w:val="BodyText"/>
        <w:spacing w:before="9"/>
      </w:pPr>
    </w:p>
    <w:p>
      <w:pPr>
        <w:spacing w:line="235" w:lineRule="auto" w:before="0"/>
        <w:ind w:left="705" w:right="167" w:hanging="541"/>
        <w:jc w:val="both"/>
        <w:rPr>
          <w:sz w:val="20"/>
        </w:rPr>
      </w:pPr>
      <w:bookmarkStart w:name="_bookmark400" w:id="402"/>
      <w:bookmarkEnd w:id="402"/>
      <w:r>
        <w:rPr/>
      </w:r>
      <w:hyperlink w:history="true" w:anchor="_bookmark372">
        <w:r>
          <w:rPr>
            <w:color w:val="005DA1"/>
            <w:position w:val="5"/>
            <w:sz w:val="14"/>
            <w:u w:val="single" w:color="005DA1"/>
          </w:rPr>
          <w:t>214</w:t>
        </w:r>
      </w:hyperlink>
      <w:r>
        <w:rPr>
          <w:position w:val="5"/>
          <w:sz w:val="14"/>
        </w:rPr>
        <w:t>.</w:t>
      </w:r>
      <w:r>
        <w:rPr>
          <w:spacing w:val="80"/>
          <w:position w:val="5"/>
          <w:sz w:val="14"/>
        </w:rPr>
        <w:t>  </w:t>
      </w:r>
      <w:r>
        <w:rPr>
          <w:sz w:val="20"/>
        </w:rPr>
        <w:t>But see Lord Upjohn in the </w:t>
      </w:r>
      <w:r>
        <w:rPr>
          <w:rFonts w:ascii="Arial" w:hAnsi="Arial"/>
          <w:i/>
          <w:sz w:val="20"/>
        </w:rPr>
        <w:t>Suisse Atlantique case [1967] 1 A.C. 361, 427 </w:t>
      </w:r>
      <w:r>
        <w:rPr>
          <w:sz w:val="20"/>
        </w:rPr>
        <w:t>and Thomas J. in </w:t>
      </w:r>
      <w:r>
        <w:rPr>
          <w:rFonts w:ascii="Arial" w:hAnsi="Arial"/>
          <w:i/>
          <w:sz w:val="20"/>
        </w:rPr>
        <w:t>China Shipbuilding Corp v Nippon Yusen Kabukishi Kaisha [2000] 1 Lloyd’s Rep. 367, </w:t>
      </w:r>
      <w:r>
        <w:rPr>
          <w:rFonts w:ascii="Arial" w:hAnsi="Arial"/>
          <w:i/>
          <w:sz w:val="20"/>
        </w:rPr>
        <w:t>376</w:t>
      </w:r>
      <w:r>
        <w:rPr>
          <w:sz w:val="20"/>
        </w:rPr>
        <w:t>; </w:t>
      </w:r>
      <w:r>
        <w:rPr>
          <w:rFonts w:ascii="Arial" w:hAnsi="Arial"/>
          <w:i/>
          <w:sz w:val="20"/>
        </w:rPr>
        <w:t>Internet Broadcasting Corp Ltd v MAR LLC [2009] EWHC 844 (Ch), [2009] 2 Lloyd’s Rep. 295</w:t>
      </w:r>
      <w:r>
        <w:rPr>
          <w:rFonts w:ascii="Arial" w:hAnsi="Arial"/>
          <w:i/>
          <w:spacing w:val="40"/>
          <w:sz w:val="20"/>
        </w:rPr>
        <w:t> </w:t>
      </w:r>
      <w:r>
        <w:rPr>
          <w:sz w:val="20"/>
        </w:rPr>
        <w:t>at [33]. But see above, para.15-010.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0" w:right="3" w:firstLine="0"/>
        <w:jc w:val="center"/>
        <w:rPr>
          <w:rFonts w:ascii="Arial"/>
          <w:b/>
          <w:sz w:val="24"/>
        </w:rPr>
      </w:pPr>
      <w:r>
        <w:rPr>
          <w:rFonts w:ascii="Arial"/>
          <w:b/>
          <w:sz w:val="24"/>
        </w:rPr>
        <w:t>Section 4. - Application of Principles of Construction to Particular </w:t>
      </w:r>
      <w:r>
        <w:rPr>
          <w:rFonts w:ascii="Arial"/>
          <w:b/>
          <w:spacing w:val="-2"/>
          <w:sz w:val="24"/>
        </w:rPr>
        <w:t>Contracts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Generally</w:t>
      </w:r>
    </w:p>
    <w:p>
      <w:pPr>
        <w:pStyle w:val="BodyText"/>
        <w:spacing w:before="41"/>
        <w:rPr>
          <w:rFonts w:ascii="Arial"/>
          <w:b/>
          <w:sz w:val="18"/>
        </w:rPr>
      </w:pPr>
    </w:p>
    <w:p>
      <w:pPr>
        <w:pStyle w:val="Heading2"/>
        <w:spacing w:before="1"/>
      </w:pPr>
      <w:r>
        <w:rPr/>
        <w:t>15-</w:t>
      </w:r>
      <w:r>
        <w:rPr>
          <w:spacing w:val="-5"/>
        </w:rPr>
        <w:t>028</w:t>
      </w:r>
    </w:p>
    <w:p>
      <w:pPr>
        <w:pStyle w:val="BodyText"/>
        <w:spacing w:line="235" w:lineRule="auto" w:before="202"/>
        <w:ind w:left="165" w:right="167"/>
        <w:jc w:val="both"/>
      </w:pPr>
      <w:r>
        <w:rPr/>
        <w:t>The principles of construction mentioned in the second section of this chapter may now be illustrated in their application to particular contracts. Certain of the cases cited were, however, decided at a time when the principle of “fundamental breach” was to a greater or less extent recognised by the courts. Such cases should probably now be regarded as instances where an exemption clause was, as a matter of construction, held to be inapplicable.</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Contracts of sale of goods: terms about </w:t>
      </w:r>
      <w:r>
        <w:rPr>
          <w:rFonts w:ascii="Arial"/>
          <w:b/>
          <w:spacing w:val="-2"/>
          <w:sz w:val="18"/>
        </w:rPr>
        <w:t>title</w:t>
      </w:r>
    </w:p>
    <w:p>
      <w:pPr>
        <w:pStyle w:val="BodyText"/>
        <w:spacing w:before="41"/>
        <w:rPr>
          <w:rFonts w:ascii="Arial"/>
          <w:b/>
          <w:sz w:val="18"/>
        </w:rPr>
      </w:pPr>
    </w:p>
    <w:p>
      <w:pPr>
        <w:pStyle w:val="Heading2"/>
      </w:pPr>
      <w:r>
        <w:rPr/>
        <w:t>15-</w:t>
      </w:r>
      <w:r>
        <w:rPr>
          <w:spacing w:val="-5"/>
        </w:rPr>
        <w:t>029</w:t>
      </w:r>
    </w:p>
    <w:p>
      <w:pPr>
        <w:pStyle w:val="BodyText"/>
        <w:spacing w:line="235" w:lineRule="auto" w:before="203"/>
        <w:ind w:left="164" w:right="167"/>
        <w:jc w:val="both"/>
      </w:pPr>
      <w:bookmarkStart w:name="_bookmark401" w:id="403"/>
      <w:bookmarkEnd w:id="403"/>
      <w:r>
        <w:rPr/>
      </w:r>
      <w:r>
        <w:rPr/>
        <w:t>The Unfair Contract Terms Act 1977 </w:t>
      </w:r>
      <w:r>
        <w:rPr>
          <w:color w:val="005DA1"/>
          <w:u w:val="single" w:color="005DA1"/>
          <w:vertAlign w:val="superscript"/>
        </w:rPr>
        <w:t>215</w:t>
      </w:r>
      <w:r>
        <w:rPr>
          <w:color w:val="005DA1"/>
          <w:vertAlign w:val="baseline"/>
        </w:rPr>
        <w:t> </w:t>
      </w:r>
      <w:r>
        <w:rPr>
          <w:vertAlign w:val="baseline"/>
        </w:rPr>
        <w:t>invalidates (except in the case of international sales) </w:t>
      </w:r>
      <w:r>
        <w:rPr>
          <w:color w:val="005DA1"/>
          <w:u w:val="single" w:color="005DA1"/>
          <w:vertAlign w:val="superscript"/>
        </w:rPr>
        <w:t>216</w:t>
      </w:r>
      <w:r>
        <w:rPr>
          <w:color w:val="005DA1"/>
          <w:vertAlign w:val="baseline"/>
        </w:rPr>
        <w:t> </w:t>
      </w:r>
      <w:r>
        <w:rPr>
          <w:vertAlign w:val="baseline"/>
        </w:rPr>
        <w:t>any term exempting from the terms about title implied by s.12 of the Sale of Goods Act 1979 and, for contracts made on or after October 1, 2015, the Consumer Rights Act 2015 invalidates the exclusion </w:t>
      </w:r>
      <w:bookmarkStart w:name="_bookmark402" w:id="404"/>
      <w:bookmarkEnd w:id="404"/>
      <w:r>
        <w:rPr>
          <w:vertAlign w:val="baseline"/>
        </w:rPr>
        <w:t>of</w:t>
      </w:r>
      <w:r>
        <w:rPr>
          <w:vertAlign w:val="baseline"/>
        </w:rPr>
        <w:t> liability for breach of the statutory terms in consumer sales contracts that the trader has the right to sell the goods. </w:t>
      </w:r>
      <w:r>
        <w:rPr>
          <w:color w:val="005DA1"/>
          <w:u w:val="single" w:color="005DA1"/>
          <w:vertAlign w:val="superscript"/>
        </w:rPr>
        <w:t>217</w:t>
      </w:r>
      <w:r>
        <w:rPr>
          <w:color w:val="005DA1"/>
          <w:vertAlign w:val="baseline"/>
        </w:rPr>
        <w:t> </w:t>
      </w:r>
      <w:r>
        <w:rPr>
          <w:vertAlign w:val="baseline"/>
        </w:rPr>
        <w:t>Even at common law, however, it is probable that the courts would be reluctant </w:t>
      </w:r>
      <w:r>
        <w:rPr>
          <w:vertAlign w:val="baseline"/>
        </w:rPr>
        <w:t>to hold that an exemption clause, framed in general terms, should be construed so as completely to </w:t>
      </w:r>
      <w:bookmarkStart w:name="_bookmark403" w:id="405"/>
      <w:bookmarkEnd w:id="405"/>
      <w:r>
        <w:rPr>
          <w:vertAlign w:val="baseline"/>
        </w:rPr>
        <w:t>exclude</w:t>
      </w:r>
      <w:r>
        <w:rPr>
          <w:vertAlign w:val="baseline"/>
        </w:rPr>
        <w:t> liability for breach of the implied term on the part of the seller that he has a right to sell the goods, since “the whole object of a sale is to transfer property from one person to another”. </w:t>
      </w:r>
      <w:r>
        <w:rPr>
          <w:color w:val="005DA1"/>
          <w:u w:val="single" w:color="005DA1"/>
          <w:vertAlign w:val="superscript"/>
        </w:rPr>
        <w:t>218</w:t>
      </w:r>
      <w:r>
        <w:rPr>
          <w:color w:val="005DA1"/>
          <w:vertAlign w:val="baseline"/>
        </w:rPr>
        <w:t> </w:t>
      </w:r>
      <w:r>
        <w:rPr>
          <w:vertAlign w:val="baseline"/>
        </w:rPr>
        <w:t>They would have to be satisfied that the parties intended the transaction to be merely the sale and</w:t>
      </w:r>
      <w:r>
        <w:rPr>
          <w:spacing w:val="40"/>
          <w:vertAlign w:val="baseline"/>
        </w:rPr>
        <w:t> </w:t>
      </w:r>
      <w:bookmarkStart w:name="_bookmark404" w:id="406"/>
      <w:bookmarkEnd w:id="406"/>
      <w:r>
        <w:rPr>
          <w:vertAlign w:val="baseline"/>
        </w:rPr>
        <w:t>purchase</w:t>
      </w:r>
      <w:r>
        <w:rPr>
          <w:vertAlign w:val="baseline"/>
        </w:rPr>
        <w:t> of a chance (emptio spei) that the seller might or might not have a good title to the goods sold. </w:t>
      </w:r>
      <w:r>
        <w:rPr>
          <w:color w:val="005DA1"/>
          <w:u w:val="single" w:color="005DA1"/>
          <w:vertAlign w:val="superscript"/>
        </w:rPr>
        <w:t>219</w:t>
      </w:r>
    </w:p>
    <w:p>
      <w:pPr>
        <w:pStyle w:val="BodyText"/>
      </w:pPr>
    </w:p>
    <w:p>
      <w:pPr>
        <w:pStyle w:val="BodyText"/>
        <w:spacing w:before="34"/>
      </w:pPr>
    </w:p>
    <w:p>
      <w:pPr>
        <w:spacing w:before="0"/>
        <w:ind w:left="165" w:right="0" w:firstLine="0"/>
        <w:jc w:val="left"/>
        <w:rPr>
          <w:rFonts w:ascii="Arial"/>
          <w:b/>
          <w:sz w:val="18"/>
        </w:rPr>
      </w:pPr>
      <w:r>
        <w:rPr>
          <w:rFonts w:ascii="Arial"/>
          <w:b/>
          <w:sz w:val="18"/>
        </w:rPr>
        <w:t>Sale of goods: terms as to quality, </w:t>
      </w:r>
      <w:r>
        <w:rPr>
          <w:rFonts w:ascii="Arial"/>
          <w:b/>
          <w:spacing w:val="-5"/>
          <w:sz w:val="18"/>
        </w:rPr>
        <w:t>etc</w:t>
      </w:r>
    </w:p>
    <w:p>
      <w:pPr>
        <w:pStyle w:val="BodyText"/>
        <w:spacing w:before="42"/>
        <w:rPr>
          <w:rFonts w:ascii="Arial"/>
          <w:b/>
          <w:sz w:val="18"/>
        </w:rPr>
      </w:pPr>
    </w:p>
    <w:p>
      <w:pPr>
        <w:pStyle w:val="Heading2"/>
      </w:pPr>
      <w:r>
        <w:rPr/>
        <w:t>15-</w:t>
      </w:r>
      <w:r>
        <w:rPr>
          <w:spacing w:val="-5"/>
        </w:rPr>
        <w:t>030</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05" w:id="407"/>
      <w:bookmarkEnd w:id="407"/>
      <w:r>
        <w:rPr>
          <w:rFonts w:ascii="Times New Roman" w:hAnsi="Times New Roman"/>
          <w:spacing w:val="10"/>
        </w:rPr>
      </w:r>
      <w:r>
        <w:rPr/>
        <w:t>For contracts made before October 1, 2015 (when the Consumer Rights Act 2015 came into </w:t>
      </w:r>
      <w:r>
        <w:rPr/>
        <w:t>force) the Unfair Contract Terms Act 1977 Act </w:t>
      </w:r>
      <w:r>
        <w:rPr>
          <w:color w:val="005DA1"/>
          <w:u w:val="single" w:color="005DA1"/>
          <w:vertAlign w:val="superscript"/>
        </w:rPr>
        <w:t>220</w:t>
      </w:r>
      <w:r>
        <w:rPr>
          <w:color w:val="005DA1"/>
          <w:vertAlign w:val="baseline"/>
        </w:rPr>
        <w:t> </w:t>
      </w:r>
      <w:r>
        <w:rPr>
          <w:vertAlign w:val="baseline"/>
        </w:rPr>
        <w:t>invalidates the exclusion of the terms as to quality, fitness </w:t>
      </w:r>
      <w:bookmarkStart w:name="_bookmark406" w:id="408"/>
      <w:bookmarkEnd w:id="408"/>
      <w:r>
        <w:rPr>
          <w:vertAlign w:val="baseline"/>
        </w:rPr>
        <w:t>for</w:t>
      </w:r>
      <w:r>
        <w:rPr>
          <w:vertAlign w:val="baseline"/>
        </w:rPr>
        <w:t> purpose, and correspondence with description and sample, implied by ss.13 to 15 of the Sale of </w:t>
      </w:r>
      <w:bookmarkStart w:name="_bookmark407" w:id="409"/>
      <w:bookmarkEnd w:id="409"/>
      <w:r>
        <w:rPr>
          <w:vertAlign w:val="baseline"/>
        </w:rPr>
        <w:t>Goods</w:t>
      </w:r>
      <w:r>
        <w:rPr>
          <w:vertAlign w:val="baseline"/>
        </w:rPr>
        <w:t> Act 1979, if the buyer “deals as consumer” </w:t>
      </w:r>
      <w:r>
        <w:rPr>
          <w:color w:val="005DA1"/>
          <w:u w:val="single" w:color="005DA1"/>
          <w:vertAlign w:val="superscript"/>
        </w:rPr>
        <w:t>221</w:t>
      </w:r>
      <w:r>
        <w:rPr>
          <w:color w:val="005DA1"/>
          <w:vertAlign w:val="baseline"/>
        </w:rPr>
        <w:t> </w:t>
      </w:r>
      <w:r>
        <w:rPr>
          <w:vertAlign w:val="baseline"/>
        </w:rPr>
        <w:t>and, in any other case, an exemption clause is </w:t>
      </w:r>
      <w:bookmarkStart w:name="_bookmark408" w:id="410"/>
      <w:bookmarkEnd w:id="410"/>
      <w:r>
        <w:rPr>
          <w:vertAlign w:val="baseline"/>
        </w:rPr>
        <w:t>enforceable</w:t>
      </w:r>
      <w:r>
        <w:rPr>
          <w:spacing w:val="2"/>
          <w:vertAlign w:val="baseline"/>
        </w:rPr>
        <w:t> </w:t>
      </w:r>
      <w:r>
        <w:rPr>
          <w:vertAlign w:val="baseline"/>
        </w:rPr>
        <w:t>only</w:t>
      </w:r>
      <w:r>
        <w:rPr>
          <w:spacing w:val="3"/>
          <w:vertAlign w:val="baseline"/>
        </w:rPr>
        <w:t> </w:t>
      </w:r>
      <w:r>
        <w:rPr>
          <w:vertAlign w:val="baseline"/>
        </w:rPr>
        <w:t>in</w:t>
      </w:r>
      <w:r>
        <w:rPr>
          <w:spacing w:val="3"/>
          <w:vertAlign w:val="baseline"/>
        </w:rPr>
        <w:t> </w:t>
      </w:r>
      <w:r>
        <w:rPr>
          <w:vertAlign w:val="baseline"/>
        </w:rPr>
        <w:t>so</w:t>
      </w:r>
      <w:r>
        <w:rPr>
          <w:spacing w:val="3"/>
          <w:vertAlign w:val="baseline"/>
        </w:rPr>
        <w:t> </w:t>
      </w:r>
      <w:r>
        <w:rPr>
          <w:vertAlign w:val="baseline"/>
        </w:rPr>
        <w:t>far</w:t>
      </w:r>
      <w:r>
        <w:rPr>
          <w:spacing w:val="3"/>
          <w:vertAlign w:val="baseline"/>
        </w:rPr>
        <w:t> </w:t>
      </w:r>
      <w:r>
        <w:rPr>
          <w:vertAlign w:val="baseline"/>
        </w:rPr>
        <w:t>as</w:t>
      </w:r>
      <w:r>
        <w:rPr>
          <w:spacing w:val="3"/>
          <w:vertAlign w:val="baseline"/>
        </w:rPr>
        <w:t> </w:t>
      </w:r>
      <w:r>
        <w:rPr>
          <w:vertAlign w:val="baseline"/>
        </w:rPr>
        <w:t>it</w:t>
      </w:r>
      <w:r>
        <w:rPr>
          <w:spacing w:val="3"/>
          <w:vertAlign w:val="baseline"/>
        </w:rPr>
        <w:t> </w:t>
      </w:r>
      <w:r>
        <w:rPr>
          <w:vertAlign w:val="baseline"/>
        </w:rPr>
        <w:t>satisfies</w:t>
      </w:r>
      <w:r>
        <w:rPr>
          <w:spacing w:val="3"/>
          <w:vertAlign w:val="baseline"/>
        </w:rPr>
        <w:t> </w:t>
      </w:r>
      <w:r>
        <w:rPr>
          <w:vertAlign w:val="baseline"/>
        </w:rPr>
        <w:t>the</w:t>
      </w:r>
      <w:r>
        <w:rPr>
          <w:spacing w:val="3"/>
          <w:vertAlign w:val="baseline"/>
        </w:rPr>
        <w:t> </w:t>
      </w:r>
      <w:r>
        <w:rPr>
          <w:vertAlign w:val="baseline"/>
        </w:rPr>
        <w:t>requirement</w:t>
      </w:r>
      <w:r>
        <w:rPr>
          <w:spacing w:val="3"/>
          <w:vertAlign w:val="baseline"/>
        </w:rPr>
        <w:t> </w:t>
      </w:r>
      <w:r>
        <w:rPr>
          <w:vertAlign w:val="baseline"/>
        </w:rPr>
        <w:t>of</w:t>
      </w:r>
      <w:r>
        <w:rPr>
          <w:spacing w:val="3"/>
          <w:vertAlign w:val="baseline"/>
        </w:rPr>
        <w:t> </w:t>
      </w:r>
      <w:r>
        <w:rPr>
          <w:vertAlign w:val="baseline"/>
        </w:rPr>
        <w:t>reasonableness.</w:t>
      </w:r>
      <w:r>
        <w:rPr>
          <w:spacing w:val="2"/>
          <w:vertAlign w:val="baseline"/>
        </w:rPr>
        <w:t> </w:t>
      </w:r>
      <w:r>
        <w:rPr>
          <w:color w:val="005DA1"/>
          <w:u w:val="single" w:color="005DA1"/>
          <w:vertAlign w:val="superscript"/>
        </w:rPr>
        <w:t>222</w:t>
      </w:r>
      <w:r>
        <w:rPr>
          <w:color w:val="005DA1"/>
          <w:spacing w:val="2"/>
          <w:vertAlign w:val="baseline"/>
        </w:rPr>
        <w:t> </w:t>
      </w:r>
      <w:r>
        <w:rPr>
          <w:vertAlign w:val="baseline"/>
        </w:rPr>
        <w:t>For</w:t>
      </w:r>
      <w:r>
        <w:rPr>
          <w:spacing w:val="3"/>
          <w:vertAlign w:val="baseline"/>
        </w:rPr>
        <w:t> </w:t>
      </w:r>
      <w:r>
        <w:rPr>
          <w:vertAlign w:val="baseline"/>
        </w:rPr>
        <w:t>contracts</w:t>
      </w:r>
      <w:r>
        <w:rPr>
          <w:spacing w:val="3"/>
          <w:vertAlign w:val="baseline"/>
        </w:rPr>
        <w:t> </w:t>
      </w:r>
      <w:r>
        <w:rPr>
          <w:vertAlign w:val="baseline"/>
        </w:rPr>
        <w:t>made</w:t>
      </w:r>
      <w:r>
        <w:rPr>
          <w:spacing w:val="3"/>
          <w:vertAlign w:val="baseline"/>
        </w:rPr>
        <w:t> </w:t>
      </w:r>
      <w:r>
        <w:rPr>
          <w:spacing w:val="-5"/>
          <w:vertAlign w:val="baseline"/>
        </w:rPr>
        <w:t>on</w:t>
      </w:r>
    </w:p>
    <w:p>
      <w:pPr>
        <w:pStyle w:val="BodyText"/>
        <w:spacing w:line="235" w:lineRule="auto" w:before="118"/>
        <w:ind w:left="165" w:right="167"/>
        <w:jc w:val="both"/>
      </w:pPr>
      <w:bookmarkStart w:name="_bookmark409" w:id="411"/>
      <w:bookmarkEnd w:id="411"/>
      <w:r>
        <w:rPr/>
      </w:r>
      <w:r>
        <w:rPr/>
        <w:t>or after October 1, 2015, </w:t>
      </w:r>
      <w:r>
        <w:rPr>
          <w:color w:val="005DA1"/>
          <w:u w:val="single" w:color="005DA1"/>
          <w:vertAlign w:val="superscript"/>
        </w:rPr>
        <w:t>223</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2"/>
          <w:vertAlign w:val="baseline"/>
        </w:rPr>
        <w:t> </w:t>
      </w:r>
      <w:r>
        <w:rPr>
          <w:vertAlign w:val="baseline"/>
        </w:rPr>
        <w:t>the controls on these terms in the 1977 Act will no longer protect persons “dealing as consumer” and will not apply to “consumer contracts”, </w:t>
      </w:r>
      <w:r>
        <w:rPr>
          <w:color w:val="005DA1"/>
          <w:u w:val="single" w:color="005DA1"/>
          <w:vertAlign w:val="superscript"/>
        </w:rPr>
        <w:t>224</w:t>
      </w:r>
      <w:r>
        <w:rPr>
          <w:color w:val="005DA1"/>
          <w:vertAlign w:val="baseline"/>
        </w:rPr>
        <w:t> </w:t>
      </w:r>
      <w:r>
        <w:rPr>
          <w:vertAlign w:val="baseline"/>
        </w:rPr>
        <w:t>but terms in consumer </w:t>
      </w:r>
      <w:bookmarkStart w:name="_bookmark410" w:id="412"/>
      <w:bookmarkEnd w:id="412"/>
      <w:r>
        <w:rPr>
          <w:vertAlign w:val="baseline"/>
        </w:rPr>
        <w:t>sales</w:t>
      </w:r>
      <w:r>
        <w:rPr>
          <w:vertAlign w:val="baseline"/>
        </w:rPr>
        <w:t> contracts which seek to exclude the trader’s liabilities for breach of the statutory terms as </w:t>
      </w:r>
      <w:r>
        <w:rPr>
          <w:vertAlign w:val="baseline"/>
        </w:rPr>
        <w:t>to description, quality etc of the goods will not bind the consumer. </w:t>
      </w:r>
      <w:r>
        <w:rPr>
          <w:color w:val="005DA1"/>
          <w:u w:val="single" w:color="005DA1"/>
          <w:vertAlign w:val="superscript"/>
        </w:rPr>
        <w:t>225</w:t>
      </w:r>
      <w:r>
        <w:rPr>
          <w:color w:val="005DA1"/>
          <w:vertAlign w:val="baseline"/>
        </w:rPr>
        <w:t> </w:t>
      </w:r>
      <w:r>
        <w:rPr>
          <w:vertAlign w:val="baseline"/>
        </w:rPr>
        <w:t>However, even at common law, if there is a gross disparity between the goods as described in the contract of sale and as delivered, a number of cases have held that an exemption clause, for example, which purports to require the</w:t>
      </w:r>
      <w:r>
        <w:rPr>
          <w:spacing w:val="40"/>
          <w:vertAlign w:val="baseline"/>
        </w:rPr>
        <w:t> </w:t>
      </w:r>
      <w:r>
        <w:rPr>
          <w:vertAlign w:val="baseline"/>
        </w:rPr>
        <w:t>buyer</w:t>
      </w:r>
      <w:r>
        <w:rPr>
          <w:spacing w:val="9"/>
          <w:vertAlign w:val="baseline"/>
        </w:rPr>
        <w:t> </w:t>
      </w:r>
      <w:r>
        <w:rPr>
          <w:vertAlign w:val="baseline"/>
        </w:rPr>
        <w:t>to</w:t>
      </w:r>
      <w:r>
        <w:rPr>
          <w:spacing w:val="9"/>
          <w:vertAlign w:val="baseline"/>
        </w:rPr>
        <w:t> </w:t>
      </w:r>
      <w:r>
        <w:rPr>
          <w:vertAlign w:val="baseline"/>
        </w:rPr>
        <w:t>take</w:t>
      </w:r>
      <w:r>
        <w:rPr>
          <w:spacing w:val="9"/>
          <w:vertAlign w:val="baseline"/>
        </w:rPr>
        <w:t> </w:t>
      </w:r>
      <w:r>
        <w:rPr>
          <w:vertAlign w:val="baseline"/>
        </w:rPr>
        <w:t>the</w:t>
      </w:r>
      <w:r>
        <w:rPr>
          <w:spacing w:val="9"/>
          <w:vertAlign w:val="baseline"/>
        </w:rPr>
        <w:t> </w:t>
      </w:r>
      <w:r>
        <w:rPr>
          <w:vertAlign w:val="baseline"/>
        </w:rPr>
        <w:t>goods</w:t>
      </w:r>
      <w:r>
        <w:rPr>
          <w:spacing w:val="9"/>
          <w:vertAlign w:val="baseline"/>
        </w:rPr>
        <w:t> </w:t>
      </w:r>
      <w:r>
        <w:rPr>
          <w:vertAlign w:val="baseline"/>
        </w:rPr>
        <w:t>“with</w:t>
      </w:r>
      <w:r>
        <w:rPr>
          <w:spacing w:val="9"/>
          <w:vertAlign w:val="baseline"/>
        </w:rPr>
        <w:t> </w:t>
      </w:r>
      <w:r>
        <w:rPr>
          <w:vertAlign w:val="baseline"/>
        </w:rPr>
        <w:t>all</w:t>
      </w:r>
      <w:r>
        <w:rPr>
          <w:spacing w:val="9"/>
          <w:vertAlign w:val="baseline"/>
        </w:rPr>
        <w:t> </w:t>
      </w:r>
      <w:r>
        <w:rPr>
          <w:vertAlign w:val="baseline"/>
        </w:rPr>
        <w:t>faults</w:t>
      </w:r>
      <w:r>
        <w:rPr>
          <w:spacing w:val="9"/>
          <w:vertAlign w:val="baseline"/>
        </w:rPr>
        <w:t> </w:t>
      </w:r>
      <w:r>
        <w:rPr>
          <w:vertAlign w:val="baseline"/>
        </w:rPr>
        <w:t>and</w:t>
      </w:r>
      <w:r>
        <w:rPr>
          <w:spacing w:val="9"/>
          <w:vertAlign w:val="baseline"/>
        </w:rPr>
        <w:t> </w:t>
      </w:r>
      <w:r>
        <w:rPr>
          <w:vertAlign w:val="baseline"/>
        </w:rPr>
        <w:t>imperfections”,</w:t>
      </w:r>
      <w:r>
        <w:rPr>
          <w:spacing w:val="9"/>
          <w:vertAlign w:val="baseline"/>
        </w:rPr>
        <w:t> </w:t>
      </w:r>
      <w:r>
        <w:rPr>
          <w:vertAlign w:val="baseline"/>
        </w:rPr>
        <w:t>or</w:t>
      </w:r>
      <w:r>
        <w:rPr>
          <w:spacing w:val="9"/>
          <w:vertAlign w:val="baseline"/>
        </w:rPr>
        <w:t> </w:t>
      </w:r>
      <w:r>
        <w:rPr>
          <w:vertAlign w:val="baseline"/>
        </w:rPr>
        <w:t>to</w:t>
      </w:r>
      <w:r>
        <w:rPr>
          <w:spacing w:val="9"/>
          <w:vertAlign w:val="baseline"/>
        </w:rPr>
        <w:t> </w:t>
      </w:r>
      <w:r>
        <w:rPr>
          <w:vertAlign w:val="baseline"/>
        </w:rPr>
        <w:t>exclude</w:t>
      </w:r>
      <w:r>
        <w:rPr>
          <w:spacing w:val="9"/>
          <w:vertAlign w:val="baseline"/>
        </w:rPr>
        <w:t> </w:t>
      </w:r>
      <w:r>
        <w:rPr>
          <w:vertAlign w:val="baseline"/>
        </w:rPr>
        <w:t>the</w:t>
      </w:r>
      <w:r>
        <w:rPr>
          <w:spacing w:val="9"/>
          <w:vertAlign w:val="baseline"/>
        </w:rPr>
        <w:t> </w:t>
      </w:r>
      <w:r>
        <w:rPr>
          <w:vertAlign w:val="baseline"/>
        </w:rPr>
        <w:t>seller’s</w:t>
      </w:r>
      <w:r>
        <w:rPr>
          <w:spacing w:val="9"/>
          <w:vertAlign w:val="baseline"/>
        </w:rPr>
        <w:t> </w:t>
      </w:r>
      <w:r>
        <w:rPr>
          <w:vertAlign w:val="baseline"/>
        </w:rPr>
        <w:t>liability</w:t>
      </w:r>
      <w:r>
        <w:rPr>
          <w:spacing w:val="9"/>
          <w:vertAlign w:val="baseline"/>
        </w:rPr>
        <w:t> </w:t>
      </w:r>
      <w:r>
        <w:rPr>
          <w:vertAlign w:val="baseline"/>
        </w:rPr>
        <w:t>for</w:t>
      </w:r>
      <w:r>
        <w:rPr>
          <w:spacing w:val="9"/>
          <w:vertAlign w:val="baseline"/>
        </w:rPr>
        <w:t> </w:t>
      </w:r>
      <w:r>
        <w:rPr>
          <w:spacing w:val="-2"/>
          <w:vertAlign w:val="baseline"/>
        </w:rPr>
        <w:t>errors</w:t>
      </w:r>
    </w:p>
    <w:p>
      <w:pPr>
        <w:pStyle w:val="BodyText"/>
        <w:spacing w:after="0" w:line="235" w:lineRule="auto"/>
        <w:jc w:val="both"/>
        <w:sectPr>
          <w:headerReference w:type="default" r:id="rId11"/>
          <w:pgSz w:w="11900" w:h="16840"/>
          <w:pgMar w:header="971" w:footer="0" w:top="1300" w:bottom="280" w:left="1275" w:right="1275"/>
          <w:pgNumType w:start="1"/>
        </w:sectPr>
      </w:pPr>
    </w:p>
    <w:p>
      <w:pPr>
        <w:pStyle w:val="BodyText"/>
        <w:spacing w:line="235" w:lineRule="auto" w:before="110"/>
        <w:ind w:left="165" w:right="167"/>
        <w:jc w:val="both"/>
      </w:pPr>
      <w:bookmarkStart w:name="_bookmark411" w:id="413"/>
      <w:bookmarkEnd w:id="413"/>
      <w:r>
        <w:rPr/>
      </w:r>
      <w:r>
        <w:rPr/>
        <w:t>of description, or to take away the buyer’s right to reject the goods, may be held not to apply to a failure to supply the contract goods. </w:t>
      </w:r>
      <w:r>
        <w:rPr>
          <w:color w:val="005DA1"/>
          <w:u w:val="single" w:color="005DA1"/>
          <w:vertAlign w:val="superscript"/>
        </w:rPr>
        <w:t>226</w:t>
      </w:r>
      <w:r>
        <w:rPr>
          <w:color w:val="005DA1"/>
          <w:vertAlign w:val="baseline"/>
        </w:rPr>
        <w:t> </w:t>
      </w:r>
      <w:r>
        <w:rPr>
          <w:vertAlign w:val="baseline"/>
        </w:rPr>
        <w:t>Even a clause in a comprehensive form which excludes all </w:t>
      </w:r>
      <w:bookmarkStart w:name="_bookmark412" w:id="414"/>
      <w:bookmarkEnd w:id="414"/>
      <w:r>
        <w:rPr>
          <w:vertAlign w:val="baseline"/>
        </w:rPr>
        <w:t>conditions</w:t>
      </w:r>
      <w:r>
        <w:rPr>
          <w:vertAlign w:val="baseline"/>
        </w:rPr>
        <w:t> and warranties, express or implied by common law, statute or otherwise, may possibly not be construed to cover the delivery of goods which are wholly different from those contracted for. </w:t>
      </w:r>
      <w:r>
        <w:rPr>
          <w:color w:val="005DA1"/>
          <w:u w:val="single" w:color="005DA1"/>
          <w:vertAlign w:val="superscript"/>
        </w:rPr>
        <w:t>227</w:t>
      </w:r>
      <w:r>
        <w:rPr>
          <w:color w:val="005DA1"/>
          <w:vertAlign w:val="baseline"/>
        </w:rPr>
        <w:t> </w:t>
      </w:r>
      <w:bookmarkStart w:name="_bookmark413" w:id="415"/>
      <w:bookmarkEnd w:id="415"/>
      <w:r>
        <w:rPr>
          <w:color w:val="005DA1"/>
          <w:w w:val="92"/>
          <w:vertAlign w:val="baseline"/>
        </w:rPr>
      </w:r>
      <w:r>
        <w:rPr>
          <w:vertAlign w:val="baseline"/>
        </w:rPr>
        <w:t>However, there is no rule of law to prevent a seller, who—to use a familiar example—has contracted </w:t>
      </w:r>
      <w:bookmarkStart w:name="_bookmark414" w:id="416"/>
      <w:bookmarkEnd w:id="416"/>
      <w:r>
        <w:rPr>
          <w:vertAlign w:val="baseline"/>
        </w:rPr>
        <w:t>to</w:t>
      </w:r>
      <w:r>
        <w:rPr>
          <w:vertAlign w:val="baseline"/>
        </w:rPr>
        <w:t> deliver peas, from excluding or restricting his liability in the event that he delivers beans, </w:t>
      </w:r>
      <w:r>
        <w:rPr>
          <w:color w:val="005DA1"/>
          <w:u w:val="single" w:color="005DA1"/>
          <w:vertAlign w:val="superscript"/>
        </w:rPr>
        <w:t>228</w:t>
      </w:r>
      <w:r>
        <w:rPr>
          <w:color w:val="005DA1"/>
          <w:vertAlign w:val="baseline"/>
        </w:rPr>
        <w:t> </w:t>
      </w:r>
      <w:r>
        <w:rPr>
          <w:vertAlign w:val="baseline"/>
        </w:rPr>
        <w:t>or permits him to substitute beans in their place, </w:t>
      </w:r>
      <w:r>
        <w:rPr>
          <w:color w:val="005DA1"/>
          <w:u w:val="single" w:color="005DA1"/>
          <w:vertAlign w:val="superscript"/>
        </w:rPr>
        <w:t>229</w:t>
      </w:r>
      <w:r>
        <w:rPr>
          <w:color w:val="005DA1"/>
          <w:vertAlign w:val="baseline"/>
        </w:rPr>
        <w:t> </w:t>
      </w:r>
      <w:r>
        <w:rPr>
          <w:vertAlign w:val="baseline"/>
        </w:rPr>
        <w:t>provided that the clause is sufficiently </w:t>
      </w:r>
      <w:r>
        <w:rPr>
          <w:vertAlign w:val="baseline"/>
        </w:rPr>
        <w:t>unambiguous in its terms to admit of this construction.</w:t>
      </w:r>
    </w:p>
    <w:p>
      <w:pPr>
        <w:pStyle w:val="BodyText"/>
      </w:pPr>
    </w:p>
    <w:p>
      <w:pPr>
        <w:pStyle w:val="BodyText"/>
        <w:spacing w:before="36"/>
      </w:pPr>
    </w:p>
    <w:p>
      <w:pPr>
        <w:spacing w:before="0"/>
        <w:ind w:left="165" w:right="0" w:firstLine="0"/>
        <w:jc w:val="both"/>
        <w:rPr>
          <w:rFonts w:ascii="Arial"/>
          <w:b/>
          <w:sz w:val="18"/>
        </w:rPr>
      </w:pPr>
      <w:r>
        <w:rPr>
          <w:rFonts w:ascii="Arial"/>
          <w:b/>
          <w:sz w:val="18"/>
        </w:rPr>
        <w:t>Hire </w:t>
      </w:r>
      <w:r>
        <w:rPr>
          <w:rFonts w:ascii="Arial"/>
          <w:b/>
          <w:spacing w:val="-2"/>
          <w:sz w:val="18"/>
        </w:rPr>
        <w:t>purchase</w:t>
      </w:r>
    </w:p>
    <w:p>
      <w:pPr>
        <w:pStyle w:val="BodyText"/>
        <w:spacing w:before="41"/>
        <w:rPr>
          <w:rFonts w:ascii="Arial"/>
          <w:b/>
          <w:sz w:val="18"/>
        </w:rPr>
      </w:pPr>
    </w:p>
    <w:p>
      <w:pPr>
        <w:pStyle w:val="Heading2"/>
      </w:pPr>
      <w:r>
        <w:rPr/>
        <w:t>15-</w:t>
      </w:r>
      <w:r>
        <w:rPr>
          <w:spacing w:val="-5"/>
        </w:rPr>
        <w:t>031</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15" w:id="417"/>
      <w:bookmarkEnd w:id="417"/>
      <w:r>
        <w:rPr>
          <w:rFonts w:ascii="Times New Roman" w:hAnsi="Times New Roman"/>
          <w:spacing w:val="14"/>
        </w:rPr>
      </w:r>
      <w:r>
        <w:rPr/>
        <w:t>For contracts made before October 1, 2015 (when the relevant provisions of Consumer Rights Act 2015 came into force), the Unfair Contract Terms Act 1977 </w:t>
      </w:r>
      <w:r>
        <w:rPr>
          <w:color w:val="005DA1"/>
          <w:u w:val="single" w:color="005DA1"/>
          <w:vertAlign w:val="superscript"/>
        </w:rPr>
        <w:t>230</w:t>
      </w:r>
      <w:r>
        <w:rPr>
          <w:color w:val="005DA1"/>
          <w:vertAlign w:val="baseline"/>
        </w:rPr>
        <w:t> </w:t>
      </w:r>
      <w:r>
        <w:rPr>
          <w:vertAlign w:val="baseline"/>
        </w:rPr>
        <w:t>makes general provision </w:t>
      </w:r>
      <w:r>
        <w:rPr>
          <w:vertAlign w:val="baseline"/>
        </w:rPr>
        <w:t>prohibiting, either absolutely or subject to certain qualifications, exclusion of the terms as to title, quality, fitness</w:t>
      </w:r>
      <w:r>
        <w:rPr>
          <w:spacing w:val="40"/>
          <w:vertAlign w:val="baseline"/>
        </w:rPr>
        <w:t> </w:t>
      </w:r>
      <w:bookmarkStart w:name="_bookmark416" w:id="418"/>
      <w:bookmarkEnd w:id="418"/>
      <w:r>
        <w:rPr>
          <w:vertAlign w:val="baseline"/>
        </w:rPr>
        <w:t>for</w:t>
      </w:r>
      <w:r>
        <w:rPr>
          <w:vertAlign w:val="baseline"/>
        </w:rPr>
        <w:t> purpose, and correspondence with description or sample implied by ss.8 to 11 of the Supply of </w:t>
      </w:r>
      <w:bookmarkStart w:name="_bookmark417" w:id="419"/>
      <w:bookmarkEnd w:id="419"/>
      <w:r>
        <w:rPr>
          <w:vertAlign w:val="baseline"/>
        </w:rPr>
        <w:t>Goods</w:t>
      </w:r>
      <w:r>
        <w:rPr>
          <w:vertAlign w:val="baseline"/>
        </w:rPr>
        <w:t> (Implied Terms) Act 1973. </w:t>
      </w:r>
      <w:r>
        <w:rPr>
          <w:color w:val="005DA1"/>
          <w:u w:val="single" w:color="005DA1"/>
          <w:vertAlign w:val="superscript"/>
        </w:rPr>
        <w:t>231</w:t>
      </w:r>
      <w:r>
        <w:rPr>
          <w:color w:val="005DA1"/>
          <w:vertAlign w:val="baseline"/>
        </w:rPr>
        <w:t> </w:t>
      </w:r>
      <w:r>
        <w:rPr>
          <w:vertAlign w:val="baseline"/>
        </w:rPr>
        <w:t>With the coming into force of the 2015 Act, these controls in the 1977 Act no longer apply to consumer contracts, </w:t>
      </w:r>
      <w:r>
        <w:rPr>
          <w:color w:val="005DA1"/>
          <w:u w:val="single" w:color="005DA1"/>
          <w:vertAlign w:val="superscript"/>
        </w:rPr>
        <w:t>232</w:t>
      </w:r>
      <w:r>
        <w:rPr>
          <w:color w:val="005DA1"/>
          <w:vertAlign w:val="baseline"/>
        </w:rPr>
        <w:t> </w:t>
      </w:r>
      <w:r>
        <w:rPr>
          <w:vertAlign w:val="baseline"/>
        </w:rPr>
        <w:t>but terms which seek to exclude a trader’s </w:t>
      </w:r>
      <w:bookmarkStart w:name="_bookmark418" w:id="420"/>
      <w:bookmarkEnd w:id="420"/>
      <w:r>
        <w:rPr>
          <w:vertAlign w:val="baseline"/>
        </w:rPr>
        <w:t>liabilities</w:t>
      </w:r>
      <w:r>
        <w:rPr>
          <w:vertAlign w:val="baseline"/>
        </w:rPr>
        <w:t> for breach of the new statutory terms as to the trader’s right to sell the goods, and as to the description, quality. etc, of the goods will not bind the consumer. </w:t>
      </w:r>
      <w:r>
        <w:rPr>
          <w:color w:val="005DA1"/>
          <w:u w:val="single" w:color="005DA1"/>
          <w:vertAlign w:val="superscript"/>
        </w:rPr>
        <w:t>233</w:t>
      </w:r>
      <w:r>
        <w:rPr>
          <w:color w:val="005DA1"/>
          <w:vertAlign w:val="baseline"/>
        </w:rPr>
        <w:t> </w:t>
      </w:r>
      <w:r>
        <w:rPr>
          <w:vertAlign w:val="baseline"/>
        </w:rPr>
        <w:t>At common law, principles have been applied to hire-purchase transactions which are similar to those applied to contracts of sale. It has been held, for example, that a clause in such terms as:</w:t>
      </w:r>
    </w:p>
    <w:p>
      <w:pPr>
        <w:pStyle w:val="BodyText"/>
      </w:pPr>
    </w:p>
    <w:p>
      <w:pPr>
        <w:pStyle w:val="BodyText"/>
        <w:spacing w:before="123"/>
      </w:pPr>
    </w:p>
    <w:p>
      <w:pPr>
        <w:pStyle w:val="BodyText"/>
        <w:spacing w:line="235" w:lineRule="auto"/>
        <w:ind w:left="1245"/>
      </w:pPr>
      <w:r>
        <w:rPr/>
        <w:t>“… no condition or warranty as to the condition or fitness for any purpose of the goods is given by the owner or implied herein”</w:t>
      </w:r>
    </w:p>
    <w:p>
      <w:pPr>
        <w:pStyle w:val="BodyText"/>
        <w:spacing w:before="116"/>
      </w:pPr>
    </w:p>
    <w:p>
      <w:pPr>
        <w:pStyle w:val="BodyText"/>
        <w:spacing w:line="235" w:lineRule="auto"/>
        <w:ind w:left="165" w:right="167"/>
        <w:jc w:val="both"/>
      </w:pPr>
      <w:bookmarkStart w:name="_bookmark419" w:id="421"/>
      <w:bookmarkEnd w:id="421"/>
      <w:r>
        <w:rPr/>
      </w:r>
      <w:r>
        <w:rPr/>
        <w:t>will not be construed to extend to the supply of goods which are so defective that what is delivered is totally different from that promised. </w:t>
      </w:r>
      <w:r>
        <w:rPr>
          <w:color w:val="005DA1"/>
          <w:u w:val="single" w:color="005DA1"/>
          <w:vertAlign w:val="superscript"/>
        </w:rPr>
        <w:t>234</w:t>
      </w:r>
      <w:r>
        <w:rPr>
          <w:color w:val="005DA1"/>
          <w:vertAlign w:val="baseline"/>
        </w:rPr>
        <w:t> </w:t>
      </w:r>
      <w:r>
        <w:rPr>
          <w:vertAlign w:val="baseline"/>
        </w:rPr>
        <w:t>It is also probable that the courts would not construe a general exemption clause to have so wide an ambit as to negative the implied undertaking on the part of </w:t>
      </w:r>
      <w:r>
        <w:rPr>
          <w:vertAlign w:val="baseline"/>
        </w:rPr>
        <w:t>the </w:t>
      </w:r>
      <w:bookmarkStart w:name="_bookmark420" w:id="422"/>
      <w:bookmarkEnd w:id="422"/>
      <w:r>
        <w:rPr>
          <w:vertAlign w:val="baseline"/>
        </w:rPr>
        <w:t>owner</w:t>
      </w:r>
      <w:r>
        <w:rPr>
          <w:vertAlign w:val="baseline"/>
        </w:rPr>
        <w:t> that he has a good title to the goods let on hire, particularly in view of the fact that such terms as “owner” and “option to purchase” appear in the agreement. </w:t>
      </w:r>
      <w:r>
        <w:rPr>
          <w:color w:val="005DA1"/>
          <w:u w:val="single" w:color="005DA1"/>
          <w:vertAlign w:val="superscript"/>
        </w:rPr>
        <w:t>235</w:t>
      </w:r>
    </w:p>
    <w:p>
      <w:pPr>
        <w:pStyle w:val="BodyText"/>
      </w:pPr>
    </w:p>
    <w:p>
      <w:pPr>
        <w:pStyle w:val="BodyText"/>
        <w:spacing w:before="36"/>
      </w:pPr>
    </w:p>
    <w:p>
      <w:pPr>
        <w:spacing w:before="1"/>
        <w:ind w:left="165" w:right="0" w:firstLine="0"/>
        <w:jc w:val="both"/>
        <w:rPr>
          <w:rFonts w:ascii="Arial"/>
          <w:b/>
          <w:sz w:val="18"/>
        </w:rPr>
      </w:pPr>
      <w:r>
        <w:rPr>
          <w:rFonts w:ascii="Arial"/>
          <w:b/>
          <w:sz w:val="18"/>
        </w:rPr>
        <w:t>Carriage of goods: </w:t>
      </w:r>
      <w:r>
        <w:rPr>
          <w:rFonts w:ascii="Arial"/>
          <w:b/>
          <w:spacing w:val="-2"/>
          <w:sz w:val="18"/>
        </w:rPr>
        <w:t>deviation</w:t>
      </w:r>
    </w:p>
    <w:p>
      <w:pPr>
        <w:pStyle w:val="BodyText"/>
        <w:spacing w:before="41"/>
        <w:rPr>
          <w:rFonts w:ascii="Arial"/>
          <w:b/>
          <w:sz w:val="18"/>
        </w:rPr>
      </w:pPr>
    </w:p>
    <w:p>
      <w:pPr>
        <w:pStyle w:val="Heading2"/>
      </w:pPr>
      <w:r>
        <w:rPr/>
        <w:t>15-</w:t>
      </w:r>
      <w:r>
        <w:rPr>
          <w:spacing w:val="-5"/>
        </w:rPr>
        <w:t>032</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4"/>
        </w:rPr>
        <w:t> </w:t>
      </w:r>
      <w:bookmarkStart w:name="_bookmark421" w:id="423"/>
      <w:bookmarkEnd w:id="423"/>
      <w:r>
        <w:rPr>
          <w:rFonts w:ascii="Times New Roman"/>
          <w:spacing w:val="24"/>
        </w:rPr>
      </w:r>
      <w:r>
        <w:rPr/>
        <w:t>Contracts</w:t>
      </w:r>
      <w:r>
        <w:rPr>
          <w:spacing w:val="19"/>
        </w:rPr>
        <w:t> </w:t>
      </w:r>
      <w:r>
        <w:rPr/>
        <w:t>for</w:t>
      </w:r>
      <w:r>
        <w:rPr>
          <w:spacing w:val="19"/>
        </w:rPr>
        <w:t> </w:t>
      </w:r>
      <w:r>
        <w:rPr/>
        <w:t>the</w:t>
      </w:r>
      <w:r>
        <w:rPr>
          <w:spacing w:val="19"/>
        </w:rPr>
        <w:t> </w:t>
      </w:r>
      <w:r>
        <w:rPr/>
        <w:t>carriage</w:t>
      </w:r>
      <w:r>
        <w:rPr>
          <w:spacing w:val="19"/>
        </w:rPr>
        <w:t> </w:t>
      </w:r>
      <w:r>
        <w:rPr/>
        <w:t>of</w:t>
      </w:r>
      <w:r>
        <w:rPr>
          <w:spacing w:val="19"/>
        </w:rPr>
        <w:t> </w:t>
      </w:r>
      <w:r>
        <w:rPr/>
        <w:t>goods</w:t>
      </w:r>
      <w:r>
        <w:rPr>
          <w:spacing w:val="19"/>
        </w:rPr>
        <w:t> </w:t>
      </w:r>
      <w:r>
        <w:rPr/>
        <w:t>are</w:t>
      </w:r>
      <w:r>
        <w:rPr>
          <w:spacing w:val="19"/>
        </w:rPr>
        <w:t> </w:t>
      </w:r>
      <w:r>
        <w:rPr/>
        <w:t>con</w:t>
      </w:r>
      <w:r>
        <w:rPr>
          <w:spacing w:val="19"/>
        </w:rPr>
        <w:t> </w:t>
      </w:r>
      <w:r>
        <w:rPr/>
        <w:t>trolled</w:t>
      </w:r>
      <w:r>
        <w:rPr>
          <w:spacing w:val="19"/>
        </w:rPr>
        <w:t> </w:t>
      </w:r>
      <w:r>
        <w:rPr/>
        <w:t>only</w:t>
      </w:r>
      <w:r>
        <w:rPr>
          <w:spacing w:val="19"/>
        </w:rPr>
        <w:t> </w:t>
      </w:r>
      <w:r>
        <w:rPr/>
        <w:t>to</w:t>
      </w:r>
      <w:r>
        <w:rPr>
          <w:spacing w:val="19"/>
        </w:rPr>
        <w:t> </w:t>
      </w:r>
      <w:r>
        <w:rPr/>
        <w:t>a</w:t>
      </w:r>
      <w:r>
        <w:rPr>
          <w:spacing w:val="19"/>
        </w:rPr>
        <w:t> </w:t>
      </w:r>
      <w:r>
        <w:rPr/>
        <w:t>limited</w:t>
      </w:r>
      <w:r>
        <w:rPr>
          <w:spacing w:val="19"/>
        </w:rPr>
        <w:t> </w:t>
      </w:r>
      <w:r>
        <w:rPr/>
        <w:t>extent</w:t>
      </w:r>
      <w:r>
        <w:rPr>
          <w:spacing w:val="19"/>
        </w:rPr>
        <w:t> </w:t>
      </w:r>
      <w:r>
        <w:rPr/>
        <w:t>by</w:t>
      </w:r>
      <w:r>
        <w:rPr>
          <w:spacing w:val="19"/>
        </w:rPr>
        <w:t> </w:t>
      </w:r>
      <w:r>
        <w:rPr/>
        <w:t>the</w:t>
      </w:r>
      <w:r>
        <w:rPr>
          <w:spacing w:val="19"/>
        </w:rPr>
        <w:t> </w:t>
      </w:r>
      <w:r>
        <w:rPr/>
        <w:t>Unfair</w:t>
      </w:r>
      <w:r>
        <w:rPr>
          <w:spacing w:val="19"/>
        </w:rPr>
        <w:t> </w:t>
      </w:r>
      <w:r>
        <w:rPr/>
        <w:t>Contract</w:t>
      </w:r>
    </w:p>
    <w:p>
      <w:pPr>
        <w:pStyle w:val="BodyText"/>
        <w:spacing w:line="235" w:lineRule="auto" w:before="119"/>
        <w:ind w:left="165" w:right="167"/>
        <w:jc w:val="both"/>
      </w:pPr>
      <w:bookmarkStart w:name="_bookmark422" w:id="424"/>
      <w:bookmarkEnd w:id="424"/>
      <w:r>
        <w:rPr/>
      </w:r>
      <w:r>
        <w:rPr/>
        <w:t>Terms Act 1977. </w:t>
      </w:r>
      <w:r>
        <w:rPr>
          <w:color w:val="005DA1"/>
          <w:u w:val="single" w:color="005DA1"/>
          <w:vertAlign w:val="superscript"/>
        </w:rPr>
        <w:t>236</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9"/>
          <w:vertAlign w:val="baseline"/>
        </w:rPr>
        <w:t> </w:t>
      </w:r>
      <w:r>
        <w:rPr>
          <w:vertAlign w:val="baseline"/>
        </w:rPr>
        <w:t>At common law, in a contract for the carriage of goods, any unnecessary deviation from the agreed or customary route constitutes a breach of the contract of affreightment. </w:t>
      </w:r>
      <w:r>
        <w:rPr>
          <w:color w:val="005DA1"/>
          <w:u w:val="single" w:color="005DA1"/>
          <w:vertAlign w:val="superscript"/>
        </w:rPr>
        <w:t>237</w:t>
      </w:r>
      <w:r>
        <w:rPr>
          <w:color w:val="005DA1"/>
          <w:vertAlign w:val="baseline"/>
        </w:rPr>
        <w:t> </w:t>
      </w:r>
      <w:r>
        <w:rPr>
          <w:vertAlign w:val="baseline"/>
        </w:rPr>
        <w:t>Such a breach entitles the owner to treat himself as discharged, and, unless, with knowledge of the facts, he elects to affirm the transaction, the special terms of the contract (including any </w:t>
      </w:r>
      <w:r>
        <w:rPr>
          <w:vertAlign w:val="baseline"/>
        </w:rPr>
        <w:t>exemption </w:t>
      </w:r>
      <w:bookmarkStart w:name="_bookmark423" w:id="425"/>
      <w:bookmarkEnd w:id="425"/>
      <w:r>
        <w:rPr>
          <w:vertAlign w:val="baseline"/>
        </w:rPr>
        <w:t>clause)</w:t>
      </w:r>
      <w:r>
        <w:rPr>
          <w:vertAlign w:val="baseline"/>
        </w:rPr>
        <w:t> which are designed to apply to the contract journey are held to have no application to the deviating journey. </w:t>
      </w:r>
      <w:r>
        <w:rPr>
          <w:color w:val="005DA1"/>
          <w:u w:val="single" w:color="005DA1"/>
          <w:vertAlign w:val="superscript"/>
        </w:rPr>
        <w:t>238</w:t>
      </w:r>
      <w:r>
        <w:rPr>
          <w:color w:val="005DA1"/>
          <w:vertAlign w:val="baseline"/>
        </w:rPr>
        <w:t> </w:t>
      </w:r>
      <w:r>
        <w:rPr>
          <w:vertAlign w:val="baseline"/>
        </w:rPr>
        <w:t>So strict is this rule that although the deviation has not been the cause of any loss to the owner’s goods and is a mere incident in the voyage, nevertheless, once it has taken place </w:t>
      </w:r>
      <w:bookmarkStart w:name="_bookmark424" w:id="426"/>
      <w:bookmarkEnd w:id="426"/>
      <w:r>
        <w:rPr>
          <w:vertAlign w:val="baseline"/>
        </w:rPr>
        <w:t>the</w:t>
      </w:r>
      <w:r>
        <w:rPr>
          <w:vertAlign w:val="baseline"/>
        </w:rPr>
        <w:t> carrier is no longer entitled to rely on clauses of exemption contained in the contract, unless it can be shown that the loss would have happened in any event. </w:t>
      </w:r>
      <w:r>
        <w:rPr>
          <w:color w:val="005DA1"/>
          <w:u w:val="single" w:color="005DA1"/>
          <w:vertAlign w:val="superscript"/>
        </w:rPr>
        <w:t>239</w:t>
      </w:r>
      <w:r>
        <w:rPr>
          <w:color w:val="005DA1"/>
          <w:vertAlign w:val="baseline"/>
        </w:rPr>
        <w:t> </w:t>
      </w:r>
      <w:r>
        <w:rPr>
          <w:vertAlign w:val="baseline"/>
        </w:rPr>
        <w:t>But even if the contract is treated as </w:t>
      </w:r>
      <w:bookmarkStart w:name="_bookmark425" w:id="427"/>
      <w:bookmarkEnd w:id="427"/>
      <w:r>
        <w:rPr>
          <w:vertAlign w:val="baseline"/>
        </w:rPr>
        <w:t>continuing,</w:t>
      </w:r>
      <w:r>
        <w:rPr>
          <w:vertAlign w:val="baseline"/>
        </w:rPr>
        <w:t> exemption clauses will be strictly construed, so that, for example, a disclaimer of liability </w:t>
      </w:r>
      <w:bookmarkStart w:name="_bookmark426" w:id="428"/>
      <w:bookmarkEnd w:id="428"/>
      <w:r>
        <w:rPr>
          <w:vertAlign w:val="baseline"/>
        </w:rPr>
        <w:t>for</w:t>
      </w:r>
      <w:r>
        <w:rPr>
          <w:vertAlign w:val="baseline"/>
        </w:rPr>
        <w:t> loss of or damage to goods “in transit” will not extend to cover a deviation. </w:t>
      </w:r>
      <w:r>
        <w:rPr>
          <w:color w:val="005DA1"/>
          <w:u w:val="single" w:color="005DA1"/>
          <w:vertAlign w:val="superscript"/>
        </w:rPr>
        <w:t>240</w:t>
      </w:r>
      <w:r>
        <w:rPr>
          <w:color w:val="005DA1"/>
          <w:vertAlign w:val="baseline"/>
        </w:rPr>
        <w:t> </w:t>
      </w:r>
      <w:r>
        <w:rPr>
          <w:vertAlign w:val="baseline"/>
        </w:rPr>
        <w:t>Deviation cases are, </w:t>
      </w:r>
      <w:bookmarkStart w:name="_bookmark427" w:id="429"/>
      <w:bookmarkEnd w:id="429"/>
      <w:r>
        <w:rPr>
          <w:vertAlign w:val="baseline"/>
        </w:rPr>
        <w:t>however,</w:t>
      </w:r>
      <w:r>
        <w:rPr>
          <w:vertAlign w:val="baseline"/>
        </w:rPr>
        <w:t> sui generis and not to be extended. </w:t>
      </w:r>
      <w:r>
        <w:rPr>
          <w:color w:val="005DA1"/>
          <w:u w:val="single" w:color="005DA1"/>
          <w:vertAlign w:val="superscript"/>
        </w:rPr>
        <w:t>241</w:t>
      </w:r>
      <w:r>
        <w:rPr>
          <w:color w:val="005DA1"/>
          <w:vertAlign w:val="baseline"/>
        </w:rPr>
        <w:t> </w:t>
      </w:r>
      <w:r>
        <w:rPr>
          <w:vertAlign w:val="baseline"/>
        </w:rPr>
        <w:t>Moreover, clauses which confer upon the carrier a </w:t>
      </w:r>
      <w:bookmarkStart w:name="_bookmark428" w:id="430"/>
      <w:bookmarkEnd w:id="430"/>
      <w:r>
        <w:rPr>
          <w:vertAlign w:val="baseline"/>
        </w:rPr>
        <w:t>liberty</w:t>
      </w:r>
      <w:r>
        <w:rPr>
          <w:vertAlign w:val="baseline"/>
        </w:rPr>
        <w:t> to deviate will, if clearly expressed, be upheld </w:t>
      </w:r>
      <w:r>
        <w:rPr>
          <w:color w:val="005DA1"/>
          <w:u w:val="single" w:color="005DA1"/>
          <w:vertAlign w:val="superscript"/>
        </w:rPr>
        <w:t>242</w:t>
      </w:r>
      <w:r>
        <w:rPr>
          <w:color w:val="005DA1"/>
          <w:vertAlign w:val="baseline"/>
        </w:rPr>
        <w:t> </w:t>
      </w:r>
      <w:r>
        <w:rPr>
          <w:vertAlign w:val="baseline"/>
        </w:rPr>
        <w:t>although they may be so construed as not substantially to defeat the main purpose of the contract voyage. </w:t>
      </w:r>
      <w:r>
        <w:rPr>
          <w:color w:val="005DA1"/>
          <w:u w:val="single" w:color="005DA1"/>
          <w:vertAlign w:val="superscript"/>
        </w:rPr>
        <w:t>243</w:t>
      </w:r>
    </w:p>
    <w:p>
      <w:pPr>
        <w:pStyle w:val="BodyText"/>
      </w:pPr>
    </w:p>
    <w:p>
      <w:pPr>
        <w:pStyle w:val="BodyText"/>
        <w:spacing w:before="33"/>
      </w:pPr>
    </w:p>
    <w:p>
      <w:pPr>
        <w:spacing w:before="0"/>
        <w:ind w:left="165" w:right="0" w:firstLine="0"/>
        <w:jc w:val="both"/>
        <w:rPr>
          <w:rFonts w:ascii="Arial"/>
          <w:b/>
          <w:sz w:val="18"/>
        </w:rPr>
      </w:pPr>
      <w:r>
        <w:rPr>
          <w:rFonts w:ascii="Arial"/>
          <w:b/>
          <w:sz w:val="18"/>
        </w:rPr>
        <w:t>Carriage of goods: </w:t>
      </w:r>
      <w:r>
        <w:rPr>
          <w:rFonts w:ascii="Arial"/>
          <w:b/>
          <w:spacing w:val="-2"/>
          <w:sz w:val="18"/>
        </w:rPr>
        <w:t>delay</w:t>
      </w:r>
    </w:p>
    <w:p>
      <w:pPr>
        <w:spacing w:after="0"/>
        <w:jc w:val="both"/>
        <w:rPr>
          <w:rFonts w:ascii="Arial"/>
          <w:b/>
          <w:sz w:val="18"/>
        </w:rPr>
        <w:sectPr>
          <w:pgSz w:w="11900" w:h="16840"/>
          <w:pgMar w:header="971" w:footer="0" w:top="1300" w:bottom="280" w:left="1275" w:right="1275"/>
        </w:sectPr>
      </w:pPr>
    </w:p>
    <w:p>
      <w:pPr>
        <w:pStyle w:val="Heading2"/>
        <w:spacing w:before="262"/>
      </w:pPr>
      <w:r>
        <w:rPr/>
        <w:t>15-</w:t>
      </w:r>
      <w:r>
        <w:rPr>
          <w:spacing w:val="-5"/>
        </w:rPr>
        <w:t>033</w:t>
      </w:r>
    </w:p>
    <w:p>
      <w:pPr>
        <w:pStyle w:val="BodyText"/>
        <w:spacing w:line="235" w:lineRule="auto" w:before="202"/>
        <w:ind w:left="165" w:right="167"/>
        <w:jc w:val="both"/>
      </w:pPr>
      <w:r>
        <w:rPr/>
        <w:t>It is also the duty of the carrier to carry the goods with all reasonable dispatch to their destination. An </w:t>
      </w:r>
      <w:bookmarkStart w:name="_bookmark429" w:id="431"/>
      <w:bookmarkEnd w:id="431"/>
      <w:r>
        <w:rPr/>
        <w:t>unreasonable</w:t>
      </w:r>
      <w:r>
        <w:rPr/>
        <w:t> and protracted delay may entitle the charterer or consignor to treat the contract as repudiated.</w:t>
      </w:r>
      <w:r>
        <w:rPr>
          <w:spacing w:val="-1"/>
        </w:rPr>
        <w:t> </w:t>
      </w:r>
      <w:r>
        <w:rPr>
          <w:color w:val="005DA1"/>
          <w:u w:val="single" w:color="005DA1"/>
          <w:vertAlign w:val="superscript"/>
        </w:rPr>
        <w:t>244</w:t>
      </w:r>
      <w:r>
        <w:rPr>
          <w:color w:val="005DA1"/>
          <w:spacing w:val="-1"/>
          <w:vertAlign w:val="baseline"/>
        </w:rPr>
        <w:t> </w:t>
      </w:r>
      <w:r>
        <w:rPr>
          <w:vertAlign w:val="baseline"/>
        </w:rPr>
        <w:t>Delay</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necessarily</w:t>
      </w:r>
      <w:r>
        <w:rPr>
          <w:spacing w:val="-1"/>
          <w:vertAlign w:val="baseline"/>
        </w:rPr>
        <w:t> </w:t>
      </w:r>
      <w:r>
        <w:rPr>
          <w:vertAlign w:val="baseline"/>
        </w:rPr>
        <w:t>lie</w:t>
      </w:r>
      <w:r>
        <w:rPr>
          <w:spacing w:val="-1"/>
          <w:vertAlign w:val="baseline"/>
        </w:rPr>
        <w:t> </w:t>
      </w:r>
      <w:r>
        <w:rPr>
          <w:vertAlign w:val="baseline"/>
        </w:rPr>
        <w:t>outside</w:t>
      </w:r>
      <w:r>
        <w:rPr>
          <w:spacing w:val="-1"/>
          <w:vertAlign w:val="baseline"/>
        </w:rPr>
        <w:t> </w:t>
      </w:r>
      <w:r>
        <w:rPr>
          <w:vertAlign w:val="baseline"/>
        </w:rPr>
        <w:t>the</w:t>
      </w:r>
      <w:r>
        <w:rPr>
          <w:spacing w:val="-1"/>
          <w:vertAlign w:val="baseline"/>
        </w:rPr>
        <w:t> </w:t>
      </w:r>
      <w:r>
        <w:rPr>
          <w:vertAlign w:val="baseline"/>
        </w:rPr>
        <w:t>scope</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exemption</w:t>
      </w:r>
      <w:r>
        <w:rPr>
          <w:spacing w:val="-1"/>
          <w:vertAlign w:val="baseline"/>
        </w:rPr>
        <w:t> </w:t>
      </w:r>
      <w:r>
        <w:rPr>
          <w:vertAlign w:val="baseline"/>
        </w:rPr>
        <w:t>clause,</w:t>
      </w:r>
      <w:r>
        <w:rPr>
          <w:spacing w:val="-2"/>
          <w:vertAlign w:val="baseline"/>
        </w:rPr>
        <w:t> </w:t>
      </w:r>
      <w:r>
        <w:rPr>
          <w:color w:val="005DA1"/>
          <w:u w:val="single" w:color="005DA1"/>
          <w:vertAlign w:val="superscript"/>
        </w:rPr>
        <w:t>245</w:t>
      </w:r>
      <w:r>
        <w:rPr>
          <w:color w:val="005DA1"/>
          <w:spacing w:val="-1"/>
          <w:vertAlign w:val="baseline"/>
        </w:rPr>
        <w:t> </w:t>
      </w:r>
      <w:r>
        <w:rPr>
          <w:vertAlign w:val="baseline"/>
        </w:rPr>
        <w:t>but</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do </w:t>
      </w:r>
      <w:bookmarkStart w:name="_bookmark430" w:id="432"/>
      <w:bookmarkEnd w:id="432"/>
      <w:r>
        <w:rPr>
          <w:vertAlign w:val="baseline"/>
        </w:rPr>
        <w:t>so</w:t>
      </w:r>
      <w:r>
        <w:rPr>
          <w:vertAlign w:val="baseline"/>
        </w:rPr>
        <w:t> where the parties cannot be taken to have agreed that the clause should extend to the period of</w:t>
      </w:r>
      <w:r>
        <w:rPr>
          <w:spacing w:val="40"/>
          <w:vertAlign w:val="baseline"/>
        </w:rPr>
        <w:t> </w:t>
      </w:r>
      <w:bookmarkStart w:name="_bookmark431" w:id="433"/>
      <w:bookmarkEnd w:id="433"/>
      <w:r>
        <w:rPr>
          <w:vertAlign w:val="baseline"/>
        </w:rPr>
        <w:t>the</w:t>
      </w:r>
      <w:r>
        <w:rPr>
          <w:vertAlign w:val="baseline"/>
        </w:rPr>
        <w:t> delay </w:t>
      </w:r>
      <w:r>
        <w:rPr>
          <w:color w:val="005DA1"/>
          <w:u w:val="single" w:color="005DA1"/>
          <w:vertAlign w:val="superscript"/>
        </w:rPr>
        <w:t>246</w:t>
      </w:r>
      <w:r>
        <w:rPr>
          <w:color w:val="005DA1"/>
          <w:vertAlign w:val="baseline"/>
        </w:rPr>
        <w:t> </w:t>
      </w:r>
      <w:r>
        <w:rPr>
          <w:vertAlign w:val="baseline"/>
        </w:rPr>
        <w:t>or to a risk consequent upon the delay which is wholly at variance with the contract of carriage. </w:t>
      </w:r>
      <w:r>
        <w:rPr>
          <w:color w:val="005DA1"/>
          <w:u w:val="single" w:color="005DA1"/>
          <w:vertAlign w:val="superscript"/>
        </w:rPr>
        <w:t>247</w:t>
      </w:r>
    </w:p>
    <w:p>
      <w:pPr>
        <w:pStyle w:val="BodyText"/>
      </w:pPr>
    </w:p>
    <w:p>
      <w:pPr>
        <w:pStyle w:val="BodyText"/>
        <w:spacing w:before="36"/>
      </w:pPr>
    </w:p>
    <w:p>
      <w:pPr>
        <w:spacing w:before="1"/>
        <w:ind w:left="165" w:right="0" w:firstLine="0"/>
        <w:jc w:val="left"/>
        <w:rPr>
          <w:rFonts w:ascii="Arial"/>
          <w:b/>
          <w:sz w:val="18"/>
        </w:rPr>
      </w:pPr>
      <w:r>
        <w:rPr>
          <w:rFonts w:ascii="Arial"/>
          <w:b/>
          <w:sz w:val="18"/>
        </w:rPr>
        <w:t>Carriage on </w:t>
      </w:r>
      <w:r>
        <w:rPr>
          <w:rFonts w:ascii="Arial"/>
          <w:b/>
          <w:spacing w:val="-4"/>
          <w:sz w:val="18"/>
        </w:rPr>
        <w:t>deck</w:t>
      </w:r>
    </w:p>
    <w:p>
      <w:pPr>
        <w:pStyle w:val="BodyText"/>
        <w:spacing w:before="41"/>
        <w:rPr>
          <w:rFonts w:ascii="Arial"/>
          <w:b/>
          <w:sz w:val="18"/>
        </w:rPr>
      </w:pPr>
    </w:p>
    <w:p>
      <w:pPr>
        <w:pStyle w:val="Heading2"/>
      </w:pPr>
      <w:r>
        <w:rPr/>
        <w:t>15-</w:t>
      </w:r>
      <w:r>
        <w:rPr>
          <w:spacing w:val="-5"/>
        </w:rPr>
        <w:t>034</w:t>
      </w:r>
    </w:p>
    <w:p>
      <w:pPr>
        <w:pStyle w:val="BodyText"/>
        <w:spacing w:line="235" w:lineRule="auto" w:before="203"/>
        <w:ind w:left="164" w:right="167"/>
        <w:jc w:val="both"/>
      </w:pPr>
      <w:r>
        <w:rPr/>
        <w:t>Where a carrier of goods by sea undertakes to carry the goods under deck, an exemption </w:t>
      </w:r>
      <w:r>
        <w:rPr/>
        <w:t>clause </w:t>
      </w:r>
      <w:bookmarkStart w:name="_bookmark432" w:id="434"/>
      <w:bookmarkEnd w:id="434"/>
      <w:r>
        <w:rPr/>
        <w:t>which</w:t>
      </w:r>
      <w:r>
        <w:rPr/>
        <w:t> excludes or restricts his liability for loss or damage to the goods carried may be held to be inapplicable if the goods are carried on deck. </w:t>
      </w:r>
      <w:r>
        <w:rPr>
          <w:color w:val="005DA1"/>
          <w:u w:val="single" w:color="005DA1"/>
          <w:vertAlign w:val="superscript"/>
        </w:rPr>
        <w:t>248</w:t>
      </w:r>
      <w:r>
        <w:rPr>
          <w:color w:val="005DA1"/>
          <w:vertAlign w:val="baseline"/>
        </w:rPr>
        <w:t> </w:t>
      </w:r>
      <w:r>
        <w:rPr>
          <w:vertAlign w:val="baseline"/>
        </w:rPr>
        <w:t>The same might apply if goods carried by land are similarly conveyed in an unauthorised manner.</w:t>
      </w:r>
    </w:p>
    <w:p>
      <w:pPr>
        <w:pStyle w:val="BodyText"/>
      </w:pPr>
    </w:p>
    <w:p>
      <w:pPr>
        <w:pStyle w:val="BodyText"/>
        <w:spacing w:before="37"/>
      </w:pPr>
    </w:p>
    <w:p>
      <w:pPr>
        <w:spacing w:before="0"/>
        <w:ind w:left="164" w:right="0" w:firstLine="0"/>
        <w:jc w:val="left"/>
        <w:rPr>
          <w:rFonts w:ascii="Arial"/>
          <w:b/>
          <w:sz w:val="18"/>
        </w:rPr>
      </w:pPr>
      <w:r>
        <w:rPr>
          <w:rFonts w:ascii="Arial"/>
          <w:b/>
          <w:sz w:val="18"/>
        </w:rPr>
        <w:t>Road and </w:t>
      </w:r>
      <w:r>
        <w:rPr>
          <w:rFonts w:ascii="Arial"/>
          <w:b/>
          <w:spacing w:val="-2"/>
          <w:sz w:val="18"/>
        </w:rPr>
        <w:t>seaworthiness</w:t>
      </w:r>
    </w:p>
    <w:p>
      <w:pPr>
        <w:pStyle w:val="BodyText"/>
        <w:spacing w:before="41"/>
        <w:rPr>
          <w:rFonts w:ascii="Arial"/>
          <w:b/>
          <w:sz w:val="18"/>
        </w:rPr>
      </w:pPr>
    </w:p>
    <w:p>
      <w:pPr>
        <w:pStyle w:val="Heading2"/>
        <w:ind w:left="164"/>
      </w:pPr>
      <w:r>
        <w:rPr/>
        <w:t>15-</w:t>
      </w:r>
      <w:r>
        <w:rPr>
          <w:spacing w:val="-5"/>
        </w:rPr>
        <w:t>035</w:t>
      </w:r>
    </w:p>
    <w:p>
      <w:pPr>
        <w:pStyle w:val="BodyText"/>
        <w:spacing w:line="235" w:lineRule="auto" w:before="203"/>
        <w:ind w:left="164" w:right="167"/>
        <w:jc w:val="both"/>
      </w:pPr>
      <w:bookmarkStart w:name="_bookmark433" w:id="435"/>
      <w:bookmarkEnd w:id="435"/>
      <w:r>
        <w:rPr/>
      </w:r>
      <w:r>
        <w:rPr/>
        <w:t>A carrier of goods by land probably does not give any implied warranty, in the sense of an absolute undertaking, that he will provide a roadworthy vehicle or a competent and honest driver or crew.</w:t>
      </w:r>
      <w:r>
        <w:rPr>
          <w:spacing w:val="-2"/>
        </w:rPr>
        <w:t> </w:t>
      </w:r>
      <w:r>
        <w:rPr>
          <w:color w:val="005DA1"/>
          <w:u w:val="single" w:color="005DA1"/>
          <w:vertAlign w:val="superscript"/>
        </w:rPr>
        <w:t>249</w:t>
      </w:r>
      <w:r>
        <w:rPr>
          <w:color w:val="005DA1"/>
          <w:vertAlign w:val="baseline"/>
        </w:rPr>
        <w:t> </w:t>
      </w:r>
      <w:r>
        <w:rPr>
          <w:vertAlign w:val="baseline"/>
        </w:rPr>
        <w:t>At </w:t>
      </w:r>
      <w:bookmarkStart w:name="_bookmark434" w:id="436"/>
      <w:bookmarkEnd w:id="436"/>
      <w:r>
        <w:rPr>
          <w:vertAlign w:val="baseline"/>
        </w:rPr>
        <w:t>common</w:t>
      </w:r>
      <w:r>
        <w:rPr>
          <w:vertAlign w:val="baseline"/>
        </w:rPr>
        <w:t> law, however, a carrier of goods by sea, in the absence of an express stipulation to the </w:t>
      </w:r>
      <w:bookmarkStart w:name="_bookmark435" w:id="437"/>
      <w:bookmarkEnd w:id="437"/>
      <w:r>
        <w:rPr>
          <w:vertAlign w:val="baseline"/>
        </w:rPr>
        <w:t>contrary,</w:t>
      </w:r>
      <w:r>
        <w:rPr>
          <w:vertAlign w:val="baseline"/>
        </w:rPr>
        <w:t> </w:t>
      </w:r>
      <w:r>
        <w:rPr>
          <w:color w:val="005DA1"/>
          <w:u w:val="single" w:color="005DA1"/>
          <w:vertAlign w:val="superscript"/>
        </w:rPr>
        <w:t>250</w:t>
      </w:r>
      <w:r>
        <w:rPr>
          <w:color w:val="005DA1"/>
          <w:vertAlign w:val="baseline"/>
        </w:rPr>
        <w:t> </w:t>
      </w:r>
      <w:r>
        <w:rPr>
          <w:vertAlign w:val="baseline"/>
        </w:rPr>
        <w:t>impliedly undertakes that his ship is seaworthy. </w:t>
      </w:r>
      <w:r>
        <w:rPr>
          <w:color w:val="005DA1"/>
          <w:u w:val="single" w:color="005DA1"/>
          <w:vertAlign w:val="superscript"/>
        </w:rPr>
        <w:t>251</w:t>
      </w:r>
      <w:r>
        <w:rPr>
          <w:color w:val="005DA1"/>
          <w:vertAlign w:val="baseline"/>
        </w:rPr>
        <w:t> </w:t>
      </w:r>
      <w:r>
        <w:rPr>
          <w:vertAlign w:val="baseline"/>
        </w:rPr>
        <w:t>Although an undertaking of seaworthiness has been said “to underlie the whole contract of affreightment”, </w:t>
      </w:r>
      <w:r>
        <w:rPr>
          <w:color w:val="005DA1"/>
          <w:u w:val="single" w:color="005DA1"/>
          <w:vertAlign w:val="superscript"/>
        </w:rPr>
        <w:t>252</w:t>
      </w:r>
      <w:r>
        <w:rPr>
          <w:color w:val="005DA1"/>
          <w:vertAlign w:val="baseline"/>
        </w:rPr>
        <w:t> </w:t>
      </w:r>
      <w:r>
        <w:rPr>
          <w:vertAlign w:val="baseline"/>
        </w:rPr>
        <w:t>its breach will not </w:t>
      </w:r>
      <w:bookmarkStart w:name="_bookmark436" w:id="438"/>
      <w:bookmarkEnd w:id="438"/>
      <w:r>
        <w:rPr>
          <w:vertAlign w:val="baseline"/>
        </w:rPr>
        <w:t>entitle</w:t>
      </w:r>
      <w:r>
        <w:rPr>
          <w:vertAlign w:val="baseline"/>
        </w:rPr>
        <w:t> the shipper to be discharged unless the breach is such as to frustrate the commercial purpose </w:t>
      </w:r>
      <w:bookmarkStart w:name="_bookmark437" w:id="439"/>
      <w:bookmarkEnd w:id="439"/>
      <w:r>
        <w:rPr>
          <w:vertAlign w:val="baseline"/>
        </w:rPr>
        <w:t>of</w:t>
      </w:r>
      <w:r>
        <w:rPr>
          <w:vertAlign w:val="baseline"/>
        </w:rPr>
        <w:t> the contract. </w:t>
      </w:r>
      <w:r>
        <w:rPr>
          <w:color w:val="005DA1"/>
          <w:u w:val="single" w:color="005DA1"/>
          <w:vertAlign w:val="superscript"/>
        </w:rPr>
        <w:t>253</w:t>
      </w:r>
      <w:r>
        <w:rPr>
          <w:color w:val="005DA1"/>
          <w:vertAlign w:val="baseline"/>
        </w:rPr>
        <w:t> </w:t>
      </w:r>
      <w:r>
        <w:rPr>
          <w:vertAlign w:val="baseline"/>
        </w:rPr>
        <w:t>Nevertheless, as a matter of construction, exceptions in the charter or bill of lading </w:t>
      </w:r>
      <w:bookmarkStart w:name="_bookmark438" w:id="440"/>
      <w:bookmarkEnd w:id="440"/>
      <w:r>
        <w:rPr>
          <w:vertAlign w:val="baseline"/>
        </w:rPr>
        <w:t>may</w:t>
      </w:r>
      <w:r>
        <w:rPr>
          <w:vertAlign w:val="baseline"/>
        </w:rPr>
        <w:t> not be read as applying to breaches of an obligation to provide a seaworthy ship </w:t>
      </w:r>
      <w:r>
        <w:rPr>
          <w:color w:val="005DA1"/>
          <w:u w:val="single" w:color="005DA1"/>
          <w:vertAlign w:val="superscript"/>
        </w:rPr>
        <w:t>254</w:t>
      </w:r>
      <w:r>
        <w:rPr>
          <w:color w:val="005DA1"/>
          <w:vertAlign w:val="baseline"/>
        </w:rPr>
        <w:t> </w:t>
      </w:r>
      <w:r>
        <w:rPr>
          <w:vertAlign w:val="baseline"/>
        </w:rPr>
        <w:t>unless their meaning is clear and unambiguous. </w:t>
      </w:r>
      <w:r>
        <w:rPr>
          <w:color w:val="005DA1"/>
          <w:u w:val="single" w:color="005DA1"/>
          <w:vertAlign w:val="superscript"/>
        </w:rPr>
        <w:t>255</w:t>
      </w:r>
    </w:p>
    <w:p>
      <w:pPr>
        <w:pStyle w:val="BodyText"/>
      </w:pPr>
    </w:p>
    <w:p>
      <w:pPr>
        <w:pStyle w:val="BodyText"/>
        <w:spacing w:before="35"/>
      </w:pPr>
    </w:p>
    <w:p>
      <w:pPr>
        <w:spacing w:before="0"/>
        <w:ind w:left="165" w:right="0" w:firstLine="0"/>
        <w:jc w:val="left"/>
        <w:rPr>
          <w:rFonts w:ascii="Arial"/>
          <w:b/>
          <w:sz w:val="18"/>
        </w:rPr>
      </w:pPr>
      <w:r>
        <w:rPr>
          <w:rFonts w:ascii="Arial"/>
          <w:b/>
          <w:sz w:val="18"/>
        </w:rPr>
        <w:t>Misdelivery by </w:t>
      </w:r>
      <w:r>
        <w:rPr>
          <w:rFonts w:ascii="Arial"/>
          <w:b/>
          <w:spacing w:val="-2"/>
          <w:sz w:val="18"/>
        </w:rPr>
        <w:t>carrier</w:t>
      </w:r>
    </w:p>
    <w:p>
      <w:pPr>
        <w:pStyle w:val="BodyText"/>
        <w:spacing w:before="41"/>
        <w:rPr>
          <w:rFonts w:ascii="Arial"/>
          <w:b/>
          <w:sz w:val="18"/>
        </w:rPr>
      </w:pPr>
    </w:p>
    <w:p>
      <w:pPr>
        <w:pStyle w:val="Heading2"/>
      </w:pPr>
      <w:r>
        <w:rPr/>
        <w:t>15-</w:t>
      </w:r>
      <w:r>
        <w:rPr>
          <w:spacing w:val="-5"/>
        </w:rPr>
        <w:t>036</w:t>
      </w:r>
    </w:p>
    <w:p>
      <w:pPr>
        <w:pStyle w:val="BodyText"/>
        <w:spacing w:line="235" w:lineRule="auto" w:before="203"/>
        <w:ind w:left="164" w:right="167"/>
        <w:jc w:val="both"/>
      </w:pPr>
      <w:bookmarkStart w:name="_bookmark439" w:id="441"/>
      <w:bookmarkEnd w:id="441"/>
      <w:r>
        <w:rPr/>
      </w:r>
      <w:r>
        <w:rPr/>
        <w:t>Misdelivery of the goods does not, of itself, prevent the application of an exemption clause in a contract of carriage. </w:t>
      </w:r>
      <w:r>
        <w:rPr>
          <w:color w:val="005DA1"/>
          <w:u w:val="single" w:color="005DA1"/>
          <w:vertAlign w:val="superscript"/>
        </w:rPr>
        <w:t>256</w:t>
      </w:r>
      <w:r>
        <w:rPr>
          <w:color w:val="005DA1"/>
          <w:vertAlign w:val="baseline"/>
        </w:rPr>
        <w:t> </w:t>
      </w:r>
      <w:r>
        <w:rPr>
          <w:vertAlign w:val="baseline"/>
        </w:rPr>
        <w:t>But where the main object and intent of the contract is that delivery should </w:t>
      </w:r>
      <w:r>
        <w:rPr>
          <w:vertAlign w:val="baseline"/>
        </w:rPr>
        <w:t>be </w:t>
      </w:r>
      <w:bookmarkStart w:name="_bookmark440" w:id="442"/>
      <w:bookmarkEnd w:id="442"/>
      <w:r>
        <w:rPr>
          <w:vertAlign w:val="baseline"/>
        </w:rPr>
        <w:t>made</w:t>
      </w:r>
      <w:r>
        <w:rPr>
          <w:vertAlign w:val="baseline"/>
        </w:rPr>
        <w:t> to a certain person or persons, the clause may be limited and modified to the extent necessary to give effect to that object and intent. In </w:t>
      </w:r>
      <w:r>
        <w:rPr>
          <w:rFonts w:ascii="Arial" w:hAnsi="Arial"/>
          <w:i/>
          <w:vertAlign w:val="baseline"/>
        </w:rPr>
        <w:t>Sze Hai Tong Bank Ltd v Rambler Cycle Co Ltd </w:t>
      </w:r>
      <w:r>
        <w:rPr>
          <w:color w:val="005DA1"/>
          <w:u w:val="single" w:color="005DA1"/>
          <w:vertAlign w:val="superscript"/>
        </w:rPr>
        <w:t>257</w:t>
      </w:r>
      <w:r>
        <w:rPr>
          <w:color w:val="005DA1"/>
          <w:vertAlign w:val="baseline"/>
        </w:rPr>
        <w:t> </w:t>
      </w:r>
      <w:r>
        <w:rPr>
          <w:vertAlign w:val="baseline"/>
        </w:rPr>
        <w:t>goods carried by sea were to be delivered “unto order or his assigns”, but the contract provided that the responsibility of the carrier should be deemed to cease absolutely after the goods were discharged from the ship. After the goods were discharged from the ship, the carrier’s agent released the goods</w:t>
      </w:r>
      <w:r>
        <w:rPr>
          <w:spacing w:val="40"/>
          <w:vertAlign w:val="baseline"/>
        </w:rPr>
        <w:t> </w:t>
      </w:r>
      <w:r>
        <w:rPr>
          <w:vertAlign w:val="baseline"/>
        </w:rPr>
        <w:t>to the consignees without production of the bill of lading. It was held that the exemption clause could not be construed to apply to a deliberate breach by the carrier of his primary obligation under the </w:t>
      </w:r>
      <w:r>
        <w:rPr>
          <w:spacing w:val="-2"/>
          <w:vertAlign w:val="baseline"/>
        </w:rPr>
        <w:t>contract.</w:t>
      </w:r>
    </w:p>
    <w:p>
      <w:pPr>
        <w:pStyle w:val="BodyText"/>
      </w:pPr>
    </w:p>
    <w:p>
      <w:pPr>
        <w:pStyle w:val="BodyText"/>
        <w:spacing w:before="34"/>
      </w:pPr>
    </w:p>
    <w:p>
      <w:pPr>
        <w:spacing w:before="1"/>
        <w:ind w:left="165" w:right="0" w:firstLine="0"/>
        <w:jc w:val="left"/>
        <w:rPr>
          <w:rFonts w:ascii="Arial"/>
          <w:b/>
          <w:sz w:val="18"/>
        </w:rPr>
      </w:pPr>
      <w:r>
        <w:rPr>
          <w:rFonts w:ascii="Arial"/>
          <w:b/>
          <w:sz w:val="18"/>
        </w:rPr>
        <w:t>Bailment: acts inconsistent with </w:t>
      </w:r>
      <w:r>
        <w:rPr>
          <w:rFonts w:ascii="Arial"/>
          <w:b/>
          <w:spacing w:val="-2"/>
          <w:sz w:val="18"/>
        </w:rPr>
        <w:t>bailment</w:t>
      </w:r>
    </w:p>
    <w:p>
      <w:pPr>
        <w:pStyle w:val="BodyText"/>
        <w:spacing w:before="41"/>
        <w:rPr>
          <w:rFonts w:ascii="Arial"/>
          <w:b/>
          <w:sz w:val="18"/>
        </w:rPr>
      </w:pPr>
    </w:p>
    <w:p>
      <w:pPr>
        <w:pStyle w:val="Heading2"/>
      </w:pPr>
      <w:r>
        <w:rPr/>
        <w:t>15-</w:t>
      </w:r>
      <w:r>
        <w:rPr>
          <w:spacing w:val="-5"/>
        </w:rPr>
        <w:t>037</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441" w:id="443"/>
      <w:bookmarkEnd w:id="443"/>
      <w:r>
        <w:rPr>
          <w:rFonts w:ascii="Times New Roman"/>
          <w:spacing w:val="-11"/>
        </w:rPr>
      </w:r>
      <w:r>
        <w:rPr/>
        <w:t>Contracts of bailment for deposit may be controlled in certain situations by the Unfair </w:t>
      </w:r>
      <w:r>
        <w:rPr/>
        <w:t>Contract </w:t>
      </w:r>
      <w:bookmarkStart w:name="_bookmark442" w:id="444"/>
      <w:bookmarkEnd w:id="444"/>
      <w:r>
        <w:rPr/>
        <w:t>Terms</w:t>
      </w:r>
      <w:r>
        <w:rPr/>
        <w:t> Act 1977 </w:t>
      </w:r>
      <w:r>
        <w:rPr>
          <w:color w:val="005DA1"/>
          <w:u w:val="single" w:color="005DA1"/>
          <w:vertAlign w:val="superscript"/>
        </w:rPr>
        <w:t>258</w:t>
      </w:r>
      <w:r>
        <w:rPr>
          <w:color w:val="005DA1"/>
          <w:vertAlign w:val="baseline"/>
        </w:rPr>
        <w:t> </w:t>
      </w:r>
      <w:r>
        <w:rPr>
          <w:vertAlign w:val="baseline"/>
        </w:rPr>
        <w:t>and, as regards consumer contracts, by the Unfair Terms in Consumer Contracts Regulations</w:t>
      </w:r>
      <w:r>
        <w:rPr>
          <w:spacing w:val="6"/>
          <w:vertAlign w:val="baseline"/>
        </w:rPr>
        <w:t> </w:t>
      </w:r>
      <w:r>
        <w:rPr>
          <w:vertAlign w:val="baseline"/>
        </w:rPr>
        <w:t>1999</w:t>
      </w:r>
      <w:r>
        <w:rPr>
          <w:spacing w:val="6"/>
          <w:vertAlign w:val="baseline"/>
        </w:rPr>
        <w:t> </w:t>
      </w:r>
      <w:r>
        <w:rPr>
          <w:vertAlign w:val="baseline"/>
        </w:rPr>
        <w:t>or,</w:t>
      </w:r>
      <w:r>
        <w:rPr>
          <w:spacing w:val="6"/>
          <w:vertAlign w:val="baseline"/>
        </w:rPr>
        <w:t> </w:t>
      </w:r>
      <w:r>
        <w:rPr>
          <w:vertAlign w:val="baseline"/>
        </w:rPr>
        <w:t>for</w:t>
      </w:r>
      <w:r>
        <w:rPr>
          <w:spacing w:val="6"/>
          <w:vertAlign w:val="baseline"/>
        </w:rPr>
        <w:t> </w:t>
      </w:r>
      <w:r>
        <w:rPr>
          <w:vertAlign w:val="baseline"/>
        </w:rPr>
        <w:t>contracts</w:t>
      </w:r>
      <w:r>
        <w:rPr>
          <w:spacing w:val="6"/>
          <w:vertAlign w:val="baseline"/>
        </w:rPr>
        <w:t> </w:t>
      </w:r>
      <w:r>
        <w:rPr>
          <w:vertAlign w:val="baseline"/>
        </w:rPr>
        <w:t>made</w:t>
      </w:r>
      <w:r>
        <w:rPr>
          <w:spacing w:val="6"/>
          <w:vertAlign w:val="baseline"/>
        </w:rPr>
        <w:t> </w:t>
      </w:r>
      <w:r>
        <w:rPr>
          <w:vertAlign w:val="baseline"/>
        </w:rPr>
        <w:t>on</w:t>
      </w:r>
      <w:r>
        <w:rPr>
          <w:spacing w:val="6"/>
          <w:vertAlign w:val="baseline"/>
        </w:rPr>
        <w:t> </w:t>
      </w:r>
      <w:r>
        <w:rPr>
          <w:vertAlign w:val="baseline"/>
        </w:rPr>
        <w:t>or</w:t>
      </w:r>
      <w:r>
        <w:rPr>
          <w:spacing w:val="6"/>
          <w:vertAlign w:val="baseline"/>
        </w:rPr>
        <w:t> </w:t>
      </w:r>
      <w:r>
        <w:rPr>
          <w:vertAlign w:val="baseline"/>
        </w:rPr>
        <w:t>after</w:t>
      </w:r>
      <w:r>
        <w:rPr>
          <w:spacing w:val="6"/>
          <w:vertAlign w:val="baseline"/>
        </w:rPr>
        <w:t> </w:t>
      </w:r>
      <w:r>
        <w:rPr>
          <w:vertAlign w:val="baseline"/>
        </w:rPr>
        <w:t>October</w:t>
      </w:r>
      <w:r>
        <w:rPr>
          <w:spacing w:val="6"/>
          <w:vertAlign w:val="baseline"/>
        </w:rPr>
        <w:t> </w:t>
      </w:r>
      <w:r>
        <w:rPr>
          <w:vertAlign w:val="baseline"/>
        </w:rPr>
        <w:t>1,</w:t>
      </w:r>
      <w:r>
        <w:rPr>
          <w:spacing w:val="6"/>
          <w:vertAlign w:val="baseline"/>
        </w:rPr>
        <w:t> </w:t>
      </w:r>
      <w:r>
        <w:rPr>
          <w:vertAlign w:val="baseline"/>
        </w:rPr>
        <w:t>2015,</w:t>
      </w:r>
      <w:r>
        <w:rPr>
          <w:spacing w:val="6"/>
          <w:vertAlign w:val="baseline"/>
        </w:rPr>
        <w:t> </w:t>
      </w:r>
      <w:r>
        <w:rPr>
          <w:vertAlign w:val="baseline"/>
        </w:rPr>
        <w:t>the</w:t>
      </w:r>
      <w:r>
        <w:rPr>
          <w:spacing w:val="6"/>
          <w:vertAlign w:val="baseline"/>
        </w:rPr>
        <w:t> </w:t>
      </w:r>
      <w:r>
        <w:rPr>
          <w:vertAlign w:val="baseline"/>
        </w:rPr>
        <w:t>Consumer</w:t>
      </w:r>
      <w:r>
        <w:rPr>
          <w:spacing w:val="6"/>
          <w:vertAlign w:val="baseline"/>
        </w:rPr>
        <w:t> </w:t>
      </w:r>
      <w:r>
        <w:rPr>
          <w:vertAlign w:val="baseline"/>
        </w:rPr>
        <w:t>Rights</w:t>
      </w:r>
      <w:r>
        <w:rPr>
          <w:spacing w:val="6"/>
          <w:vertAlign w:val="baseline"/>
        </w:rPr>
        <w:t> </w:t>
      </w:r>
      <w:r>
        <w:rPr>
          <w:vertAlign w:val="baseline"/>
        </w:rPr>
        <w:t>Act</w:t>
      </w:r>
      <w:r>
        <w:rPr>
          <w:spacing w:val="6"/>
          <w:vertAlign w:val="baseline"/>
        </w:rPr>
        <w:t> </w:t>
      </w:r>
      <w:r>
        <w:rPr>
          <w:spacing w:val="-2"/>
          <w:vertAlign w:val="baseline"/>
        </w:rPr>
        <w:t>2015.</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line="235" w:lineRule="auto"/>
        <w:ind w:left="165" w:right="167"/>
        <w:jc w:val="both"/>
      </w:pPr>
      <w:r>
        <w:rPr>
          <w:position w:val="-2"/>
        </w:rPr>
        <w:drawing>
          <wp:inline distT="0" distB="0" distL="0" distR="0">
            <wp:extent cx="107988" cy="10798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43" w:id="445"/>
      <w:bookmarkEnd w:id="445"/>
      <w:r>
        <w:rPr>
          <w:rFonts w:ascii="Times New Roman" w:hAnsi="Times New Roman"/>
          <w:spacing w:val="20"/>
        </w:rPr>
      </w:r>
      <w:r>
        <w:rPr/>
        <w:t>At common law, any act of a bailee which is basically inconsistent with the terms of the bailment, </w:t>
      </w:r>
      <w:bookmarkStart w:name="_bookmark444" w:id="446"/>
      <w:bookmarkEnd w:id="446"/>
      <w:r>
        <w:rPr/>
        <w:t>such</w:t>
      </w:r>
      <w:r>
        <w:rPr/>
        <w:t> as the sale, </w:t>
      </w:r>
      <w:r>
        <w:rPr>
          <w:color w:val="005DA1"/>
          <w:u w:val="single" w:color="005DA1"/>
          <w:vertAlign w:val="superscript"/>
        </w:rPr>
        <w:t>260</w:t>
      </w:r>
      <w:r>
        <w:rPr>
          <w:color w:val="005DA1"/>
          <w:vertAlign w:val="baseline"/>
        </w:rPr>
        <w:t> </w:t>
      </w:r>
      <w:r>
        <w:rPr>
          <w:vertAlign w:val="baseline"/>
        </w:rPr>
        <w:t>pledge </w:t>
      </w:r>
      <w:r>
        <w:rPr>
          <w:color w:val="005DA1"/>
          <w:u w:val="single" w:color="005DA1"/>
          <w:vertAlign w:val="superscript"/>
        </w:rPr>
        <w:t>261</w:t>
      </w:r>
      <w:r>
        <w:rPr>
          <w:color w:val="005DA1"/>
          <w:vertAlign w:val="baseline"/>
        </w:rPr>
        <w:t> </w:t>
      </w:r>
      <w:r>
        <w:rPr>
          <w:vertAlign w:val="baseline"/>
        </w:rPr>
        <w:t>or offering for sale </w:t>
      </w:r>
      <w:r>
        <w:rPr>
          <w:color w:val="005DA1"/>
          <w:u w:val="single" w:color="005DA1"/>
          <w:vertAlign w:val="superscript"/>
        </w:rPr>
        <w:t>262</w:t>
      </w:r>
      <w:r>
        <w:rPr>
          <w:color w:val="005DA1"/>
          <w:vertAlign w:val="baseline"/>
        </w:rPr>
        <w:t> </w:t>
      </w:r>
      <w:r>
        <w:rPr>
          <w:vertAlign w:val="baseline"/>
        </w:rPr>
        <w:t>of the goods bailed, puts an end to the </w:t>
      </w:r>
      <w:r>
        <w:rPr>
          <w:vertAlign w:val="baseline"/>
        </w:rPr>
        <w:t>bailment and the immediate right to possession of the goods forthwith revests in the bailor. </w:t>
      </w:r>
      <w:r>
        <w:rPr>
          <w:color w:val="005DA1"/>
          <w:u w:val="single" w:color="005DA1"/>
          <w:vertAlign w:val="superscript"/>
        </w:rPr>
        <w:t>263</w:t>
      </w:r>
      <w:r>
        <w:rPr>
          <w:color w:val="005DA1"/>
          <w:vertAlign w:val="baseline"/>
        </w:rPr>
        <w:t> </w:t>
      </w:r>
      <w:r>
        <w:rPr>
          <w:vertAlign w:val="baseline"/>
        </w:rPr>
        <w:t>It is probable that, in the absence of specific authority to do such acts, a court would hold that they were not within </w:t>
      </w:r>
      <w:bookmarkStart w:name="_bookmark445" w:id="447"/>
      <w:bookmarkEnd w:id="447"/>
      <w:r>
        <w:rPr>
          <w:vertAlign w:val="baseline"/>
        </w:rPr>
        <w:t>the</w:t>
      </w:r>
      <w:r>
        <w:rPr>
          <w:vertAlign w:val="baseline"/>
        </w:rPr>
        <w:t> ambit of an exemption clause which simply limited or excluded the bailee’s liability for loss of or damage to the goods bailed. </w:t>
      </w:r>
      <w:r>
        <w:rPr>
          <w:color w:val="005DA1"/>
          <w:u w:val="single" w:color="005DA1"/>
          <w:vertAlign w:val="superscript"/>
        </w:rPr>
        <w:t>264</w:t>
      </w:r>
    </w:p>
    <w:p>
      <w:pPr>
        <w:pStyle w:val="BodyText"/>
      </w:pPr>
    </w:p>
    <w:p>
      <w:pPr>
        <w:pStyle w:val="BodyText"/>
        <w:spacing w:before="36"/>
      </w:pPr>
    </w:p>
    <w:p>
      <w:pPr>
        <w:spacing w:before="1"/>
        <w:ind w:left="165" w:right="0" w:firstLine="0"/>
        <w:jc w:val="left"/>
        <w:rPr>
          <w:rFonts w:ascii="Arial"/>
          <w:b/>
          <w:sz w:val="18"/>
        </w:rPr>
      </w:pPr>
      <w:r>
        <w:rPr>
          <w:rFonts w:ascii="Arial"/>
          <w:b/>
          <w:sz w:val="18"/>
        </w:rPr>
        <w:t>Storage in wrong </w:t>
      </w:r>
      <w:r>
        <w:rPr>
          <w:rFonts w:ascii="Arial"/>
          <w:b/>
          <w:spacing w:val="-2"/>
          <w:sz w:val="18"/>
        </w:rPr>
        <w:t>place</w:t>
      </w:r>
    </w:p>
    <w:p>
      <w:pPr>
        <w:pStyle w:val="BodyText"/>
        <w:spacing w:before="41"/>
        <w:rPr>
          <w:rFonts w:ascii="Arial"/>
          <w:b/>
          <w:sz w:val="18"/>
        </w:rPr>
      </w:pPr>
    </w:p>
    <w:p>
      <w:pPr>
        <w:pStyle w:val="Heading2"/>
      </w:pPr>
      <w:r>
        <w:rPr/>
        <w:t>15-</w:t>
      </w:r>
      <w:r>
        <w:rPr>
          <w:spacing w:val="-5"/>
        </w:rPr>
        <w:t>038</w:t>
      </w:r>
    </w:p>
    <w:p>
      <w:pPr>
        <w:pStyle w:val="BodyText"/>
        <w:spacing w:before="199"/>
        <w:ind w:left="165"/>
        <w:jc w:val="both"/>
      </w:pPr>
      <w:r>
        <w:rPr/>
        <w:t>Likewise, under a contract of </w:t>
      </w:r>
      <w:r>
        <w:rPr>
          <w:spacing w:val="-2"/>
        </w:rPr>
        <w:t>bailment:</w:t>
      </w:r>
    </w:p>
    <w:p>
      <w:pPr>
        <w:pStyle w:val="BodyText"/>
      </w:pPr>
    </w:p>
    <w:p>
      <w:pPr>
        <w:pStyle w:val="BodyText"/>
        <w:spacing w:before="125"/>
      </w:pPr>
    </w:p>
    <w:p>
      <w:pPr>
        <w:pStyle w:val="BodyText"/>
        <w:spacing w:line="235" w:lineRule="auto"/>
        <w:ind w:left="1245" w:right="167"/>
        <w:jc w:val="both"/>
      </w:pPr>
      <w:r>
        <w:rPr/>
        <w:t>“If the bailee uses a place other than the agreed one for storing the goods, or otherwise exposes the goods to risks quite different from those contemplated by the contract, </w:t>
      </w:r>
      <w:r>
        <w:rPr/>
        <w:t>he cannot rely on clauses in the contract designed to protect him against liability within the </w:t>
      </w:r>
      <w:bookmarkStart w:name="_bookmark446" w:id="448"/>
      <w:bookmarkEnd w:id="448"/>
      <w:r>
        <w:rPr/>
        <w:t>four</w:t>
      </w:r>
      <w:r>
        <w:rPr/>
        <w:t> corners of the contract, and has only such protection as is afforded him by the common law.” </w:t>
      </w:r>
      <w:r>
        <w:rPr>
          <w:color w:val="005DA1"/>
          <w:u w:val="single" w:color="005DA1"/>
          <w:vertAlign w:val="superscript"/>
        </w:rPr>
        <w:t>265</w:t>
      </w:r>
    </w:p>
    <w:p>
      <w:pPr>
        <w:pStyle w:val="BodyText"/>
        <w:spacing w:before="115"/>
      </w:pPr>
    </w:p>
    <w:p>
      <w:pPr>
        <w:pStyle w:val="BodyText"/>
        <w:spacing w:line="235" w:lineRule="auto"/>
        <w:ind w:left="164" w:right="167"/>
        <w:jc w:val="both"/>
      </w:pPr>
      <w:r>
        <w:rPr/>
        <w:t>It should be emphasised, however, that this principle is again one of construction only: the terms </w:t>
      </w:r>
      <w:r>
        <w:rPr/>
        <w:t>of </w:t>
      </w:r>
      <w:bookmarkStart w:name="_bookmark447" w:id="449"/>
      <w:bookmarkEnd w:id="449"/>
      <w:r>
        <w:rPr/>
        <w:t>the</w:t>
      </w:r>
      <w:r>
        <w:rPr/>
        <w:t> contract may not require storage in a particular place, and may be otherwise sufficient to exclude liability for negligence, so that the bailee will not be liable. </w:t>
      </w:r>
      <w:r>
        <w:rPr>
          <w:color w:val="005DA1"/>
          <w:u w:val="single" w:color="005DA1"/>
          <w:vertAlign w:val="superscript"/>
        </w:rPr>
        <w:t>266</w:t>
      </w:r>
    </w:p>
    <w:p>
      <w:pPr>
        <w:pStyle w:val="BodyText"/>
      </w:pPr>
    </w:p>
    <w:p>
      <w:pPr>
        <w:pStyle w:val="BodyText"/>
        <w:spacing w:before="38"/>
      </w:pPr>
    </w:p>
    <w:p>
      <w:pPr>
        <w:spacing w:before="0"/>
        <w:ind w:left="165" w:right="0" w:firstLine="0"/>
        <w:jc w:val="left"/>
        <w:rPr>
          <w:rFonts w:ascii="Arial"/>
          <w:b/>
          <w:sz w:val="18"/>
        </w:rPr>
      </w:pPr>
      <w:r>
        <w:rPr>
          <w:rFonts w:ascii="Arial"/>
          <w:b/>
          <w:sz w:val="18"/>
        </w:rPr>
        <w:t>Misdelivery by </w:t>
      </w:r>
      <w:r>
        <w:rPr>
          <w:rFonts w:ascii="Arial"/>
          <w:b/>
          <w:spacing w:val="-2"/>
          <w:sz w:val="18"/>
        </w:rPr>
        <w:t>bailee</w:t>
      </w:r>
    </w:p>
    <w:p>
      <w:pPr>
        <w:pStyle w:val="BodyText"/>
        <w:spacing w:before="41"/>
        <w:rPr>
          <w:rFonts w:ascii="Arial"/>
          <w:b/>
          <w:sz w:val="18"/>
        </w:rPr>
      </w:pPr>
    </w:p>
    <w:p>
      <w:pPr>
        <w:pStyle w:val="Heading2"/>
      </w:pPr>
      <w:r>
        <w:rPr/>
        <w:t>15-</w:t>
      </w:r>
      <w:r>
        <w:rPr>
          <w:spacing w:val="-5"/>
        </w:rPr>
        <w:t>039</w:t>
      </w:r>
    </w:p>
    <w:p>
      <w:pPr>
        <w:pStyle w:val="BodyText"/>
        <w:spacing w:line="235" w:lineRule="auto" w:before="203"/>
        <w:ind w:left="165" w:right="167"/>
        <w:jc w:val="both"/>
      </w:pPr>
      <w:r>
        <w:rPr/>
        <w:t>Upon termination of the bailment, a bailee is normally under an obligation to return the goods to </w:t>
      </w:r>
      <w:r>
        <w:rPr/>
        <w:t>the bailor</w:t>
      </w:r>
      <w:r>
        <w:rPr>
          <w:spacing w:val="-1"/>
        </w:rPr>
        <w:t> </w:t>
      </w:r>
      <w:r>
        <w:rPr/>
        <w:t>or</w:t>
      </w:r>
      <w:r>
        <w:rPr>
          <w:spacing w:val="-1"/>
        </w:rPr>
        <w:t> </w:t>
      </w:r>
      <w:r>
        <w:rPr/>
        <w:t>his</w:t>
      </w:r>
      <w:r>
        <w:rPr>
          <w:spacing w:val="-1"/>
        </w:rPr>
        <w:t> </w:t>
      </w:r>
      <w:r>
        <w:rPr/>
        <w:t>nominee.</w:t>
      </w:r>
      <w:r>
        <w:rPr>
          <w:spacing w:val="-1"/>
        </w:rPr>
        <w:t> </w:t>
      </w:r>
      <w:r>
        <w:rPr/>
        <w:t>If</w:t>
      </w:r>
      <w:r>
        <w:rPr>
          <w:spacing w:val="-1"/>
        </w:rPr>
        <w:t> </w:t>
      </w:r>
      <w:r>
        <w:rPr/>
        <w:t>he</w:t>
      </w:r>
      <w:r>
        <w:rPr>
          <w:spacing w:val="-1"/>
        </w:rPr>
        <w:t> </w:t>
      </w:r>
      <w:r>
        <w:rPr/>
        <w:t>negligently</w:t>
      </w:r>
      <w:r>
        <w:rPr>
          <w:spacing w:val="-1"/>
        </w:rPr>
        <w:t> </w:t>
      </w:r>
      <w:r>
        <w:rPr/>
        <w:t>delivers</w:t>
      </w:r>
      <w:r>
        <w:rPr>
          <w:spacing w:val="-1"/>
        </w:rPr>
        <w:t> </w:t>
      </w:r>
      <w:r>
        <w:rPr/>
        <w:t>the</w:t>
      </w:r>
      <w:r>
        <w:rPr>
          <w:spacing w:val="-1"/>
        </w:rPr>
        <w:t> </w:t>
      </w:r>
      <w:r>
        <w:rPr/>
        <w:t>goods</w:t>
      </w:r>
      <w:r>
        <w:rPr>
          <w:spacing w:val="-1"/>
        </w:rPr>
        <w:t> </w:t>
      </w:r>
      <w:r>
        <w:rPr/>
        <w:t>to</w:t>
      </w:r>
      <w:r>
        <w:rPr>
          <w:spacing w:val="-1"/>
        </w:rPr>
        <w:t> </w:t>
      </w:r>
      <w:r>
        <w:rPr/>
        <w:t>a</w:t>
      </w:r>
      <w:r>
        <w:rPr>
          <w:spacing w:val="-1"/>
        </w:rPr>
        <w:t> </w:t>
      </w:r>
      <w:r>
        <w:rPr/>
        <w:t>person</w:t>
      </w:r>
      <w:r>
        <w:rPr>
          <w:spacing w:val="-1"/>
        </w:rPr>
        <w:t> </w:t>
      </w:r>
      <w:r>
        <w:rPr/>
        <w:t>not</w:t>
      </w:r>
      <w:r>
        <w:rPr>
          <w:spacing w:val="-1"/>
        </w:rPr>
        <w:t> </w:t>
      </w:r>
      <w:r>
        <w:rPr/>
        <w:t>entitled</w:t>
      </w:r>
      <w:r>
        <w:rPr>
          <w:spacing w:val="-1"/>
        </w:rPr>
        <w:t> </w:t>
      </w:r>
      <w:r>
        <w:rPr/>
        <w:t>to</w:t>
      </w:r>
      <w:r>
        <w:rPr>
          <w:spacing w:val="-1"/>
        </w:rPr>
        <w:t> </w:t>
      </w:r>
      <w:r>
        <w:rPr/>
        <w:t>receive</w:t>
      </w:r>
      <w:r>
        <w:rPr>
          <w:spacing w:val="-1"/>
        </w:rPr>
        <w:t> </w:t>
      </w:r>
      <w:r>
        <w:rPr/>
        <w:t>them,</w:t>
      </w:r>
      <w:r>
        <w:rPr>
          <w:spacing w:val="-1"/>
        </w:rPr>
        <w:t> </w:t>
      </w:r>
      <w:r>
        <w:rPr/>
        <w:t>this </w:t>
      </w:r>
      <w:bookmarkStart w:name="_bookmark448" w:id="450"/>
      <w:bookmarkEnd w:id="450"/>
      <w:r>
        <w:rPr/>
        <w:t>will</w:t>
      </w:r>
      <w:r>
        <w:rPr/>
        <w:t> not necessarily preclude him from relying on an exemption clause, which may well be construed</w:t>
      </w:r>
      <w:r>
        <w:rPr>
          <w:spacing w:val="40"/>
        </w:rPr>
        <w:t> </w:t>
      </w:r>
      <w:r>
        <w:rPr/>
        <w:t>to cover the misdelivery in question. In </w:t>
      </w:r>
      <w:r>
        <w:rPr>
          <w:rFonts w:ascii="Arial" w:hAnsi="Arial"/>
          <w:i/>
        </w:rPr>
        <w:t>Hollins v J. Davy Ltd</w:t>
      </w:r>
      <w:r>
        <w:rPr/>
        <w:t>, </w:t>
      </w:r>
      <w:r>
        <w:rPr>
          <w:color w:val="005DA1"/>
          <w:u w:val="single" w:color="005DA1"/>
          <w:vertAlign w:val="superscript"/>
        </w:rPr>
        <w:t>267</w:t>
      </w:r>
      <w:r>
        <w:rPr>
          <w:color w:val="005DA1"/>
          <w:vertAlign w:val="baseline"/>
        </w:rPr>
        <w:t> </w:t>
      </w:r>
      <w:r>
        <w:rPr>
          <w:vertAlign w:val="baseline"/>
        </w:rPr>
        <w:t>the claimant garaged his motorcar at the defendants’ garage under a contract which excluded liability for misdelivery. An employee of the defendants honestly, but mistakenly, delivered the car to a person who fraudulently represented that </w:t>
      </w:r>
      <w:bookmarkStart w:name="_bookmark449" w:id="451"/>
      <w:bookmarkEnd w:id="451"/>
      <w:r>
        <w:rPr>
          <w:vertAlign w:val="baseline"/>
        </w:rPr>
        <w:t>he</w:t>
      </w:r>
      <w:r>
        <w:rPr>
          <w:vertAlign w:val="baseline"/>
        </w:rPr>
        <w:t> had the claimant’s authority to collect it, and the car was lost. It was held that this act was covered by the exemption clause. On the other hand, in </w:t>
      </w:r>
      <w:r>
        <w:rPr>
          <w:rFonts w:ascii="Arial" w:hAnsi="Arial"/>
          <w:i/>
          <w:vertAlign w:val="baseline"/>
        </w:rPr>
        <w:t>Alexander v Ry Executive</w:t>
      </w:r>
      <w:r>
        <w:rPr>
          <w:vertAlign w:val="baseline"/>
        </w:rPr>
        <w:t>, </w:t>
      </w:r>
      <w:r>
        <w:rPr>
          <w:color w:val="005DA1"/>
          <w:u w:val="single" w:color="005DA1"/>
          <w:vertAlign w:val="superscript"/>
        </w:rPr>
        <w:t>268</w:t>
      </w:r>
      <w:r>
        <w:rPr>
          <w:color w:val="005DA1"/>
          <w:vertAlign w:val="baseline"/>
        </w:rPr>
        <w:t> </w:t>
      </w:r>
      <w:r>
        <w:rPr>
          <w:vertAlign w:val="baseline"/>
        </w:rPr>
        <w:t>where the officials in charge of a railway cloakroom permitted an unauthorised person to break open and remove the baggage of a depositor without the production of the cloakroom ticket, it was held that an exemption clause limiting liability for loss or misdelivery could not be relied upon to protect the railway executive. These cases are not easily distinguishable except on the ground that the former involved an honest, </w:t>
      </w:r>
      <w:bookmarkStart w:name="_bookmark450" w:id="452"/>
      <w:bookmarkEnd w:id="452"/>
      <w:r>
        <w:rPr>
          <w:vertAlign w:val="baseline"/>
        </w:rPr>
        <w:t>though</w:t>
      </w:r>
      <w:r>
        <w:rPr>
          <w:vertAlign w:val="baseline"/>
        </w:rPr>
        <w:t> negligent, error, whereas the latter was concerned with a misdelivery which was known to be unauthorised by the terms of the bailment. </w:t>
      </w:r>
      <w:r>
        <w:rPr>
          <w:color w:val="005DA1"/>
          <w:u w:val="single" w:color="005DA1"/>
          <w:vertAlign w:val="superscript"/>
        </w:rPr>
        <w:t>269</w:t>
      </w:r>
    </w:p>
    <w:p>
      <w:pPr>
        <w:pStyle w:val="BodyText"/>
      </w:pPr>
    </w:p>
    <w:p>
      <w:pPr>
        <w:pStyle w:val="BodyText"/>
        <w:spacing w:before="33"/>
      </w:pPr>
    </w:p>
    <w:p>
      <w:pPr>
        <w:spacing w:before="0"/>
        <w:ind w:left="165" w:right="0" w:firstLine="0"/>
        <w:jc w:val="left"/>
        <w:rPr>
          <w:rFonts w:ascii="Arial"/>
          <w:b/>
          <w:sz w:val="18"/>
        </w:rPr>
      </w:pPr>
      <w:r>
        <w:rPr>
          <w:rFonts w:ascii="Arial"/>
          <w:b/>
          <w:sz w:val="18"/>
        </w:rPr>
        <w:t>Theft or deliberate </w:t>
      </w:r>
      <w:r>
        <w:rPr>
          <w:rFonts w:ascii="Arial"/>
          <w:b/>
          <w:spacing w:val="-2"/>
          <w:sz w:val="18"/>
        </w:rPr>
        <w:t>damage</w:t>
      </w:r>
    </w:p>
    <w:p>
      <w:pPr>
        <w:pStyle w:val="BodyText"/>
        <w:spacing w:before="41"/>
        <w:rPr>
          <w:rFonts w:ascii="Arial"/>
          <w:b/>
          <w:sz w:val="18"/>
        </w:rPr>
      </w:pPr>
    </w:p>
    <w:p>
      <w:pPr>
        <w:pStyle w:val="Heading2"/>
      </w:pPr>
      <w:r>
        <w:rPr/>
        <w:t>15-</w:t>
      </w:r>
      <w:r>
        <w:rPr>
          <w:spacing w:val="-5"/>
        </w:rPr>
        <w:t>040</w:t>
      </w:r>
    </w:p>
    <w:p>
      <w:pPr>
        <w:pStyle w:val="BodyText"/>
        <w:spacing w:line="235" w:lineRule="auto" w:before="203"/>
        <w:ind w:left="165" w:right="167"/>
        <w:jc w:val="both"/>
      </w:pPr>
      <w:r>
        <w:rPr/>
        <w:t>A clause which is sufficient to exclude or restrict a bailee’s liability for negligence may not in its terms </w:t>
      </w:r>
      <w:bookmarkStart w:name="_bookmark451" w:id="453"/>
      <w:bookmarkEnd w:id="453"/>
      <w:r>
        <w:rPr/>
        <w:t>be</w:t>
      </w:r>
      <w:r>
        <w:rPr/>
        <w:t> sufficient to exclude or restrict liability for theft by the bailee’s servants, or damage by reckless or wilful misconduct. </w:t>
      </w:r>
      <w:r>
        <w:rPr>
          <w:color w:val="005DA1"/>
          <w:u w:val="single" w:color="005DA1"/>
          <w:vertAlign w:val="superscript"/>
        </w:rPr>
        <w:t>270</w:t>
      </w:r>
    </w:p>
    <w:p>
      <w:pPr>
        <w:pStyle w:val="BodyText"/>
      </w:pPr>
    </w:p>
    <w:p>
      <w:pPr>
        <w:pStyle w:val="BodyText"/>
        <w:spacing w:before="37"/>
      </w:pPr>
    </w:p>
    <w:p>
      <w:pPr>
        <w:spacing w:before="1"/>
        <w:ind w:left="165" w:right="0" w:firstLine="0"/>
        <w:jc w:val="left"/>
        <w:rPr>
          <w:rFonts w:ascii="Arial"/>
          <w:b/>
          <w:sz w:val="18"/>
        </w:rPr>
      </w:pPr>
      <w:r>
        <w:rPr>
          <w:rFonts w:ascii="Arial"/>
          <w:b/>
          <w:sz w:val="18"/>
        </w:rPr>
        <w:t>Sub-</w:t>
      </w:r>
      <w:r>
        <w:rPr>
          <w:rFonts w:ascii="Arial"/>
          <w:b/>
          <w:spacing w:val="-2"/>
          <w:sz w:val="18"/>
        </w:rPr>
        <w:t>contracting</w:t>
      </w:r>
    </w:p>
    <w:p>
      <w:pPr>
        <w:pStyle w:val="BodyText"/>
        <w:spacing w:before="41"/>
        <w:rPr>
          <w:rFonts w:ascii="Arial"/>
          <w:b/>
          <w:sz w:val="18"/>
        </w:rPr>
      </w:pPr>
    </w:p>
    <w:p>
      <w:pPr>
        <w:pStyle w:val="Heading2"/>
      </w:pPr>
      <w:r>
        <w:rPr/>
        <w:t>15-</w:t>
      </w:r>
      <w:r>
        <w:rPr>
          <w:spacing w:val="-5"/>
        </w:rPr>
        <w:t>041</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bookmarkStart w:name="_bookmark452" w:id="454"/>
      <w:bookmarkEnd w:id="454"/>
      <w:r>
        <w:rPr/>
      </w:r>
      <w:r>
        <w:rPr/>
        <w:t>The terms of a contract of carriage or bailment may expressly or impliedly permit the carrier or </w:t>
      </w:r>
      <w:r>
        <w:rPr/>
        <w:t>bailee to sub-contract his obligations to a third party. </w:t>
      </w:r>
      <w:r>
        <w:rPr>
          <w:color w:val="005DA1"/>
          <w:u w:val="single" w:color="005DA1"/>
          <w:vertAlign w:val="superscript"/>
        </w:rPr>
        <w:t>271</w:t>
      </w:r>
      <w:r>
        <w:rPr>
          <w:color w:val="005DA1"/>
          <w:vertAlign w:val="baseline"/>
        </w:rPr>
        <w:t> </w:t>
      </w:r>
      <w:r>
        <w:rPr>
          <w:vertAlign w:val="baseline"/>
        </w:rPr>
        <w:t>If the contract, on its true construction, does not authorise</w:t>
      </w:r>
      <w:r>
        <w:rPr>
          <w:spacing w:val="-1"/>
          <w:vertAlign w:val="baseline"/>
        </w:rPr>
        <w:t> </w:t>
      </w:r>
      <w:r>
        <w:rPr>
          <w:vertAlign w:val="baseline"/>
        </w:rPr>
        <w:t>the</w:t>
      </w:r>
      <w:r>
        <w:rPr>
          <w:spacing w:val="-1"/>
          <w:vertAlign w:val="baseline"/>
        </w:rPr>
        <w:t> </w:t>
      </w:r>
      <w:r>
        <w:rPr>
          <w:vertAlign w:val="baseline"/>
        </w:rPr>
        <w:t>carrier</w:t>
      </w:r>
      <w:r>
        <w:rPr>
          <w:spacing w:val="-1"/>
          <w:vertAlign w:val="baseline"/>
        </w:rPr>
        <w:t> </w:t>
      </w:r>
      <w:r>
        <w:rPr>
          <w:vertAlign w:val="baseline"/>
        </w:rPr>
        <w:t>or</w:t>
      </w:r>
      <w:r>
        <w:rPr>
          <w:spacing w:val="-1"/>
          <w:vertAlign w:val="baseline"/>
        </w:rPr>
        <w:t> </w:t>
      </w:r>
      <w:r>
        <w:rPr>
          <w:vertAlign w:val="baseline"/>
        </w:rPr>
        <w:t>bailee</w:t>
      </w:r>
      <w:r>
        <w:rPr>
          <w:spacing w:val="-1"/>
          <w:vertAlign w:val="baseline"/>
        </w:rPr>
        <w:t> </w:t>
      </w:r>
      <w:r>
        <w:rPr>
          <w:vertAlign w:val="baseline"/>
        </w:rPr>
        <w:t>to</w:t>
      </w:r>
      <w:r>
        <w:rPr>
          <w:spacing w:val="-1"/>
          <w:vertAlign w:val="baseline"/>
        </w:rPr>
        <w:t> </w:t>
      </w:r>
      <w:r>
        <w:rPr>
          <w:vertAlign w:val="baseline"/>
        </w:rPr>
        <w:t>sub-contract,</w:t>
      </w:r>
      <w:r>
        <w:rPr>
          <w:spacing w:val="-1"/>
          <w:vertAlign w:val="baseline"/>
        </w:rPr>
        <w:t> </w:t>
      </w:r>
      <w:r>
        <w:rPr>
          <w:vertAlign w:val="baseline"/>
        </w:rPr>
        <w:t>or</w:t>
      </w:r>
      <w:r>
        <w:rPr>
          <w:spacing w:val="-1"/>
          <w:vertAlign w:val="baseline"/>
        </w:rPr>
        <w:t> </w:t>
      </w:r>
      <w:r>
        <w:rPr>
          <w:vertAlign w:val="baseline"/>
        </w:rPr>
        <w:t>limits</w:t>
      </w:r>
      <w:r>
        <w:rPr>
          <w:spacing w:val="-1"/>
          <w:vertAlign w:val="baseline"/>
        </w:rPr>
        <w:t> </w:t>
      </w:r>
      <w:r>
        <w:rPr>
          <w:vertAlign w:val="baseline"/>
        </w:rPr>
        <w:t>the</w:t>
      </w:r>
      <w:r>
        <w:rPr>
          <w:spacing w:val="-1"/>
          <w:vertAlign w:val="baseline"/>
        </w:rPr>
        <w:t> </w:t>
      </w:r>
      <w:r>
        <w:rPr>
          <w:vertAlign w:val="baseline"/>
        </w:rPr>
        <w:t>persons</w:t>
      </w:r>
      <w:r>
        <w:rPr>
          <w:spacing w:val="-1"/>
          <w:vertAlign w:val="baseline"/>
        </w:rPr>
        <w:t> </w:t>
      </w:r>
      <w:r>
        <w:rPr>
          <w:vertAlign w:val="baseline"/>
        </w:rPr>
        <w:t>who</w:t>
      </w:r>
      <w:r>
        <w:rPr>
          <w:spacing w:val="-1"/>
          <w:vertAlign w:val="baseline"/>
        </w:rPr>
        <w:t> </w:t>
      </w:r>
      <w:r>
        <w:rPr>
          <w:vertAlign w:val="baseline"/>
        </w:rPr>
        <w:t>may</w:t>
      </w:r>
      <w:r>
        <w:rPr>
          <w:spacing w:val="-1"/>
          <w:vertAlign w:val="baseline"/>
        </w:rPr>
        <w:t> </w:t>
      </w:r>
      <w:r>
        <w:rPr>
          <w:vertAlign w:val="baseline"/>
        </w:rPr>
        <w:t>properly</w:t>
      </w:r>
      <w:r>
        <w:rPr>
          <w:spacing w:val="-1"/>
          <w:vertAlign w:val="baseline"/>
        </w:rPr>
        <w:t> </w:t>
      </w:r>
      <w:r>
        <w:rPr>
          <w:vertAlign w:val="baseline"/>
        </w:rPr>
        <w:t>be</w:t>
      </w:r>
      <w:r>
        <w:rPr>
          <w:spacing w:val="-1"/>
          <w:vertAlign w:val="baseline"/>
        </w:rPr>
        <w:t> </w:t>
      </w:r>
      <w:r>
        <w:rPr>
          <w:vertAlign w:val="baseline"/>
        </w:rPr>
        <w:t>employed</w:t>
      </w:r>
      <w:r>
        <w:rPr>
          <w:spacing w:val="-1"/>
          <w:vertAlign w:val="baseline"/>
        </w:rPr>
        <w:t> </w:t>
      </w:r>
      <w:r>
        <w:rPr>
          <w:vertAlign w:val="baseline"/>
        </w:rPr>
        <w:t>as sub-contractors, it would appear that the carrier or bailee will not be protected if he exceeds his </w:t>
      </w:r>
      <w:bookmarkStart w:name="_bookmark453" w:id="455"/>
      <w:bookmarkEnd w:id="455"/>
      <w:r>
        <w:rPr>
          <w:vertAlign w:val="baseline"/>
        </w:rPr>
        <w:t>authority</w:t>
      </w:r>
      <w:r>
        <w:rPr>
          <w:vertAlign w:val="baseline"/>
        </w:rPr>
        <w:t> by an exemption clause which is construed to apply only while the goods are in his possession or control. </w:t>
      </w:r>
      <w:r>
        <w:rPr>
          <w:color w:val="005DA1"/>
          <w:u w:val="single" w:color="005DA1"/>
          <w:vertAlign w:val="superscript"/>
        </w:rPr>
        <w:t>272</w:t>
      </w:r>
    </w:p>
    <w:p>
      <w:pPr>
        <w:pStyle w:val="BodyText"/>
      </w:pPr>
    </w:p>
    <w:p>
      <w:pPr>
        <w:pStyle w:val="BodyText"/>
        <w:spacing w:before="38"/>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185488</wp:posOffset>
                </wp:positionV>
                <wp:extent cx="57245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5359pt;width:450.75pt;height:.1pt;mso-position-horizontal-relative:page;mso-position-vertical-relative:paragraph;z-index:-15697408;mso-wrap-distance-left:0;mso-wrap-distance-right:0" id="docshape10"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454" w:id="456"/>
      <w:bookmarkEnd w:id="456"/>
      <w:r>
        <w:rPr/>
      </w:r>
      <w:hyperlink w:history="true" w:anchor="_bookmark401">
        <w:r>
          <w:rPr>
            <w:color w:val="005DA1"/>
            <w:spacing w:val="-4"/>
            <w:position w:val="5"/>
            <w:sz w:val="14"/>
            <w:u w:val="single" w:color="005DA1"/>
          </w:rPr>
          <w:t>215</w:t>
        </w:r>
      </w:hyperlink>
      <w:r>
        <w:rPr>
          <w:spacing w:val="-4"/>
          <w:position w:val="5"/>
          <w:sz w:val="14"/>
        </w:rPr>
        <w:t>.</w:t>
      </w:r>
      <w:r>
        <w:rPr>
          <w:position w:val="5"/>
          <w:sz w:val="14"/>
        </w:rPr>
        <w:tab/>
      </w:r>
      <w:r>
        <w:rPr/>
        <w:t>1977 Act s.6(1) and see below, para.15-093; Vol.II, para.44-</w:t>
      </w:r>
      <w:r>
        <w:rPr>
          <w:spacing w:val="-4"/>
        </w:rPr>
        <w:t>085.</w:t>
      </w:r>
    </w:p>
    <w:p>
      <w:pPr>
        <w:pStyle w:val="BodyText"/>
        <w:spacing w:before="5"/>
      </w:pPr>
    </w:p>
    <w:p>
      <w:pPr>
        <w:pStyle w:val="BodyText"/>
        <w:tabs>
          <w:tab w:pos="705" w:val="left" w:leader="none"/>
        </w:tabs>
        <w:ind w:left="165"/>
      </w:pPr>
      <w:bookmarkStart w:name="_bookmark455" w:id="457"/>
      <w:bookmarkEnd w:id="457"/>
      <w:r>
        <w:rPr/>
      </w:r>
      <w:hyperlink w:history="true" w:anchor="_bookmark401">
        <w:r>
          <w:rPr>
            <w:color w:val="005DA1"/>
            <w:spacing w:val="-4"/>
            <w:position w:val="5"/>
            <w:sz w:val="14"/>
            <w:u w:val="single" w:color="005DA1"/>
          </w:rPr>
          <w:t>216</w:t>
        </w:r>
      </w:hyperlink>
      <w:r>
        <w:rPr>
          <w:spacing w:val="-4"/>
          <w:position w:val="5"/>
          <w:sz w:val="14"/>
        </w:rPr>
        <w:t>.</w:t>
      </w:r>
      <w:r>
        <w:rPr>
          <w:position w:val="5"/>
          <w:sz w:val="14"/>
        </w:rPr>
        <w:tab/>
      </w:r>
      <w:r>
        <w:rPr/>
        <w:t>See s.26 of the 1977 Act; below, para.15-122; Vol.II, para.44-</w:t>
      </w:r>
      <w:r>
        <w:rPr>
          <w:spacing w:val="-4"/>
        </w:rPr>
        <w:t>125.</w:t>
      </w:r>
    </w:p>
    <w:p>
      <w:pPr>
        <w:pStyle w:val="BodyText"/>
        <w:spacing w:before="9"/>
      </w:pPr>
    </w:p>
    <w:p>
      <w:pPr>
        <w:pStyle w:val="BodyText"/>
        <w:spacing w:line="235" w:lineRule="auto"/>
        <w:ind w:left="705" w:right="167" w:hanging="541"/>
        <w:jc w:val="both"/>
      </w:pPr>
      <w:bookmarkStart w:name="_bookmark456" w:id="458"/>
      <w:bookmarkEnd w:id="458"/>
      <w:r>
        <w:rPr/>
      </w:r>
      <w:hyperlink w:history="true" w:anchor="_bookmark402">
        <w:r>
          <w:rPr>
            <w:color w:val="005DA1"/>
            <w:position w:val="5"/>
            <w:sz w:val="14"/>
            <w:u w:val="single" w:color="005DA1"/>
          </w:rPr>
          <w:t>217</w:t>
        </w:r>
      </w:hyperlink>
      <w:r>
        <w:rPr>
          <w:position w:val="5"/>
          <w:sz w:val="14"/>
        </w:rPr>
        <w:t>.</w:t>
      </w:r>
      <w:r>
        <w:rPr>
          <w:spacing w:val="80"/>
          <w:w w:val="150"/>
          <w:position w:val="5"/>
          <w:sz w:val="14"/>
        </w:rPr>
        <w:t> </w:t>
      </w:r>
      <w:r>
        <w:rPr/>
        <w:t>Consumer Rights Act 2015 s.17(1) and (2); s.31(1)(i) on which see below, para.15-095; Vol.II, paras 38-474—38-475 and 38-492 (which explains that the new provisions extend to </w:t>
      </w:r>
      <w:r>
        <w:rPr/>
        <w:t>certain “goods contracts” which do not count as “sales contracts”).</w:t>
      </w:r>
    </w:p>
    <w:p>
      <w:pPr>
        <w:pStyle w:val="BodyText"/>
        <w:spacing w:before="5"/>
      </w:pPr>
    </w:p>
    <w:p>
      <w:pPr>
        <w:tabs>
          <w:tab w:pos="705" w:val="left" w:leader="none"/>
        </w:tabs>
        <w:spacing w:line="227" w:lineRule="exact" w:before="0"/>
        <w:ind w:left="165" w:right="0" w:firstLine="0"/>
        <w:jc w:val="left"/>
        <w:rPr>
          <w:sz w:val="20"/>
        </w:rPr>
      </w:pPr>
      <w:bookmarkStart w:name="_bookmark457" w:id="459"/>
      <w:bookmarkEnd w:id="459"/>
      <w:r>
        <w:rPr/>
      </w:r>
      <w:hyperlink w:history="true" w:anchor="_bookmark403">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Rowland</w:t>
      </w:r>
      <w:r>
        <w:rPr>
          <w:rFonts w:ascii="Arial"/>
          <w:i/>
          <w:spacing w:val="20"/>
          <w:sz w:val="20"/>
        </w:rPr>
        <w:t> </w:t>
      </w:r>
      <w:r>
        <w:rPr>
          <w:rFonts w:ascii="Arial"/>
          <w:i/>
          <w:sz w:val="20"/>
        </w:rPr>
        <w:t>v</w:t>
      </w:r>
      <w:r>
        <w:rPr>
          <w:rFonts w:ascii="Arial"/>
          <w:i/>
          <w:spacing w:val="21"/>
          <w:sz w:val="20"/>
        </w:rPr>
        <w:t> </w:t>
      </w:r>
      <w:r>
        <w:rPr>
          <w:rFonts w:ascii="Arial"/>
          <w:i/>
          <w:sz w:val="20"/>
        </w:rPr>
        <w:t>Divall</w:t>
      </w:r>
      <w:r>
        <w:rPr>
          <w:rFonts w:ascii="Arial"/>
          <w:i/>
          <w:spacing w:val="21"/>
          <w:sz w:val="20"/>
        </w:rPr>
        <w:t> </w:t>
      </w:r>
      <w:r>
        <w:rPr>
          <w:rFonts w:ascii="Arial"/>
          <w:i/>
          <w:sz w:val="20"/>
        </w:rPr>
        <w:t>[1923]</w:t>
      </w:r>
      <w:r>
        <w:rPr>
          <w:rFonts w:ascii="Arial"/>
          <w:i/>
          <w:spacing w:val="21"/>
          <w:sz w:val="20"/>
        </w:rPr>
        <w:t> </w:t>
      </w:r>
      <w:r>
        <w:rPr>
          <w:rFonts w:ascii="Arial"/>
          <w:i/>
          <w:sz w:val="20"/>
        </w:rPr>
        <w:t>2</w:t>
      </w:r>
      <w:r>
        <w:rPr>
          <w:rFonts w:ascii="Arial"/>
          <w:i/>
          <w:spacing w:val="21"/>
          <w:sz w:val="20"/>
        </w:rPr>
        <w:t> </w:t>
      </w:r>
      <w:r>
        <w:rPr>
          <w:rFonts w:ascii="Arial"/>
          <w:i/>
          <w:sz w:val="20"/>
        </w:rPr>
        <w:t>K.B.</w:t>
      </w:r>
      <w:r>
        <w:rPr>
          <w:rFonts w:ascii="Arial"/>
          <w:i/>
          <w:spacing w:val="21"/>
          <w:sz w:val="20"/>
        </w:rPr>
        <w:t> </w:t>
      </w:r>
      <w:r>
        <w:rPr>
          <w:rFonts w:ascii="Arial"/>
          <w:i/>
          <w:sz w:val="20"/>
        </w:rPr>
        <w:t>500,</w:t>
      </w:r>
      <w:r>
        <w:rPr>
          <w:rFonts w:ascii="Arial"/>
          <w:i/>
          <w:spacing w:val="21"/>
          <w:sz w:val="20"/>
        </w:rPr>
        <w:t> </w:t>
      </w:r>
      <w:r>
        <w:rPr>
          <w:rFonts w:ascii="Arial"/>
          <w:i/>
          <w:sz w:val="20"/>
        </w:rPr>
        <w:t>507</w:t>
      </w:r>
      <w:r>
        <w:rPr>
          <w:sz w:val="20"/>
        </w:rPr>
        <w:t>.</w:t>
      </w:r>
      <w:r>
        <w:rPr>
          <w:spacing w:val="21"/>
          <w:sz w:val="20"/>
        </w:rPr>
        <w:t> </w:t>
      </w:r>
      <w:r>
        <w:rPr>
          <w:sz w:val="20"/>
        </w:rPr>
        <w:t>See</w:t>
      </w:r>
      <w:r>
        <w:rPr>
          <w:spacing w:val="21"/>
          <w:sz w:val="20"/>
        </w:rPr>
        <w:t> </w:t>
      </w:r>
      <w:r>
        <w:rPr>
          <w:sz w:val="20"/>
        </w:rPr>
        <w:t>also</w:t>
      </w:r>
      <w:r>
        <w:rPr>
          <w:spacing w:val="21"/>
          <w:sz w:val="20"/>
        </w:rPr>
        <w:t> </w:t>
      </w:r>
      <w:r>
        <w:rPr>
          <w:sz w:val="20"/>
        </w:rPr>
        <w:t>Guest</w:t>
      </w:r>
      <w:r>
        <w:rPr>
          <w:spacing w:val="21"/>
          <w:sz w:val="20"/>
        </w:rPr>
        <w:t> </w:t>
      </w:r>
      <w:r>
        <w:rPr>
          <w:sz w:val="20"/>
        </w:rPr>
        <w:t>(1961)</w:t>
      </w:r>
      <w:r>
        <w:rPr>
          <w:spacing w:val="21"/>
          <w:sz w:val="20"/>
        </w:rPr>
        <w:t> </w:t>
      </w:r>
      <w:r>
        <w:rPr>
          <w:sz w:val="20"/>
        </w:rPr>
        <w:t>77</w:t>
      </w:r>
      <w:r>
        <w:rPr>
          <w:spacing w:val="21"/>
          <w:sz w:val="20"/>
        </w:rPr>
        <w:t> </w:t>
      </w:r>
      <w:r>
        <w:rPr>
          <w:sz w:val="20"/>
        </w:rPr>
        <w:t>L.Q.R.</w:t>
      </w:r>
      <w:r>
        <w:rPr>
          <w:spacing w:val="21"/>
          <w:sz w:val="20"/>
        </w:rPr>
        <w:t> </w:t>
      </w:r>
      <w:r>
        <w:rPr>
          <w:sz w:val="20"/>
        </w:rPr>
        <w:t>98,</w:t>
      </w:r>
      <w:r>
        <w:rPr>
          <w:spacing w:val="21"/>
          <w:sz w:val="20"/>
        </w:rPr>
        <w:t> </w:t>
      </w:r>
      <w:r>
        <w:rPr>
          <w:sz w:val="20"/>
        </w:rPr>
        <w:t>100.</w:t>
      </w:r>
      <w:r>
        <w:rPr>
          <w:spacing w:val="21"/>
          <w:sz w:val="20"/>
        </w:rPr>
        <w:t> </w:t>
      </w:r>
      <w:r>
        <w:rPr>
          <w:spacing w:val="-2"/>
          <w:sz w:val="20"/>
        </w:rPr>
        <w:t>Contrast</w:t>
      </w:r>
    </w:p>
    <w:p>
      <w:pPr>
        <w:spacing w:line="225" w:lineRule="exact" w:before="0"/>
        <w:ind w:left="705" w:right="0" w:firstLine="0"/>
        <w:jc w:val="left"/>
        <w:rPr>
          <w:rFonts w:ascii="Arial"/>
          <w:i/>
          <w:sz w:val="20"/>
        </w:rPr>
      </w:pPr>
      <w:r>
        <w:rPr>
          <w:sz w:val="20"/>
        </w:rPr>
        <w:t>Hudson</w:t>
      </w:r>
      <w:r>
        <w:rPr>
          <w:spacing w:val="49"/>
          <w:sz w:val="20"/>
        </w:rPr>
        <w:t> </w:t>
      </w:r>
      <w:r>
        <w:rPr>
          <w:sz w:val="20"/>
        </w:rPr>
        <w:t>(1957)</w:t>
      </w:r>
      <w:r>
        <w:rPr>
          <w:spacing w:val="50"/>
          <w:sz w:val="20"/>
        </w:rPr>
        <w:t> </w:t>
      </w:r>
      <w:r>
        <w:rPr>
          <w:sz w:val="20"/>
        </w:rPr>
        <w:t>20</w:t>
      </w:r>
      <w:r>
        <w:rPr>
          <w:spacing w:val="50"/>
          <w:sz w:val="20"/>
        </w:rPr>
        <w:t> </w:t>
      </w:r>
      <w:r>
        <w:rPr>
          <w:sz w:val="20"/>
        </w:rPr>
        <w:t>M.L.R.</w:t>
      </w:r>
      <w:r>
        <w:rPr>
          <w:spacing w:val="50"/>
          <w:sz w:val="20"/>
        </w:rPr>
        <w:t> </w:t>
      </w:r>
      <w:r>
        <w:rPr>
          <w:sz w:val="20"/>
        </w:rPr>
        <w:t>236;</w:t>
      </w:r>
      <w:r>
        <w:rPr>
          <w:spacing w:val="49"/>
          <w:sz w:val="20"/>
        </w:rPr>
        <w:t> </w:t>
      </w:r>
      <w:r>
        <w:rPr>
          <w:rFonts w:ascii="Arial"/>
          <w:i/>
          <w:sz w:val="20"/>
        </w:rPr>
        <w:t>(1961)</w:t>
      </w:r>
      <w:r>
        <w:rPr>
          <w:rFonts w:ascii="Arial"/>
          <w:i/>
          <w:spacing w:val="50"/>
          <w:sz w:val="20"/>
        </w:rPr>
        <w:t> </w:t>
      </w:r>
      <w:r>
        <w:rPr>
          <w:rFonts w:ascii="Arial"/>
          <w:i/>
          <w:sz w:val="20"/>
        </w:rPr>
        <w:t>24</w:t>
      </w:r>
      <w:r>
        <w:rPr>
          <w:rFonts w:ascii="Arial"/>
          <w:i/>
          <w:spacing w:val="50"/>
          <w:sz w:val="20"/>
        </w:rPr>
        <w:t> </w:t>
      </w:r>
      <w:r>
        <w:rPr>
          <w:rFonts w:ascii="Arial"/>
          <w:i/>
          <w:sz w:val="20"/>
        </w:rPr>
        <w:t>M.L.R.</w:t>
      </w:r>
      <w:r>
        <w:rPr>
          <w:rFonts w:ascii="Arial"/>
          <w:i/>
          <w:spacing w:val="50"/>
          <w:sz w:val="20"/>
        </w:rPr>
        <w:t> </w:t>
      </w:r>
      <w:r>
        <w:rPr>
          <w:rFonts w:ascii="Arial"/>
          <w:i/>
          <w:sz w:val="20"/>
        </w:rPr>
        <w:t>690</w:t>
      </w:r>
      <w:r>
        <w:rPr>
          <w:sz w:val="20"/>
        </w:rPr>
        <w:t>;</w:t>
      </w:r>
      <w:r>
        <w:rPr>
          <w:spacing w:val="50"/>
          <w:sz w:val="20"/>
        </w:rPr>
        <w:t> </w:t>
      </w:r>
      <w:r>
        <w:rPr>
          <w:sz w:val="20"/>
        </w:rPr>
        <w:t>and</w:t>
      </w:r>
      <w:r>
        <w:rPr>
          <w:spacing w:val="50"/>
          <w:sz w:val="20"/>
        </w:rPr>
        <w:t> </w:t>
      </w:r>
      <w:r>
        <w:rPr>
          <w:sz w:val="20"/>
        </w:rPr>
        <w:t>see</w:t>
      </w:r>
      <w:r>
        <w:rPr>
          <w:spacing w:val="50"/>
          <w:sz w:val="20"/>
        </w:rPr>
        <w:t> </w:t>
      </w:r>
      <w:r>
        <w:rPr>
          <w:sz w:val="20"/>
        </w:rPr>
        <w:t>Coote,</w:t>
      </w:r>
      <w:r>
        <w:rPr>
          <w:spacing w:val="49"/>
          <w:sz w:val="20"/>
        </w:rPr>
        <w:t> </w:t>
      </w:r>
      <w:r>
        <w:rPr>
          <w:rFonts w:ascii="Arial"/>
          <w:i/>
          <w:sz w:val="20"/>
        </w:rPr>
        <w:t>Exception</w:t>
      </w:r>
      <w:r>
        <w:rPr>
          <w:rFonts w:ascii="Arial"/>
          <w:i/>
          <w:spacing w:val="50"/>
          <w:sz w:val="20"/>
        </w:rPr>
        <w:t> </w:t>
      </w:r>
      <w:r>
        <w:rPr>
          <w:rFonts w:ascii="Arial"/>
          <w:i/>
          <w:spacing w:val="-2"/>
          <w:sz w:val="20"/>
        </w:rPr>
        <w:t>Clauses</w:t>
      </w:r>
    </w:p>
    <w:p>
      <w:pPr>
        <w:pStyle w:val="BodyText"/>
        <w:spacing w:line="227" w:lineRule="exact"/>
        <w:ind w:left="705"/>
      </w:pPr>
      <w:r>
        <w:rPr/>
        <w:t>(1964), </w:t>
      </w:r>
      <w:r>
        <w:rPr>
          <w:spacing w:val="-2"/>
        </w:rPr>
        <w:t>p.61.</w:t>
      </w:r>
    </w:p>
    <w:p>
      <w:pPr>
        <w:pStyle w:val="BodyText"/>
        <w:spacing w:before="5"/>
      </w:pPr>
    </w:p>
    <w:p>
      <w:pPr>
        <w:tabs>
          <w:tab w:pos="705" w:val="left" w:leader="none"/>
        </w:tabs>
        <w:spacing w:line="227" w:lineRule="exact" w:before="0"/>
        <w:ind w:left="165" w:right="0" w:firstLine="0"/>
        <w:jc w:val="left"/>
        <w:rPr>
          <w:sz w:val="20"/>
        </w:rPr>
      </w:pPr>
      <w:bookmarkStart w:name="_bookmark458" w:id="460"/>
      <w:bookmarkEnd w:id="460"/>
      <w:r>
        <w:rPr/>
      </w:r>
      <w:hyperlink w:history="true" w:anchor="_bookmark404">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Chapman</w:t>
      </w:r>
      <w:r>
        <w:rPr>
          <w:rFonts w:ascii="Arial"/>
          <w:i/>
          <w:spacing w:val="55"/>
          <w:sz w:val="20"/>
        </w:rPr>
        <w:t> </w:t>
      </w:r>
      <w:r>
        <w:rPr>
          <w:rFonts w:ascii="Arial"/>
          <w:i/>
          <w:sz w:val="20"/>
        </w:rPr>
        <w:t>v</w:t>
      </w:r>
      <w:r>
        <w:rPr>
          <w:rFonts w:ascii="Arial"/>
          <w:i/>
          <w:spacing w:val="58"/>
          <w:sz w:val="20"/>
        </w:rPr>
        <w:t> </w:t>
      </w:r>
      <w:r>
        <w:rPr>
          <w:rFonts w:ascii="Arial"/>
          <w:i/>
          <w:sz w:val="20"/>
        </w:rPr>
        <w:t>Speller</w:t>
      </w:r>
      <w:r>
        <w:rPr>
          <w:rFonts w:ascii="Arial"/>
          <w:i/>
          <w:spacing w:val="58"/>
          <w:sz w:val="20"/>
        </w:rPr>
        <w:t> </w:t>
      </w:r>
      <w:r>
        <w:rPr>
          <w:rFonts w:ascii="Arial"/>
          <w:i/>
          <w:sz w:val="20"/>
        </w:rPr>
        <w:t>(1850)</w:t>
      </w:r>
      <w:r>
        <w:rPr>
          <w:rFonts w:ascii="Arial"/>
          <w:i/>
          <w:spacing w:val="58"/>
          <w:sz w:val="20"/>
        </w:rPr>
        <w:t> </w:t>
      </w:r>
      <w:r>
        <w:rPr>
          <w:rFonts w:ascii="Arial"/>
          <w:i/>
          <w:sz w:val="20"/>
        </w:rPr>
        <w:t>14</w:t>
      </w:r>
      <w:r>
        <w:rPr>
          <w:rFonts w:ascii="Arial"/>
          <w:i/>
          <w:spacing w:val="58"/>
          <w:sz w:val="20"/>
        </w:rPr>
        <w:t> </w:t>
      </w:r>
      <w:r>
        <w:rPr>
          <w:rFonts w:ascii="Arial"/>
          <w:i/>
          <w:sz w:val="20"/>
        </w:rPr>
        <w:t>Q.B.</w:t>
      </w:r>
      <w:r>
        <w:rPr>
          <w:rFonts w:ascii="Arial"/>
          <w:i/>
          <w:spacing w:val="58"/>
          <w:sz w:val="20"/>
        </w:rPr>
        <w:t> </w:t>
      </w:r>
      <w:r>
        <w:rPr>
          <w:rFonts w:ascii="Arial"/>
          <w:i/>
          <w:sz w:val="20"/>
        </w:rPr>
        <w:t>621</w:t>
      </w:r>
      <w:r>
        <w:rPr>
          <w:sz w:val="20"/>
        </w:rPr>
        <w:t>;</w:t>
      </w:r>
      <w:r>
        <w:rPr>
          <w:spacing w:val="58"/>
          <w:sz w:val="20"/>
        </w:rPr>
        <w:t> </w:t>
      </w:r>
      <w:r>
        <w:rPr>
          <w:rFonts w:ascii="Arial"/>
          <w:i/>
          <w:sz w:val="20"/>
        </w:rPr>
        <w:t>Eichholz</w:t>
      </w:r>
      <w:r>
        <w:rPr>
          <w:rFonts w:ascii="Arial"/>
          <w:i/>
          <w:spacing w:val="58"/>
          <w:sz w:val="20"/>
        </w:rPr>
        <w:t> </w:t>
      </w:r>
      <w:r>
        <w:rPr>
          <w:rFonts w:ascii="Arial"/>
          <w:i/>
          <w:sz w:val="20"/>
        </w:rPr>
        <w:t>v</w:t>
      </w:r>
      <w:r>
        <w:rPr>
          <w:rFonts w:ascii="Arial"/>
          <w:i/>
          <w:spacing w:val="58"/>
          <w:sz w:val="20"/>
        </w:rPr>
        <w:t> </w:t>
      </w:r>
      <w:r>
        <w:rPr>
          <w:rFonts w:ascii="Arial"/>
          <w:i/>
          <w:sz w:val="20"/>
        </w:rPr>
        <w:t>Bannister</w:t>
      </w:r>
      <w:r>
        <w:rPr>
          <w:rFonts w:ascii="Arial"/>
          <w:i/>
          <w:spacing w:val="58"/>
          <w:sz w:val="20"/>
        </w:rPr>
        <w:t> </w:t>
      </w:r>
      <w:r>
        <w:rPr>
          <w:rFonts w:ascii="Arial"/>
          <w:i/>
          <w:sz w:val="20"/>
        </w:rPr>
        <w:t>(1864)</w:t>
      </w:r>
      <w:r>
        <w:rPr>
          <w:rFonts w:ascii="Arial"/>
          <w:i/>
          <w:spacing w:val="58"/>
          <w:sz w:val="20"/>
        </w:rPr>
        <w:t> </w:t>
      </w:r>
      <w:r>
        <w:rPr>
          <w:rFonts w:ascii="Arial"/>
          <w:i/>
          <w:sz w:val="20"/>
        </w:rPr>
        <w:t>17</w:t>
      </w:r>
      <w:r>
        <w:rPr>
          <w:rFonts w:ascii="Arial"/>
          <w:i/>
          <w:spacing w:val="58"/>
          <w:sz w:val="20"/>
        </w:rPr>
        <w:t> </w:t>
      </w:r>
      <w:r>
        <w:rPr>
          <w:rFonts w:ascii="Arial"/>
          <w:i/>
          <w:sz w:val="20"/>
        </w:rPr>
        <w:t>C.B.(N.S.)</w:t>
      </w:r>
      <w:r>
        <w:rPr>
          <w:rFonts w:ascii="Arial"/>
          <w:i/>
          <w:spacing w:val="58"/>
          <w:sz w:val="20"/>
        </w:rPr>
        <w:t> </w:t>
      </w:r>
      <w:r>
        <w:rPr>
          <w:rFonts w:ascii="Arial"/>
          <w:i/>
          <w:spacing w:val="-4"/>
          <w:sz w:val="20"/>
        </w:rPr>
        <w:t>708</w:t>
      </w:r>
      <w:r>
        <w:rPr>
          <w:spacing w:val="-4"/>
          <w:sz w:val="20"/>
        </w:rPr>
        <w:t>;</w:t>
      </w:r>
    </w:p>
    <w:p>
      <w:pPr>
        <w:spacing w:line="235" w:lineRule="auto" w:before="1"/>
        <w:ind w:left="705" w:right="0" w:firstLine="0"/>
        <w:jc w:val="left"/>
        <w:rPr>
          <w:sz w:val="20"/>
        </w:rPr>
      </w:pPr>
      <w:r>
        <w:rPr>
          <w:rFonts w:ascii="Arial"/>
          <w:i/>
          <w:sz w:val="20"/>
        </w:rPr>
        <w:t>Bagueley</w:t>
      </w:r>
      <w:r>
        <w:rPr>
          <w:rFonts w:ascii="Arial"/>
          <w:i/>
          <w:spacing w:val="-3"/>
          <w:sz w:val="20"/>
        </w:rPr>
        <w:t> </w:t>
      </w:r>
      <w:r>
        <w:rPr>
          <w:rFonts w:ascii="Arial"/>
          <w:i/>
          <w:sz w:val="20"/>
        </w:rPr>
        <w:t>v</w:t>
      </w:r>
      <w:r>
        <w:rPr>
          <w:rFonts w:ascii="Arial"/>
          <w:i/>
          <w:spacing w:val="-3"/>
          <w:sz w:val="20"/>
        </w:rPr>
        <w:t> </w:t>
      </w:r>
      <w:r>
        <w:rPr>
          <w:rFonts w:ascii="Arial"/>
          <w:i/>
          <w:sz w:val="20"/>
        </w:rPr>
        <w:t>Hawley</w:t>
      </w:r>
      <w:r>
        <w:rPr>
          <w:rFonts w:ascii="Arial"/>
          <w:i/>
          <w:spacing w:val="-3"/>
          <w:sz w:val="20"/>
        </w:rPr>
        <w:t> </w:t>
      </w:r>
      <w:r>
        <w:rPr>
          <w:rFonts w:ascii="Arial"/>
          <w:i/>
          <w:sz w:val="20"/>
        </w:rPr>
        <w:t>(1867)</w:t>
      </w:r>
      <w:r>
        <w:rPr>
          <w:rFonts w:ascii="Arial"/>
          <w:i/>
          <w:spacing w:val="-3"/>
          <w:sz w:val="20"/>
        </w:rPr>
        <w:t> </w:t>
      </w:r>
      <w:r>
        <w:rPr>
          <w:rFonts w:ascii="Arial"/>
          <w:i/>
          <w:sz w:val="20"/>
        </w:rPr>
        <w:t>L.R.</w:t>
      </w:r>
      <w:r>
        <w:rPr>
          <w:rFonts w:ascii="Arial"/>
          <w:i/>
          <w:spacing w:val="-3"/>
          <w:sz w:val="20"/>
        </w:rPr>
        <w:t> </w:t>
      </w:r>
      <w:r>
        <w:rPr>
          <w:rFonts w:ascii="Arial"/>
          <w:i/>
          <w:sz w:val="20"/>
        </w:rPr>
        <w:t>2</w:t>
      </w:r>
      <w:r>
        <w:rPr>
          <w:rFonts w:ascii="Arial"/>
          <w:i/>
          <w:spacing w:val="-3"/>
          <w:sz w:val="20"/>
        </w:rPr>
        <w:t> </w:t>
      </w:r>
      <w:r>
        <w:rPr>
          <w:rFonts w:ascii="Arial"/>
          <w:i/>
          <w:sz w:val="20"/>
        </w:rPr>
        <w:t>C.P.</w:t>
      </w:r>
      <w:r>
        <w:rPr>
          <w:rFonts w:ascii="Arial"/>
          <w:i/>
          <w:spacing w:val="-3"/>
          <w:sz w:val="20"/>
        </w:rPr>
        <w:t> </w:t>
      </w:r>
      <w:r>
        <w:rPr>
          <w:rFonts w:ascii="Arial"/>
          <w:i/>
          <w:sz w:val="20"/>
        </w:rPr>
        <w:t>625</w:t>
      </w:r>
      <w:r>
        <w:rPr>
          <w:sz w:val="20"/>
        </w:rPr>
        <w:t>;</w:t>
      </w:r>
      <w:r>
        <w:rPr>
          <w:spacing w:val="-3"/>
          <w:sz w:val="20"/>
        </w:rPr>
        <w:t> </w:t>
      </w:r>
      <w:r>
        <w:rPr>
          <w:rFonts w:ascii="Arial"/>
          <w:i/>
          <w:sz w:val="20"/>
        </w:rPr>
        <w:t>Warmings</w:t>
      </w:r>
      <w:r>
        <w:rPr>
          <w:rFonts w:ascii="Arial"/>
          <w:i/>
          <w:spacing w:val="-3"/>
          <w:sz w:val="20"/>
        </w:rPr>
        <w:t> </w:t>
      </w:r>
      <w:r>
        <w:rPr>
          <w:rFonts w:ascii="Arial"/>
          <w:i/>
          <w:sz w:val="20"/>
        </w:rPr>
        <w:t>Used</w:t>
      </w:r>
      <w:r>
        <w:rPr>
          <w:rFonts w:ascii="Arial"/>
          <w:i/>
          <w:spacing w:val="-3"/>
          <w:sz w:val="20"/>
        </w:rPr>
        <w:t> </w:t>
      </w:r>
      <w:r>
        <w:rPr>
          <w:rFonts w:ascii="Arial"/>
          <w:i/>
          <w:sz w:val="20"/>
        </w:rPr>
        <w:t>Cars</w:t>
      </w:r>
      <w:r>
        <w:rPr>
          <w:rFonts w:ascii="Arial"/>
          <w:i/>
          <w:spacing w:val="-3"/>
          <w:sz w:val="20"/>
        </w:rPr>
        <w:t> </w:t>
      </w:r>
      <w:r>
        <w:rPr>
          <w:rFonts w:ascii="Arial"/>
          <w:i/>
          <w:sz w:val="20"/>
        </w:rPr>
        <w:t>v</w:t>
      </w:r>
      <w:r>
        <w:rPr>
          <w:rFonts w:ascii="Arial"/>
          <w:i/>
          <w:spacing w:val="-3"/>
          <w:sz w:val="20"/>
        </w:rPr>
        <w:t> </w:t>
      </w:r>
      <w:r>
        <w:rPr>
          <w:rFonts w:ascii="Arial"/>
          <w:i/>
          <w:sz w:val="20"/>
        </w:rPr>
        <w:t>Tucker</w:t>
      </w:r>
      <w:r>
        <w:rPr>
          <w:rFonts w:ascii="Arial"/>
          <w:i/>
          <w:spacing w:val="-3"/>
          <w:sz w:val="20"/>
        </w:rPr>
        <w:t> </w:t>
      </w:r>
      <w:r>
        <w:rPr>
          <w:rFonts w:ascii="Arial"/>
          <w:i/>
          <w:sz w:val="20"/>
        </w:rPr>
        <w:t>[1956]</w:t>
      </w:r>
      <w:r>
        <w:rPr>
          <w:rFonts w:ascii="Arial"/>
          <w:i/>
          <w:spacing w:val="-3"/>
          <w:sz w:val="20"/>
        </w:rPr>
        <w:t> </w:t>
      </w:r>
      <w:r>
        <w:rPr>
          <w:rFonts w:ascii="Arial"/>
          <w:i/>
          <w:sz w:val="20"/>
        </w:rPr>
        <w:t>S.A.S.R.</w:t>
      </w:r>
      <w:r>
        <w:rPr>
          <w:rFonts w:ascii="Arial"/>
          <w:i/>
          <w:spacing w:val="-3"/>
          <w:sz w:val="20"/>
        </w:rPr>
        <w:t> </w:t>
      </w:r>
      <w:r>
        <w:rPr>
          <w:rFonts w:ascii="Arial"/>
          <w:i/>
          <w:sz w:val="20"/>
        </w:rPr>
        <w:t>249</w:t>
      </w:r>
      <w:r>
        <w:rPr>
          <w:sz w:val="20"/>
        </w:rPr>
        <w:t>. See also s.12(3) of the Sale of Goods Act 1979: Vol.II, para.44-085.</w:t>
      </w:r>
    </w:p>
    <w:p>
      <w:pPr>
        <w:pStyle w:val="BodyText"/>
        <w:spacing w:before="9"/>
      </w:pPr>
    </w:p>
    <w:p>
      <w:pPr>
        <w:pStyle w:val="BodyText"/>
        <w:tabs>
          <w:tab w:pos="705" w:val="left" w:leader="none"/>
        </w:tabs>
        <w:spacing w:line="235" w:lineRule="auto" w:before="1"/>
        <w:ind w:left="705" w:right="168" w:hanging="541"/>
      </w:pPr>
      <w:bookmarkStart w:name="_bookmark459" w:id="461"/>
      <w:bookmarkEnd w:id="461"/>
      <w:r>
        <w:rPr/>
      </w:r>
      <w:hyperlink w:history="true" w:anchor="_bookmark405">
        <w:r>
          <w:rPr>
            <w:color w:val="005DA1"/>
            <w:spacing w:val="-4"/>
            <w:position w:val="5"/>
            <w:sz w:val="14"/>
            <w:u w:val="single" w:color="005DA1"/>
          </w:rPr>
          <w:t>220</w:t>
        </w:r>
      </w:hyperlink>
      <w:r>
        <w:rPr>
          <w:spacing w:val="-4"/>
          <w:position w:val="5"/>
          <w:sz w:val="14"/>
        </w:rPr>
        <w:t>.</w:t>
      </w:r>
      <w:r>
        <w:rPr>
          <w:position w:val="5"/>
          <w:sz w:val="14"/>
        </w:rPr>
        <w:tab/>
      </w:r>
      <w:r>
        <w:rPr/>
        <w:t>1977</w:t>
      </w:r>
      <w:r>
        <w:rPr>
          <w:spacing w:val="20"/>
        </w:rPr>
        <w:t> </w:t>
      </w:r>
      <w:r>
        <w:rPr/>
        <w:t>Act</w:t>
      </w:r>
      <w:r>
        <w:rPr>
          <w:spacing w:val="20"/>
        </w:rPr>
        <w:t> </w:t>
      </w:r>
      <w:r>
        <w:rPr/>
        <w:t>s.6(2)</w:t>
      </w:r>
      <w:r>
        <w:rPr>
          <w:spacing w:val="20"/>
        </w:rPr>
        <w:t> </w:t>
      </w:r>
      <w:r>
        <w:rPr/>
        <w:t>on</w:t>
      </w:r>
      <w:r>
        <w:rPr>
          <w:spacing w:val="20"/>
        </w:rPr>
        <w:t> </w:t>
      </w:r>
      <w:r>
        <w:rPr/>
        <w:t>which</w:t>
      </w:r>
      <w:r>
        <w:rPr>
          <w:spacing w:val="20"/>
        </w:rPr>
        <w:t> </w:t>
      </w:r>
      <w:r>
        <w:rPr/>
        <w:t>see</w:t>
      </w:r>
      <w:r>
        <w:rPr>
          <w:spacing w:val="20"/>
        </w:rPr>
        <w:t> </w:t>
      </w:r>
      <w:r>
        <w:rPr/>
        <w:t>below,</w:t>
      </w:r>
      <w:r>
        <w:rPr>
          <w:spacing w:val="20"/>
        </w:rPr>
        <w:t> </w:t>
      </w:r>
      <w:r>
        <w:rPr/>
        <w:t>para.15-093;</w:t>
      </w:r>
      <w:r>
        <w:rPr>
          <w:spacing w:val="20"/>
        </w:rPr>
        <w:t> </w:t>
      </w:r>
      <w:r>
        <w:rPr/>
        <w:t>Vol.II,</w:t>
      </w:r>
      <w:r>
        <w:rPr>
          <w:spacing w:val="20"/>
        </w:rPr>
        <w:t> </w:t>
      </w:r>
      <w:r>
        <w:rPr/>
        <w:t>para.44-117;</w:t>
      </w:r>
      <w:r>
        <w:rPr>
          <w:spacing w:val="20"/>
        </w:rPr>
        <w:t> </w:t>
      </w:r>
      <w:r>
        <w:rPr/>
        <w:t>but</w:t>
      </w:r>
      <w:r>
        <w:rPr>
          <w:spacing w:val="20"/>
        </w:rPr>
        <w:t> </w:t>
      </w:r>
      <w:r>
        <w:rPr/>
        <w:t>see</w:t>
      </w:r>
      <w:r>
        <w:rPr>
          <w:spacing w:val="20"/>
        </w:rPr>
        <w:t> </w:t>
      </w:r>
      <w:r>
        <w:rPr/>
        <w:t>1977</w:t>
      </w:r>
      <w:r>
        <w:rPr>
          <w:spacing w:val="20"/>
        </w:rPr>
        <w:t> </w:t>
      </w:r>
      <w:r>
        <w:rPr/>
        <w:t>Act</w:t>
      </w:r>
      <w:r>
        <w:rPr>
          <w:spacing w:val="20"/>
        </w:rPr>
        <w:t> </w:t>
      </w:r>
      <w:r>
        <w:rPr/>
        <w:t>s.26 (international sales).</w:t>
      </w:r>
    </w:p>
    <w:p>
      <w:pPr>
        <w:pStyle w:val="BodyText"/>
        <w:spacing w:before="5"/>
      </w:pPr>
    </w:p>
    <w:p>
      <w:pPr>
        <w:pStyle w:val="BodyText"/>
        <w:tabs>
          <w:tab w:pos="705" w:val="left" w:leader="none"/>
        </w:tabs>
        <w:ind w:left="165"/>
      </w:pPr>
      <w:bookmarkStart w:name="_bookmark460" w:id="462"/>
      <w:bookmarkEnd w:id="462"/>
      <w:r>
        <w:rPr/>
      </w:r>
      <w:hyperlink w:history="true" w:anchor="_bookmark406">
        <w:r>
          <w:rPr>
            <w:color w:val="005DA1"/>
            <w:spacing w:val="-4"/>
            <w:position w:val="5"/>
            <w:sz w:val="14"/>
            <w:u w:val="single" w:color="005DA1"/>
          </w:rPr>
          <w:t>221</w:t>
        </w:r>
      </w:hyperlink>
      <w:r>
        <w:rPr>
          <w:spacing w:val="-4"/>
          <w:position w:val="5"/>
          <w:sz w:val="14"/>
        </w:rPr>
        <w:t>.</w:t>
      </w:r>
      <w:r>
        <w:rPr>
          <w:position w:val="5"/>
          <w:sz w:val="14"/>
        </w:rPr>
        <w:tab/>
      </w:r>
      <w:r>
        <w:rPr/>
        <w:t>Defined in s.12 of the 1977 Act; below, paras 15-073—15-078; Vol.II, para.44-</w:t>
      </w:r>
      <w:r>
        <w:rPr>
          <w:spacing w:val="-4"/>
        </w:rPr>
        <w:t>121.</w:t>
      </w:r>
    </w:p>
    <w:p>
      <w:pPr>
        <w:pStyle w:val="BodyText"/>
        <w:spacing w:before="5"/>
      </w:pPr>
    </w:p>
    <w:p>
      <w:pPr>
        <w:pStyle w:val="BodyText"/>
        <w:tabs>
          <w:tab w:pos="705" w:val="left" w:leader="none"/>
        </w:tabs>
        <w:ind w:left="165"/>
      </w:pPr>
      <w:bookmarkStart w:name="_bookmark461" w:id="463"/>
      <w:bookmarkEnd w:id="463"/>
      <w:r>
        <w:rPr/>
      </w:r>
      <w:hyperlink w:history="true" w:anchor="_bookmark407">
        <w:r>
          <w:rPr>
            <w:color w:val="005DA1"/>
            <w:spacing w:val="-4"/>
            <w:position w:val="5"/>
            <w:sz w:val="14"/>
            <w:u w:val="single" w:color="005DA1"/>
          </w:rPr>
          <w:t>222</w:t>
        </w:r>
      </w:hyperlink>
      <w:r>
        <w:rPr>
          <w:spacing w:val="-4"/>
          <w:position w:val="5"/>
          <w:sz w:val="14"/>
        </w:rPr>
        <w:t>.</w:t>
      </w:r>
      <w:r>
        <w:rPr>
          <w:position w:val="5"/>
          <w:sz w:val="14"/>
        </w:rPr>
        <w:tab/>
      </w:r>
      <w:r>
        <w:rPr/>
        <w:t>1977 Act s.6(3). See below, para.15-084; Vol.II, para.44-</w:t>
      </w:r>
      <w:r>
        <w:rPr>
          <w:spacing w:val="-4"/>
        </w:rPr>
        <w:t>123.</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160343</wp:posOffset>
            </wp:positionV>
            <wp:extent cx="107988" cy="107988"/>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62" w:id="464"/>
      <w:bookmarkEnd w:id="464"/>
      <w:r>
        <w:rPr/>
      </w:r>
      <w:hyperlink w:history="true" w:anchor="_bookmark408">
        <w:r>
          <w:rPr>
            <w:color w:val="005DA1"/>
            <w:spacing w:val="-4"/>
            <w:sz w:val="14"/>
            <w:u w:val="single" w:color="005DA1"/>
          </w:rPr>
          <w:t>223</w:t>
        </w:r>
      </w:hyperlink>
      <w:r>
        <w:rPr>
          <w:spacing w:val="-4"/>
          <w:sz w:val="14"/>
        </w:rPr>
        <w:t>.</w:t>
      </w:r>
    </w:p>
    <w:p>
      <w:pPr>
        <w:pStyle w:val="BodyText"/>
        <w:spacing w:line="235" w:lineRule="auto" w:before="212"/>
        <w:ind w:left="165" w:right="167" w:firstLine="170"/>
        <w:jc w:val="both"/>
      </w:pPr>
      <w:r>
        <w:rPr/>
        <w:br w:type="column"/>
      </w:r>
      <w:r>
        <w:rPr/>
        <w:t>The relevant provisions of the 2015 Act were brought into force so as to apply to </w:t>
      </w:r>
      <w:r>
        <w:rPr/>
        <w:t>consumer contracts</w:t>
      </w:r>
      <w:r>
        <w:rPr>
          <w:spacing w:val="40"/>
        </w:rPr>
        <w:t> </w:t>
      </w:r>
      <w:r>
        <w:rPr/>
        <w:t>made</w:t>
      </w:r>
      <w:r>
        <w:rPr>
          <w:spacing w:val="40"/>
        </w:rPr>
        <w:t> </w:t>
      </w:r>
      <w:r>
        <w:rPr/>
        <w:t>on</w:t>
      </w:r>
      <w:r>
        <w:rPr>
          <w:spacing w:val="40"/>
        </w:rPr>
        <w:t> </w:t>
      </w:r>
      <w:r>
        <w:rPr/>
        <w:t>or</w:t>
      </w:r>
      <w:r>
        <w:rPr>
          <w:spacing w:val="40"/>
        </w:rPr>
        <w:t> </w:t>
      </w:r>
      <w:r>
        <w:rPr/>
        <w:t>after</w:t>
      </w:r>
      <w:r>
        <w:rPr>
          <w:spacing w:val="40"/>
        </w:rPr>
        <w:t> </w:t>
      </w:r>
      <w:r>
        <w:rPr/>
        <w:t>October</w:t>
      </w:r>
      <w:r>
        <w:rPr>
          <w:spacing w:val="40"/>
        </w:rPr>
        <w:t> </w:t>
      </w:r>
      <w:r>
        <w:rPr/>
        <w:t>1,</w:t>
      </w:r>
      <w:r>
        <w:rPr>
          <w:spacing w:val="40"/>
        </w:rPr>
        <w:t> </w:t>
      </w:r>
      <w:r>
        <w:rPr/>
        <w:t>2015:</w:t>
      </w:r>
      <w:r>
        <w:rPr>
          <w:spacing w:val="40"/>
        </w:rPr>
        <w:t> </w:t>
      </w:r>
      <w:r>
        <w:rPr/>
        <w:t>see</w:t>
      </w:r>
      <w:r>
        <w:rPr>
          <w:spacing w:val="40"/>
        </w:rPr>
        <w:t> </w:t>
      </w:r>
      <w:r>
        <w:rPr/>
        <w:t>above,</w:t>
      </w:r>
      <w:r>
        <w:rPr>
          <w:spacing w:val="40"/>
        </w:rPr>
        <w:t> </w:t>
      </w:r>
      <w:r>
        <w:rPr/>
        <w:t>para.15-005</w:t>
      </w:r>
      <w:r>
        <w:rPr>
          <w:spacing w:val="40"/>
        </w:rPr>
        <w:t> </w:t>
      </w:r>
      <w:r>
        <w:rPr/>
        <w:t>and</w:t>
      </w:r>
      <w:r>
        <w:rPr>
          <w:spacing w:val="40"/>
        </w:rPr>
        <w:t> </w:t>
      </w:r>
      <w:r>
        <w:rPr/>
        <w:t>also</w:t>
      </w:r>
      <w:r>
        <w:rPr>
          <w:spacing w:val="40"/>
        </w:rPr>
        <w:t> </w:t>
      </w:r>
      <w:r>
        <w:rPr/>
        <w:t>below, </w:t>
      </w:r>
      <w:r>
        <w:rPr>
          <w:spacing w:val="-2"/>
        </w:rPr>
        <w:t>para.38-335.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463" w:id="465"/>
      <w:bookmarkEnd w:id="465"/>
      <w:r>
        <w:rPr/>
      </w:r>
      <w:hyperlink w:history="true" w:anchor="_bookmark409">
        <w:r>
          <w:rPr>
            <w:color w:val="005DA1"/>
            <w:spacing w:val="-4"/>
            <w:position w:val="5"/>
            <w:sz w:val="14"/>
            <w:u w:val="single" w:color="005DA1"/>
          </w:rPr>
          <w:t>224</w:t>
        </w:r>
      </w:hyperlink>
      <w:r>
        <w:rPr>
          <w:spacing w:val="-4"/>
          <w:position w:val="5"/>
          <w:sz w:val="14"/>
        </w:rPr>
        <w:t>.</w:t>
      </w:r>
      <w:r>
        <w:rPr>
          <w:position w:val="5"/>
          <w:sz w:val="14"/>
        </w:rPr>
        <w:tab/>
      </w:r>
      <w:r>
        <w:rPr/>
        <w:t>See</w:t>
      </w:r>
      <w:r>
        <w:rPr>
          <w:spacing w:val="-2"/>
        </w:rPr>
        <w:t> </w:t>
      </w:r>
      <w:r>
        <w:rPr/>
        <w:t>below, para.15-</w:t>
      </w:r>
      <w:r>
        <w:rPr>
          <w:spacing w:val="-4"/>
        </w:rPr>
        <w:t>064.</w:t>
      </w:r>
    </w:p>
    <w:p>
      <w:pPr>
        <w:pStyle w:val="BodyText"/>
        <w:spacing w:before="9"/>
      </w:pPr>
    </w:p>
    <w:p>
      <w:pPr>
        <w:pStyle w:val="BodyText"/>
        <w:spacing w:line="235" w:lineRule="auto"/>
        <w:ind w:left="705" w:right="167" w:hanging="541"/>
        <w:jc w:val="both"/>
      </w:pPr>
      <w:bookmarkStart w:name="_bookmark464" w:id="466"/>
      <w:bookmarkEnd w:id="466"/>
      <w:r>
        <w:rPr/>
      </w:r>
      <w:hyperlink w:history="true" w:anchor="_bookmark410">
        <w:r>
          <w:rPr>
            <w:color w:val="005DA1"/>
            <w:position w:val="5"/>
            <w:sz w:val="14"/>
            <w:u w:val="single" w:color="005DA1"/>
          </w:rPr>
          <w:t>225</w:t>
        </w:r>
      </w:hyperlink>
      <w:r>
        <w:rPr>
          <w:position w:val="5"/>
          <w:sz w:val="14"/>
        </w:rPr>
        <w:t>.</w:t>
      </w:r>
      <w:r>
        <w:rPr>
          <w:spacing w:val="80"/>
          <w:w w:val="150"/>
          <w:position w:val="5"/>
          <w:sz w:val="14"/>
        </w:rPr>
        <w:t> </w:t>
      </w:r>
      <w:r>
        <w:rPr/>
        <w:t>Consumer Rights Act 2015 ss.9–16, 31(1)(a)–(h) on which see below, para.15-095 and Vol.II, paras 38-462—38-470 and 38-492 (which explains that the new provisions extend to </w:t>
      </w:r>
      <w:r>
        <w:rPr/>
        <w:t>certain “goods contracts” which do not count as “sales contracts”).</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465" w:id="467"/>
      <w:bookmarkEnd w:id="467"/>
      <w:r>
        <w:rPr/>
      </w:r>
      <w:hyperlink w:history="true" w:anchor="_bookmark411">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Shepherd</w:t>
      </w:r>
      <w:r>
        <w:rPr>
          <w:rFonts w:ascii="Arial"/>
          <w:i/>
          <w:spacing w:val="4"/>
          <w:sz w:val="20"/>
        </w:rPr>
        <w:t> </w:t>
      </w:r>
      <w:r>
        <w:rPr>
          <w:rFonts w:ascii="Arial"/>
          <w:i/>
          <w:sz w:val="20"/>
        </w:rPr>
        <w:t>v</w:t>
      </w:r>
      <w:r>
        <w:rPr>
          <w:rFonts w:ascii="Arial"/>
          <w:i/>
          <w:spacing w:val="5"/>
          <w:sz w:val="20"/>
        </w:rPr>
        <w:t> </w:t>
      </w:r>
      <w:r>
        <w:rPr>
          <w:rFonts w:ascii="Arial"/>
          <w:i/>
          <w:sz w:val="20"/>
        </w:rPr>
        <w:t>Kain</w:t>
      </w:r>
      <w:r>
        <w:rPr>
          <w:rFonts w:ascii="Arial"/>
          <w:i/>
          <w:spacing w:val="5"/>
          <w:sz w:val="20"/>
        </w:rPr>
        <w:t> </w:t>
      </w:r>
      <w:r>
        <w:rPr>
          <w:rFonts w:ascii="Arial"/>
          <w:i/>
          <w:sz w:val="20"/>
        </w:rPr>
        <w:t>(1821)</w:t>
      </w:r>
      <w:r>
        <w:rPr>
          <w:rFonts w:ascii="Arial"/>
          <w:i/>
          <w:spacing w:val="5"/>
          <w:sz w:val="20"/>
        </w:rPr>
        <w:t> </w:t>
      </w:r>
      <w:r>
        <w:rPr>
          <w:rFonts w:ascii="Arial"/>
          <w:i/>
          <w:sz w:val="20"/>
        </w:rPr>
        <w:t>5</w:t>
      </w:r>
      <w:r>
        <w:rPr>
          <w:rFonts w:ascii="Arial"/>
          <w:i/>
          <w:spacing w:val="5"/>
          <w:sz w:val="20"/>
        </w:rPr>
        <w:t> </w:t>
      </w:r>
      <w:r>
        <w:rPr>
          <w:rFonts w:ascii="Arial"/>
          <w:i/>
          <w:sz w:val="20"/>
        </w:rPr>
        <w:t>B.</w:t>
      </w:r>
      <w:r>
        <w:rPr>
          <w:rFonts w:ascii="Arial"/>
          <w:i/>
          <w:spacing w:val="5"/>
          <w:sz w:val="20"/>
        </w:rPr>
        <w:t> </w:t>
      </w:r>
      <w:r>
        <w:rPr>
          <w:rFonts w:ascii="Arial"/>
          <w:i/>
          <w:sz w:val="20"/>
        </w:rPr>
        <w:t>&amp;</w:t>
      </w:r>
      <w:r>
        <w:rPr>
          <w:rFonts w:ascii="Arial"/>
          <w:i/>
          <w:spacing w:val="5"/>
          <w:sz w:val="20"/>
        </w:rPr>
        <w:t> </w:t>
      </w:r>
      <w:r>
        <w:rPr>
          <w:rFonts w:ascii="Arial"/>
          <w:i/>
          <w:sz w:val="20"/>
        </w:rPr>
        <w:t>Ald.</w:t>
      </w:r>
      <w:r>
        <w:rPr>
          <w:rFonts w:ascii="Arial"/>
          <w:i/>
          <w:spacing w:val="5"/>
          <w:sz w:val="20"/>
        </w:rPr>
        <w:t> </w:t>
      </w:r>
      <w:r>
        <w:rPr>
          <w:rFonts w:ascii="Arial"/>
          <w:i/>
          <w:sz w:val="20"/>
        </w:rPr>
        <w:t>240</w:t>
      </w:r>
      <w:r>
        <w:rPr>
          <w:sz w:val="20"/>
        </w:rPr>
        <w:t>;</w:t>
      </w:r>
      <w:r>
        <w:rPr>
          <w:spacing w:val="5"/>
          <w:sz w:val="20"/>
        </w:rPr>
        <w:t> </w:t>
      </w:r>
      <w:r>
        <w:rPr>
          <w:rFonts w:ascii="Arial"/>
          <w:i/>
          <w:sz w:val="20"/>
        </w:rPr>
        <w:t>Nichol</w:t>
      </w:r>
      <w:r>
        <w:rPr>
          <w:rFonts w:ascii="Arial"/>
          <w:i/>
          <w:spacing w:val="4"/>
          <w:sz w:val="20"/>
        </w:rPr>
        <w:t> </w:t>
      </w:r>
      <w:r>
        <w:rPr>
          <w:rFonts w:ascii="Arial"/>
          <w:i/>
          <w:sz w:val="20"/>
        </w:rPr>
        <w:t>v</w:t>
      </w:r>
      <w:r>
        <w:rPr>
          <w:rFonts w:ascii="Arial"/>
          <w:i/>
          <w:spacing w:val="5"/>
          <w:sz w:val="20"/>
        </w:rPr>
        <w:t> </w:t>
      </w:r>
      <w:r>
        <w:rPr>
          <w:rFonts w:ascii="Arial"/>
          <w:i/>
          <w:sz w:val="20"/>
        </w:rPr>
        <w:t>Godts</w:t>
      </w:r>
      <w:r>
        <w:rPr>
          <w:rFonts w:ascii="Arial"/>
          <w:i/>
          <w:spacing w:val="5"/>
          <w:sz w:val="20"/>
        </w:rPr>
        <w:t> </w:t>
      </w:r>
      <w:r>
        <w:rPr>
          <w:rFonts w:ascii="Arial"/>
          <w:i/>
          <w:sz w:val="20"/>
        </w:rPr>
        <w:t>(1854)</w:t>
      </w:r>
      <w:r>
        <w:rPr>
          <w:rFonts w:ascii="Arial"/>
          <w:i/>
          <w:spacing w:val="5"/>
          <w:sz w:val="20"/>
        </w:rPr>
        <w:t> </w:t>
      </w:r>
      <w:r>
        <w:rPr>
          <w:rFonts w:ascii="Arial"/>
          <w:i/>
          <w:sz w:val="20"/>
        </w:rPr>
        <w:t>10</w:t>
      </w:r>
      <w:r>
        <w:rPr>
          <w:rFonts w:ascii="Arial"/>
          <w:i/>
          <w:spacing w:val="5"/>
          <w:sz w:val="20"/>
        </w:rPr>
        <w:t> </w:t>
      </w:r>
      <w:r>
        <w:rPr>
          <w:rFonts w:ascii="Arial"/>
          <w:i/>
          <w:sz w:val="20"/>
        </w:rPr>
        <w:t>Exch.</w:t>
      </w:r>
      <w:r>
        <w:rPr>
          <w:rFonts w:ascii="Arial"/>
          <w:i/>
          <w:spacing w:val="5"/>
          <w:sz w:val="20"/>
        </w:rPr>
        <w:t> </w:t>
      </w:r>
      <w:r>
        <w:rPr>
          <w:rFonts w:ascii="Arial"/>
          <w:i/>
          <w:sz w:val="20"/>
        </w:rPr>
        <w:t>191</w:t>
      </w:r>
      <w:r>
        <w:rPr>
          <w:sz w:val="20"/>
        </w:rPr>
        <w:t>;</w:t>
      </w:r>
      <w:r>
        <w:rPr>
          <w:spacing w:val="5"/>
          <w:sz w:val="20"/>
        </w:rPr>
        <w:t> </w:t>
      </w:r>
      <w:r>
        <w:rPr>
          <w:rFonts w:ascii="Arial"/>
          <w:i/>
          <w:sz w:val="20"/>
        </w:rPr>
        <w:t>Wieler</w:t>
      </w:r>
      <w:r>
        <w:rPr>
          <w:rFonts w:ascii="Arial"/>
          <w:i/>
          <w:spacing w:val="5"/>
          <w:sz w:val="20"/>
        </w:rPr>
        <w:t> </w:t>
      </w:r>
      <w:r>
        <w:rPr>
          <w:rFonts w:ascii="Arial"/>
          <w:i/>
          <w:sz w:val="20"/>
        </w:rPr>
        <w:t>v</w:t>
      </w:r>
      <w:r>
        <w:rPr>
          <w:rFonts w:ascii="Arial"/>
          <w:i/>
          <w:spacing w:val="5"/>
          <w:sz w:val="20"/>
        </w:rPr>
        <w:t> </w:t>
      </w:r>
      <w:r>
        <w:rPr>
          <w:rFonts w:ascii="Arial"/>
          <w:i/>
          <w:spacing w:val="-2"/>
          <w:sz w:val="20"/>
        </w:rPr>
        <w:t>Schilizzi</w:t>
      </w:r>
    </w:p>
    <w:p>
      <w:pPr>
        <w:spacing w:line="225" w:lineRule="exact" w:before="0"/>
        <w:ind w:left="0" w:right="168" w:firstLine="0"/>
        <w:jc w:val="right"/>
        <w:rPr>
          <w:rFonts w:ascii="Arial" w:hAnsi="Arial"/>
          <w:i/>
          <w:sz w:val="20"/>
        </w:rPr>
      </w:pPr>
      <w:r>
        <w:rPr>
          <w:rFonts w:ascii="Arial" w:hAnsi="Arial"/>
          <w:i/>
          <w:sz w:val="20"/>
        </w:rPr>
        <w:t>(1856)</w:t>
      </w:r>
      <w:r>
        <w:rPr>
          <w:rFonts w:ascii="Arial" w:hAnsi="Arial"/>
          <w:i/>
          <w:spacing w:val="28"/>
          <w:sz w:val="20"/>
        </w:rPr>
        <w:t> </w:t>
      </w:r>
      <w:r>
        <w:rPr>
          <w:rFonts w:ascii="Arial" w:hAnsi="Arial"/>
          <w:i/>
          <w:sz w:val="20"/>
        </w:rPr>
        <w:t>17</w:t>
      </w:r>
      <w:r>
        <w:rPr>
          <w:rFonts w:ascii="Arial" w:hAnsi="Arial"/>
          <w:i/>
          <w:spacing w:val="29"/>
          <w:sz w:val="20"/>
        </w:rPr>
        <w:t> </w:t>
      </w:r>
      <w:r>
        <w:rPr>
          <w:rFonts w:ascii="Arial" w:hAnsi="Arial"/>
          <w:i/>
          <w:sz w:val="20"/>
        </w:rPr>
        <w:t>C.B.</w:t>
      </w:r>
      <w:r>
        <w:rPr>
          <w:rFonts w:ascii="Arial" w:hAnsi="Arial"/>
          <w:i/>
          <w:spacing w:val="29"/>
          <w:sz w:val="20"/>
        </w:rPr>
        <w:t> </w:t>
      </w:r>
      <w:r>
        <w:rPr>
          <w:rFonts w:ascii="Arial" w:hAnsi="Arial"/>
          <w:i/>
          <w:sz w:val="20"/>
        </w:rPr>
        <w:t>619</w:t>
      </w:r>
      <w:r>
        <w:rPr>
          <w:sz w:val="20"/>
        </w:rPr>
        <w:t>;</w:t>
      </w:r>
      <w:r>
        <w:rPr>
          <w:spacing w:val="29"/>
          <w:sz w:val="20"/>
        </w:rPr>
        <w:t> </w:t>
      </w:r>
      <w:r>
        <w:rPr>
          <w:rFonts w:ascii="Arial" w:hAnsi="Arial"/>
          <w:i/>
          <w:sz w:val="20"/>
        </w:rPr>
        <w:t>Josling</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Kingsford</w:t>
      </w:r>
      <w:r>
        <w:rPr>
          <w:rFonts w:ascii="Arial" w:hAnsi="Arial"/>
          <w:i/>
          <w:spacing w:val="29"/>
          <w:sz w:val="20"/>
        </w:rPr>
        <w:t> </w:t>
      </w:r>
      <w:r>
        <w:rPr>
          <w:rFonts w:ascii="Arial" w:hAnsi="Arial"/>
          <w:i/>
          <w:sz w:val="20"/>
        </w:rPr>
        <w:t>(1863)</w:t>
      </w:r>
      <w:r>
        <w:rPr>
          <w:rFonts w:ascii="Arial" w:hAnsi="Arial"/>
          <w:i/>
          <w:spacing w:val="28"/>
          <w:sz w:val="20"/>
        </w:rPr>
        <w:t> </w:t>
      </w:r>
      <w:r>
        <w:rPr>
          <w:rFonts w:ascii="Arial" w:hAnsi="Arial"/>
          <w:i/>
          <w:sz w:val="20"/>
        </w:rPr>
        <w:t>13</w:t>
      </w:r>
      <w:r>
        <w:rPr>
          <w:rFonts w:ascii="Arial" w:hAnsi="Arial"/>
          <w:i/>
          <w:spacing w:val="29"/>
          <w:sz w:val="20"/>
        </w:rPr>
        <w:t> </w:t>
      </w:r>
      <w:r>
        <w:rPr>
          <w:rFonts w:ascii="Arial" w:hAnsi="Arial"/>
          <w:i/>
          <w:sz w:val="20"/>
        </w:rPr>
        <w:t>C.B.(N.S.)</w:t>
      </w:r>
      <w:r>
        <w:rPr>
          <w:rFonts w:ascii="Arial" w:hAnsi="Arial"/>
          <w:i/>
          <w:spacing w:val="29"/>
          <w:sz w:val="20"/>
        </w:rPr>
        <w:t> </w:t>
      </w:r>
      <w:r>
        <w:rPr>
          <w:rFonts w:ascii="Arial" w:hAnsi="Arial"/>
          <w:i/>
          <w:sz w:val="20"/>
        </w:rPr>
        <w:t>447</w:t>
      </w:r>
      <w:r>
        <w:rPr>
          <w:sz w:val="20"/>
        </w:rPr>
        <w:t>;</w:t>
      </w:r>
      <w:r>
        <w:rPr>
          <w:spacing w:val="29"/>
          <w:sz w:val="20"/>
        </w:rPr>
        <w:t> </w:t>
      </w:r>
      <w:r>
        <w:rPr>
          <w:rFonts w:ascii="Arial" w:hAnsi="Arial"/>
          <w:i/>
          <w:sz w:val="20"/>
        </w:rPr>
        <w:t>Azémar</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Casella</w:t>
      </w:r>
      <w:r>
        <w:rPr>
          <w:rFonts w:ascii="Arial" w:hAnsi="Arial"/>
          <w:i/>
          <w:spacing w:val="29"/>
          <w:sz w:val="20"/>
        </w:rPr>
        <w:t> </w:t>
      </w:r>
      <w:r>
        <w:rPr>
          <w:rFonts w:ascii="Arial" w:hAnsi="Arial"/>
          <w:i/>
          <w:spacing w:val="-2"/>
          <w:sz w:val="20"/>
        </w:rPr>
        <w:t>(1867)</w:t>
      </w:r>
    </w:p>
    <w:p>
      <w:pPr>
        <w:spacing w:line="235" w:lineRule="auto" w:before="1"/>
        <w:ind w:left="698" w:right="168" w:firstLine="0"/>
        <w:jc w:val="right"/>
        <w:rPr>
          <w:rFonts w:ascii="Arial"/>
          <w:i/>
          <w:sz w:val="20"/>
        </w:rPr>
      </w:pPr>
      <w:r>
        <w:rPr>
          <w:rFonts w:ascii="Arial"/>
          <w:i/>
          <w:sz w:val="20"/>
        </w:rPr>
        <w:t>L.R. 2 C.P. 677</w:t>
      </w:r>
      <w:r>
        <w:rPr>
          <w:sz w:val="20"/>
        </w:rPr>
        <w:t>; </w:t>
      </w:r>
      <w:r>
        <w:rPr>
          <w:rFonts w:ascii="Arial"/>
          <w:i/>
          <w:sz w:val="20"/>
        </w:rPr>
        <w:t>Bowes v Shand (1877) 2 App. Cas. 455, 480</w:t>
      </w:r>
      <w:r>
        <w:rPr>
          <w:sz w:val="20"/>
        </w:rPr>
        <w:t>; </w:t>
      </w:r>
      <w:r>
        <w:rPr>
          <w:rFonts w:ascii="Arial"/>
          <w:i/>
          <w:sz w:val="20"/>
        </w:rPr>
        <w:t>Gorton v Macintosh [1883] W.N. 103</w:t>
      </w:r>
      <w:r>
        <w:rPr>
          <w:sz w:val="20"/>
        </w:rPr>
        <w:t>;</w:t>
      </w:r>
      <w:r>
        <w:rPr>
          <w:spacing w:val="29"/>
          <w:sz w:val="20"/>
        </w:rPr>
        <w:t> </w:t>
      </w:r>
      <w:r>
        <w:rPr>
          <w:rFonts w:ascii="Arial"/>
          <w:i/>
          <w:sz w:val="20"/>
        </w:rPr>
        <w:t>Wallis,</w:t>
      </w:r>
      <w:r>
        <w:rPr>
          <w:rFonts w:ascii="Arial"/>
          <w:i/>
          <w:spacing w:val="30"/>
          <w:sz w:val="20"/>
        </w:rPr>
        <w:t> </w:t>
      </w:r>
      <w:r>
        <w:rPr>
          <w:rFonts w:ascii="Arial"/>
          <w:i/>
          <w:sz w:val="20"/>
        </w:rPr>
        <w:t>Son</w:t>
      </w:r>
      <w:r>
        <w:rPr>
          <w:rFonts w:ascii="Arial"/>
          <w:i/>
          <w:spacing w:val="30"/>
          <w:sz w:val="20"/>
        </w:rPr>
        <w:t> </w:t>
      </w:r>
      <w:r>
        <w:rPr>
          <w:rFonts w:ascii="Arial"/>
          <w:i/>
          <w:sz w:val="20"/>
        </w:rPr>
        <w:t>and</w:t>
      </w:r>
      <w:r>
        <w:rPr>
          <w:rFonts w:ascii="Arial"/>
          <w:i/>
          <w:spacing w:val="30"/>
          <w:sz w:val="20"/>
        </w:rPr>
        <w:t> </w:t>
      </w:r>
      <w:r>
        <w:rPr>
          <w:rFonts w:ascii="Arial"/>
          <w:i/>
          <w:sz w:val="20"/>
        </w:rPr>
        <w:t>Wells</w:t>
      </w:r>
      <w:r>
        <w:rPr>
          <w:rFonts w:ascii="Arial"/>
          <w:i/>
          <w:spacing w:val="30"/>
          <w:sz w:val="20"/>
        </w:rPr>
        <w:t> </w:t>
      </w:r>
      <w:r>
        <w:rPr>
          <w:rFonts w:ascii="Arial"/>
          <w:i/>
          <w:sz w:val="20"/>
        </w:rPr>
        <w:t>v</w:t>
      </w:r>
      <w:r>
        <w:rPr>
          <w:rFonts w:ascii="Arial"/>
          <w:i/>
          <w:spacing w:val="30"/>
          <w:sz w:val="20"/>
        </w:rPr>
        <w:t> </w:t>
      </w:r>
      <w:r>
        <w:rPr>
          <w:rFonts w:ascii="Arial"/>
          <w:i/>
          <w:sz w:val="20"/>
        </w:rPr>
        <w:t>Pratt</w:t>
      </w:r>
      <w:r>
        <w:rPr>
          <w:rFonts w:ascii="Arial"/>
          <w:i/>
          <w:spacing w:val="30"/>
          <w:sz w:val="20"/>
        </w:rPr>
        <w:t> </w:t>
      </w:r>
      <w:r>
        <w:rPr>
          <w:rFonts w:ascii="Arial"/>
          <w:i/>
          <w:sz w:val="20"/>
        </w:rPr>
        <w:t>and</w:t>
      </w:r>
      <w:r>
        <w:rPr>
          <w:rFonts w:ascii="Arial"/>
          <w:i/>
          <w:spacing w:val="30"/>
          <w:sz w:val="20"/>
        </w:rPr>
        <w:t> </w:t>
      </w:r>
      <w:r>
        <w:rPr>
          <w:rFonts w:ascii="Arial"/>
          <w:i/>
          <w:sz w:val="20"/>
        </w:rPr>
        <w:t>Haynes</w:t>
      </w:r>
      <w:r>
        <w:rPr>
          <w:rFonts w:ascii="Arial"/>
          <w:i/>
          <w:spacing w:val="29"/>
          <w:sz w:val="20"/>
        </w:rPr>
        <w:t> </w:t>
      </w:r>
      <w:r>
        <w:rPr>
          <w:rFonts w:ascii="Arial"/>
          <w:i/>
          <w:sz w:val="20"/>
        </w:rPr>
        <w:t>[1911]</w:t>
      </w:r>
      <w:r>
        <w:rPr>
          <w:rFonts w:ascii="Arial"/>
          <w:i/>
          <w:spacing w:val="30"/>
          <w:sz w:val="20"/>
        </w:rPr>
        <w:t> </w:t>
      </w:r>
      <w:r>
        <w:rPr>
          <w:rFonts w:ascii="Arial"/>
          <w:i/>
          <w:sz w:val="20"/>
        </w:rPr>
        <w:t>A.C.</w:t>
      </w:r>
      <w:r>
        <w:rPr>
          <w:rFonts w:ascii="Arial"/>
          <w:i/>
          <w:spacing w:val="30"/>
          <w:sz w:val="20"/>
        </w:rPr>
        <w:t> </w:t>
      </w:r>
      <w:r>
        <w:rPr>
          <w:rFonts w:ascii="Arial"/>
          <w:i/>
          <w:sz w:val="20"/>
        </w:rPr>
        <w:t>394</w:t>
      </w:r>
      <w:r>
        <w:rPr>
          <w:sz w:val="20"/>
        </w:rPr>
        <w:t>;</w:t>
      </w:r>
      <w:r>
        <w:rPr>
          <w:spacing w:val="30"/>
          <w:sz w:val="20"/>
        </w:rPr>
        <w:t> </w:t>
      </w:r>
      <w:r>
        <w:rPr>
          <w:rFonts w:ascii="Arial"/>
          <w:i/>
          <w:sz w:val="20"/>
        </w:rPr>
        <w:t>Wimble</w:t>
      </w:r>
      <w:r>
        <w:rPr>
          <w:rFonts w:ascii="Arial"/>
          <w:i/>
          <w:spacing w:val="30"/>
          <w:sz w:val="20"/>
        </w:rPr>
        <w:t> </w:t>
      </w:r>
      <w:r>
        <w:rPr>
          <w:rFonts w:ascii="Arial"/>
          <w:i/>
          <w:sz w:val="20"/>
        </w:rPr>
        <w:t>v</w:t>
      </w:r>
      <w:r>
        <w:rPr>
          <w:rFonts w:ascii="Arial"/>
          <w:i/>
          <w:spacing w:val="30"/>
          <w:sz w:val="20"/>
        </w:rPr>
        <w:t> </w:t>
      </w:r>
      <w:r>
        <w:rPr>
          <w:rFonts w:ascii="Arial"/>
          <w:i/>
          <w:sz w:val="20"/>
        </w:rPr>
        <w:t>Lillico</w:t>
      </w:r>
      <w:r>
        <w:rPr>
          <w:rFonts w:ascii="Arial"/>
          <w:i/>
          <w:spacing w:val="30"/>
          <w:sz w:val="20"/>
        </w:rPr>
        <w:t> </w:t>
      </w:r>
      <w:r>
        <w:rPr>
          <w:rFonts w:ascii="Arial"/>
          <w:i/>
          <w:sz w:val="20"/>
        </w:rPr>
        <w:t>(1922)</w:t>
      </w:r>
      <w:r>
        <w:rPr>
          <w:rFonts w:ascii="Arial"/>
          <w:i/>
          <w:spacing w:val="30"/>
          <w:sz w:val="20"/>
        </w:rPr>
        <w:t> </w:t>
      </w:r>
      <w:r>
        <w:rPr>
          <w:rFonts w:ascii="Arial"/>
          <w:i/>
          <w:spacing w:val="-5"/>
          <w:sz w:val="20"/>
        </w:rPr>
        <w:t>3</w:t>
      </w:r>
      <w:r>
        <w:rPr>
          <w:rFonts w:ascii="Arial"/>
          <w:i/>
          <w:spacing w:val="-5"/>
          <w:sz w:val="20"/>
        </w:rPr>
        <w:t>8</w:t>
      </w:r>
    </w:p>
    <w:p>
      <w:pPr>
        <w:spacing w:line="223" w:lineRule="exact" w:before="0"/>
        <w:ind w:left="0" w:right="168" w:firstLine="0"/>
        <w:jc w:val="right"/>
        <w:rPr>
          <w:rFonts w:ascii="Arial"/>
          <w:i/>
          <w:sz w:val="20"/>
        </w:rPr>
      </w:pPr>
      <w:r>
        <w:rPr>
          <w:rFonts w:ascii="Arial"/>
          <w:i/>
          <w:sz w:val="20"/>
        </w:rPr>
        <w:t>T.L.R. 296</w:t>
      </w:r>
      <w:r>
        <w:rPr>
          <w:sz w:val="20"/>
        </w:rPr>
        <w:t>;</w:t>
      </w:r>
      <w:r>
        <w:rPr>
          <w:spacing w:val="1"/>
          <w:sz w:val="20"/>
        </w:rPr>
        <w:t> </w:t>
      </w:r>
      <w:r>
        <w:rPr>
          <w:rFonts w:ascii="Arial"/>
          <w:i/>
          <w:sz w:val="20"/>
        </w:rPr>
        <w:t>Munro</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Meyer</w:t>
      </w:r>
      <w:r>
        <w:rPr>
          <w:rFonts w:ascii="Arial"/>
          <w:i/>
          <w:spacing w:val="1"/>
          <w:sz w:val="20"/>
        </w:rPr>
        <w:t> </w:t>
      </w:r>
      <w:r>
        <w:rPr>
          <w:rFonts w:ascii="Arial"/>
          <w:i/>
          <w:sz w:val="20"/>
        </w:rPr>
        <w:t>[1930]</w:t>
      </w:r>
      <w:r>
        <w:rPr>
          <w:rFonts w:ascii="Arial"/>
          <w:i/>
          <w:spacing w:val="1"/>
          <w:sz w:val="20"/>
        </w:rPr>
        <w:t> </w:t>
      </w:r>
      <w:r>
        <w:rPr>
          <w:rFonts w:ascii="Arial"/>
          <w:i/>
          <w:sz w:val="20"/>
        </w:rPr>
        <w:t>2 K.B.</w:t>
      </w:r>
      <w:r>
        <w:rPr>
          <w:rFonts w:ascii="Arial"/>
          <w:i/>
          <w:spacing w:val="1"/>
          <w:sz w:val="20"/>
        </w:rPr>
        <w:t> </w:t>
      </w:r>
      <w:r>
        <w:rPr>
          <w:rFonts w:ascii="Arial"/>
          <w:i/>
          <w:sz w:val="20"/>
        </w:rPr>
        <w:t>312</w:t>
      </w:r>
      <w:r>
        <w:rPr>
          <w:sz w:val="20"/>
        </w:rPr>
        <w:t>;</w:t>
      </w:r>
      <w:r>
        <w:rPr>
          <w:spacing w:val="1"/>
          <w:sz w:val="20"/>
        </w:rPr>
        <w:t> </w:t>
      </w:r>
      <w:r>
        <w:rPr>
          <w:rFonts w:ascii="Arial"/>
          <w:i/>
          <w:sz w:val="20"/>
        </w:rPr>
        <w:t>Green</w:t>
      </w:r>
      <w:r>
        <w:rPr>
          <w:rFonts w:ascii="Arial"/>
          <w:i/>
          <w:spacing w:val="1"/>
          <w:sz w:val="20"/>
        </w:rPr>
        <w:t> </w:t>
      </w:r>
      <w:r>
        <w:rPr>
          <w:rFonts w:ascii="Arial"/>
          <w:i/>
          <w:sz w:val="20"/>
        </w:rPr>
        <w:t>v</w:t>
      </w:r>
      <w:r>
        <w:rPr>
          <w:rFonts w:ascii="Arial"/>
          <w:i/>
          <w:spacing w:val="1"/>
          <w:sz w:val="20"/>
        </w:rPr>
        <w:t> </w:t>
      </w:r>
      <w:r>
        <w:rPr>
          <w:rFonts w:ascii="Arial"/>
          <w:i/>
          <w:sz w:val="20"/>
        </w:rPr>
        <w:t>Arcos</w:t>
      </w:r>
      <w:r>
        <w:rPr>
          <w:rFonts w:ascii="Arial"/>
          <w:i/>
          <w:spacing w:val="1"/>
          <w:sz w:val="20"/>
        </w:rPr>
        <w:t> </w:t>
      </w:r>
      <w:r>
        <w:rPr>
          <w:rFonts w:ascii="Arial"/>
          <w:i/>
          <w:sz w:val="20"/>
        </w:rPr>
        <w:t>Ltd</w:t>
      </w:r>
      <w:r>
        <w:rPr>
          <w:rFonts w:ascii="Arial"/>
          <w:i/>
          <w:spacing w:val="1"/>
          <w:sz w:val="20"/>
        </w:rPr>
        <w:t> </w:t>
      </w:r>
      <w:r>
        <w:rPr>
          <w:rFonts w:ascii="Arial"/>
          <w:i/>
          <w:sz w:val="20"/>
        </w:rPr>
        <w:t>(1931)</w:t>
      </w:r>
      <w:r>
        <w:rPr>
          <w:rFonts w:ascii="Arial"/>
          <w:i/>
          <w:spacing w:val="1"/>
          <w:sz w:val="20"/>
        </w:rPr>
        <w:t> </w:t>
      </w:r>
      <w:r>
        <w:rPr>
          <w:rFonts w:ascii="Arial"/>
          <w:i/>
          <w:sz w:val="20"/>
        </w:rPr>
        <w:t>47</w:t>
      </w:r>
      <w:r>
        <w:rPr>
          <w:rFonts w:ascii="Arial"/>
          <w:i/>
          <w:spacing w:val="1"/>
          <w:sz w:val="20"/>
        </w:rPr>
        <w:t> </w:t>
      </w:r>
      <w:r>
        <w:rPr>
          <w:rFonts w:ascii="Arial"/>
          <w:i/>
          <w:sz w:val="20"/>
        </w:rPr>
        <w:t>T.L.R.</w:t>
      </w:r>
      <w:r>
        <w:rPr>
          <w:rFonts w:ascii="Arial"/>
          <w:i/>
          <w:spacing w:val="1"/>
          <w:sz w:val="20"/>
        </w:rPr>
        <w:t> </w:t>
      </w:r>
      <w:r>
        <w:rPr>
          <w:rFonts w:ascii="Arial"/>
          <w:i/>
          <w:spacing w:val="-5"/>
          <w:sz w:val="20"/>
        </w:rPr>
        <w:t>336</w:t>
      </w:r>
    </w:p>
    <w:p>
      <w:pPr>
        <w:spacing w:line="235" w:lineRule="auto" w:before="2"/>
        <w:ind w:left="698" w:right="168" w:firstLine="0"/>
        <w:jc w:val="right"/>
        <w:rPr>
          <w:rFonts w:ascii="Arial"/>
          <w:i/>
          <w:sz w:val="20"/>
        </w:rPr>
      </w:pPr>
      <w:r>
        <w:rPr>
          <w:sz w:val="20"/>
        </w:rPr>
        <w:t>; </w:t>
      </w:r>
      <w:r>
        <w:rPr>
          <w:rFonts w:ascii="Arial"/>
          <w:i/>
          <w:sz w:val="20"/>
        </w:rPr>
        <w:t>Wilensko v Fenwick [1938] 3 All E.R. 429</w:t>
      </w:r>
      <w:r>
        <w:rPr>
          <w:sz w:val="20"/>
        </w:rPr>
        <w:t>; </w:t>
      </w:r>
      <w:r>
        <w:rPr>
          <w:rFonts w:ascii="Arial"/>
          <w:i/>
          <w:sz w:val="20"/>
        </w:rPr>
        <w:t>Champanhac &amp; Co Ltd v Waller &amp; Co Ltd [1948] </w:t>
      </w:r>
      <w:r>
        <w:rPr>
          <w:rFonts w:ascii="Arial"/>
          <w:i/>
          <w:sz w:val="20"/>
        </w:rPr>
        <w:t>2 All</w:t>
      </w:r>
      <w:r>
        <w:rPr>
          <w:rFonts w:ascii="Arial"/>
          <w:i/>
          <w:spacing w:val="35"/>
          <w:sz w:val="20"/>
        </w:rPr>
        <w:t> </w:t>
      </w:r>
      <w:r>
        <w:rPr>
          <w:rFonts w:ascii="Arial"/>
          <w:i/>
          <w:sz w:val="20"/>
        </w:rPr>
        <w:t>E.R.</w:t>
      </w:r>
      <w:r>
        <w:rPr>
          <w:rFonts w:ascii="Arial"/>
          <w:i/>
          <w:spacing w:val="36"/>
          <w:sz w:val="20"/>
        </w:rPr>
        <w:t> </w:t>
      </w:r>
      <w:r>
        <w:rPr>
          <w:rFonts w:ascii="Arial"/>
          <w:i/>
          <w:sz w:val="20"/>
        </w:rPr>
        <w:t>724</w:t>
      </w:r>
      <w:r>
        <w:rPr>
          <w:sz w:val="20"/>
        </w:rPr>
        <w:t>;</w:t>
      </w:r>
      <w:r>
        <w:rPr>
          <w:spacing w:val="36"/>
          <w:sz w:val="20"/>
        </w:rPr>
        <w:t> </w:t>
      </w:r>
      <w:r>
        <w:rPr>
          <w:rFonts w:ascii="Arial"/>
          <w:i/>
          <w:sz w:val="20"/>
        </w:rPr>
        <w:t>Smeaton</w:t>
      </w:r>
      <w:r>
        <w:rPr>
          <w:rFonts w:ascii="Arial"/>
          <w:i/>
          <w:spacing w:val="36"/>
          <w:sz w:val="20"/>
        </w:rPr>
        <w:t> </w:t>
      </w:r>
      <w:r>
        <w:rPr>
          <w:rFonts w:ascii="Arial"/>
          <w:i/>
          <w:sz w:val="20"/>
        </w:rPr>
        <w:t>Hanscomb</w:t>
      </w:r>
      <w:r>
        <w:rPr>
          <w:rFonts w:ascii="Arial"/>
          <w:i/>
          <w:spacing w:val="36"/>
          <w:sz w:val="20"/>
        </w:rPr>
        <w:t> </w:t>
      </w:r>
      <w:r>
        <w:rPr>
          <w:rFonts w:ascii="Arial"/>
          <w:i/>
          <w:sz w:val="20"/>
        </w:rPr>
        <w:t>&amp;</w:t>
      </w:r>
      <w:r>
        <w:rPr>
          <w:rFonts w:ascii="Arial"/>
          <w:i/>
          <w:spacing w:val="36"/>
          <w:sz w:val="20"/>
        </w:rPr>
        <w:t> </w:t>
      </w:r>
      <w:r>
        <w:rPr>
          <w:rFonts w:ascii="Arial"/>
          <w:i/>
          <w:sz w:val="20"/>
        </w:rPr>
        <w:t>Co</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Sassoon</w:t>
      </w:r>
      <w:r>
        <w:rPr>
          <w:rFonts w:ascii="Arial"/>
          <w:i/>
          <w:spacing w:val="36"/>
          <w:sz w:val="20"/>
        </w:rPr>
        <w:t> </w:t>
      </w:r>
      <w:r>
        <w:rPr>
          <w:rFonts w:ascii="Arial"/>
          <w:i/>
          <w:sz w:val="20"/>
        </w:rPr>
        <w:t>I.</w:t>
      </w:r>
      <w:r>
        <w:rPr>
          <w:rFonts w:ascii="Arial"/>
          <w:i/>
          <w:spacing w:val="36"/>
          <w:sz w:val="20"/>
        </w:rPr>
        <w:t> </w:t>
      </w:r>
      <w:r>
        <w:rPr>
          <w:rFonts w:ascii="Arial"/>
          <w:i/>
          <w:sz w:val="20"/>
        </w:rPr>
        <w:t>Setty,</w:t>
      </w:r>
      <w:r>
        <w:rPr>
          <w:rFonts w:ascii="Arial"/>
          <w:i/>
          <w:spacing w:val="36"/>
          <w:sz w:val="20"/>
        </w:rPr>
        <w:t> </w:t>
      </w:r>
      <w:r>
        <w:rPr>
          <w:rFonts w:ascii="Arial"/>
          <w:i/>
          <w:sz w:val="20"/>
        </w:rPr>
        <w:t>Son</w:t>
      </w:r>
      <w:r>
        <w:rPr>
          <w:rFonts w:ascii="Arial"/>
          <w:i/>
          <w:spacing w:val="36"/>
          <w:sz w:val="20"/>
        </w:rPr>
        <w:t> </w:t>
      </w:r>
      <w:r>
        <w:rPr>
          <w:rFonts w:ascii="Arial"/>
          <w:i/>
          <w:sz w:val="20"/>
        </w:rPr>
        <w:t>&amp;</w:t>
      </w:r>
      <w:r>
        <w:rPr>
          <w:rFonts w:ascii="Arial"/>
          <w:i/>
          <w:spacing w:val="36"/>
          <w:sz w:val="20"/>
        </w:rPr>
        <w:t> </w:t>
      </w:r>
      <w:r>
        <w:rPr>
          <w:rFonts w:ascii="Arial"/>
          <w:i/>
          <w:sz w:val="20"/>
        </w:rPr>
        <w:t>Co</w:t>
      </w:r>
      <w:r>
        <w:rPr>
          <w:rFonts w:ascii="Arial"/>
          <w:i/>
          <w:spacing w:val="36"/>
          <w:sz w:val="20"/>
        </w:rPr>
        <w:t> </w:t>
      </w:r>
      <w:r>
        <w:rPr>
          <w:rFonts w:ascii="Arial"/>
          <w:i/>
          <w:sz w:val="20"/>
        </w:rPr>
        <w:t>(No.1)</w:t>
      </w:r>
      <w:r>
        <w:rPr>
          <w:rFonts w:ascii="Arial"/>
          <w:i/>
          <w:spacing w:val="36"/>
          <w:sz w:val="20"/>
        </w:rPr>
        <w:t> </w:t>
      </w:r>
      <w:r>
        <w:rPr>
          <w:rFonts w:ascii="Arial"/>
          <w:i/>
          <w:sz w:val="20"/>
        </w:rPr>
        <w:t>[1953]</w:t>
      </w:r>
      <w:r>
        <w:rPr>
          <w:rFonts w:ascii="Arial"/>
          <w:i/>
          <w:spacing w:val="36"/>
          <w:sz w:val="20"/>
        </w:rPr>
        <w:t> </w:t>
      </w:r>
      <w:r>
        <w:rPr>
          <w:rFonts w:ascii="Arial"/>
          <w:i/>
          <w:spacing w:val="-10"/>
          <w:sz w:val="20"/>
        </w:rPr>
        <w:t>1</w:t>
      </w:r>
    </w:p>
    <w:p>
      <w:pPr>
        <w:spacing w:line="235" w:lineRule="auto" w:before="0"/>
        <w:ind w:left="705" w:right="167" w:firstLine="0"/>
        <w:jc w:val="both"/>
        <w:rPr>
          <w:sz w:val="20"/>
        </w:rPr>
      </w:pPr>
      <w:r>
        <w:rPr>
          <w:rFonts w:ascii="Arial" w:hAnsi="Arial"/>
          <w:i/>
          <w:sz w:val="20"/>
        </w:rPr>
        <w:t>W.L.R. 1468, 1470</w:t>
      </w:r>
      <w:r>
        <w:rPr>
          <w:sz w:val="20"/>
        </w:rPr>
        <w:t>; </w:t>
      </w:r>
      <w:r>
        <w:rPr>
          <w:rFonts w:ascii="Arial" w:hAnsi="Arial"/>
          <w:i/>
          <w:sz w:val="20"/>
        </w:rPr>
        <w:t>Boshali v Allied Commercial Exporters Ltd (1961) 105 S.J. 987</w:t>
      </w:r>
      <w:r>
        <w:rPr>
          <w:sz w:val="20"/>
        </w:rPr>
        <w:t>; </w:t>
      </w:r>
      <w:r>
        <w:rPr>
          <w:rFonts w:ascii="Arial" w:hAnsi="Arial"/>
          <w:i/>
          <w:sz w:val="20"/>
        </w:rPr>
        <w:t>Suisse Atlantique Société d’Armement Maritime SA v NV Rotterdamsche Kolen Centrale [1967] 1 A.C. 361, 404, 410, 427, 433</w:t>
      </w:r>
      <w:r>
        <w:rPr>
          <w:sz w:val="20"/>
        </w:rPr>
        <w:t>; Benjamin’s Sale of Goods, 9th edn (2014), paras 13-023 et </w:t>
      </w:r>
      <w:r>
        <w:rPr>
          <w:sz w:val="20"/>
        </w:rPr>
        <w:t>seq.;</w:t>
      </w:r>
      <w:r>
        <w:rPr>
          <w:spacing w:val="40"/>
          <w:sz w:val="20"/>
        </w:rPr>
        <w:t> </w:t>
      </w:r>
      <w:r>
        <w:rPr>
          <w:sz w:val="20"/>
        </w:rPr>
        <w:t>Vol.II, para.44-127.</w:t>
      </w:r>
    </w:p>
    <w:p>
      <w:pPr>
        <w:pStyle w:val="BodyText"/>
        <w:spacing w:before="7"/>
      </w:pPr>
    </w:p>
    <w:p>
      <w:pPr>
        <w:spacing w:line="235" w:lineRule="auto" w:before="0"/>
        <w:ind w:left="705" w:right="168" w:hanging="541"/>
        <w:jc w:val="both"/>
        <w:rPr>
          <w:rFonts w:ascii="Arial" w:hAnsi="Arial"/>
          <w:i/>
          <w:sz w:val="20"/>
        </w:rPr>
      </w:pPr>
      <w:bookmarkStart w:name="_bookmark466" w:id="468"/>
      <w:bookmarkEnd w:id="468"/>
      <w:r>
        <w:rPr/>
      </w:r>
      <w:hyperlink w:history="true" w:anchor="_bookmark412">
        <w:r>
          <w:rPr>
            <w:color w:val="005DA1"/>
            <w:position w:val="5"/>
            <w:sz w:val="14"/>
            <w:u w:val="single" w:color="005DA1"/>
          </w:rPr>
          <w:t>227</w:t>
        </w:r>
      </w:hyperlink>
      <w:r>
        <w:rPr>
          <w:position w:val="5"/>
          <w:sz w:val="14"/>
        </w:rPr>
        <w:t>.</w:t>
      </w:r>
      <w:r>
        <w:rPr>
          <w:spacing w:val="80"/>
          <w:position w:val="5"/>
          <w:sz w:val="14"/>
        </w:rPr>
        <w:t>  </w:t>
      </w:r>
      <w:r>
        <w:rPr>
          <w:rFonts w:ascii="Arial" w:hAnsi="Arial"/>
          <w:i/>
          <w:sz w:val="20"/>
        </w:rPr>
        <w:t>Pinnock Bros v Lewis and Peat [1923] 1 K.B. 690</w:t>
      </w:r>
      <w:r>
        <w:rPr>
          <w:sz w:val="20"/>
        </w:rPr>
        <w:t>; </w:t>
      </w:r>
      <w:r>
        <w:rPr>
          <w:rFonts w:ascii="Arial" w:hAnsi="Arial"/>
          <w:i/>
          <w:sz w:val="20"/>
        </w:rPr>
        <w:t>Andrews Bros (Bournemouth) Ltd v Singer &amp; Co Ltd [1934] 1 K.B. 17, 23</w:t>
      </w:r>
      <w:r>
        <w:rPr>
          <w:sz w:val="20"/>
        </w:rPr>
        <w:t>; </w:t>
      </w:r>
      <w:r>
        <w:rPr>
          <w:rFonts w:ascii="Arial" w:hAnsi="Arial"/>
          <w:i/>
          <w:sz w:val="20"/>
        </w:rPr>
        <w:t>Suisse Atlantique Société d’Armement Maritime v </w:t>
      </w:r>
      <w:r>
        <w:rPr>
          <w:rFonts w:ascii="Arial" w:hAnsi="Arial"/>
          <w:i/>
          <w:sz w:val="20"/>
        </w:rPr>
        <w:t>NV Rotterdamsche</w:t>
      </w:r>
      <w:r>
        <w:rPr>
          <w:rFonts w:ascii="Arial" w:hAnsi="Arial"/>
          <w:i/>
          <w:spacing w:val="21"/>
          <w:sz w:val="20"/>
        </w:rPr>
        <w:t> </w:t>
      </w:r>
      <w:r>
        <w:rPr>
          <w:rFonts w:ascii="Arial" w:hAnsi="Arial"/>
          <w:i/>
          <w:sz w:val="20"/>
        </w:rPr>
        <w:t>Kolen</w:t>
      </w:r>
      <w:r>
        <w:rPr>
          <w:rFonts w:ascii="Arial" w:hAnsi="Arial"/>
          <w:i/>
          <w:spacing w:val="24"/>
          <w:sz w:val="20"/>
        </w:rPr>
        <w:t> </w:t>
      </w:r>
      <w:r>
        <w:rPr>
          <w:rFonts w:ascii="Arial" w:hAnsi="Arial"/>
          <w:i/>
          <w:sz w:val="20"/>
        </w:rPr>
        <w:t>Centrale</w:t>
      </w:r>
      <w:r>
        <w:rPr>
          <w:rFonts w:ascii="Arial" w:hAnsi="Arial"/>
          <w:i/>
          <w:spacing w:val="24"/>
          <w:sz w:val="20"/>
        </w:rPr>
        <w:t> </w:t>
      </w:r>
      <w:r>
        <w:rPr>
          <w:rFonts w:ascii="Arial" w:hAnsi="Arial"/>
          <w:i/>
          <w:sz w:val="20"/>
        </w:rPr>
        <w:t>[1967]</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A.C.</w:t>
      </w:r>
      <w:r>
        <w:rPr>
          <w:rFonts w:ascii="Arial" w:hAnsi="Arial"/>
          <w:i/>
          <w:spacing w:val="24"/>
          <w:sz w:val="20"/>
        </w:rPr>
        <w:t> </w:t>
      </w:r>
      <w:r>
        <w:rPr>
          <w:rFonts w:ascii="Arial" w:hAnsi="Arial"/>
          <w:i/>
          <w:sz w:val="20"/>
        </w:rPr>
        <w:t>361,</w:t>
      </w:r>
      <w:r>
        <w:rPr>
          <w:rFonts w:ascii="Arial" w:hAnsi="Arial"/>
          <w:i/>
          <w:spacing w:val="24"/>
          <w:sz w:val="20"/>
        </w:rPr>
        <w:t> </w:t>
      </w:r>
      <w:r>
        <w:rPr>
          <w:rFonts w:ascii="Arial" w:hAnsi="Arial"/>
          <w:i/>
          <w:sz w:val="20"/>
        </w:rPr>
        <w:t>404,</w:t>
      </w:r>
      <w:r>
        <w:rPr>
          <w:rFonts w:ascii="Arial" w:hAnsi="Arial"/>
          <w:i/>
          <w:spacing w:val="24"/>
          <w:sz w:val="20"/>
        </w:rPr>
        <w:t> </w:t>
      </w:r>
      <w:r>
        <w:rPr>
          <w:rFonts w:ascii="Arial" w:hAnsi="Arial"/>
          <w:i/>
          <w:sz w:val="20"/>
        </w:rPr>
        <w:t>413,</w:t>
      </w:r>
      <w:r>
        <w:rPr>
          <w:rFonts w:ascii="Arial" w:hAnsi="Arial"/>
          <w:i/>
          <w:spacing w:val="24"/>
          <w:sz w:val="20"/>
        </w:rPr>
        <w:t> </w:t>
      </w:r>
      <w:r>
        <w:rPr>
          <w:rFonts w:ascii="Arial" w:hAnsi="Arial"/>
          <w:i/>
          <w:sz w:val="20"/>
        </w:rPr>
        <w:t>432,</w:t>
      </w:r>
      <w:r>
        <w:rPr>
          <w:rFonts w:ascii="Arial" w:hAnsi="Arial"/>
          <w:i/>
          <w:spacing w:val="24"/>
          <w:sz w:val="20"/>
        </w:rPr>
        <w:t> </w:t>
      </w:r>
      <w:r>
        <w:rPr>
          <w:rFonts w:ascii="Arial" w:hAnsi="Arial"/>
          <w:i/>
          <w:sz w:val="20"/>
        </w:rPr>
        <w:t>433</w:t>
      </w:r>
      <w:r>
        <w:rPr>
          <w:sz w:val="20"/>
        </w:rPr>
        <w:t>.</w:t>
      </w:r>
      <w:r>
        <w:rPr>
          <w:spacing w:val="24"/>
          <w:sz w:val="20"/>
        </w:rPr>
        <w:t> </w:t>
      </w:r>
      <w:r>
        <w:rPr>
          <w:sz w:val="20"/>
        </w:rPr>
        <w:t>Contrast</w:t>
      </w:r>
      <w:r>
        <w:rPr>
          <w:spacing w:val="24"/>
          <w:sz w:val="20"/>
        </w:rPr>
        <w:t> </w:t>
      </w:r>
      <w:r>
        <w:rPr>
          <w:rFonts w:ascii="Arial" w:hAnsi="Arial"/>
          <w:i/>
          <w:sz w:val="20"/>
        </w:rPr>
        <w:t>L’Estrange</w:t>
      </w:r>
      <w:r>
        <w:rPr>
          <w:rFonts w:ascii="Arial" w:hAnsi="Arial"/>
          <w:i/>
          <w:spacing w:val="24"/>
          <w:sz w:val="20"/>
        </w:rPr>
        <w:t> </w:t>
      </w:r>
      <w:r>
        <w:rPr>
          <w:rFonts w:ascii="Arial" w:hAnsi="Arial"/>
          <w:i/>
          <w:spacing w:val="-10"/>
          <w:sz w:val="20"/>
        </w:rPr>
        <w:t>v</w:t>
      </w:r>
    </w:p>
    <w:p>
      <w:pPr>
        <w:spacing w:line="235" w:lineRule="auto" w:before="0"/>
        <w:ind w:left="705" w:right="168" w:firstLine="0"/>
        <w:jc w:val="both"/>
        <w:rPr>
          <w:sz w:val="20"/>
        </w:rPr>
      </w:pPr>
      <w:r>
        <w:rPr>
          <w:rFonts w:ascii="Arial"/>
          <w:i/>
          <w:sz w:val="20"/>
        </w:rPr>
        <w:t>Graucob Ltd [1934] 2 K.B. 394</w:t>
      </w:r>
      <w:r>
        <w:rPr>
          <w:sz w:val="20"/>
        </w:rPr>
        <w:t>. See also </w:t>
      </w:r>
      <w:r>
        <w:rPr>
          <w:rFonts w:ascii="Arial"/>
          <w:i/>
          <w:sz w:val="20"/>
        </w:rPr>
        <w:t>Beck &amp; Co v Szymanowski &amp; Co [1924] A.C. 43, 48</w:t>
      </w:r>
      <w:r>
        <w:rPr>
          <w:sz w:val="20"/>
        </w:rPr>
        <w:t>; </w:t>
      </w:r>
      <w:r>
        <w:rPr>
          <w:rFonts w:ascii="Arial"/>
          <w:i/>
          <w:sz w:val="20"/>
        </w:rPr>
        <w:t>Pollock</w:t>
      </w:r>
      <w:r>
        <w:rPr>
          <w:rFonts w:ascii="Arial"/>
          <w:i/>
          <w:spacing w:val="16"/>
          <w:sz w:val="20"/>
        </w:rPr>
        <w:t> </w:t>
      </w:r>
      <w:r>
        <w:rPr>
          <w:rFonts w:ascii="Arial"/>
          <w:i/>
          <w:sz w:val="20"/>
        </w:rPr>
        <w:t>&amp;</w:t>
      </w:r>
      <w:r>
        <w:rPr>
          <w:rFonts w:ascii="Arial"/>
          <w:i/>
          <w:spacing w:val="19"/>
          <w:sz w:val="20"/>
        </w:rPr>
        <w:t> </w:t>
      </w:r>
      <w:r>
        <w:rPr>
          <w:rFonts w:ascii="Arial"/>
          <w:i/>
          <w:sz w:val="20"/>
        </w:rPr>
        <w:t>Co</w:t>
      </w:r>
      <w:r>
        <w:rPr>
          <w:rFonts w:ascii="Arial"/>
          <w:i/>
          <w:spacing w:val="19"/>
          <w:sz w:val="20"/>
        </w:rPr>
        <w:t> </w:t>
      </w:r>
      <w:r>
        <w:rPr>
          <w:rFonts w:ascii="Arial"/>
          <w:i/>
          <w:sz w:val="20"/>
        </w:rPr>
        <w:t>v</w:t>
      </w:r>
      <w:r>
        <w:rPr>
          <w:rFonts w:ascii="Arial"/>
          <w:i/>
          <w:spacing w:val="19"/>
          <w:sz w:val="20"/>
        </w:rPr>
        <w:t> </w:t>
      </w:r>
      <w:r>
        <w:rPr>
          <w:rFonts w:ascii="Arial"/>
          <w:i/>
          <w:sz w:val="20"/>
        </w:rPr>
        <w:t>Macrae</w:t>
      </w:r>
      <w:r>
        <w:rPr>
          <w:rFonts w:ascii="Arial"/>
          <w:i/>
          <w:spacing w:val="19"/>
          <w:sz w:val="20"/>
        </w:rPr>
        <w:t> </w:t>
      </w:r>
      <w:r>
        <w:rPr>
          <w:rFonts w:ascii="Arial"/>
          <w:i/>
          <w:sz w:val="20"/>
        </w:rPr>
        <w:t>(1922)</w:t>
      </w:r>
      <w:r>
        <w:rPr>
          <w:rFonts w:ascii="Arial"/>
          <w:i/>
          <w:spacing w:val="19"/>
          <w:sz w:val="20"/>
        </w:rPr>
        <w:t> </w:t>
      </w:r>
      <w:r>
        <w:rPr>
          <w:rFonts w:ascii="Arial"/>
          <w:i/>
          <w:sz w:val="20"/>
        </w:rPr>
        <w:t>S.C.(H.L.)</w:t>
      </w:r>
      <w:r>
        <w:rPr>
          <w:rFonts w:ascii="Arial"/>
          <w:i/>
          <w:spacing w:val="19"/>
          <w:sz w:val="20"/>
        </w:rPr>
        <w:t> </w:t>
      </w:r>
      <w:r>
        <w:rPr>
          <w:rFonts w:ascii="Arial"/>
          <w:i/>
          <w:sz w:val="20"/>
        </w:rPr>
        <w:t>192</w:t>
      </w:r>
      <w:r>
        <w:rPr>
          <w:sz w:val="20"/>
        </w:rPr>
        <w:t>;</w:t>
      </w:r>
      <w:r>
        <w:rPr>
          <w:spacing w:val="19"/>
          <w:sz w:val="20"/>
        </w:rPr>
        <w:t> </w:t>
      </w:r>
      <w:r>
        <w:rPr>
          <w:sz w:val="20"/>
        </w:rPr>
        <w:t>and</w:t>
      </w:r>
      <w:r>
        <w:rPr>
          <w:spacing w:val="19"/>
          <w:sz w:val="20"/>
        </w:rPr>
        <w:t> </w:t>
      </w:r>
      <w:r>
        <w:rPr>
          <w:sz w:val="20"/>
        </w:rPr>
        <w:t>below,</w:t>
      </w:r>
      <w:r>
        <w:rPr>
          <w:spacing w:val="19"/>
          <w:sz w:val="20"/>
        </w:rPr>
        <w:t> </w:t>
      </w:r>
      <w:r>
        <w:rPr>
          <w:sz w:val="20"/>
        </w:rPr>
        <w:t>para.15-031</w:t>
      </w:r>
      <w:r>
        <w:rPr>
          <w:spacing w:val="19"/>
          <w:sz w:val="20"/>
        </w:rPr>
        <w:t> </w:t>
      </w:r>
      <w:r>
        <w:rPr>
          <w:sz w:val="20"/>
        </w:rPr>
        <w:t>n.211</w:t>
      </w:r>
      <w:r>
        <w:rPr>
          <w:spacing w:val="19"/>
          <w:sz w:val="20"/>
        </w:rPr>
        <w:t> </w:t>
      </w:r>
      <w:r>
        <w:rPr>
          <w:sz w:val="20"/>
        </w:rPr>
        <w:t>(hire</w:t>
      </w:r>
      <w:r>
        <w:rPr>
          <w:spacing w:val="19"/>
          <w:sz w:val="20"/>
        </w:rPr>
        <w:t> </w:t>
      </w:r>
      <w:r>
        <w:rPr>
          <w:spacing w:val="-2"/>
          <w:sz w:val="20"/>
        </w:rPr>
        <w:t>purchase).</w:t>
      </w:r>
    </w:p>
    <w:p>
      <w:pPr>
        <w:spacing w:after="0" w:line="235" w:lineRule="auto"/>
        <w:jc w:val="both"/>
        <w:rPr>
          <w:sz w:val="20"/>
        </w:rPr>
        <w:sectPr>
          <w:type w:val="continuous"/>
          <w:pgSz w:w="11900" w:h="16840"/>
          <w:pgMar w:header="971" w:footer="0" w:top="1300" w:bottom="280" w:left="1275" w:right="1275"/>
        </w:sectPr>
      </w:pPr>
    </w:p>
    <w:p>
      <w:pPr>
        <w:spacing w:line="235" w:lineRule="auto" w:before="110"/>
        <w:ind w:left="705" w:right="0" w:firstLine="0"/>
        <w:jc w:val="left"/>
        <w:rPr>
          <w:sz w:val="20"/>
        </w:rPr>
      </w:pPr>
      <w:r>
        <w:rPr>
          <w:sz w:val="20"/>
        </w:rPr>
        <w:t>This</w:t>
      </w:r>
      <w:r>
        <w:rPr>
          <w:spacing w:val="33"/>
          <w:sz w:val="20"/>
        </w:rPr>
        <w:t> </w:t>
      </w:r>
      <w:r>
        <w:rPr>
          <w:sz w:val="20"/>
        </w:rPr>
        <w:t>was</w:t>
      </w:r>
      <w:r>
        <w:rPr>
          <w:spacing w:val="33"/>
          <w:sz w:val="20"/>
        </w:rPr>
        <w:t> </w:t>
      </w:r>
      <w:r>
        <w:rPr>
          <w:sz w:val="20"/>
        </w:rPr>
        <w:t>said</w:t>
      </w:r>
      <w:r>
        <w:rPr>
          <w:spacing w:val="33"/>
          <w:sz w:val="20"/>
        </w:rPr>
        <w:t> </w:t>
      </w:r>
      <w:r>
        <w:rPr>
          <w:sz w:val="20"/>
        </w:rPr>
        <w:t>to</w:t>
      </w:r>
      <w:r>
        <w:rPr>
          <w:spacing w:val="33"/>
          <w:sz w:val="20"/>
        </w:rPr>
        <w:t> </w:t>
      </w:r>
      <w:r>
        <w:rPr>
          <w:sz w:val="20"/>
        </w:rPr>
        <w:t>be</w:t>
      </w:r>
      <w:r>
        <w:rPr>
          <w:spacing w:val="33"/>
          <w:sz w:val="20"/>
        </w:rPr>
        <w:t> </w:t>
      </w:r>
      <w:r>
        <w:rPr>
          <w:sz w:val="20"/>
        </w:rPr>
        <w:t>“not</w:t>
      </w:r>
      <w:r>
        <w:rPr>
          <w:spacing w:val="33"/>
          <w:sz w:val="20"/>
        </w:rPr>
        <w:t> </w:t>
      </w:r>
      <w:r>
        <w:rPr>
          <w:sz w:val="20"/>
        </w:rPr>
        <w:t>entirely</w:t>
      </w:r>
      <w:r>
        <w:rPr>
          <w:spacing w:val="33"/>
          <w:sz w:val="20"/>
        </w:rPr>
        <w:t> </w:t>
      </w:r>
      <w:r>
        <w:rPr>
          <w:sz w:val="20"/>
        </w:rPr>
        <w:t>clear”</w:t>
      </w:r>
      <w:r>
        <w:rPr>
          <w:spacing w:val="33"/>
          <w:sz w:val="20"/>
        </w:rPr>
        <w:t> </w:t>
      </w:r>
      <w:r>
        <w:rPr>
          <w:sz w:val="20"/>
        </w:rPr>
        <w:t>by</w:t>
      </w:r>
      <w:r>
        <w:rPr>
          <w:spacing w:val="33"/>
          <w:sz w:val="20"/>
        </w:rPr>
        <w:t> </w:t>
      </w:r>
      <w:r>
        <w:rPr>
          <w:sz w:val="20"/>
        </w:rPr>
        <w:t>Rix</w:t>
      </w:r>
      <w:r>
        <w:rPr>
          <w:spacing w:val="33"/>
          <w:sz w:val="20"/>
        </w:rPr>
        <w:t> </w:t>
      </w:r>
      <w:r>
        <w:rPr>
          <w:sz w:val="20"/>
        </w:rPr>
        <w:t>L.J.</w:t>
      </w:r>
      <w:r>
        <w:rPr>
          <w:spacing w:val="33"/>
          <w:sz w:val="20"/>
        </w:rPr>
        <w:t> </w:t>
      </w:r>
      <w:r>
        <w:rPr>
          <w:sz w:val="20"/>
        </w:rPr>
        <w:t>in</w:t>
      </w:r>
      <w:r>
        <w:rPr>
          <w:spacing w:val="33"/>
          <w:sz w:val="20"/>
        </w:rPr>
        <w:t> </w:t>
      </w:r>
      <w:r>
        <w:rPr>
          <w:rFonts w:ascii="Arial" w:hAnsi="Arial"/>
          <w:i/>
          <w:sz w:val="20"/>
        </w:rPr>
        <w:t>KG</w:t>
      </w:r>
      <w:r>
        <w:rPr>
          <w:rFonts w:ascii="Arial" w:hAnsi="Arial"/>
          <w:i/>
          <w:spacing w:val="33"/>
          <w:sz w:val="20"/>
        </w:rPr>
        <w:t> </w:t>
      </w:r>
      <w:r>
        <w:rPr>
          <w:rFonts w:ascii="Arial" w:hAnsi="Arial"/>
          <w:i/>
          <w:sz w:val="20"/>
        </w:rPr>
        <w:t>Bominflot</w:t>
      </w:r>
      <w:r>
        <w:rPr>
          <w:rFonts w:ascii="Arial" w:hAnsi="Arial"/>
          <w:i/>
          <w:spacing w:val="33"/>
          <w:sz w:val="20"/>
        </w:rPr>
        <w:t> </w:t>
      </w:r>
      <w:r>
        <w:rPr>
          <w:rFonts w:ascii="Arial" w:hAnsi="Arial"/>
          <w:i/>
          <w:sz w:val="20"/>
        </w:rPr>
        <w:t>mbH</w:t>
      </w:r>
      <w:r>
        <w:rPr>
          <w:rFonts w:ascii="Arial" w:hAnsi="Arial"/>
          <w:i/>
          <w:spacing w:val="33"/>
          <w:sz w:val="20"/>
        </w:rPr>
        <w:t> </w:t>
      </w:r>
      <w:r>
        <w:rPr>
          <w:rFonts w:ascii="Arial" w:hAnsi="Arial"/>
          <w:i/>
          <w:sz w:val="20"/>
        </w:rPr>
        <w:t>&amp;</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Petroplus Marketing AG [2010] EWCA Civ 1145, [2011] 1 Lloyd’s Rep. 442 </w:t>
      </w:r>
      <w:r>
        <w:rPr>
          <w:sz w:val="20"/>
        </w:rPr>
        <w:t>at [48].</w:t>
      </w:r>
    </w:p>
    <w:p>
      <w:pPr>
        <w:pStyle w:val="BodyText"/>
        <w:spacing w:before="9"/>
      </w:pPr>
    </w:p>
    <w:p>
      <w:pPr>
        <w:tabs>
          <w:tab w:pos="705" w:val="left" w:leader="none"/>
        </w:tabs>
        <w:spacing w:line="235" w:lineRule="auto" w:before="0"/>
        <w:ind w:left="705" w:right="168" w:hanging="541"/>
        <w:jc w:val="left"/>
        <w:rPr>
          <w:sz w:val="20"/>
        </w:rPr>
      </w:pPr>
      <w:bookmarkStart w:name="_bookmark467" w:id="469"/>
      <w:bookmarkEnd w:id="469"/>
      <w:r>
        <w:rPr/>
      </w:r>
      <w:hyperlink w:history="true" w:anchor="_bookmark413">
        <w:r>
          <w:rPr>
            <w:color w:val="005DA1"/>
            <w:spacing w:val="-4"/>
            <w:position w:val="5"/>
            <w:sz w:val="14"/>
            <w:u w:val="single" w:color="005DA1"/>
          </w:rPr>
          <w:t>228</w:t>
        </w:r>
      </w:hyperlink>
      <w:r>
        <w:rPr>
          <w:spacing w:val="-4"/>
          <w:position w:val="5"/>
          <w:sz w:val="14"/>
        </w:rPr>
        <w:t>.</w:t>
      </w:r>
      <w:r>
        <w:rPr>
          <w:position w:val="5"/>
          <w:sz w:val="14"/>
        </w:rPr>
        <w:tab/>
      </w:r>
      <w:r>
        <w:rPr>
          <w:rFonts w:ascii="Arial" w:hAnsi="Arial"/>
          <w:i/>
          <w:sz w:val="20"/>
        </w:rPr>
        <w:t>George Mitchell (Chesterhall) Ltd v Finney Lock Seeds Ltd [1983] 2 A.C. 803 </w:t>
      </w:r>
      <w:r>
        <w:rPr>
          <w:sz w:val="20"/>
        </w:rPr>
        <w:t>(although, at 813, Lord Bridge said “[i]n my opinion, this is not a ‘peas and beans’ case at all”).</w:t>
      </w:r>
    </w:p>
    <w:p>
      <w:pPr>
        <w:pStyle w:val="BodyText"/>
        <w:spacing w:before="6"/>
      </w:pPr>
    </w:p>
    <w:p>
      <w:pPr>
        <w:pStyle w:val="BodyText"/>
        <w:tabs>
          <w:tab w:pos="705" w:val="left" w:leader="none"/>
        </w:tabs>
        <w:ind w:left="165"/>
      </w:pPr>
      <w:bookmarkStart w:name="_bookmark468" w:id="470"/>
      <w:bookmarkEnd w:id="470"/>
      <w:r>
        <w:rPr/>
      </w:r>
      <w:hyperlink w:history="true" w:anchor="_bookmark414">
        <w:r>
          <w:rPr>
            <w:color w:val="005DA1"/>
            <w:spacing w:val="-4"/>
            <w:position w:val="5"/>
            <w:sz w:val="14"/>
            <w:u w:val="single" w:color="005DA1"/>
          </w:rPr>
          <w:t>229</w:t>
        </w:r>
      </w:hyperlink>
      <w:r>
        <w:rPr>
          <w:spacing w:val="-4"/>
          <w:position w:val="5"/>
          <w:sz w:val="14"/>
        </w:rPr>
        <w:t>.</w:t>
      </w:r>
      <w:r>
        <w:rPr>
          <w:position w:val="5"/>
          <w:sz w:val="14"/>
        </w:rPr>
        <w:tab/>
      </w:r>
      <w:r>
        <w:rPr/>
        <w:t>See Lord Devlin [1966] C.L.J. at </w:t>
      </w:r>
      <w:r>
        <w:rPr>
          <w:spacing w:val="-4"/>
        </w:rPr>
        <w:t>212.</w:t>
      </w:r>
    </w:p>
    <w:p>
      <w:pPr>
        <w:pStyle w:val="BodyText"/>
        <w:spacing w:before="5"/>
      </w:pPr>
    </w:p>
    <w:p>
      <w:pPr>
        <w:pStyle w:val="BodyText"/>
        <w:tabs>
          <w:tab w:pos="705" w:val="left" w:leader="none"/>
        </w:tabs>
        <w:ind w:left="165"/>
      </w:pPr>
      <w:bookmarkStart w:name="_bookmark469" w:id="471"/>
      <w:bookmarkEnd w:id="471"/>
      <w:r>
        <w:rPr/>
      </w:r>
      <w:hyperlink w:history="true" w:anchor="_bookmark415">
        <w:r>
          <w:rPr>
            <w:color w:val="005DA1"/>
            <w:spacing w:val="-4"/>
            <w:position w:val="5"/>
            <w:sz w:val="14"/>
            <w:u w:val="single" w:color="005DA1"/>
          </w:rPr>
          <w:t>230</w:t>
        </w:r>
      </w:hyperlink>
      <w:r>
        <w:rPr>
          <w:spacing w:val="-4"/>
          <w:position w:val="5"/>
          <w:sz w:val="14"/>
        </w:rPr>
        <w:t>.</w:t>
      </w:r>
      <w:r>
        <w:rPr>
          <w:position w:val="5"/>
          <w:sz w:val="14"/>
        </w:rPr>
        <w:tab/>
      </w:r>
      <w:r>
        <w:rPr/>
        <w:t>s.6 and see below, para.15-093; Vol.II, para.39-</w:t>
      </w:r>
      <w:r>
        <w:rPr>
          <w:spacing w:val="-4"/>
        </w:rPr>
        <w:t>390.</w:t>
      </w:r>
    </w:p>
    <w:p>
      <w:pPr>
        <w:pStyle w:val="BodyText"/>
        <w:spacing w:before="5"/>
      </w:pPr>
    </w:p>
    <w:p>
      <w:pPr>
        <w:pStyle w:val="BodyText"/>
        <w:tabs>
          <w:tab w:pos="705" w:val="left" w:leader="none"/>
        </w:tabs>
        <w:ind w:left="165"/>
      </w:pPr>
      <w:bookmarkStart w:name="_bookmark470" w:id="472"/>
      <w:bookmarkEnd w:id="472"/>
      <w:r>
        <w:rPr/>
      </w:r>
      <w:hyperlink w:history="true" w:anchor="_bookmark416">
        <w:r>
          <w:rPr>
            <w:color w:val="005DA1"/>
            <w:spacing w:val="-4"/>
            <w:position w:val="5"/>
            <w:sz w:val="14"/>
            <w:u w:val="single" w:color="005DA1"/>
          </w:rPr>
          <w:t>231</w:t>
        </w:r>
      </w:hyperlink>
      <w:r>
        <w:rPr>
          <w:spacing w:val="-4"/>
          <w:position w:val="5"/>
          <w:sz w:val="14"/>
        </w:rPr>
        <w:t>.</w:t>
      </w:r>
      <w:r>
        <w:rPr>
          <w:position w:val="5"/>
          <w:sz w:val="14"/>
        </w:rPr>
        <w:tab/>
      </w:r>
      <w:r>
        <w:rPr/>
        <w:t>See Vol.II, paras 39-316, 39-</w:t>
      </w:r>
      <w:r>
        <w:rPr>
          <w:spacing w:val="-4"/>
        </w:rPr>
        <w:t>382.</w:t>
      </w:r>
    </w:p>
    <w:p>
      <w:pPr>
        <w:pStyle w:val="BodyText"/>
        <w:spacing w:before="9"/>
      </w:pPr>
    </w:p>
    <w:p>
      <w:pPr>
        <w:pStyle w:val="BodyText"/>
        <w:spacing w:line="235" w:lineRule="auto"/>
        <w:ind w:left="705" w:right="167" w:hanging="541"/>
        <w:jc w:val="both"/>
      </w:pPr>
      <w:bookmarkStart w:name="_bookmark471" w:id="473"/>
      <w:bookmarkEnd w:id="473"/>
      <w:r>
        <w:rPr/>
      </w:r>
      <w:hyperlink w:history="true" w:anchor="_bookmark417">
        <w:r>
          <w:rPr>
            <w:color w:val="005DA1"/>
            <w:position w:val="5"/>
            <w:sz w:val="14"/>
            <w:u w:val="single" w:color="005DA1"/>
          </w:rPr>
          <w:t>232</w:t>
        </w:r>
      </w:hyperlink>
      <w:r>
        <w:rPr>
          <w:position w:val="5"/>
          <w:sz w:val="14"/>
        </w:rPr>
        <w:t>.</w:t>
      </w:r>
      <w:r>
        <w:rPr>
          <w:spacing w:val="80"/>
          <w:w w:val="150"/>
          <w:position w:val="5"/>
          <w:sz w:val="14"/>
        </w:rPr>
        <w:t> </w:t>
      </w:r>
      <w:r>
        <w:rPr/>
        <w:t>Consumer Rights Act 2015 s.75 Sch.4 paras 8 and 9. Under the 2015 Act, a “goods contract” includes a “hire-purchase agreement” (s.3(2)) and the relevant provisions in ss.9–17 </w:t>
      </w:r>
      <w:r>
        <w:rPr/>
        <w:t>apply equally to all goods contracts, with the exception of s.17 which makes special provision for contracts</w:t>
      </w:r>
      <w:r>
        <w:rPr>
          <w:spacing w:val="40"/>
        </w:rPr>
        <w:t> </w:t>
      </w:r>
      <w:r>
        <w:rPr/>
        <w:t>for</w:t>
      </w:r>
      <w:r>
        <w:rPr>
          <w:spacing w:val="40"/>
        </w:rPr>
        <w:t> </w:t>
      </w:r>
      <w:r>
        <w:rPr/>
        <w:t>the</w:t>
      </w:r>
      <w:r>
        <w:rPr>
          <w:spacing w:val="40"/>
        </w:rPr>
        <w:t> </w:t>
      </w:r>
      <w:r>
        <w:rPr/>
        <w:t>hire</w:t>
      </w:r>
      <w:r>
        <w:rPr>
          <w:spacing w:val="40"/>
        </w:rPr>
        <w:t> </w:t>
      </w:r>
      <w:r>
        <w:rPr/>
        <w:t>of</w:t>
      </w:r>
      <w:r>
        <w:rPr>
          <w:spacing w:val="40"/>
        </w:rPr>
        <w:t> </w:t>
      </w:r>
      <w:r>
        <w:rPr/>
        <w:t>goods:</w:t>
      </w:r>
      <w:r>
        <w:rPr>
          <w:spacing w:val="40"/>
        </w:rPr>
        <w:t> </w:t>
      </w:r>
      <w:r>
        <w:rPr/>
        <w:t>s.17:</w:t>
      </w:r>
      <w:r>
        <w:rPr>
          <w:spacing w:val="40"/>
        </w:rPr>
        <w:t> </w:t>
      </w:r>
      <w:r>
        <w:rPr/>
        <w:t>see</w:t>
      </w:r>
      <w:r>
        <w:rPr>
          <w:spacing w:val="40"/>
        </w:rPr>
        <w:t> </w:t>
      </w:r>
      <w:r>
        <w:rPr/>
        <w:t>below,</w:t>
      </w:r>
      <w:r>
        <w:rPr>
          <w:spacing w:val="40"/>
        </w:rPr>
        <w:t> </w:t>
      </w:r>
      <w:r>
        <w:rPr/>
        <w:t>para.15-095</w:t>
      </w:r>
      <w:r>
        <w:rPr>
          <w:spacing w:val="40"/>
        </w:rPr>
        <w:t> </w:t>
      </w:r>
      <w:r>
        <w:rPr/>
        <w:t>and</w:t>
      </w:r>
      <w:r>
        <w:rPr>
          <w:spacing w:val="40"/>
        </w:rPr>
        <w:t> </w:t>
      </w:r>
      <w:r>
        <w:rPr/>
        <w:t>Vol.II,</w:t>
      </w:r>
      <w:r>
        <w:rPr>
          <w:spacing w:val="40"/>
        </w:rPr>
        <w:t> </w:t>
      </w:r>
      <w:r>
        <w:rPr/>
        <w:t>paras</w:t>
      </w:r>
      <w:r>
        <w:rPr>
          <w:spacing w:val="40"/>
        </w:rPr>
        <w:t> </w:t>
      </w:r>
      <w:r>
        <w:rPr/>
        <w:t>38-456,</w:t>
      </w:r>
      <w:r>
        <w:rPr>
          <w:spacing w:val="80"/>
        </w:rPr>
        <w:t> </w:t>
      </w:r>
      <w:r>
        <w:rPr>
          <w:spacing w:val="-2"/>
        </w:rPr>
        <w:t>38-462—38-475.</w:t>
      </w:r>
    </w:p>
    <w:p>
      <w:pPr>
        <w:pStyle w:val="BodyText"/>
        <w:spacing w:before="8"/>
      </w:pPr>
    </w:p>
    <w:p>
      <w:pPr>
        <w:pStyle w:val="BodyText"/>
        <w:tabs>
          <w:tab w:pos="705" w:val="left" w:leader="none"/>
        </w:tabs>
        <w:spacing w:line="235" w:lineRule="auto"/>
        <w:ind w:left="705" w:right="168" w:hanging="541"/>
      </w:pPr>
      <w:bookmarkStart w:name="_bookmark472" w:id="474"/>
      <w:bookmarkEnd w:id="474"/>
      <w:r>
        <w:rPr/>
      </w:r>
      <w:hyperlink w:history="true" w:anchor="_bookmark418">
        <w:r>
          <w:rPr>
            <w:color w:val="005DA1"/>
            <w:spacing w:val="-4"/>
            <w:position w:val="5"/>
            <w:sz w:val="14"/>
            <w:u w:val="single" w:color="005DA1"/>
          </w:rPr>
          <w:t>233</w:t>
        </w:r>
      </w:hyperlink>
      <w:r>
        <w:rPr>
          <w:spacing w:val="-4"/>
          <w:position w:val="5"/>
          <w:sz w:val="14"/>
        </w:rPr>
        <w:t>.</w:t>
      </w:r>
      <w:r>
        <w:rPr>
          <w:position w:val="5"/>
          <w:sz w:val="14"/>
        </w:rPr>
        <w:tab/>
      </w:r>
      <w:r>
        <w:rPr/>
        <w:t>Consumer Rights Act 2015 ss.9–16, 31(1)(a)–(h) on which see below, para.15-095 and Vol.II, paras 38-462—38-471.</w:t>
      </w:r>
    </w:p>
    <w:p>
      <w:pPr>
        <w:pStyle w:val="BodyText"/>
        <w:spacing w:before="9"/>
      </w:pPr>
    </w:p>
    <w:p>
      <w:pPr>
        <w:spacing w:line="235" w:lineRule="auto" w:before="0"/>
        <w:ind w:left="705" w:right="168" w:hanging="541"/>
        <w:jc w:val="both"/>
        <w:rPr>
          <w:rFonts w:ascii="Arial"/>
          <w:i/>
          <w:sz w:val="20"/>
        </w:rPr>
      </w:pPr>
      <w:bookmarkStart w:name="_bookmark473" w:id="475"/>
      <w:bookmarkEnd w:id="475"/>
      <w:r>
        <w:rPr/>
      </w:r>
      <w:hyperlink w:history="true" w:anchor="_bookmark419">
        <w:r>
          <w:rPr>
            <w:color w:val="005DA1"/>
            <w:position w:val="5"/>
            <w:sz w:val="14"/>
            <w:u w:val="single" w:color="005DA1"/>
          </w:rPr>
          <w:t>234</w:t>
        </w:r>
      </w:hyperlink>
      <w:r>
        <w:rPr>
          <w:position w:val="5"/>
          <w:sz w:val="14"/>
        </w:rPr>
        <w:t>.</w:t>
      </w:r>
      <w:r>
        <w:rPr>
          <w:spacing w:val="80"/>
          <w:position w:val="5"/>
          <w:sz w:val="14"/>
        </w:rPr>
        <w:t>  </w:t>
      </w:r>
      <w:r>
        <w:rPr>
          <w:rFonts w:ascii="Arial"/>
          <w:i/>
          <w:sz w:val="20"/>
        </w:rPr>
        <w:t>Karsales (Harrow) Ltd v Wallis [1956] 1 W.L.R. 936</w:t>
      </w:r>
      <w:r>
        <w:rPr>
          <w:sz w:val="20"/>
        </w:rPr>
        <w:t>; </w:t>
      </w:r>
      <w:r>
        <w:rPr>
          <w:rFonts w:ascii="Arial"/>
          <w:i/>
          <w:sz w:val="20"/>
        </w:rPr>
        <w:t>Yeoman Credit Ltd v Apps [1962] 2 Q.B. 508</w:t>
      </w:r>
      <w:r>
        <w:rPr>
          <w:sz w:val="20"/>
        </w:rPr>
        <w:t>; </w:t>
      </w:r>
      <w:r>
        <w:rPr>
          <w:rFonts w:ascii="Arial"/>
          <w:i/>
          <w:sz w:val="20"/>
        </w:rPr>
        <w:t>Charterhouse Credit Ltd v Tolly [1963] 2 Q.B. 683 </w:t>
      </w:r>
      <w:r>
        <w:rPr>
          <w:sz w:val="20"/>
        </w:rPr>
        <w:t>(which was overruled in </w:t>
      </w:r>
      <w:r>
        <w:rPr>
          <w:rFonts w:ascii="Arial"/>
          <w:i/>
          <w:sz w:val="20"/>
        </w:rPr>
        <w:t>Photo Production Ltd v Securicor Transport Ltd [1980] A.C. 827</w:t>
      </w:r>
      <w:r>
        <w:rPr>
          <w:sz w:val="20"/>
        </w:rPr>
        <w:t>); </w:t>
      </w:r>
      <w:r>
        <w:rPr>
          <w:rFonts w:ascii="Arial"/>
          <w:i/>
          <w:sz w:val="20"/>
        </w:rPr>
        <w:t>Unity Finance Ltd v </w:t>
      </w:r>
      <w:r>
        <w:rPr>
          <w:rFonts w:ascii="Arial"/>
          <w:i/>
          <w:sz w:val="20"/>
        </w:rPr>
        <w:t>Hammond (1962) 106 S.J. 327</w:t>
      </w:r>
      <w:r>
        <w:rPr>
          <w:sz w:val="20"/>
        </w:rPr>
        <w:t>; </w:t>
      </w:r>
      <w:r>
        <w:rPr>
          <w:rFonts w:ascii="Arial"/>
          <w:i/>
          <w:sz w:val="20"/>
        </w:rPr>
        <w:t>Suisse Atlantique [1967] 1 A.C. 361, 402, 404, 425, 433</w:t>
      </w:r>
      <w:r>
        <w:rPr>
          <w:sz w:val="20"/>
        </w:rPr>
        <w:t>; </w:t>
      </w:r>
      <w:r>
        <w:rPr>
          <w:rFonts w:ascii="Arial"/>
          <w:i/>
          <w:sz w:val="20"/>
        </w:rPr>
        <w:t>Farnworth Finance Facilities Ltd v Attryde [1970] 1 W.L.R. 1053</w:t>
      </w:r>
      <w:r>
        <w:rPr>
          <w:sz w:val="20"/>
        </w:rPr>
        <w:t>; </w:t>
      </w:r>
      <w:r>
        <w:rPr>
          <w:rFonts w:ascii="Arial"/>
          <w:i/>
          <w:sz w:val="20"/>
        </w:rPr>
        <w:t>Guarantee Trust of Jersey v Gardner (1973)</w:t>
      </w:r>
      <w:r>
        <w:rPr>
          <w:rFonts w:ascii="Arial"/>
          <w:i/>
          <w:spacing w:val="31"/>
          <w:sz w:val="20"/>
        </w:rPr>
        <w:t> </w:t>
      </w:r>
      <w:r>
        <w:rPr>
          <w:rFonts w:ascii="Arial"/>
          <w:i/>
          <w:sz w:val="20"/>
        </w:rPr>
        <w:t>117</w:t>
      </w:r>
      <w:r>
        <w:rPr>
          <w:rFonts w:ascii="Arial"/>
          <w:i/>
          <w:spacing w:val="32"/>
          <w:sz w:val="20"/>
        </w:rPr>
        <w:t> </w:t>
      </w:r>
      <w:r>
        <w:rPr>
          <w:rFonts w:ascii="Arial"/>
          <w:i/>
          <w:sz w:val="20"/>
        </w:rPr>
        <w:t>S.J.</w:t>
      </w:r>
      <w:r>
        <w:rPr>
          <w:rFonts w:ascii="Arial"/>
          <w:i/>
          <w:spacing w:val="32"/>
          <w:sz w:val="20"/>
        </w:rPr>
        <w:t> </w:t>
      </w:r>
      <w:r>
        <w:rPr>
          <w:rFonts w:ascii="Arial"/>
          <w:i/>
          <w:sz w:val="20"/>
        </w:rPr>
        <w:t>564</w:t>
      </w:r>
      <w:r>
        <w:rPr>
          <w:rFonts w:ascii="Arial"/>
          <w:i/>
          <w:spacing w:val="32"/>
          <w:sz w:val="20"/>
        </w:rPr>
        <w:t> </w:t>
      </w:r>
      <w:r>
        <w:rPr>
          <w:rFonts w:ascii="Arial"/>
          <w:i/>
          <w:sz w:val="20"/>
        </w:rPr>
        <w:t>CA</w:t>
      </w:r>
      <w:r>
        <w:rPr>
          <w:sz w:val="20"/>
        </w:rPr>
        <w:t>.</w:t>
      </w:r>
      <w:r>
        <w:rPr>
          <w:spacing w:val="32"/>
          <w:sz w:val="20"/>
        </w:rPr>
        <w:t> </w:t>
      </w:r>
      <w:r>
        <w:rPr>
          <w:sz w:val="20"/>
        </w:rPr>
        <w:t>Contrast</w:t>
      </w:r>
      <w:r>
        <w:rPr>
          <w:spacing w:val="32"/>
          <w:sz w:val="20"/>
        </w:rPr>
        <w:t> </w:t>
      </w:r>
      <w:r>
        <w:rPr>
          <w:rFonts w:ascii="Arial"/>
          <w:i/>
          <w:sz w:val="20"/>
        </w:rPr>
        <w:t>Handley</w:t>
      </w:r>
      <w:r>
        <w:rPr>
          <w:rFonts w:ascii="Arial"/>
          <w:i/>
          <w:spacing w:val="32"/>
          <w:sz w:val="20"/>
        </w:rPr>
        <w:t> </w:t>
      </w:r>
      <w:r>
        <w:rPr>
          <w:rFonts w:ascii="Arial"/>
          <w:i/>
          <w:sz w:val="20"/>
        </w:rPr>
        <w:t>v</w:t>
      </w:r>
      <w:r>
        <w:rPr>
          <w:rFonts w:ascii="Arial"/>
          <w:i/>
          <w:spacing w:val="31"/>
          <w:sz w:val="20"/>
        </w:rPr>
        <w:t> </w:t>
      </w:r>
      <w:r>
        <w:rPr>
          <w:rFonts w:ascii="Arial"/>
          <w:i/>
          <w:sz w:val="20"/>
        </w:rPr>
        <w:t>Marston</w:t>
      </w:r>
      <w:r>
        <w:rPr>
          <w:rFonts w:ascii="Arial"/>
          <w:i/>
          <w:spacing w:val="32"/>
          <w:sz w:val="20"/>
        </w:rPr>
        <w:t> </w:t>
      </w:r>
      <w:r>
        <w:rPr>
          <w:rFonts w:ascii="Arial"/>
          <w:i/>
          <w:sz w:val="20"/>
        </w:rPr>
        <w:t>(1962)</w:t>
      </w:r>
      <w:r>
        <w:rPr>
          <w:rFonts w:ascii="Arial"/>
          <w:i/>
          <w:spacing w:val="32"/>
          <w:sz w:val="20"/>
        </w:rPr>
        <w:t> </w:t>
      </w:r>
      <w:r>
        <w:rPr>
          <w:rFonts w:ascii="Arial"/>
          <w:i/>
          <w:sz w:val="20"/>
        </w:rPr>
        <w:t>106</w:t>
      </w:r>
      <w:r>
        <w:rPr>
          <w:rFonts w:ascii="Arial"/>
          <w:i/>
          <w:spacing w:val="32"/>
          <w:sz w:val="20"/>
        </w:rPr>
        <w:t> </w:t>
      </w:r>
      <w:r>
        <w:rPr>
          <w:rFonts w:ascii="Arial"/>
          <w:i/>
          <w:sz w:val="20"/>
        </w:rPr>
        <w:t>S.J.</w:t>
      </w:r>
      <w:r>
        <w:rPr>
          <w:rFonts w:ascii="Arial"/>
          <w:i/>
          <w:spacing w:val="32"/>
          <w:sz w:val="20"/>
        </w:rPr>
        <w:t> </w:t>
      </w:r>
      <w:r>
        <w:rPr>
          <w:rFonts w:ascii="Arial"/>
          <w:i/>
          <w:sz w:val="20"/>
        </w:rPr>
        <w:t>327</w:t>
      </w:r>
      <w:r>
        <w:rPr>
          <w:sz w:val="20"/>
        </w:rPr>
        <w:t>;</w:t>
      </w:r>
      <w:r>
        <w:rPr>
          <w:spacing w:val="32"/>
          <w:sz w:val="20"/>
        </w:rPr>
        <w:t> </w:t>
      </w:r>
      <w:r>
        <w:rPr>
          <w:rFonts w:ascii="Arial"/>
          <w:i/>
          <w:sz w:val="20"/>
        </w:rPr>
        <w:t>Astley</w:t>
      </w:r>
      <w:r>
        <w:rPr>
          <w:rFonts w:ascii="Arial"/>
          <w:i/>
          <w:spacing w:val="32"/>
          <w:sz w:val="20"/>
        </w:rPr>
        <w:t> </w:t>
      </w:r>
      <w:r>
        <w:rPr>
          <w:rFonts w:ascii="Arial"/>
          <w:i/>
          <w:spacing w:val="-2"/>
          <w:sz w:val="20"/>
        </w:rPr>
        <w:t>Industrial</w:t>
      </w:r>
    </w:p>
    <w:p>
      <w:pPr>
        <w:spacing w:line="224" w:lineRule="exact" w:before="0"/>
        <w:ind w:left="705" w:right="0" w:firstLine="0"/>
        <w:jc w:val="both"/>
        <w:rPr>
          <w:sz w:val="20"/>
        </w:rPr>
      </w:pPr>
      <w:r>
        <w:rPr>
          <w:rFonts w:ascii="Arial"/>
          <w:i/>
          <w:sz w:val="20"/>
        </w:rPr>
        <w:t>Trust Ltd v Grimley [1963] 1 W.L.R. </w:t>
      </w:r>
      <w:r>
        <w:rPr>
          <w:rFonts w:ascii="Arial"/>
          <w:i/>
          <w:spacing w:val="-4"/>
          <w:sz w:val="20"/>
        </w:rPr>
        <w:t>584</w:t>
      </w:r>
      <w:r>
        <w:rPr>
          <w:spacing w:val="-4"/>
          <w:sz w:val="20"/>
        </w:rPr>
        <w:t>.</w:t>
      </w:r>
    </w:p>
    <w:p>
      <w:pPr>
        <w:pStyle w:val="BodyText"/>
        <w:spacing w:before="9"/>
      </w:pPr>
    </w:p>
    <w:p>
      <w:pPr>
        <w:spacing w:line="235" w:lineRule="auto" w:before="0"/>
        <w:ind w:left="705" w:right="168" w:hanging="541"/>
        <w:jc w:val="both"/>
        <w:rPr>
          <w:sz w:val="20"/>
        </w:rPr>
      </w:pPr>
      <w:bookmarkStart w:name="_bookmark474" w:id="476"/>
      <w:bookmarkEnd w:id="476"/>
      <w:r>
        <w:rPr/>
      </w:r>
      <w:hyperlink w:history="true" w:anchor="_bookmark420">
        <w:r>
          <w:rPr>
            <w:color w:val="005DA1"/>
            <w:position w:val="5"/>
            <w:sz w:val="14"/>
            <w:u w:val="single" w:color="005DA1"/>
          </w:rPr>
          <w:t>235</w:t>
        </w:r>
      </w:hyperlink>
      <w:r>
        <w:rPr>
          <w:position w:val="5"/>
          <w:sz w:val="14"/>
        </w:rPr>
        <w:t>.</w:t>
      </w:r>
      <w:r>
        <w:rPr>
          <w:spacing w:val="40"/>
          <w:position w:val="5"/>
          <w:sz w:val="14"/>
        </w:rPr>
        <w:t>  </w:t>
      </w:r>
      <w:r>
        <w:rPr>
          <w:sz w:val="20"/>
        </w:rPr>
        <w:t>See Vol.II, para.39-318. For the implied undertakings of title at common law, see </w:t>
      </w:r>
      <w:r>
        <w:rPr>
          <w:rFonts w:ascii="Arial"/>
          <w:i/>
          <w:sz w:val="20"/>
        </w:rPr>
        <w:t>Karflex Ltd v Poole [1933] 2 K.B. 251</w:t>
      </w:r>
      <w:r>
        <w:rPr>
          <w:sz w:val="20"/>
        </w:rPr>
        <w:t>; </w:t>
      </w:r>
      <w:r>
        <w:rPr>
          <w:rFonts w:ascii="Arial"/>
          <w:i/>
          <w:sz w:val="20"/>
        </w:rPr>
        <w:t>Mercantile Union Guarantee Corp v Wheatley [1938] 1 K.B. </w:t>
      </w:r>
      <w:r>
        <w:rPr>
          <w:rFonts w:ascii="Arial"/>
          <w:i/>
          <w:sz w:val="20"/>
        </w:rPr>
        <w:t>490</w:t>
      </w:r>
      <w:r>
        <w:rPr>
          <w:sz w:val="20"/>
        </w:rPr>
        <w:t>; </w:t>
      </w:r>
      <w:r>
        <w:rPr>
          <w:rFonts w:ascii="Arial"/>
          <w:i/>
          <w:sz w:val="20"/>
        </w:rPr>
        <w:t>Warman v Southern Counties Car Finance Corp Ltd [1949] 2 K.B. 576</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160298</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75" w:id="477"/>
      <w:bookmarkEnd w:id="477"/>
      <w:r>
        <w:rPr/>
      </w:r>
      <w:hyperlink w:history="true" w:anchor="_bookmark421">
        <w:r>
          <w:rPr>
            <w:color w:val="005DA1"/>
            <w:spacing w:val="-4"/>
            <w:sz w:val="14"/>
            <w:u w:val="single" w:color="005DA1"/>
          </w:rPr>
          <w:t>236</w:t>
        </w:r>
      </w:hyperlink>
      <w:r>
        <w:rPr>
          <w:spacing w:val="-4"/>
          <w:sz w:val="14"/>
        </w:rPr>
        <w:t>.</w:t>
      </w:r>
    </w:p>
    <w:p>
      <w:pPr>
        <w:pStyle w:val="BodyText"/>
        <w:spacing w:line="235" w:lineRule="auto" w:before="212"/>
        <w:ind w:left="165" w:right="167" w:firstLine="170"/>
        <w:jc w:val="both"/>
      </w:pPr>
      <w:r>
        <w:rPr/>
        <w:br w:type="column"/>
      </w:r>
      <w:r>
        <w:rPr/>
        <w:t>See ss.2, 3 and Sch.1 paras 2, 3. See below, paras 15-081, 15-084, 15-118, 15-119. cf. para.15-123. In principle, for contracts made before October 1, 2015 (when the </w:t>
      </w:r>
      <w:r>
        <w:rPr/>
        <w:t>Consumer Rights Act 2015 came into force), a term in a consumer contract for the carriage of goods falls under the controls of the Unfair Terms in Consumer Contracts Regulations 1999 and therefore is in principle subject to the test of unfairness provided by those Regulations. However, this position finds an exception in the case of terms which reflect “mandatory statutory or regulatory provisions” including “provisions or principles of international conventions to which the Member States or the EU are party” and this is significant in the context of international carriage: see 1999 Regulations reg.1(2), Vol.II, paras 38-214 and 38-218. With the coming into force of the Consumer Rights Act 2015, a term in a consumer contract for the carriage of goods falls under the</w:t>
      </w:r>
      <w:r>
        <w:rPr>
          <w:spacing w:val="-2"/>
        </w:rPr>
        <w:t> </w:t>
      </w:r>
      <w:r>
        <w:rPr/>
        <w:t>test</w:t>
      </w:r>
      <w:r>
        <w:rPr>
          <w:spacing w:val="-2"/>
        </w:rPr>
        <w:t> </w:t>
      </w:r>
      <w:r>
        <w:rPr/>
        <w:t>of</w:t>
      </w:r>
      <w:r>
        <w:rPr>
          <w:spacing w:val="-2"/>
        </w:rPr>
        <w:t> </w:t>
      </w:r>
      <w:r>
        <w:rPr/>
        <w:t>unfairness</w:t>
      </w:r>
      <w:r>
        <w:rPr>
          <w:spacing w:val="-2"/>
        </w:rPr>
        <w:t> </w:t>
      </w:r>
      <w:r>
        <w:rPr/>
        <w:t>in</w:t>
      </w:r>
      <w:r>
        <w:rPr>
          <w:spacing w:val="-2"/>
        </w:rPr>
        <w:t> </w:t>
      </w:r>
      <w:r>
        <w:rPr/>
        <w:t>s.62</w:t>
      </w:r>
      <w:r>
        <w:rPr>
          <w:spacing w:val="-2"/>
        </w:rPr>
        <w:t> </w:t>
      </w:r>
      <w:r>
        <w:rPr/>
        <w:t>of</w:t>
      </w:r>
      <w:r>
        <w:rPr>
          <w:spacing w:val="-2"/>
        </w:rPr>
        <w:t> </w:t>
      </w:r>
      <w:r>
        <w:rPr/>
        <w:t>the</w:t>
      </w:r>
      <w:r>
        <w:rPr>
          <w:spacing w:val="-2"/>
        </w:rPr>
        <w:t> </w:t>
      </w:r>
      <w:r>
        <w:rPr/>
        <w:t>2015</w:t>
      </w:r>
      <w:r>
        <w:rPr>
          <w:spacing w:val="-2"/>
        </w:rPr>
        <w:t> </w:t>
      </w:r>
      <w:r>
        <w:rPr/>
        <w:t>Act</w:t>
      </w:r>
      <w:r>
        <w:rPr>
          <w:spacing w:val="-2"/>
        </w:rPr>
        <w:t> </w:t>
      </w:r>
      <w:r>
        <w:rPr/>
        <w:t>unless</w:t>
      </w:r>
      <w:r>
        <w:rPr>
          <w:spacing w:val="-2"/>
        </w:rPr>
        <w:t> </w:t>
      </w:r>
      <w:r>
        <w:rPr/>
        <w:t>it</w:t>
      </w:r>
      <w:r>
        <w:rPr>
          <w:spacing w:val="-2"/>
        </w:rPr>
        <w:t> </w:t>
      </w:r>
      <w:r>
        <w:rPr/>
        <w:t>falls</w:t>
      </w:r>
      <w:r>
        <w:rPr>
          <w:spacing w:val="-2"/>
        </w:rPr>
        <w:t> </w:t>
      </w:r>
      <w:r>
        <w:rPr/>
        <w:t>within</w:t>
      </w:r>
      <w:r>
        <w:rPr>
          <w:spacing w:val="-2"/>
        </w:rPr>
        <w:t> </w:t>
      </w:r>
      <w:r>
        <w:rPr/>
        <w:t>the</w:t>
      </w:r>
      <w:r>
        <w:rPr>
          <w:spacing w:val="-2"/>
        </w:rPr>
        <w:t> </w:t>
      </w:r>
      <w:r>
        <w:rPr/>
        <w:t>same</w:t>
      </w:r>
      <w:r>
        <w:rPr>
          <w:spacing w:val="-2"/>
        </w:rPr>
        <w:t> </w:t>
      </w:r>
      <w:r>
        <w:rPr/>
        <w:t>exception</w:t>
      </w:r>
      <w:r>
        <w:rPr>
          <w:spacing w:val="-2"/>
        </w:rPr>
        <w:t> </w:t>
      </w:r>
      <w:r>
        <w:rPr/>
        <w:t>as</w:t>
      </w:r>
      <w:r>
        <w:rPr>
          <w:spacing w:val="-2"/>
        </w:rPr>
        <w:t> </w:t>
      </w:r>
      <w:r>
        <w:rPr/>
        <w:t>regards “mandatory statutory or regulatory provisions” etc. provided by s.73 of the 2015 Act: see Vol.II, paras 38-357 and 38-358 et seq. However, the provisions in the 2015 Act relating to the exclusion or restriction of liability in “services contracts” do not apply to certain “consumer transport services” (certain rail passenger services, carriage by air, and sea and inland waterway</w:t>
      </w:r>
      <w:r>
        <w:rPr>
          <w:spacing w:val="-2"/>
        </w:rPr>
        <w:t> </w:t>
      </w:r>
      <w:r>
        <w:rPr/>
        <w:t>transport,</w:t>
      </w:r>
      <w:r>
        <w:rPr>
          <w:spacing w:val="-2"/>
        </w:rPr>
        <w:t> </w:t>
      </w:r>
      <w:r>
        <w:rPr/>
        <w:t>all</w:t>
      </w:r>
      <w:r>
        <w:rPr>
          <w:spacing w:val="-2"/>
        </w:rPr>
        <w:t> </w:t>
      </w:r>
      <w:r>
        <w:rPr/>
        <w:t>as</w:t>
      </w:r>
      <w:r>
        <w:rPr>
          <w:spacing w:val="-2"/>
        </w:rPr>
        <w:t> </w:t>
      </w:r>
      <w:r>
        <w:rPr/>
        <w:t>specially</w:t>
      </w:r>
      <w:r>
        <w:rPr>
          <w:spacing w:val="-2"/>
        </w:rPr>
        <w:t> </w:t>
      </w:r>
      <w:r>
        <w:rPr/>
        <w:t>defined</w:t>
      </w:r>
      <w:r>
        <w:rPr>
          <w:spacing w:val="-2"/>
        </w:rPr>
        <w:t> </w:t>
      </w:r>
      <w:r>
        <w:rPr/>
        <w:t>by</w:t>
      </w:r>
      <w:r>
        <w:rPr>
          <w:spacing w:val="-2"/>
        </w:rPr>
        <w:t> </w:t>
      </w:r>
      <w:r>
        <w:rPr/>
        <w:t>the</w:t>
      </w:r>
      <w:r>
        <w:rPr>
          <w:spacing w:val="-2"/>
        </w:rPr>
        <w:t> </w:t>
      </w:r>
      <w:r>
        <w:rPr/>
        <w:t>2015</w:t>
      </w:r>
      <w:r>
        <w:rPr>
          <w:spacing w:val="-2"/>
        </w:rPr>
        <w:t> </w:t>
      </w:r>
      <w:r>
        <w:rPr/>
        <w:t>Order</w:t>
      </w:r>
      <w:r>
        <w:rPr>
          <w:spacing w:val="-2"/>
        </w:rPr>
        <w:t> </w:t>
      </w:r>
      <w:r>
        <w:rPr/>
        <w:t>art.2)</w:t>
      </w:r>
      <w:r>
        <w:rPr>
          <w:spacing w:val="-2"/>
        </w:rPr>
        <w:t> </w:t>
      </w:r>
      <w:r>
        <w:rPr/>
        <w:t>until</w:t>
      </w:r>
      <w:r>
        <w:rPr>
          <w:spacing w:val="-2"/>
        </w:rPr>
        <w:t> </w:t>
      </w:r>
      <w:r>
        <w:rPr/>
        <w:t>October</w:t>
      </w:r>
      <w:r>
        <w:rPr>
          <w:spacing w:val="-2"/>
        </w:rPr>
        <w:t> </w:t>
      </w:r>
      <w:r>
        <w:rPr/>
        <w:t>1,</w:t>
      </w:r>
      <w:r>
        <w:rPr>
          <w:spacing w:val="-2"/>
        </w:rPr>
        <w:t> </w:t>
      </w:r>
      <w:r>
        <w:rPr/>
        <w:t>2016:</w:t>
      </w:r>
      <w:r>
        <w:rPr>
          <w:spacing w:val="-2"/>
        </w:rPr>
        <w:t> </w:t>
      </w:r>
      <w:r>
        <w:rPr/>
        <w:t>2015 Order arts 4 and 6(2) as amended by the Consumer Rights Act 2015 (Commencement No.3, Transitional Provisions, Savings and Consequential Amendments) (Amendment) Order 2016</w:t>
      </w:r>
      <w:r>
        <w:rPr>
          <w:spacing w:val="40"/>
        </w:rPr>
        <w:t> </w:t>
      </w:r>
      <w:r>
        <w:rPr/>
        <w:t>(SI 2016/484) art.2. See further below, para.38-403.</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2"/>
      </w:pPr>
    </w:p>
    <w:p>
      <w:pPr>
        <w:spacing w:line="235" w:lineRule="auto" w:before="1"/>
        <w:ind w:left="705" w:right="168" w:hanging="541"/>
        <w:jc w:val="both"/>
        <w:rPr>
          <w:rFonts w:ascii="Arial" w:hAnsi="Arial"/>
          <w:i/>
          <w:sz w:val="20"/>
        </w:rPr>
      </w:pPr>
      <w:bookmarkStart w:name="_bookmark476" w:id="478"/>
      <w:bookmarkEnd w:id="478"/>
      <w:r>
        <w:rPr/>
      </w:r>
      <w:hyperlink w:history="true" w:anchor="_bookmark422">
        <w:r>
          <w:rPr>
            <w:color w:val="005DA1"/>
            <w:position w:val="5"/>
            <w:sz w:val="14"/>
            <w:u w:val="single" w:color="005DA1"/>
          </w:rPr>
          <w:t>237</w:t>
        </w:r>
      </w:hyperlink>
      <w:r>
        <w:rPr>
          <w:position w:val="5"/>
          <w:sz w:val="14"/>
        </w:rPr>
        <w:t>.</w:t>
      </w:r>
      <w:r>
        <w:rPr>
          <w:spacing w:val="80"/>
          <w:position w:val="5"/>
          <w:sz w:val="14"/>
        </w:rPr>
        <w:t>  </w:t>
      </w:r>
      <w:r>
        <w:rPr>
          <w:rFonts w:ascii="Arial" w:hAnsi="Arial"/>
          <w:i/>
          <w:sz w:val="20"/>
        </w:rPr>
        <w:t>L. &amp; N.W. Ry v Neilson [1922] 2 A.C. 363 </w:t>
      </w:r>
      <w:r>
        <w:rPr>
          <w:sz w:val="20"/>
        </w:rPr>
        <w:t>(carriage by land); </w:t>
      </w:r>
      <w:r>
        <w:rPr>
          <w:rFonts w:ascii="Arial" w:hAnsi="Arial"/>
          <w:i/>
          <w:sz w:val="20"/>
        </w:rPr>
        <w:t>Hain S.S. Co Ltd v Tate &amp; Lyle Ltd (1936) 41 Com. Cas. 350 </w:t>
      </w:r>
      <w:r>
        <w:rPr>
          <w:sz w:val="20"/>
        </w:rPr>
        <w:t>(carriage by sea). See also </w:t>
      </w:r>
      <w:r>
        <w:rPr>
          <w:rFonts w:ascii="Arial" w:hAnsi="Arial"/>
          <w:i/>
          <w:sz w:val="20"/>
        </w:rPr>
        <w:t>Rotterdamsche Bank NV v </w:t>
      </w:r>
      <w:r>
        <w:rPr>
          <w:rFonts w:ascii="Arial" w:hAnsi="Arial"/>
          <w:i/>
          <w:sz w:val="20"/>
        </w:rPr>
        <w:t>B.O.A.C. [1953]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493,</w:t>
      </w:r>
      <w:r>
        <w:rPr>
          <w:rFonts w:ascii="Arial" w:hAnsi="Arial"/>
          <w:i/>
          <w:spacing w:val="1"/>
          <w:sz w:val="20"/>
        </w:rPr>
        <w:t> </w:t>
      </w:r>
      <w:r>
        <w:rPr>
          <w:rFonts w:ascii="Arial" w:hAnsi="Arial"/>
          <w:i/>
          <w:sz w:val="20"/>
        </w:rPr>
        <w:t>502–503 </w:t>
      </w:r>
      <w:r>
        <w:rPr>
          <w:sz w:val="20"/>
        </w:rPr>
        <w:t>(carriage</w:t>
      </w:r>
      <w:r>
        <w:rPr>
          <w:spacing w:val="1"/>
          <w:sz w:val="20"/>
        </w:rPr>
        <w:t> </w:t>
      </w:r>
      <w:r>
        <w:rPr>
          <w:sz w:val="20"/>
        </w:rPr>
        <w:t>by</w:t>
      </w:r>
      <w:r>
        <w:rPr>
          <w:spacing w:val="1"/>
          <w:sz w:val="20"/>
        </w:rPr>
        <w:t> </w:t>
      </w:r>
      <w:r>
        <w:rPr>
          <w:sz w:val="20"/>
        </w:rPr>
        <w:t>air);</w:t>
      </w:r>
      <w:r>
        <w:rPr>
          <w:spacing w:val="1"/>
          <w:sz w:val="20"/>
        </w:rPr>
        <w:t> </w:t>
      </w:r>
      <w:r>
        <w:rPr>
          <w:rFonts w:ascii="Arial" w:hAnsi="Arial"/>
          <w:i/>
          <w:sz w:val="20"/>
        </w:rPr>
        <w:t>Suisse</w:t>
      </w:r>
      <w:r>
        <w:rPr>
          <w:rFonts w:ascii="Arial" w:hAnsi="Arial"/>
          <w:i/>
          <w:spacing w:val="1"/>
          <w:sz w:val="20"/>
        </w:rPr>
        <w:t> </w:t>
      </w:r>
      <w:r>
        <w:rPr>
          <w:rFonts w:ascii="Arial" w:hAnsi="Arial"/>
          <w:i/>
          <w:sz w:val="20"/>
        </w:rPr>
        <w:t>Atlantique</w:t>
      </w:r>
      <w:r>
        <w:rPr>
          <w:rFonts w:ascii="Arial" w:hAnsi="Arial"/>
          <w:i/>
          <w:spacing w:val="1"/>
          <w:sz w:val="20"/>
        </w:rPr>
        <w:t> </w:t>
      </w:r>
      <w:r>
        <w:rPr>
          <w:rFonts w:ascii="Arial" w:hAnsi="Arial"/>
          <w:i/>
          <w:sz w:val="20"/>
        </w:rPr>
        <w:t>Société</w:t>
      </w:r>
      <w:r>
        <w:rPr>
          <w:rFonts w:ascii="Arial" w:hAnsi="Arial"/>
          <w:i/>
          <w:spacing w:val="1"/>
          <w:sz w:val="20"/>
        </w:rPr>
        <w:t> </w:t>
      </w:r>
      <w:r>
        <w:rPr>
          <w:rFonts w:ascii="Arial" w:hAnsi="Arial"/>
          <w:i/>
          <w:sz w:val="20"/>
        </w:rPr>
        <w:t>d’Armement</w:t>
      </w:r>
      <w:r>
        <w:rPr>
          <w:rFonts w:ascii="Arial" w:hAnsi="Arial"/>
          <w:i/>
          <w:spacing w:val="1"/>
          <w:sz w:val="20"/>
        </w:rPr>
        <w:t> </w:t>
      </w:r>
      <w:r>
        <w:rPr>
          <w:rFonts w:ascii="Arial" w:hAnsi="Arial"/>
          <w:i/>
          <w:spacing w:val="-2"/>
          <w:sz w:val="20"/>
        </w:rPr>
        <w:t>Maritime</w:t>
      </w:r>
    </w:p>
    <w:p>
      <w:pPr>
        <w:spacing w:line="223" w:lineRule="exact" w:before="0"/>
        <w:ind w:left="705" w:right="0" w:firstLine="0"/>
        <w:jc w:val="both"/>
        <w:rPr>
          <w:sz w:val="20"/>
        </w:rPr>
      </w:pPr>
      <w:r>
        <w:rPr>
          <w:rFonts w:ascii="Arial"/>
          <w:i/>
          <w:sz w:val="20"/>
        </w:rPr>
        <w:t>SA</w:t>
      </w:r>
      <w:r>
        <w:rPr>
          <w:rFonts w:ascii="Arial"/>
          <w:i/>
          <w:spacing w:val="25"/>
          <w:sz w:val="20"/>
        </w:rPr>
        <w:t> </w:t>
      </w:r>
      <w:r>
        <w:rPr>
          <w:rFonts w:ascii="Arial"/>
          <w:i/>
          <w:sz w:val="20"/>
        </w:rPr>
        <w:t>v</w:t>
      </w:r>
      <w:r>
        <w:rPr>
          <w:rFonts w:ascii="Arial"/>
          <w:i/>
          <w:spacing w:val="26"/>
          <w:sz w:val="20"/>
        </w:rPr>
        <w:t> </w:t>
      </w:r>
      <w:r>
        <w:rPr>
          <w:rFonts w:ascii="Arial"/>
          <w:i/>
          <w:sz w:val="20"/>
        </w:rPr>
        <w:t>NV</w:t>
      </w:r>
      <w:r>
        <w:rPr>
          <w:rFonts w:ascii="Arial"/>
          <w:i/>
          <w:spacing w:val="26"/>
          <w:sz w:val="20"/>
        </w:rPr>
        <w:t> </w:t>
      </w:r>
      <w:r>
        <w:rPr>
          <w:rFonts w:ascii="Arial"/>
          <w:i/>
          <w:sz w:val="20"/>
        </w:rPr>
        <w:t>Rotterdamsche</w:t>
      </w:r>
      <w:r>
        <w:rPr>
          <w:rFonts w:ascii="Arial"/>
          <w:i/>
          <w:spacing w:val="26"/>
          <w:sz w:val="20"/>
        </w:rPr>
        <w:t> </w:t>
      </w:r>
      <w:r>
        <w:rPr>
          <w:rFonts w:ascii="Arial"/>
          <w:i/>
          <w:sz w:val="20"/>
        </w:rPr>
        <w:t>Kolen</w:t>
      </w:r>
      <w:r>
        <w:rPr>
          <w:rFonts w:ascii="Arial"/>
          <w:i/>
          <w:spacing w:val="26"/>
          <w:sz w:val="20"/>
        </w:rPr>
        <w:t> </w:t>
      </w:r>
      <w:r>
        <w:rPr>
          <w:rFonts w:ascii="Arial"/>
          <w:i/>
          <w:sz w:val="20"/>
        </w:rPr>
        <w:t>Centrale</w:t>
      </w:r>
      <w:r>
        <w:rPr>
          <w:rFonts w:ascii="Arial"/>
          <w:i/>
          <w:spacing w:val="26"/>
          <w:sz w:val="20"/>
        </w:rPr>
        <w:t> </w:t>
      </w:r>
      <w:r>
        <w:rPr>
          <w:rFonts w:ascii="Arial"/>
          <w:i/>
          <w:sz w:val="20"/>
        </w:rPr>
        <w:t>[1967]</w:t>
      </w:r>
      <w:r>
        <w:rPr>
          <w:rFonts w:ascii="Arial"/>
          <w:i/>
          <w:spacing w:val="26"/>
          <w:sz w:val="20"/>
        </w:rPr>
        <w:t> </w:t>
      </w:r>
      <w:r>
        <w:rPr>
          <w:rFonts w:ascii="Arial"/>
          <w:i/>
          <w:sz w:val="20"/>
        </w:rPr>
        <w:t>1</w:t>
      </w:r>
      <w:r>
        <w:rPr>
          <w:rFonts w:ascii="Arial"/>
          <w:i/>
          <w:spacing w:val="26"/>
          <w:sz w:val="20"/>
        </w:rPr>
        <w:t> </w:t>
      </w:r>
      <w:r>
        <w:rPr>
          <w:rFonts w:ascii="Arial"/>
          <w:i/>
          <w:sz w:val="20"/>
        </w:rPr>
        <w:t>A.C.</w:t>
      </w:r>
      <w:r>
        <w:rPr>
          <w:rFonts w:ascii="Arial"/>
          <w:i/>
          <w:spacing w:val="26"/>
          <w:sz w:val="20"/>
        </w:rPr>
        <w:t> </w:t>
      </w:r>
      <w:r>
        <w:rPr>
          <w:rFonts w:ascii="Arial"/>
          <w:i/>
          <w:sz w:val="20"/>
        </w:rPr>
        <w:t>361,</w:t>
      </w:r>
      <w:r>
        <w:rPr>
          <w:rFonts w:ascii="Arial"/>
          <w:i/>
          <w:spacing w:val="26"/>
          <w:sz w:val="20"/>
        </w:rPr>
        <w:t> </w:t>
      </w:r>
      <w:r>
        <w:rPr>
          <w:rFonts w:ascii="Arial"/>
          <w:i/>
          <w:sz w:val="20"/>
        </w:rPr>
        <w:t>390,</w:t>
      </w:r>
      <w:r>
        <w:rPr>
          <w:rFonts w:ascii="Arial"/>
          <w:i/>
          <w:spacing w:val="26"/>
          <w:sz w:val="20"/>
        </w:rPr>
        <w:t> </w:t>
      </w:r>
      <w:r>
        <w:rPr>
          <w:rFonts w:ascii="Arial"/>
          <w:i/>
          <w:sz w:val="20"/>
        </w:rPr>
        <w:t>399,</w:t>
      </w:r>
      <w:r>
        <w:rPr>
          <w:rFonts w:ascii="Arial"/>
          <w:i/>
          <w:spacing w:val="26"/>
          <w:sz w:val="20"/>
        </w:rPr>
        <w:t> </w:t>
      </w:r>
      <w:r>
        <w:rPr>
          <w:rFonts w:ascii="Arial"/>
          <w:i/>
          <w:sz w:val="20"/>
        </w:rPr>
        <w:t>411,</w:t>
      </w:r>
      <w:r>
        <w:rPr>
          <w:rFonts w:ascii="Arial"/>
          <w:i/>
          <w:spacing w:val="26"/>
          <w:sz w:val="20"/>
        </w:rPr>
        <w:t> </w:t>
      </w:r>
      <w:r>
        <w:rPr>
          <w:rFonts w:ascii="Arial"/>
          <w:i/>
          <w:sz w:val="20"/>
        </w:rPr>
        <w:t>422,</w:t>
      </w:r>
      <w:r>
        <w:rPr>
          <w:rFonts w:ascii="Arial"/>
          <w:i/>
          <w:spacing w:val="26"/>
          <w:sz w:val="20"/>
        </w:rPr>
        <w:t> </w:t>
      </w:r>
      <w:r>
        <w:rPr>
          <w:rFonts w:ascii="Arial"/>
          <w:i/>
          <w:sz w:val="20"/>
        </w:rPr>
        <w:t>433</w:t>
      </w:r>
      <w:r>
        <w:rPr>
          <w:sz w:val="20"/>
        </w:rPr>
        <w:t>;</w:t>
      </w:r>
      <w:r>
        <w:rPr>
          <w:spacing w:val="26"/>
          <w:sz w:val="20"/>
        </w:rPr>
        <w:t> </w:t>
      </w:r>
      <w:r>
        <w:rPr>
          <w:spacing w:val="-2"/>
          <w:sz w:val="20"/>
        </w:rPr>
        <w:t>Coote,</w:t>
      </w:r>
    </w:p>
    <w:p>
      <w:pPr>
        <w:spacing w:line="227" w:lineRule="exact" w:before="0"/>
        <w:ind w:left="705" w:right="0" w:firstLine="0"/>
        <w:jc w:val="both"/>
        <w:rPr>
          <w:sz w:val="20"/>
        </w:rPr>
      </w:pPr>
      <w:r>
        <w:rPr>
          <w:rFonts w:ascii="Arial"/>
          <w:i/>
          <w:sz w:val="20"/>
        </w:rPr>
        <w:t>Exception Clauses</w:t>
      </w:r>
      <w:r>
        <w:rPr>
          <w:rFonts w:ascii="Arial"/>
          <w:i/>
          <w:spacing w:val="-1"/>
          <w:sz w:val="20"/>
        </w:rPr>
        <w:t> </w:t>
      </w:r>
      <w:r>
        <w:rPr>
          <w:sz w:val="20"/>
        </w:rPr>
        <w:t>(1964), p.80. See Vol.II, para.36-</w:t>
      </w:r>
      <w:r>
        <w:rPr>
          <w:spacing w:val="-5"/>
          <w:sz w:val="20"/>
        </w:rPr>
        <w:t>036</w:t>
      </w:r>
    </w:p>
    <w:p>
      <w:pPr>
        <w:pStyle w:val="BodyText"/>
        <w:spacing w:before="5"/>
      </w:pPr>
    </w:p>
    <w:p>
      <w:pPr>
        <w:tabs>
          <w:tab w:pos="705" w:val="left" w:leader="none"/>
        </w:tabs>
        <w:spacing w:before="0"/>
        <w:ind w:left="165" w:right="0" w:firstLine="0"/>
        <w:jc w:val="left"/>
        <w:rPr>
          <w:rFonts w:ascii="Arial"/>
          <w:i/>
          <w:sz w:val="20"/>
        </w:rPr>
      </w:pPr>
      <w:bookmarkStart w:name="_bookmark477" w:id="479"/>
      <w:bookmarkEnd w:id="479"/>
      <w:r>
        <w:rPr/>
      </w:r>
      <w:hyperlink w:history="true" w:anchor="_bookmark423">
        <w:r>
          <w:rPr>
            <w:color w:val="005DA1"/>
            <w:spacing w:val="-4"/>
            <w:position w:val="5"/>
            <w:sz w:val="14"/>
            <w:u w:val="single" w:color="005DA1"/>
          </w:rPr>
          <w:t>238</w:t>
        </w:r>
      </w:hyperlink>
      <w:r>
        <w:rPr>
          <w:spacing w:val="-4"/>
          <w:position w:val="5"/>
          <w:sz w:val="14"/>
        </w:rPr>
        <w:t>.</w:t>
      </w:r>
      <w:r>
        <w:rPr>
          <w:position w:val="5"/>
          <w:sz w:val="14"/>
        </w:rPr>
        <w:tab/>
      </w:r>
      <w:r>
        <w:rPr>
          <w:sz w:val="20"/>
        </w:rPr>
        <w:t>See</w:t>
      </w:r>
      <w:r>
        <w:rPr>
          <w:spacing w:val="27"/>
          <w:sz w:val="20"/>
        </w:rPr>
        <w:t> </w:t>
      </w:r>
      <w:r>
        <w:rPr>
          <w:rFonts w:ascii="Arial"/>
          <w:i/>
          <w:sz w:val="20"/>
        </w:rPr>
        <w:t>Davis</w:t>
      </w:r>
      <w:r>
        <w:rPr>
          <w:rFonts w:ascii="Arial"/>
          <w:i/>
          <w:spacing w:val="28"/>
          <w:sz w:val="20"/>
        </w:rPr>
        <w:t> </w:t>
      </w:r>
      <w:r>
        <w:rPr>
          <w:rFonts w:ascii="Arial"/>
          <w:i/>
          <w:sz w:val="20"/>
        </w:rPr>
        <w:t>v</w:t>
      </w:r>
      <w:r>
        <w:rPr>
          <w:rFonts w:ascii="Arial"/>
          <w:i/>
          <w:spacing w:val="28"/>
          <w:sz w:val="20"/>
        </w:rPr>
        <w:t> </w:t>
      </w:r>
      <w:r>
        <w:rPr>
          <w:rFonts w:ascii="Arial"/>
          <w:i/>
          <w:sz w:val="20"/>
        </w:rPr>
        <w:t>Garrett</w:t>
      </w:r>
      <w:r>
        <w:rPr>
          <w:rFonts w:ascii="Arial"/>
          <w:i/>
          <w:spacing w:val="28"/>
          <w:sz w:val="20"/>
        </w:rPr>
        <w:t> </w:t>
      </w:r>
      <w:r>
        <w:rPr>
          <w:rFonts w:ascii="Arial"/>
          <w:i/>
          <w:sz w:val="20"/>
        </w:rPr>
        <w:t>(1830)</w:t>
      </w:r>
      <w:r>
        <w:rPr>
          <w:rFonts w:ascii="Arial"/>
          <w:i/>
          <w:spacing w:val="28"/>
          <w:sz w:val="20"/>
        </w:rPr>
        <w:t> </w:t>
      </w:r>
      <w:r>
        <w:rPr>
          <w:rFonts w:ascii="Arial"/>
          <w:i/>
          <w:sz w:val="20"/>
        </w:rPr>
        <w:t>6</w:t>
      </w:r>
      <w:r>
        <w:rPr>
          <w:rFonts w:ascii="Arial"/>
          <w:i/>
          <w:spacing w:val="28"/>
          <w:sz w:val="20"/>
        </w:rPr>
        <w:t> </w:t>
      </w:r>
      <w:r>
        <w:rPr>
          <w:rFonts w:ascii="Arial"/>
          <w:i/>
          <w:sz w:val="20"/>
        </w:rPr>
        <w:t>Bing.</w:t>
      </w:r>
      <w:r>
        <w:rPr>
          <w:rFonts w:ascii="Arial"/>
          <w:i/>
          <w:spacing w:val="28"/>
          <w:sz w:val="20"/>
        </w:rPr>
        <w:t> </w:t>
      </w:r>
      <w:r>
        <w:rPr>
          <w:rFonts w:ascii="Arial"/>
          <w:i/>
          <w:sz w:val="20"/>
        </w:rPr>
        <w:t>716</w:t>
      </w:r>
      <w:r>
        <w:rPr>
          <w:sz w:val="20"/>
        </w:rPr>
        <w:t>;</w:t>
      </w:r>
      <w:r>
        <w:rPr>
          <w:spacing w:val="28"/>
          <w:sz w:val="20"/>
        </w:rPr>
        <w:t> </w:t>
      </w:r>
      <w:r>
        <w:rPr>
          <w:rFonts w:ascii="Arial"/>
          <w:i/>
          <w:sz w:val="20"/>
        </w:rPr>
        <w:t>Leduc</w:t>
      </w:r>
      <w:r>
        <w:rPr>
          <w:rFonts w:ascii="Arial"/>
          <w:i/>
          <w:spacing w:val="27"/>
          <w:sz w:val="20"/>
        </w:rPr>
        <w:t> </w:t>
      </w:r>
      <w:r>
        <w:rPr>
          <w:rFonts w:ascii="Arial"/>
          <w:i/>
          <w:sz w:val="20"/>
        </w:rPr>
        <w:t>v</w:t>
      </w:r>
      <w:r>
        <w:rPr>
          <w:rFonts w:ascii="Arial"/>
          <w:i/>
          <w:spacing w:val="28"/>
          <w:sz w:val="20"/>
        </w:rPr>
        <w:t> </w:t>
      </w:r>
      <w:r>
        <w:rPr>
          <w:rFonts w:ascii="Arial"/>
          <w:i/>
          <w:sz w:val="20"/>
        </w:rPr>
        <w:t>Ward</w:t>
      </w:r>
      <w:r>
        <w:rPr>
          <w:rFonts w:ascii="Arial"/>
          <w:i/>
          <w:spacing w:val="28"/>
          <w:sz w:val="20"/>
        </w:rPr>
        <w:t> </w:t>
      </w:r>
      <w:r>
        <w:rPr>
          <w:rFonts w:ascii="Arial"/>
          <w:i/>
          <w:sz w:val="20"/>
        </w:rPr>
        <w:t>(1888)</w:t>
      </w:r>
      <w:r>
        <w:rPr>
          <w:rFonts w:ascii="Arial"/>
          <w:i/>
          <w:spacing w:val="28"/>
          <w:sz w:val="20"/>
        </w:rPr>
        <w:t> </w:t>
      </w:r>
      <w:r>
        <w:rPr>
          <w:rFonts w:ascii="Arial"/>
          <w:i/>
          <w:sz w:val="20"/>
        </w:rPr>
        <w:t>20</w:t>
      </w:r>
      <w:r>
        <w:rPr>
          <w:rFonts w:ascii="Arial"/>
          <w:i/>
          <w:spacing w:val="28"/>
          <w:sz w:val="20"/>
        </w:rPr>
        <w:t> </w:t>
      </w:r>
      <w:r>
        <w:rPr>
          <w:rFonts w:ascii="Arial"/>
          <w:i/>
          <w:sz w:val="20"/>
        </w:rPr>
        <w:t>Q.B.D.</w:t>
      </w:r>
      <w:r>
        <w:rPr>
          <w:rFonts w:ascii="Arial"/>
          <w:i/>
          <w:spacing w:val="28"/>
          <w:sz w:val="20"/>
        </w:rPr>
        <w:t> </w:t>
      </w:r>
      <w:r>
        <w:rPr>
          <w:rFonts w:ascii="Arial"/>
          <w:i/>
          <w:sz w:val="20"/>
        </w:rPr>
        <w:t>475</w:t>
      </w:r>
      <w:r>
        <w:rPr>
          <w:sz w:val="20"/>
        </w:rPr>
        <w:t>;</w:t>
      </w:r>
      <w:r>
        <w:rPr>
          <w:spacing w:val="28"/>
          <w:sz w:val="20"/>
        </w:rPr>
        <w:t> </w:t>
      </w:r>
      <w:r>
        <w:rPr>
          <w:rFonts w:ascii="Arial"/>
          <w:i/>
          <w:sz w:val="20"/>
        </w:rPr>
        <w:t>The</w:t>
      </w:r>
      <w:r>
        <w:rPr>
          <w:rFonts w:ascii="Arial"/>
          <w:i/>
          <w:spacing w:val="28"/>
          <w:sz w:val="20"/>
        </w:rPr>
        <w:t> </w:t>
      </w:r>
      <w:r>
        <w:rPr>
          <w:rFonts w:ascii="Arial"/>
          <w:i/>
          <w:spacing w:val="-2"/>
          <w:sz w:val="20"/>
        </w:rPr>
        <w:t>Dunbeth</w:t>
      </w:r>
    </w:p>
    <w:p>
      <w:pPr>
        <w:spacing w:after="0"/>
        <w:jc w:val="left"/>
        <w:rPr>
          <w:rFonts w:ascii="Arial"/>
          <w:i/>
          <w:sz w:val="20"/>
        </w:rPr>
        <w:sectPr>
          <w:type w:val="continuous"/>
          <w:pgSz w:w="11900" w:h="16840"/>
          <w:pgMar w:header="971" w:footer="0" w:top="1300" w:bottom="280" w:left="1275" w:right="1275"/>
        </w:sectPr>
      </w:pPr>
    </w:p>
    <w:p>
      <w:pPr>
        <w:spacing w:line="227" w:lineRule="exact" w:before="106"/>
        <w:ind w:left="705" w:right="0" w:firstLine="0"/>
        <w:jc w:val="both"/>
        <w:rPr>
          <w:rFonts w:ascii="Arial"/>
          <w:i/>
          <w:sz w:val="20"/>
        </w:rPr>
      </w:pPr>
      <w:r>
        <w:rPr>
          <w:rFonts w:ascii="Arial"/>
          <w:i/>
          <w:sz w:val="20"/>
        </w:rPr>
        <w:t>[1897]</w:t>
      </w:r>
      <w:r>
        <w:rPr>
          <w:rFonts w:ascii="Arial"/>
          <w:i/>
          <w:spacing w:val="19"/>
          <w:sz w:val="20"/>
        </w:rPr>
        <w:t> </w:t>
      </w:r>
      <w:r>
        <w:rPr>
          <w:rFonts w:ascii="Arial"/>
          <w:i/>
          <w:sz w:val="20"/>
        </w:rPr>
        <w:t>P.</w:t>
      </w:r>
      <w:r>
        <w:rPr>
          <w:rFonts w:ascii="Arial"/>
          <w:i/>
          <w:spacing w:val="20"/>
          <w:sz w:val="20"/>
        </w:rPr>
        <w:t> </w:t>
      </w:r>
      <w:r>
        <w:rPr>
          <w:rFonts w:ascii="Arial"/>
          <w:i/>
          <w:sz w:val="20"/>
        </w:rPr>
        <w:t>133</w:t>
      </w:r>
      <w:r>
        <w:rPr>
          <w:sz w:val="20"/>
        </w:rPr>
        <w:t>;</w:t>
      </w:r>
      <w:r>
        <w:rPr>
          <w:spacing w:val="20"/>
          <w:sz w:val="20"/>
        </w:rPr>
        <w:t> </w:t>
      </w:r>
      <w:r>
        <w:rPr>
          <w:rFonts w:ascii="Arial"/>
          <w:i/>
          <w:sz w:val="20"/>
        </w:rPr>
        <w:t>Mallett</w:t>
      </w:r>
      <w:r>
        <w:rPr>
          <w:rFonts w:ascii="Arial"/>
          <w:i/>
          <w:spacing w:val="20"/>
          <w:sz w:val="20"/>
        </w:rPr>
        <w:t> </w:t>
      </w:r>
      <w:r>
        <w:rPr>
          <w:rFonts w:ascii="Arial"/>
          <w:i/>
          <w:sz w:val="20"/>
        </w:rPr>
        <w:t>v</w:t>
      </w:r>
      <w:r>
        <w:rPr>
          <w:rFonts w:ascii="Arial"/>
          <w:i/>
          <w:spacing w:val="20"/>
          <w:sz w:val="20"/>
        </w:rPr>
        <w:t> </w:t>
      </w:r>
      <w:r>
        <w:rPr>
          <w:rFonts w:ascii="Arial"/>
          <w:i/>
          <w:sz w:val="20"/>
        </w:rPr>
        <w:t>G.E.</w:t>
      </w:r>
      <w:r>
        <w:rPr>
          <w:rFonts w:ascii="Arial"/>
          <w:i/>
          <w:spacing w:val="20"/>
          <w:sz w:val="20"/>
        </w:rPr>
        <w:t> </w:t>
      </w:r>
      <w:r>
        <w:rPr>
          <w:rFonts w:ascii="Arial"/>
          <w:i/>
          <w:sz w:val="20"/>
        </w:rPr>
        <w:t>Ry</w:t>
      </w:r>
      <w:r>
        <w:rPr>
          <w:rFonts w:ascii="Arial"/>
          <w:i/>
          <w:spacing w:val="20"/>
          <w:sz w:val="20"/>
        </w:rPr>
        <w:t> </w:t>
      </w:r>
      <w:r>
        <w:rPr>
          <w:rFonts w:ascii="Arial"/>
          <w:i/>
          <w:sz w:val="20"/>
        </w:rPr>
        <w:t>[1899]</w:t>
      </w:r>
      <w:r>
        <w:rPr>
          <w:rFonts w:ascii="Arial"/>
          <w:i/>
          <w:spacing w:val="20"/>
          <w:sz w:val="20"/>
        </w:rPr>
        <w:t> </w:t>
      </w:r>
      <w:r>
        <w:rPr>
          <w:rFonts w:ascii="Arial"/>
          <w:i/>
          <w:sz w:val="20"/>
        </w:rPr>
        <w:t>1</w:t>
      </w:r>
      <w:r>
        <w:rPr>
          <w:rFonts w:ascii="Arial"/>
          <w:i/>
          <w:spacing w:val="20"/>
          <w:sz w:val="20"/>
        </w:rPr>
        <w:t> </w:t>
      </w:r>
      <w:r>
        <w:rPr>
          <w:rFonts w:ascii="Arial"/>
          <w:i/>
          <w:sz w:val="20"/>
        </w:rPr>
        <w:t>Q.B.</w:t>
      </w:r>
      <w:r>
        <w:rPr>
          <w:rFonts w:ascii="Arial"/>
          <w:i/>
          <w:spacing w:val="19"/>
          <w:sz w:val="20"/>
        </w:rPr>
        <w:t> </w:t>
      </w:r>
      <w:r>
        <w:rPr>
          <w:rFonts w:ascii="Arial"/>
          <w:i/>
          <w:sz w:val="20"/>
        </w:rPr>
        <w:t>309</w:t>
      </w:r>
      <w:r>
        <w:rPr>
          <w:sz w:val="20"/>
        </w:rPr>
        <w:t>;</w:t>
      </w:r>
      <w:r>
        <w:rPr>
          <w:spacing w:val="20"/>
          <w:sz w:val="20"/>
        </w:rPr>
        <w:t> </w:t>
      </w:r>
      <w:r>
        <w:rPr>
          <w:rFonts w:ascii="Arial"/>
          <w:i/>
          <w:sz w:val="20"/>
        </w:rPr>
        <w:t>J.</w:t>
      </w:r>
      <w:r>
        <w:rPr>
          <w:rFonts w:ascii="Arial"/>
          <w:i/>
          <w:spacing w:val="20"/>
          <w:sz w:val="20"/>
        </w:rPr>
        <w:t> </w:t>
      </w:r>
      <w:r>
        <w:rPr>
          <w:rFonts w:ascii="Arial"/>
          <w:i/>
          <w:sz w:val="20"/>
        </w:rPr>
        <w:t>Thorley</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Orchis</w:t>
      </w:r>
      <w:r>
        <w:rPr>
          <w:rFonts w:ascii="Arial"/>
          <w:i/>
          <w:spacing w:val="20"/>
          <w:sz w:val="20"/>
        </w:rPr>
        <w:t> </w:t>
      </w:r>
      <w:r>
        <w:rPr>
          <w:rFonts w:ascii="Arial"/>
          <w:i/>
          <w:sz w:val="20"/>
        </w:rPr>
        <w:t>S.S.</w:t>
      </w:r>
      <w:r>
        <w:rPr>
          <w:rFonts w:ascii="Arial"/>
          <w:i/>
          <w:spacing w:val="20"/>
          <w:sz w:val="20"/>
        </w:rPr>
        <w:t> </w:t>
      </w:r>
      <w:r>
        <w:rPr>
          <w:rFonts w:ascii="Arial"/>
          <w:i/>
          <w:sz w:val="20"/>
        </w:rPr>
        <w:t>Ltd</w:t>
      </w:r>
      <w:r>
        <w:rPr>
          <w:rFonts w:ascii="Arial"/>
          <w:i/>
          <w:spacing w:val="20"/>
          <w:sz w:val="20"/>
        </w:rPr>
        <w:t> </w:t>
      </w:r>
      <w:r>
        <w:rPr>
          <w:rFonts w:ascii="Arial"/>
          <w:i/>
          <w:sz w:val="20"/>
        </w:rPr>
        <w:t>[1907]</w:t>
      </w:r>
      <w:r>
        <w:rPr>
          <w:rFonts w:ascii="Arial"/>
          <w:i/>
          <w:spacing w:val="20"/>
          <w:sz w:val="20"/>
        </w:rPr>
        <w:t> </w:t>
      </w:r>
      <w:r>
        <w:rPr>
          <w:rFonts w:ascii="Arial"/>
          <w:i/>
          <w:spacing w:val="-10"/>
          <w:sz w:val="20"/>
        </w:rPr>
        <w:t>1</w:t>
      </w:r>
    </w:p>
    <w:p>
      <w:pPr>
        <w:spacing w:line="235" w:lineRule="auto" w:before="2"/>
        <w:ind w:left="705" w:right="168" w:firstLine="0"/>
        <w:jc w:val="both"/>
        <w:rPr>
          <w:sz w:val="20"/>
        </w:rPr>
      </w:pPr>
      <w:r>
        <w:rPr>
          <w:rFonts w:ascii="Arial" w:hAnsi="Arial"/>
          <w:i/>
          <w:sz w:val="20"/>
        </w:rPr>
        <w:t>K.B. 660</w:t>
      </w:r>
      <w:r>
        <w:rPr>
          <w:sz w:val="20"/>
        </w:rPr>
        <w:t>; </w:t>
      </w:r>
      <w:r>
        <w:rPr>
          <w:rFonts w:ascii="Arial" w:hAnsi="Arial"/>
          <w:i/>
          <w:sz w:val="20"/>
        </w:rPr>
        <w:t>Internationale Guano, etc. v Macandreir &amp; Co [1909] 2 K.B. 360</w:t>
      </w:r>
      <w:r>
        <w:rPr>
          <w:sz w:val="20"/>
        </w:rPr>
        <w:t>; </w:t>
      </w:r>
      <w:r>
        <w:rPr>
          <w:rFonts w:ascii="Arial" w:hAnsi="Arial"/>
          <w:i/>
          <w:sz w:val="20"/>
        </w:rPr>
        <w:t>Gunyon v S.E. &amp; Chatham Ry Companies’ Managing Committee [1915] 2 K.B. 370</w:t>
      </w:r>
      <w:r>
        <w:rPr>
          <w:sz w:val="20"/>
        </w:rPr>
        <w:t>; </w:t>
      </w:r>
      <w:r>
        <w:rPr>
          <w:rFonts w:ascii="Arial" w:hAnsi="Arial"/>
          <w:i/>
          <w:sz w:val="20"/>
        </w:rPr>
        <w:t>J. Morrison &amp; Co Ltd v</w:t>
      </w:r>
      <w:r>
        <w:rPr>
          <w:rFonts w:ascii="Arial" w:hAnsi="Arial"/>
          <w:i/>
          <w:spacing w:val="40"/>
          <w:sz w:val="20"/>
        </w:rPr>
        <w:t> </w:t>
      </w:r>
      <w:r>
        <w:rPr>
          <w:rFonts w:ascii="Arial" w:hAnsi="Arial"/>
          <w:i/>
          <w:sz w:val="20"/>
        </w:rPr>
        <w:t>Shaw,</w:t>
      </w:r>
      <w:r>
        <w:rPr>
          <w:rFonts w:ascii="Arial" w:hAnsi="Arial"/>
          <w:i/>
          <w:spacing w:val="-1"/>
          <w:sz w:val="20"/>
        </w:rPr>
        <w:t> </w:t>
      </w:r>
      <w:r>
        <w:rPr>
          <w:rFonts w:ascii="Arial" w:hAnsi="Arial"/>
          <w:i/>
          <w:sz w:val="20"/>
        </w:rPr>
        <w:t>Savill</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Albion</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[1916]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783</w:t>
      </w:r>
      <w:r>
        <w:rPr>
          <w:sz w:val="20"/>
        </w:rPr>
        <w:t>;</w:t>
      </w:r>
      <w:r>
        <w:rPr>
          <w:spacing w:val="-1"/>
          <w:sz w:val="20"/>
        </w:rPr>
        <w:t> </w:t>
      </w:r>
      <w:r>
        <w:rPr>
          <w:rFonts w:ascii="Arial" w:hAnsi="Arial"/>
          <w:i/>
          <w:sz w:val="20"/>
        </w:rPr>
        <w:t>London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N.W.</w:t>
      </w:r>
      <w:r>
        <w:rPr>
          <w:rFonts w:ascii="Arial" w:hAnsi="Arial"/>
          <w:i/>
          <w:spacing w:val="-1"/>
          <w:sz w:val="20"/>
        </w:rPr>
        <w:t> </w:t>
      </w:r>
      <w:r>
        <w:rPr>
          <w:rFonts w:ascii="Arial" w:hAnsi="Arial"/>
          <w:i/>
          <w:sz w:val="20"/>
        </w:rPr>
        <w:t>Ry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Neilson</w:t>
      </w:r>
      <w:r>
        <w:rPr>
          <w:rFonts w:ascii="Arial" w:hAnsi="Arial"/>
          <w:i/>
          <w:spacing w:val="-1"/>
          <w:sz w:val="20"/>
        </w:rPr>
        <w:t> </w:t>
      </w:r>
      <w:r>
        <w:rPr>
          <w:rFonts w:ascii="Arial" w:hAnsi="Arial"/>
          <w:i/>
          <w:sz w:val="20"/>
        </w:rPr>
        <w:t>[1922]</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263</w:t>
      </w:r>
      <w:r>
        <w:rPr>
          <w:sz w:val="20"/>
        </w:rPr>
        <w:t>; </w:t>
      </w:r>
      <w:r>
        <w:rPr>
          <w:rFonts w:ascii="Arial" w:hAnsi="Arial"/>
          <w:i/>
          <w:sz w:val="20"/>
        </w:rPr>
        <w:t>US Shipping Board v Bunge y Born (1925) 31 Com. Cas. 118</w:t>
      </w:r>
      <w:r>
        <w:rPr>
          <w:sz w:val="20"/>
        </w:rPr>
        <w:t>; </w:t>
      </w:r>
      <w:r>
        <w:rPr>
          <w:rFonts w:ascii="Arial" w:hAnsi="Arial"/>
          <w:i/>
          <w:sz w:val="20"/>
        </w:rPr>
        <w:t>Cunard S.S. Co Ltd v Buerger [1927] A.C. 1</w:t>
      </w:r>
      <w:r>
        <w:rPr>
          <w:sz w:val="20"/>
        </w:rPr>
        <w:t>; </w:t>
      </w:r>
      <w:r>
        <w:rPr>
          <w:rFonts w:ascii="Arial" w:hAnsi="Arial"/>
          <w:i/>
          <w:sz w:val="20"/>
        </w:rPr>
        <w:t>Stag Line Ltd v Foscolo, Mango &amp; Co Ltd [1932] A.C. 328</w:t>
      </w:r>
      <w:r>
        <w:rPr>
          <w:sz w:val="20"/>
        </w:rPr>
        <w:t>; </w:t>
      </w:r>
      <w:r>
        <w:rPr>
          <w:rFonts w:ascii="Arial" w:hAnsi="Arial"/>
          <w:i/>
          <w:sz w:val="20"/>
        </w:rPr>
        <w:t>Hain S.S. Co Ltd v Tate &amp; Lyle Ltd (1936) 41 Com. Cas. 350</w:t>
      </w:r>
      <w:r>
        <w:rPr>
          <w:sz w:val="20"/>
        </w:rPr>
        <w:t>.</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478" w:id="480"/>
      <w:bookmarkEnd w:id="480"/>
      <w:r>
        <w:rPr/>
      </w:r>
      <w:hyperlink w:history="true" w:anchor="_bookmark424">
        <w:r>
          <w:rPr>
            <w:color w:val="005DA1"/>
            <w:spacing w:val="-4"/>
            <w:position w:val="5"/>
            <w:sz w:val="14"/>
            <w:u w:val="single" w:color="005DA1"/>
          </w:rPr>
          <w:t>239</w:t>
        </w:r>
      </w:hyperlink>
      <w:r>
        <w:rPr>
          <w:spacing w:val="-4"/>
          <w:position w:val="5"/>
          <w:sz w:val="14"/>
        </w:rPr>
        <w:t>.</w:t>
      </w:r>
      <w:r>
        <w:rPr>
          <w:position w:val="5"/>
          <w:sz w:val="14"/>
        </w:rPr>
        <w:tab/>
      </w:r>
      <w:r>
        <w:rPr>
          <w:rFonts w:ascii="Arial" w:hAnsi="Arial"/>
          <w:i/>
          <w:sz w:val="20"/>
        </w:rPr>
        <w:t>Suisse</w:t>
      </w:r>
      <w:r>
        <w:rPr>
          <w:rFonts w:ascii="Arial" w:hAnsi="Arial"/>
          <w:i/>
          <w:spacing w:val="8"/>
          <w:sz w:val="20"/>
        </w:rPr>
        <w:t> </w:t>
      </w:r>
      <w:r>
        <w:rPr>
          <w:rFonts w:ascii="Arial" w:hAnsi="Arial"/>
          <w:i/>
          <w:sz w:val="20"/>
        </w:rPr>
        <w:t>Atlantique</w:t>
      </w:r>
      <w:r>
        <w:rPr>
          <w:rFonts w:ascii="Arial" w:hAnsi="Arial"/>
          <w:i/>
          <w:spacing w:val="9"/>
          <w:sz w:val="20"/>
        </w:rPr>
        <w:t> </w:t>
      </w:r>
      <w:r>
        <w:rPr>
          <w:rFonts w:ascii="Arial" w:hAnsi="Arial"/>
          <w:i/>
          <w:sz w:val="20"/>
        </w:rPr>
        <w:t>[1967]</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A.C.</w:t>
      </w:r>
      <w:r>
        <w:rPr>
          <w:rFonts w:ascii="Arial" w:hAnsi="Arial"/>
          <w:i/>
          <w:spacing w:val="9"/>
          <w:sz w:val="20"/>
        </w:rPr>
        <w:t> </w:t>
      </w:r>
      <w:r>
        <w:rPr>
          <w:rFonts w:ascii="Arial" w:hAnsi="Arial"/>
          <w:i/>
          <w:sz w:val="20"/>
        </w:rPr>
        <w:t>361,</w:t>
      </w:r>
      <w:r>
        <w:rPr>
          <w:rFonts w:ascii="Arial" w:hAnsi="Arial"/>
          <w:i/>
          <w:spacing w:val="9"/>
          <w:sz w:val="20"/>
        </w:rPr>
        <w:t> </w:t>
      </w:r>
      <w:r>
        <w:rPr>
          <w:rFonts w:ascii="Arial" w:hAnsi="Arial"/>
          <w:i/>
          <w:sz w:val="20"/>
        </w:rPr>
        <w:t>442</w:t>
      </w:r>
      <w:r>
        <w:rPr>
          <w:sz w:val="20"/>
        </w:rPr>
        <w:t>.</w:t>
      </w:r>
      <w:r>
        <w:rPr>
          <w:spacing w:val="9"/>
          <w:sz w:val="20"/>
        </w:rPr>
        <w:t> </w:t>
      </w:r>
      <w:r>
        <w:rPr>
          <w:sz w:val="20"/>
        </w:rPr>
        <w:t>cf.</w:t>
      </w:r>
      <w:r>
        <w:rPr>
          <w:spacing w:val="9"/>
          <w:sz w:val="20"/>
        </w:rPr>
        <w:t> </w:t>
      </w:r>
      <w:r>
        <w:rPr>
          <w:rFonts w:ascii="Arial" w:hAnsi="Arial"/>
          <w:i/>
          <w:sz w:val="20"/>
        </w:rPr>
        <w:t>Drew</w:t>
      </w:r>
      <w:r>
        <w:rPr>
          <w:rFonts w:ascii="Arial" w:hAnsi="Arial"/>
          <w:i/>
          <w:spacing w:val="9"/>
          <w:sz w:val="20"/>
        </w:rPr>
        <w:t> </w:t>
      </w:r>
      <w:r>
        <w:rPr>
          <w:rFonts w:ascii="Arial" w:hAnsi="Arial"/>
          <w:i/>
          <w:sz w:val="20"/>
        </w:rPr>
        <w:t>Brown</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The</w:t>
      </w:r>
      <w:r>
        <w:rPr>
          <w:rFonts w:ascii="Arial" w:hAnsi="Arial"/>
          <w:i/>
          <w:spacing w:val="9"/>
          <w:sz w:val="20"/>
        </w:rPr>
        <w:t> </w:t>
      </w:r>
      <w:r>
        <w:rPr>
          <w:rFonts w:ascii="Arial" w:hAnsi="Arial"/>
          <w:i/>
          <w:sz w:val="20"/>
        </w:rPr>
        <w:t>Orient</w:t>
      </w:r>
      <w:r>
        <w:rPr>
          <w:rFonts w:ascii="Arial" w:hAnsi="Arial"/>
          <w:i/>
          <w:spacing w:val="9"/>
          <w:sz w:val="20"/>
        </w:rPr>
        <w:t> </w:t>
      </w:r>
      <w:r>
        <w:rPr>
          <w:rFonts w:ascii="Arial" w:hAnsi="Arial"/>
          <w:i/>
          <w:sz w:val="20"/>
        </w:rPr>
        <w:t>Trader</w:t>
      </w:r>
      <w:r>
        <w:rPr>
          <w:rFonts w:ascii="Arial" w:hAnsi="Arial"/>
          <w:i/>
          <w:spacing w:val="9"/>
          <w:sz w:val="20"/>
        </w:rPr>
        <w:t> </w:t>
      </w:r>
      <w:r>
        <w:rPr>
          <w:rFonts w:ascii="Arial" w:hAnsi="Arial"/>
          <w:i/>
          <w:sz w:val="20"/>
        </w:rPr>
        <w:t>[1973]</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pacing w:val="-2"/>
          <w:sz w:val="20"/>
        </w:rPr>
        <w:t>Lloyd’s</w:t>
      </w:r>
    </w:p>
    <w:p>
      <w:pPr>
        <w:spacing w:line="227" w:lineRule="exact" w:before="0"/>
        <w:ind w:left="705" w:right="0" w:firstLine="0"/>
        <w:jc w:val="left"/>
        <w:rPr>
          <w:sz w:val="20"/>
        </w:rPr>
      </w:pPr>
      <w:r>
        <w:rPr>
          <w:rFonts w:ascii="Arial"/>
          <w:i/>
          <w:sz w:val="20"/>
        </w:rPr>
        <w:t>Rep.</w:t>
      </w:r>
      <w:r>
        <w:rPr>
          <w:rFonts w:ascii="Arial"/>
          <w:i/>
          <w:spacing w:val="-2"/>
          <w:sz w:val="20"/>
        </w:rPr>
        <w:t> </w:t>
      </w:r>
      <w:r>
        <w:rPr>
          <w:rFonts w:ascii="Arial"/>
          <w:i/>
          <w:spacing w:val="-4"/>
          <w:sz w:val="20"/>
        </w:rPr>
        <w:t>174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79" w:id="481"/>
      <w:bookmarkEnd w:id="481"/>
      <w:r>
        <w:rPr/>
      </w:r>
      <w:hyperlink w:history="true" w:anchor="_bookmark425">
        <w:r>
          <w:rPr>
            <w:color w:val="005DA1"/>
            <w:spacing w:val="-4"/>
            <w:position w:val="5"/>
            <w:sz w:val="14"/>
            <w:u w:val="single" w:color="005DA1"/>
          </w:rPr>
          <w:t>240</w:t>
        </w:r>
      </w:hyperlink>
      <w:r>
        <w:rPr>
          <w:spacing w:val="-4"/>
          <w:position w:val="5"/>
          <w:sz w:val="14"/>
        </w:rPr>
        <w:t>.</w:t>
      </w:r>
      <w:r>
        <w:rPr>
          <w:position w:val="5"/>
          <w:sz w:val="14"/>
        </w:rPr>
        <w:tab/>
      </w:r>
      <w:r>
        <w:rPr>
          <w:rFonts w:ascii="Arial"/>
          <w:i/>
          <w:sz w:val="20"/>
        </w:rPr>
        <w:t>L. &amp; N.W. Ry v Neilson [1922] 2 A.C. 263, </w:t>
      </w:r>
      <w:r>
        <w:rPr>
          <w:rFonts w:ascii="Arial"/>
          <w:i/>
          <w:spacing w:val="-4"/>
          <w:sz w:val="20"/>
        </w:rPr>
        <w:t>278</w:t>
      </w:r>
      <w:r>
        <w:rPr>
          <w:spacing w:val="-4"/>
          <w:sz w:val="20"/>
        </w:rPr>
        <w:t>.</w:t>
      </w:r>
    </w:p>
    <w:p>
      <w:pPr>
        <w:pStyle w:val="BodyText"/>
        <w:spacing w:before="8"/>
      </w:pPr>
    </w:p>
    <w:p>
      <w:pPr>
        <w:spacing w:line="235" w:lineRule="auto" w:before="1"/>
        <w:ind w:left="705" w:right="167" w:hanging="541"/>
        <w:jc w:val="both"/>
        <w:rPr>
          <w:sz w:val="20"/>
        </w:rPr>
      </w:pPr>
      <w:bookmarkStart w:name="_bookmark480" w:id="482"/>
      <w:bookmarkEnd w:id="482"/>
      <w:r>
        <w:rPr/>
      </w:r>
      <w:hyperlink w:history="true" w:anchor="_bookmark426">
        <w:r>
          <w:rPr>
            <w:color w:val="005DA1"/>
            <w:position w:val="5"/>
            <w:sz w:val="14"/>
            <w:u w:val="single" w:color="005DA1"/>
          </w:rPr>
          <w:t>241</w:t>
        </w:r>
      </w:hyperlink>
      <w:r>
        <w:rPr>
          <w:position w:val="5"/>
          <w:sz w:val="14"/>
        </w:rPr>
        <w:t>.</w:t>
      </w:r>
      <w:r>
        <w:rPr>
          <w:spacing w:val="80"/>
          <w:w w:val="150"/>
          <w:position w:val="5"/>
          <w:sz w:val="14"/>
        </w:rPr>
        <w:t> </w:t>
      </w:r>
      <w:r>
        <w:rPr>
          <w:rFonts w:ascii="Arial" w:hAnsi="Arial"/>
          <w:i/>
          <w:sz w:val="20"/>
        </w:rPr>
        <w:t>Photo Production Ltd v Securicor Transport Ltd [1980] A.C. 827, 845</w:t>
      </w:r>
      <w:r>
        <w:rPr>
          <w:sz w:val="20"/>
        </w:rPr>
        <w:t>. In </w:t>
      </w:r>
      <w:r>
        <w:rPr>
          <w:rFonts w:ascii="Arial" w:hAnsi="Arial"/>
          <w:i/>
          <w:sz w:val="20"/>
        </w:rPr>
        <w:t>Kenya Railways v Antares Pte Ltd [1987] 1 Lloyd’s Rep. 424, 430 </w:t>
      </w:r>
      <w:r>
        <w:rPr>
          <w:sz w:val="20"/>
        </w:rPr>
        <w:t>and </w:t>
      </w:r>
      <w:r>
        <w:rPr>
          <w:rFonts w:ascii="Arial" w:hAnsi="Arial"/>
          <w:i/>
          <w:sz w:val="20"/>
        </w:rPr>
        <w:t>State Trading Corp of India v M. </w:t>
      </w:r>
      <w:r>
        <w:rPr>
          <w:rFonts w:ascii="Arial" w:hAnsi="Arial"/>
          <w:i/>
          <w:sz w:val="20"/>
        </w:rPr>
        <w:t>Golodetz Ltd [1989] 2 Lloyd’s Rep. 277, 289</w:t>
      </w:r>
      <w:r>
        <w:rPr>
          <w:sz w:val="20"/>
        </w:rPr>
        <w:t>, Lloyd L.J. stated that “they should now be assimilated into the ordinary law of contract”, but this would be difficult to achieve while it remains the case that the</w:t>
      </w:r>
      <w:r>
        <w:rPr>
          <w:spacing w:val="2"/>
          <w:sz w:val="20"/>
        </w:rPr>
        <w:t> </w:t>
      </w:r>
      <w:r>
        <w:rPr>
          <w:sz w:val="20"/>
        </w:rPr>
        <w:t>protection</w:t>
      </w:r>
      <w:r>
        <w:rPr>
          <w:spacing w:val="4"/>
          <w:sz w:val="20"/>
        </w:rPr>
        <w:t> </w:t>
      </w:r>
      <w:r>
        <w:rPr>
          <w:sz w:val="20"/>
        </w:rPr>
        <w:t>of</w:t>
      </w:r>
      <w:r>
        <w:rPr>
          <w:spacing w:val="4"/>
          <w:sz w:val="20"/>
        </w:rPr>
        <w:t> </w:t>
      </w:r>
      <w:r>
        <w:rPr>
          <w:sz w:val="20"/>
        </w:rPr>
        <w:t>the</w:t>
      </w:r>
      <w:r>
        <w:rPr>
          <w:spacing w:val="4"/>
          <w:sz w:val="20"/>
        </w:rPr>
        <w:t> </w:t>
      </w:r>
      <w:r>
        <w:rPr>
          <w:sz w:val="20"/>
        </w:rPr>
        <w:t>clause</w:t>
      </w:r>
      <w:r>
        <w:rPr>
          <w:spacing w:val="4"/>
          <w:sz w:val="20"/>
        </w:rPr>
        <w:t> </w:t>
      </w:r>
      <w:r>
        <w:rPr>
          <w:sz w:val="20"/>
        </w:rPr>
        <w:t>goes</w:t>
      </w:r>
      <w:r>
        <w:rPr>
          <w:spacing w:val="4"/>
          <w:sz w:val="20"/>
        </w:rPr>
        <w:t> </w:t>
      </w:r>
      <w:r>
        <w:rPr>
          <w:sz w:val="20"/>
        </w:rPr>
        <w:t>in</w:t>
      </w:r>
      <w:r>
        <w:rPr>
          <w:spacing w:val="4"/>
          <w:sz w:val="20"/>
        </w:rPr>
        <w:t> </w:t>
      </w:r>
      <w:r>
        <w:rPr>
          <w:sz w:val="20"/>
        </w:rPr>
        <w:t>the</w:t>
      </w:r>
      <w:r>
        <w:rPr>
          <w:spacing w:val="4"/>
          <w:sz w:val="20"/>
        </w:rPr>
        <w:t> </w:t>
      </w:r>
      <w:r>
        <w:rPr>
          <w:sz w:val="20"/>
        </w:rPr>
        <w:t>absence</w:t>
      </w:r>
      <w:r>
        <w:rPr>
          <w:spacing w:val="4"/>
          <w:sz w:val="20"/>
        </w:rPr>
        <w:t> </w:t>
      </w:r>
      <w:r>
        <w:rPr>
          <w:sz w:val="20"/>
        </w:rPr>
        <w:t>of</w:t>
      </w:r>
      <w:r>
        <w:rPr>
          <w:spacing w:val="4"/>
          <w:sz w:val="20"/>
        </w:rPr>
        <w:t> </w:t>
      </w:r>
      <w:r>
        <w:rPr>
          <w:sz w:val="20"/>
        </w:rPr>
        <w:t>affirmation.</w:t>
      </w:r>
      <w:r>
        <w:rPr>
          <w:spacing w:val="4"/>
          <w:sz w:val="20"/>
        </w:rPr>
        <w:t> </w:t>
      </w:r>
      <w:r>
        <w:rPr>
          <w:sz w:val="20"/>
        </w:rPr>
        <w:t>See</w:t>
      </w:r>
      <w:r>
        <w:rPr>
          <w:spacing w:val="4"/>
          <w:sz w:val="20"/>
        </w:rPr>
        <w:t> </w:t>
      </w:r>
      <w:r>
        <w:rPr>
          <w:sz w:val="20"/>
        </w:rPr>
        <w:t>Baughen</w:t>
      </w:r>
      <w:r>
        <w:rPr>
          <w:spacing w:val="4"/>
          <w:sz w:val="20"/>
        </w:rPr>
        <w:t> </w:t>
      </w:r>
      <w:r>
        <w:rPr>
          <w:sz w:val="20"/>
        </w:rPr>
        <w:t>[1991]</w:t>
      </w:r>
      <w:r>
        <w:rPr>
          <w:spacing w:val="4"/>
          <w:sz w:val="20"/>
        </w:rPr>
        <w:t> </w:t>
      </w:r>
      <w:r>
        <w:rPr>
          <w:spacing w:val="-2"/>
          <w:sz w:val="20"/>
        </w:rPr>
        <w:t>L.M.C.L.Q.</w:t>
      </w:r>
    </w:p>
    <w:p>
      <w:pPr>
        <w:spacing w:line="222" w:lineRule="exact" w:before="0"/>
        <w:ind w:left="705" w:right="0" w:firstLine="0"/>
        <w:jc w:val="left"/>
        <w:rPr>
          <w:rFonts w:ascii="Arial"/>
          <w:i/>
          <w:sz w:val="20"/>
        </w:rPr>
      </w:pPr>
      <w:r>
        <w:rPr>
          <w:sz w:val="20"/>
        </w:rPr>
        <w:t>70.</w:t>
      </w:r>
      <w:r>
        <w:rPr>
          <w:spacing w:val="21"/>
          <w:sz w:val="20"/>
        </w:rPr>
        <w:t> </w:t>
      </w:r>
      <w:r>
        <w:rPr>
          <w:sz w:val="20"/>
        </w:rPr>
        <w:t>cf.</w:t>
      </w:r>
      <w:r>
        <w:rPr>
          <w:spacing w:val="21"/>
          <w:sz w:val="20"/>
        </w:rPr>
        <w:t> </w:t>
      </w:r>
      <w:r>
        <w:rPr>
          <w:rFonts w:ascii="Arial"/>
          <w:i/>
          <w:sz w:val="20"/>
        </w:rPr>
        <w:t>Daewoo</w:t>
      </w:r>
      <w:r>
        <w:rPr>
          <w:rFonts w:ascii="Arial"/>
          <w:i/>
          <w:spacing w:val="21"/>
          <w:sz w:val="20"/>
        </w:rPr>
        <w:t> </w:t>
      </w:r>
      <w:r>
        <w:rPr>
          <w:rFonts w:ascii="Arial"/>
          <w:i/>
          <w:sz w:val="20"/>
        </w:rPr>
        <w:t>Heavy</w:t>
      </w:r>
      <w:r>
        <w:rPr>
          <w:rFonts w:ascii="Arial"/>
          <w:i/>
          <w:spacing w:val="21"/>
          <w:sz w:val="20"/>
        </w:rPr>
        <w:t> </w:t>
      </w:r>
      <w:r>
        <w:rPr>
          <w:rFonts w:ascii="Arial"/>
          <w:i/>
          <w:sz w:val="20"/>
        </w:rPr>
        <w:t>Industries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Klipriver</w:t>
      </w:r>
      <w:r>
        <w:rPr>
          <w:rFonts w:ascii="Arial"/>
          <w:i/>
          <w:spacing w:val="21"/>
          <w:sz w:val="20"/>
        </w:rPr>
        <w:t> </w:t>
      </w:r>
      <w:r>
        <w:rPr>
          <w:rFonts w:ascii="Arial"/>
          <w:i/>
          <w:sz w:val="20"/>
        </w:rPr>
        <w:t>Shipping</w:t>
      </w:r>
      <w:r>
        <w:rPr>
          <w:rFonts w:ascii="Arial"/>
          <w:i/>
          <w:spacing w:val="21"/>
          <w:sz w:val="20"/>
        </w:rPr>
        <w:t> </w:t>
      </w:r>
      <w:r>
        <w:rPr>
          <w:rFonts w:ascii="Arial"/>
          <w:i/>
          <w:sz w:val="20"/>
        </w:rPr>
        <w:t>Ltd</w:t>
      </w:r>
      <w:r>
        <w:rPr>
          <w:rFonts w:ascii="Arial"/>
          <w:i/>
          <w:spacing w:val="21"/>
          <w:sz w:val="20"/>
        </w:rPr>
        <w:t> </w:t>
      </w:r>
      <w:r>
        <w:rPr>
          <w:rFonts w:ascii="Arial"/>
          <w:i/>
          <w:sz w:val="20"/>
        </w:rPr>
        <w:t>[2003]</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451,</w:t>
      </w:r>
      <w:r>
        <w:rPr>
          <w:rFonts w:ascii="Arial"/>
          <w:i/>
          <w:spacing w:val="21"/>
          <w:sz w:val="20"/>
        </w:rPr>
        <w:t> </w:t>
      </w:r>
      <w:r>
        <w:rPr>
          <w:rFonts w:ascii="Arial"/>
          <w:i/>
          <w:sz w:val="20"/>
        </w:rPr>
        <w:t>[2003]</w:t>
      </w:r>
      <w:r>
        <w:rPr>
          <w:rFonts w:ascii="Arial"/>
          <w:i/>
          <w:spacing w:val="21"/>
          <w:sz w:val="20"/>
        </w:rPr>
        <w:t> </w:t>
      </w:r>
      <w:r>
        <w:rPr>
          <w:rFonts w:ascii="Arial"/>
          <w:i/>
          <w:spacing w:val="-10"/>
          <w:sz w:val="20"/>
        </w:rPr>
        <w:t>2</w:t>
      </w:r>
    </w:p>
    <w:p>
      <w:pPr>
        <w:spacing w:line="227" w:lineRule="exact" w:before="0"/>
        <w:ind w:left="705" w:right="0" w:firstLine="0"/>
        <w:jc w:val="left"/>
        <w:rPr>
          <w:sz w:val="20"/>
        </w:rPr>
      </w:pPr>
      <w:r>
        <w:rPr>
          <w:rFonts w:ascii="Arial" w:hAnsi="Arial"/>
          <w:i/>
          <w:sz w:val="20"/>
        </w:rPr>
        <w:t>Lloyd’s Rep. </w:t>
      </w:r>
      <w:r>
        <w:rPr>
          <w:rFonts w:ascii="Arial" w:hAnsi="Arial"/>
          <w:i/>
          <w:spacing w:val="-5"/>
          <w:sz w:val="20"/>
        </w:rPr>
        <w:t>1</w:t>
      </w:r>
      <w:r>
        <w:rPr>
          <w:spacing w:val="-5"/>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481" w:id="483"/>
      <w:bookmarkEnd w:id="483"/>
      <w:r>
        <w:rPr/>
      </w:r>
      <w:hyperlink w:history="true" w:anchor="_bookmark427">
        <w:r>
          <w:rPr>
            <w:color w:val="005DA1"/>
            <w:spacing w:val="-4"/>
            <w:position w:val="5"/>
            <w:sz w:val="14"/>
            <w:u w:val="single" w:color="005DA1"/>
          </w:rPr>
          <w:t>242</w:t>
        </w:r>
      </w:hyperlink>
      <w:r>
        <w:rPr>
          <w:spacing w:val="-4"/>
          <w:position w:val="5"/>
          <w:sz w:val="14"/>
        </w:rPr>
        <w:t>.</w:t>
      </w:r>
      <w:r>
        <w:rPr>
          <w:position w:val="5"/>
          <w:sz w:val="14"/>
        </w:rPr>
        <w:tab/>
      </w:r>
      <w:r>
        <w:rPr>
          <w:rFonts w:ascii="Arial" w:hAnsi="Arial"/>
          <w:i/>
          <w:sz w:val="20"/>
        </w:rPr>
        <w:t>Mayfair</w:t>
      </w:r>
      <w:r>
        <w:rPr>
          <w:rFonts w:ascii="Arial" w:hAnsi="Arial"/>
          <w:i/>
          <w:spacing w:val="1"/>
          <w:sz w:val="20"/>
        </w:rPr>
        <w:t> </w:t>
      </w:r>
      <w:r>
        <w:rPr>
          <w:rFonts w:ascii="Arial" w:hAnsi="Arial"/>
          <w:i/>
          <w:sz w:val="20"/>
        </w:rPr>
        <w:t>Photographic</w:t>
      </w:r>
      <w:r>
        <w:rPr>
          <w:rFonts w:ascii="Arial" w:hAnsi="Arial"/>
          <w:i/>
          <w:spacing w:val="1"/>
          <w:sz w:val="20"/>
        </w:rPr>
        <w:t> </w:t>
      </w:r>
      <w:r>
        <w:rPr>
          <w:rFonts w:ascii="Arial" w:hAnsi="Arial"/>
          <w:i/>
          <w:sz w:val="20"/>
        </w:rPr>
        <w:t>Supplies</w:t>
      </w:r>
      <w:r>
        <w:rPr>
          <w:rFonts w:ascii="Arial" w:hAnsi="Arial"/>
          <w:i/>
          <w:spacing w:val="1"/>
          <w:sz w:val="20"/>
        </w:rPr>
        <w:t> </w:t>
      </w:r>
      <w:r>
        <w:rPr>
          <w:rFonts w:ascii="Arial" w:hAnsi="Arial"/>
          <w:i/>
          <w:sz w:val="20"/>
        </w:rPr>
        <w:t>(London)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Baxter</w:t>
      </w:r>
      <w:r>
        <w:rPr>
          <w:rFonts w:ascii="Arial" w:hAnsi="Arial"/>
          <w:i/>
          <w:spacing w:val="1"/>
          <w:sz w:val="20"/>
        </w:rPr>
        <w:t> </w:t>
      </w:r>
      <w:r>
        <w:rPr>
          <w:rFonts w:ascii="Arial" w:hAnsi="Arial"/>
          <w:i/>
          <w:sz w:val="20"/>
        </w:rPr>
        <w:t>Hoare</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[1972]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pacing w:val="-5"/>
          <w:sz w:val="20"/>
        </w:rPr>
        <w:t>410</w:t>
      </w:r>
    </w:p>
    <w:p>
      <w:pPr>
        <w:spacing w:line="227" w:lineRule="exact" w:before="0"/>
        <w:ind w:left="705" w:right="0" w:firstLine="0"/>
        <w:jc w:val="left"/>
        <w:rPr>
          <w:sz w:val="20"/>
        </w:rPr>
      </w:pPr>
      <w:r>
        <w:rPr>
          <w:sz w:val="20"/>
        </w:rPr>
        <w:t>; </w:t>
      </w:r>
      <w:r>
        <w:rPr>
          <w:rFonts w:ascii="Arial"/>
          <w:i/>
          <w:sz w:val="20"/>
        </w:rPr>
        <w:t>Trade and Transport Inc v Iino Kaiun Kaisha Ltd [1973] 1 W.L.R. 210, </w:t>
      </w:r>
      <w:r>
        <w:rPr>
          <w:rFonts w:ascii="Arial"/>
          <w:i/>
          <w:spacing w:val="-4"/>
          <w:sz w:val="20"/>
        </w:rPr>
        <w:t>232</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482" w:id="484"/>
      <w:bookmarkEnd w:id="484"/>
      <w:r>
        <w:rPr/>
      </w:r>
      <w:hyperlink w:history="true" w:anchor="_bookmark428">
        <w:r>
          <w:rPr>
            <w:color w:val="005DA1"/>
            <w:spacing w:val="-4"/>
            <w:position w:val="5"/>
            <w:sz w:val="14"/>
            <w:u w:val="single" w:color="005DA1"/>
          </w:rPr>
          <w:t>243</w:t>
        </w:r>
      </w:hyperlink>
      <w:r>
        <w:rPr>
          <w:spacing w:val="-4"/>
          <w:position w:val="5"/>
          <w:sz w:val="14"/>
        </w:rPr>
        <w:t>.</w:t>
      </w:r>
      <w:r>
        <w:rPr>
          <w:position w:val="5"/>
          <w:sz w:val="14"/>
        </w:rPr>
        <w:tab/>
      </w:r>
      <w:r>
        <w:rPr>
          <w:rFonts w:ascii="Arial"/>
          <w:i/>
          <w:sz w:val="20"/>
        </w:rPr>
        <w:t>Leduc</w:t>
      </w:r>
      <w:r>
        <w:rPr>
          <w:rFonts w:ascii="Arial"/>
          <w:i/>
          <w:spacing w:val="-1"/>
          <w:sz w:val="20"/>
        </w:rPr>
        <w:t> </w:t>
      </w:r>
      <w:r>
        <w:rPr>
          <w:rFonts w:ascii="Arial"/>
          <w:i/>
          <w:sz w:val="20"/>
        </w:rPr>
        <w:t>v Ward (1988) 20 Q.B.D. 475</w:t>
      </w:r>
      <w:r>
        <w:rPr>
          <w:sz w:val="20"/>
        </w:rPr>
        <w:t>; </w:t>
      </w:r>
      <w:r>
        <w:rPr>
          <w:rFonts w:ascii="Arial"/>
          <w:i/>
          <w:sz w:val="20"/>
        </w:rPr>
        <w:t>Glynn v</w:t>
      </w:r>
      <w:r>
        <w:rPr>
          <w:rFonts w:ascii="Arial"/>
          <w:i/>
          <w:spacing w:val="-1"/>
          <w:sz w:val="20"/>
        </w:rPr>
        <w:t> </w:t>
      </w:r>
      <w:r>
        <w:rPr>
          <w:rFonts w:ascii="Arial"/>
          <w:i/>
          <w:sz w:val="20"/>
        </w:rPr>
        <w:t>Margetson [1893] A.C. 351</w:t>
      </w:r>
      <w:r>
        <w:rPr>
          <w:sz w:val="20"/>
        </w:rPr>
        <w:t>; </w:t>
      </w:r>
      <w:r>
        <w:rPr>
          <w:rFonts w:ascii="Arial"/>
          <w:i/>
          <w:sz w:val="20"/>
        </w:rPr>
        <w:t>Potter v Burrell </w:t>
      </w:r>
      <w:r>
        <w:rPr>
          <w:rFonts w:ascii="Arial"/>
          <w:i/>
          <w:spacing w:val="-2"/>
          <w:sz w:val="20"/>
        </w:rPr>
        <w:t>[1897]</w:t>
      </w:r>
    </w:p>
    <w:p>
      <w:pPr>
        <w:pStyle w:val="ListParagraph"/>
        <w:numPr>
          <w:ilvl w:val="0"/>
          <w:numId w:val="1"/>
        </w:numPr>
        <w:tabs>
          <w:tab w:pos="903" w:val="left" w:leader="none"/>
        </w:tabs>
        <w:spacing w:line="225" w:lineRule="exact" w:before="0" w:after="0"/>
        <w:ind w:left="903" w:right="0" w:hanging="198"/>
        <w:jc w:val="left"/>
        <w:rPr>
          <w:i/>
          <w:sz w:val="20"/>
        </w:rPr>
      </w:pPr>
      <w:r>
        <w:rPr>
          <w:i/>
          <w:sz w:val="20"/>
        </w:rPr>
        <w:t>Q.B.</w:t>
      </w:r>
      <w:r>
        <w:rPr>
          <w:i/>
          <w:spacing w:val="30"/>
          <w:sz w:val="20"/>
        </w:rPr>
        <w:t> </w:t>
      </w:r>
      <w:r>
        <w:rPr>
          <w:i/>
          <w:sz w:val="20"/>
        </w:rPr>
        <w:t>97,</w:t>
      </w:r>
      <w:r>
        <w:rPr>
          <w:i/>
          <w:spacing w:val="31"/>
          <w:sz w:val="20"/>
        </w:rPr>
        <w:t> </w:t>
      </w:r>
      <w:r>
        <w:rPr>
          <w:i/>
          <w:sz w:val="20"/>
        </w:rPr>
        <w:t>104</w:t>
      </w:r>
      <w:r>
        <w:rPr>
          <w:rFonts w:ascii="Arial MT"/>
          <w:sz w:val="20"/>
        </w:rPr>
        <w:t>;</w:t>
      </w:r>
      <w:r>
        <w:rPr>
          <w:rFonts w:ascii="Arial MT"/>
          <w:spacing w:val="31"/>
          <w:sz w:val="20"/>
        </w:rPr>
        <w:t> </w:t>
      </w:r>
      <w:r>
        <w:rPr>
          <w:i/>
          <w:sz w:val="20"/>
        </w:rPr>
        <w:t>V.O.S.</w:t>
      </w:r>
      <w:r>
        <w:rPr>
          <w:i/>
          <w:spacing w:val="31"/>
          <w:sz w:val="20"/>
        </w:rPr>
        <w:t> </w:t>
      </w:r>
      <w:r>
        <w:rPr>
          <w:i/>
          <w:sz w:val="20"/>
        </w:rPr>
        <w:t>of</w:t>
      </w:r>
      <w:r>
        <w:rPr>
          <w:i/>
          <w:spacing w:val="31"/>
          <w:sz w:val="20"/>
        </w:rPr>
        <w:t> </w:t>
      </w:r>
      <w:r>
        <w:rPr>
          <w:i/>
          <w:sz w:val="20"/>
        </w:rPr>
        <w:t>Moscow</w:t>
      </w:r>
      <w:r>
        <w:rPr>
          <w:i/>
          <w:spacing w:val="31"/>
          <w:sz w:val="20"/>
        </w:rPr>
        <w:t> </w:t>
      </w:r>
      <w:r>
        <w:rPr>
          <w:i/>
          <w:sz w:val="20"/>
        </w:rPr>
        <w:t>v</w:t>
      </w:r>
      <w:r>
        <w:rPr>
          <w:i/>
          <w:spacing w:val="31"/>
          <w:sz w:val="20"/>
        </w:rPr>
        <w:t> </w:t>
      </w:r>
      <w:r>
        <w:rPr>
          <w:i/>
          <w:sz w:val="20"/>
        </w:rPr>
        <w:t>Temple</w:t>
      </w:r>
      <w:r>
        <w:rPr>
          <w:i/>
          <w:spacing w:val="31"/>
          <w:sz w:val="20"/>
        </w:rPr>
        <w:t> </w:t>
      </w:r>
      <w:r>
        <w:rPr>
          <w:i/>
          <w:sz w:val="20"/>
        </w:rPr>
        <w:t>S.S.</w:t>
      </w:r>
      <w:r>
        <w:rPr>
          <w:i/>
          <w:spacing w:val="30"/>
          <w:sz w:val="20"/>
        </w:rPr>
        <w:t> </w:t>
      </w:r>
      <w:r>
        <w:rPr>
          <w:i/>
          <w:sz w:val="20"/>
        </w:rPr>
        <w:t>Co</w:t>
      </w:r>
      <w:r>
        <w:rPr>
          <w:i/>
          <w:spacing w:val="31"/>
          <w:sz w:val="20"/>
        </w:rPr>
        <w:t> </w:t>
      </w:r>
      <w:r>
        <w:rPr>
          <w:i/>
          <w:sz w:val="20"/>
        </w:rPr>
        <w:t>Ltd</w:t>
      </w:r>
      <w:r>
        <w:rPr>
          <w:i/>
          <w:spacing w:val="31"/>
          <w:sz w:val="20"/>
        </w:rPr>
        <w:t> </w:t>
      </w:r>
      <w:r>
        <w:rPr>
          <w:i/>
          <w:sz w:val="20"/>
        </w:rPr>
        <w:t>(1945)</w:t>
      </w:r>
      <w:r>
        <w:rPr>
          <w:i/>
          <w:spacing w:val="31"/>
          <w:sz w:val="20"/>
        </w:rPr>
        <w:t> </w:t>
      </w:r>
      <w:r>
        <w:rPr>
          <w:i/>
          <w:sz w:val="20"/>
        </w:rPr>
        <w:t>173</w:t>
      </w:r>
      <w:r>
        <w:rPr>
          <w:i/>
          <w:spacing w:val="31"/>
          <w:sz w:val="20"/>
        </w:rPr>
        <w:t> </w:t>
      </w:r>
      <w:r>
        <w:rPr>
          <w:i/>
          <w:sz w:val="20"/>
        </w:rPr>
        <w:t>L.T.</w:t>
      </w:r>
      <w:r>
        <w:rPr>
          <w:i/>
          <w:spacing w:val="31"/>
          <w:sz w:val="20"/>
        </w:rPr>
        <w:t> </w:t>
      </w:r>
      <w:r>
        <w:rPr>
          <w:i/>
          <w:sz w:val="20"/>
        </w:rPr>
        <w:t>373,</w:t>
      </w:r>
      <w:r>
        <w:rPr>
          <w:i/>
          <w:spacing w:val="31"/>
          <w:sz w:val="20"/>
        </w:rPr>
        <w:t> </w:t>
      </w:r>
      <w:r>
        <w:rPr>
          <w:i/>
          <w:sz w:val="20"/>
        </w:rPr>
        <w:t>376</w:t>
      </w:r>
      <w:r>
        <w:rPr>
          <w:rFonts w:ascii="Arial MT"/>
          <w:sz w:val="20"/>
        </w:rPr>
        <w:t>;</w:t>
      </w:r>
      <w:r>
        <w:rPr>
          <w:rFonts w:ascii="Arial MT"/>
          <w:spacing w:val="31"/>
          <w:sz w:val="20"/>
        </w:rPr>
        <w:t> </w:t>
      </w:r>
      <w:r>
        <w:rPr>
          <w:i/>
          <w:spacing w:val="-2"/>
          <w:sz w:val="20"/>
        </w:rPr>
        <w:t>Suisse</w:t>
      </w:r>
    </w:p>
    <w:p>
      <w:pPr>
        <w:spacing w:line="227" w:lineRule="exact" w:before="0"/>
        <w:ind w:left="705" w:right="0" w:firstLine="0"/>
        <w:jc w:val="left"/>
        <w:rPr>
          <w:sz w:val="20"/>
        </w:rPr>
      </w:pPr>
      <w:r>
        <w:rPr>
          <w:rFonts w:ascii="Arial"/>
          <w:i/>
          <w:sz w:val="20"/>
        </w:rPr>
        <w:t>Atlantique [1967] 1 A.C. 361, 393, 412, 427, </w:t>
      </w:r>
      <w:r>
        <w:rPr>
          <w:rFonts w:ascii="Arial"/>
          <w:i/>
          <w:spacing w:val="-4"/>
          <w:sz w:val="20"/>
        </w:rPr>
        <w:t>430</w:t>
      </w:r>
      <w:r>
        <w:rPr>
          <w:spacing w:val="-4"/>
          <w:sz w:val="20"/>
        </w:rPr>
        <w:t>.</w:t>
      </w:r>
    </w:p>
    <w:p>
      <w:pPr>
        <w:pStyle w:val="BodyText"/>
        <w:spacing w:before="8"/>
      </w:pPr>
    </w:p>
    <w:p>
      <w:pPr>
        <w:spacing w:line="235" w:lineRule="auto" w:before="0"/>
        <w:ind w:left="705" w:right="168" w:hanging="541"/>
        <w:jc w:val="both"/>
        <w:rPr>
          <w:sz w:val="20"/>
        </w:rPr>
      </w:pPr>
      <w:bookmarkStart w:name="_bookmark483" w:id="485"/>
      <w:bookmarkEnd w:id="485"/>
      <w:r>
        <w:rPr/>
      </w:r>
      <w:hyperlink w:history="true" w:anchor="_bookmark429">
        <w:r>
          <w:rPr>
            <w:color w:val="005DA1"/>
            <w:position w:val="5"/>
            <w:sz w:val="14"/>
            <w:u w:val="single" w:color="005DA1"/>
          </w:rPr>
          <w:t>244</w:t>
        </w:r>
      </w:hyperlink>
      <w:r>
        <w:rPr>
          <w:position w:val="5"/>
          <w:sz w:val="14"/>
        </w:rPr>
        <w:t>.</w:t>
      </w:r>
      <w:r>
        <w:rPr>
          <w:spacing w:val="80"/>
          <w:position w:val="5"/>
          <w:sz w:val="14"/>
        </w:rPr>
        <w:t> </w:t>
      </w:r>
      <w:r>
        <w:rPr>
          <w:rFonts w:ascii="Arial"/>
          <w:i/>
          <w:sz w:val="20"/>
        </w:rPr>
        <w:t>Freeman v Taylor (1831) 8 Bing. 124</w:t>
      </w:r>
      <w:r>
        <w:rPr>
          <w:sz w:val="20"/>
        </w:rPr>
        <w:t>; </w:t>
      </w:r>
      <w:r>
        <w:rPr>
          <w:rFonts w:ascii="Arial"/>
          <w:i/>
          <w:sz w:val="20"/>
        </w:rPr>
        <w:t>Scaramanga v Stamp (1880) 5 C.P.D. 295</w:t>
      </w:r>
      <w:r>
        <w:rPr>
          <w:sz w:val="20"/>
        </w:rPr>
        <w:t>; </w:t>
      </w:r>
      <w:r>
        <w:rPr>
          <w:rFonts w:ascii="Arial"/>
          <w:i/>
          <w:sz w:val="20"/>
        </w:rPr>
        <w:t>Brandt v Liverpool, Brazil &amp; River Plate Steam Navigation Co [1924] 1 K.B. 575</w:t>
      </w:r>
      <w:r>
        <w:rPr>
          <w:sz w:val="20"/>
        </w:rPr>
        <w:t>; </w:t>
      </w:r>
      <w:r>
        <w:rPr>
          <w:rFonts w:ascii="Arial"/>
          <w:i/>
          <w:sz w:val="20"/>
        </w:rPr>
        <w:t>Cunard S.S. Co Ltd v Buerger [1927] A.C. 1</w:t>
      </w:r>
      <w:r>
        <w:rPr>
          <w:sz w:val="20"/>
        </w:rPr>
        <w:t>. See Vol.II, para.36-037.</w:t>
      </w:r>
    </w:p>
    <w:p>
      <w:pPr>
        <w:pStyle w:val="BodyText"/>
        <w:spacing w:before="9"/>
      </w:pPr>
    </w:p>
    <w:p>
      <w:pPr>
        <w:tabs>
          <w:tab w:pos="705" w:val="left" w:leader="none"/>
        </w:tabs>
        <w:spacing w:line="235" w:lineRule="auto" w:before="0"/>
        <w:ind w:left="705" w:right="168" w:hanging="541"/>
        <w:jc w:val="left"/>
        <w:rPr>
          <w:sz w:val="20"/>
        </w:rPr>
      </w:pPr>
      <w:bookmarkStart w:name="_bookmark484" w:id="486"/>
      <w:bookmarkEnd w:id="486"/>
      <w:r>
        <w:rPr/>
      </w:r>
      <w:hyperlink w:history="true" w:anchor="_bookmark429">
        <w:r>
          <w:rPr>
            <w:color w:val="005DA1"/>
            <w:spacing w:val="-4"/>
            <w:position w:val="5"/>
            <w:sz w:val="14"/>
            <w:u w:val="single" w:color="005DA1"/>
          </w:rPr>
          <w:t>245</w:t>
        </w:r>
      </w:hyperlink>
      <w:r>
        <w:rPr>
          <w:spacing w:val="-4"/>
          <w:position w:val="5"/>
          <w:sz w:val="14"/>
        </w:rPr>
        <w:t>.</w:t>
      </w:r>
      <w:r>
        <w:rPr>
          <w:position w:val="5"/>
          <w:sz w:val="14"/>
        </w:rPr>
        <w:tab/>
      </w:r>
      <w:r>
        <w:rPr>
          <w:rFonts w:ascii="Arial" w:hAnsi="Arial"/>
          <w:i/>
          <w:sz w:val="20"/>
        </w:rPr>
        <w:t>Colverd</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Anglo-Overseas</w:t>
      </w:r>
      <w:r>
        <w:rPr>
          <w:rFonts w:ascii="Arial" w:hAnsi="Arial"/>
          <w:i/>
          <w:spacing w:val="40"/>
          <w:sz w:val="20"/>
        </w:rPr>
        <w:t> </w:t>
      </w:r>
      <w:r>
        <w:rPr>
          <w:rFonts w:ascii="Arial" w:hAnsi="Arial"/>
          <w:i/>
          <w:sz w:val="20"/>
        </w:rPr>
        <w:t>Transport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[1961]</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352</w:t>
      </w:r>
      <w:r>
        <w:rPr>
          <w:sz w:val="20"/>
        </w:rPr>
        <w:t>.</w:t>
      </w:r>
      <w:r>
        <w:rPr>
          <w:spacing w:val="40"/>
          <w:sz w:val="20"/>
        </w:rPr>
        <w:t> </w:t>
      </w:r>
      <w:r>
        <w:rPr>
          <w:sz w:val="20"/>
        </w:rPr>
        <w:t>cf.</w:t>
      </w:r>
      <w:r>
        <w:rPr>
          <w:spacing w:val="40"/>
          <w:sz w:val="20"/>
        </w:rPr>
        <w:t> </w:t>
      </w:r>
      <w:r>
        <w:rPr>
          <w:rFonts w:ascii="Arial" w:hAnsi="Arial"/>
          <w:i/>
          <w:sz w:val="20"/>
        </w:rPr>
        <w:t>Marston Excelsior Ltd v Arbuckle Smith &amp; Co Ltd [1971] 1 Lloyd’s Rep. 70</w:t>
      </w:r>
      <w:r>
        <w:rPr>
          <w:sz w:val="20"/>
        </w:rPr>
        <w:t>.</w:t>
      </w:r>
    </w:p>
    <w:p>
      <w:pPr>
        <w:pStyle w:val="BodyText"/>
        <w:spacing w:before="9"/>
      </w:pPr>
    </w:p>
    <w:p>
      <w:pPr>
        <w:tabs>
          <w:tab w:pos="705" w:val="left" w:leader="none"/>
        </w:tabs>
        <w:spacing w:line="235" w:lineRule="auto" w:before="1"/>
        <w:ind w:left="705" w:right="168" w:hanging="541"/>
        <w:jc w:val="left"/>
        <w:rPr>
          <w:rFonts w:ascii="Arial" w:hAnsi="Arial"/>
          <w:i/>
          <w:sz w:val="20"/>
        </w:rPr>
      </w:pPr>
      <w:bookmarkStart w:name="_bookmark485" w:id="487"/>
      <w:bookmarkEnd w:id="487"/>
      <w:r>
        <w:rPr/>
      </w:r>
      <w:hyperlink w:history="true" w:anchor="_bookmark430">
        <w:r>
          <w:rPr>
            <w:color w:val="005DA1"/>
            <w:spacing w:val="-4"/>
            <w:position w:val="5"/>
            <w:sz w:val="14"/>
            <w:u w:val="single" w:color="005DA1"/>
          </w:rPr>
          <w:t>246</w:t>
        </w:r>
      </w:hyperlink>
      <w:r>
        <w:rPr>
          <w:spacing w:val="-4"/>
          <w:position w:val="5"/>
          <w:sz w:val="14"/>
        </w:rPr>
        <w:t>.</w:t>
      </w:r>
      <w:r>
        <w:rPr>
          <w:position w:val="5"/>
          <w:sz w:val="14"/>
        </w:rPr>
        <w:tab/>
      </w:r>
      <w:r>
        <w:rPr>
          <w:sz w:val="20"/>
        </w:rPr>
        <w:t>The</w:t>
      </w:r>
      <w:r>
        <w:rPr>
          <w:spacing w:val="34"/>
          <w:sz w:val="20"/>
        </w:rPr>
        <w:t> </w:t>
      </w:r>
      <w:r>
        <w:rPr>
          <w:sz w:val="20"/>
        </w:rPr>
        <w:t>Cap</w:t>
      </w:r>
      <w:r>
        <w:rPr>
          <w:spacing w:val="34"/>
          <w:sz w:val="20"/>
        </w:rPr>
        <w:t> </w:t>
      </w:r>
      <w:r>
        <w:rPr>
          <w:sz w:val="20"/>
        </w:rPr>
        <w:t>Palos</w:t>
      </w:r>
      <w:r>
        <w:rPr>
          <w:spacing w:val="34"/>
          <w:sz w:val="20"/>
        </w:rPr>
        <w:t> </w:t>
      </w:r>
      <w:r>
        <w:rPr>
          <w:sz w:val="20"/>
        </w:rPr>
        <w:t>[1921]</w:t>
      </w:r>
      <w:r>
        <w:rPr>
          <w:spacing w:val="34"/>
          <w:sz w:val="20"/>
        </w:rPr>
        <w:t> </w:t>
      </w:r>
      <w:r>
        <w:rPr>
          <w:sz w:val="20"/>
        </w:rPr>
        <w:t>P.</w:t>
      </w:r>
      <w:r>
        <w:rPr>
          <w:spacing w:val="34"/>
          <w:sz w:val="20"/>
        </w:rPr>
        <w:t> </w:t>
      </w:r>
      <w:r>
        <w:rPr>
          <w:sz w:val="20"/>
        </w:rPr>
        <w:t>458</w:t>
      </w:r>
      <w:r>
        <w:rPr>
          <w:spacing w:val="34"/>
          <w:sz w:val="20"/>
        </w:rPr>
        <w:t> </w:t>
      </w:r>
      <w:r>
        <w:rPr>
          <w:sz w:val="20"/>
        </w:rPr>
        <w:t>(towage);</w:t>
      </w:r>
      <w:r>
        <w:rPr>
          <w:spacing w:val="34"/>
          <w:sz w:val="20"/>
        </w:rPr>
        <w:t> </w:t>
      </w:r>
      <w:r>
        <w:rPr>
          <w:rFonts w:ascii="Arial" w:hAnsi="Arial"/>
          <w:i/>
          <w:sz w:val="20"/>
        </w:rPr>
        <w:t>Brandt</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Liverpool,</w:t>
      </w:r>
      <w:r>
        <w:rPr>
          <w:rFonts w:ascii="Arial" w:hAnsi="Arial"/>
          <w:i/>
          <w:spacing w:val="34"/>
          <w:sz w:val="20"/>
        </w:rPr>
        <w:t> </w:t>
      </w:r>
      <w:r>
        <w:rPr>
          <w:rFonts w:ascii="Arial" w:hAnsi="Arial"/>
          <w:i/>
          <w:sz w:val="20"/>
        </w:rPr>
        <w:t>Brazil</w:t>
      </w:r>
      <w:r>
        <w:rPr>
          <w:rFonts w:ascii="Arial" w:hAnsi="Arial"/>
          <w:i/>
          <w:spacing w:val="34"/>
          <w:sz w:val="20"/>
        </w:rPr>
        <w:t> </w:t>
      </w:r>
      <w:r>
        <w:rPr>
          <w:rFonts w:ascii="Arial" w:hAnsi="Arial"/>
          <w:i/>
          <w:sz w:val="20"/>
        </w:rPr>
        <w:t>and</w:t>
      </w:r>
      <w:r>
        <w:rPr>
          <w:rFonts w:ascii="Arial" w:hAnsi="Arial"/>
          <w:i/>
          <w:spacing w:val="34"/>
          <w:sz w:val="20"/>
        </w:rPr>
        <w:t> </w:t>
      </w:r>
      <w:r>
        <w:rPr>
          <w:rFonts w:ascii="Arial" w:hAnsi="Arial"/>
          <w:i/>
          <w:sz w:val="20"/>
        </w:rPr>
        <w:t>River</w:t>
      </w:r>
      <w:r>
        <w:rPr>
          <w:rFonts w:ascii="Arial" w:hAnsi="Arial"/>
          <w:i/>
          <w:spacing w:val="34"/>
          <w:sz w:val="20"/>
        </w:rPr>
        <w:t> </w:t>
      </w:r>
      <w:r>
        <w:rPr>
          <w:rFonts w:ascii="Arial" w:hAnsi="Arial"/>
          <w:i/>
          <w:sz w:val="20"/>
        </w:rPr>
        <w:t>Plate</w:t>
      </w:r>
      <w:r>
        <w:rPr>
          <w:rFonts w:ascii="Arial" w:hAnsi="Arial"/>
          <w:i/>
          <w:spacing w:val="34"/>
          <w:sz w:val="20"/>
        </w:rPr>
        <w:t> </w:t>
      </w:r>
      <w:r>
        <w:rPr>
          <w:rFonts w:ascii="Arial" w:hAnsi="Arial"/>
          <w:i/>
          <w:sz w:val="20"/>
        </w:rPr>
        <w:t>S.N.</w:t>
      </w:r>
      <w:r>
        <w:rPr>
          <w:rFonts w:ascii="Arial" w:hAnsi="Arial"/>
          <w:i/>
          <w:spacing w:val="34"/>
          <w:sz w:val="20"/>
        </w:rPr>
        <w:t> </w:t>
      </w:r>
      <w:r>
        <w:rPr>
          <w:rFonts w:ascii="Arial" w:hAnsi="Arial"/>
          <w:i/>
          <w:sz w:val="20"/>
        </w:rPr>
        <w:t>Co [1924]</w:t>
      </w:r>
      <w:r>
        <w:rPr>
          <w:rFonts w:ascii="Arial" w:hAnsi="Arial"/>
          <w:i/>
          <w:spacing w:val="20"/>
          <w:sz w:val="20"/>
        </w:rPr>
        <w:t> </w:t>
      </w:r>
      <w:r>
        <w:rPr>
          <w:rFonts w:ascii="Arial" w:hAnsi="Arial"/>
          <w:i/>
          <w:sz w:val="20"/>
        </w:rPr>
        <w:t>1</w:t>
      </w:r>
      <w:r>
        <w:rPr>
          <w:rFonts w:ascii="Arial" w:hAnsi="Arial"/>
          <w:i/>
          <w:spacing w:val="21"/>
          <w:sz w:val="20"/>
        </w:rPr>
        <w:t> </w:t>
      </w:r>
      <w:r>
        <w:rPr>
          <w:rFonts w:ascii="Arial" w:hAnsi="Arial"/>
          <w:i/>
          <w:sz w:val="20"/>
        </w:rPr>
        <w:t>K.B.</w:t>
      </w:r>
      <w:r>
        <w:rPr>
          <w:rFonts w:ascii="Arial" w:hAnsi="Arial"/>
          <w:i/>
          <w:spacing w:val="21"/>
          <w:sz w:val="20"/>
        </w:rPr>
        <w:t> </w:t>
      </w:r>
      <w:r>
        <w:rPr>
          <w:rFonts w:ascii="Arial" w:hAnsi="Arial"/>
          <w:i/>
          <w:sz w:val="20"/>
        </w:rPr>
        <w:t>575,</w:t>
      </w:r>
      <w:r>
        <w:rPr>
          <w:rFonts w:ascii="Arial" w:hAnsi="Arial"/>
          <w:i/>
          <w:spacing w:val="21"/>
          <w:sz w:val="20"/>
        </w:rPr>
        <w:t> </w:t>
      </w:r>
      <w:r>
        <w:rPr>
          <w:rFonts w:ascii="Arial" w:hAnsi="Arial"/>
          <w:i/>
          <w:sz w:val="20"/>
        </w:rPr>
        <w:t>597,</w:t>
      </w:r>
      <w:r>
        <w:rPr>
          <w:rFonts w:ascii="Arial" w:hAnsi="Arial"/>
          <w:i/>
          <w:spacing w:val="21"/>
          <w:sz w:val="20"/>
        </w:rPr>
        <w:t> </w:t>
      </w:r>
      <w:r>
        <w:rPr>
          <w:rFonts w:ascii="Arial" w:hAnsi="Arial"/>
          <w:i/>
          <w:sz w:val="20"/>
        </w:rPr>
        <w:t>601</w:t>
      </w:r>
      <w:r>
        <w:rPr>
          <w:sz w:val="20"/>
        </w:rPr>
        <w:t>;</w:t>
      </w:r>
      <w:r>
        <w:rPr>
          <w:spacing w:val="21"/>
          <w:sz w:val="20"/>
        </w:rPr>
        <w:t> </w:t>
      </w:r>
      <w:r>
        <w:rPr>
          <w:rFonts w:ascii="Arial" w:hAnsi="Arial"/>
          <w:i/>
          <w:sz w:val="20"/>
        </w:rPr>
        <w:t>Bontex</w:t>
      </w:r>
      <w:r>
        <w:rPr>
          <w:rFonts w:ascii="Arial" w:hAnsi="Arial"/>
          <w:i/>
          <w:spacing w:val="21"/>
          <w:sz w:val="20"/>
        </w:rPr>
        <w:t> </w:t>
      </w:r>
      <w:r>
        <w:rPr>
          <w:rFonts w:ascii="Arial" w:hAnsi="Arial"/>
          <w:i/>
          <w:sz w:val="20"/>
        </w:rPr>
        <w:t>Knitting</w:t>
      </w:r>
      <w:r>
        <w:rPr>
          <w:rFonts w:ascii="Arial" w:hAnsi="Arial"/>
          <w:i/>
          <w:spacing w:val="21"/>
          <w:sz w:val="20"/>
        </w:rPr>
        <w:t> </w:t>
      </w:r>
      <w:r>
        <w:rPr>
          <w:rFonts w:ascii="Arial" w:hAnsi="Arial"/>
          <w:i/>
          <w:sz w:val="20"/>
        </w:rPr>
        <w:t>Works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St</w:t>
      </w:r>
      <w:r>
        <w:rPr>
          <w:rFonts w:ascii="Arial" w:hAnsi="Arial"/>
          <w:i/>
          <w:spacing w:val="21"/>
          <w:sz w:val="20"/>
        </w:rPr>
        <w:t> </w:t>
      </w:r>
      <w:r>
        <w:rPr>
          <w:rFonts w:ascii="Arial" w:hAnsi="Arial"/>
          <w:i/>
          <w:sz w:val="20"/>
        </w:rPr>
        <w:t>John’s</w:t>
      </w:r>
      <w:r>
        <w:rPr>
          <w:rFonts w:ascii="Arial" w:hAnsi="Arial"/>
          <w:i/>
          <w:spacing w:val="21"/>
          <w:sz w:val="20"/>
        </w:rPr>
        <w:t> </w:t>
      </w:r>
      <w:r>
        <w:rPr>
          <w:rFonts w:ascii="Arial" w:hAnsi="Arial"/>
          <w:i/>
          <w:sz w:val="20"/>
        </w:rPr>
        <w:t>Garage</w:t>
      </w:r>
      <w:r>
        <w:rPr>
          <w:rFonts w:ascii="Arial" w:hAnsi="Arial"/>
          <w:i/>
          <w:spacing w:val="21"/>
          <w:sz w:val="20"/>
        </w:rPr>
        <w:t> </w:t>
      </w:r>
      <w:r>
        <w:rPr>
          <w:rFonts w:ascii="Arial" w:hAnsi="Arial"/>
          <w:i/>
          <w:sz w:val="20"/>
        </w:rPr>
        <w:t>[1943]</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All</w:t>
      </w:r>
      <w:r>
        <w:rPr>
          <w:rFonts w:ascii="Arial" w:hAnsi="Arial"/>
          <w:i/>
          <w:spacing w:val="21"/>
          <w:sz w:val="20"/>
        </w:rPr>
        <w:t> </w:t>
      </w:r>
      <w:r>
        <w:rPr>
          <w:rFonts w:ascii="Arial" w:hAnsi="Arial"/>
          <w:i/>
          <w:spacing w:val="-4"/>
          <w:sz w:val="20"/>
        </w:rPr>
        <w:t>E.R.</w:t>
      </w:r>
    </w:p>
    <w:p>
      <w:pPr>
        <w:spacing w:line="225" w:lineRule="exact" w:before="0"/>
        <w:ind w:left="705" w:right="0" w:firstLine="0"/>
        <w:jc w:val="left"/>
        <w:rPr>
          <w:sz w:val="20"/>
        </w:rPr>
      </w:pPr>
      <w:r>
        <w:rPr>
          <w:rFonts w:ascii="Arial"/>
          <w:i/>
          <w:sz w:val="20"/>
        </w:rPr>
        <w:t>690;</w:t>
      </w:r>
      <w:r>
        <w:rPr>
          <w:rFonts w:ascii="Arial"/>
          <w:i/>
          <w:spacing w:val="-1"/>
          <w:sz w:val="20"/>
        </w:rPr>
        <w:t> </w:t>
      </w:r>
      <w:r>
        <w:rPr>
          <w:rFonts w:ascii="Arial"/>
          <w:i/>
          <w:sz w:val="20"/>
        </w:rPr>
        <w:t>affirmed [1944] 1 All E.R. 381n</w:t>
      </w:r>
      <w:r>
        <w:rPr>
          <w:sz w:val="20"/>
        </w:rPr>
        <w:t>. But see </w:t>
      </w:r>
      <w:r>
        <w:rPr>
          <w:rFonts w:ascii="Arial"/>
          <w:i/>
          <w:sz w:val="20"/>
        </w:rPr>
        <w:t>Suisse Atlantique [1967] 1 A.C. 361, </w:t>
      </w:r>
      <w:r>
        <w:rPr>
          <w:rFonts w:ascii="Arial"/>
          <w:i/>
          <w:spacing w:val="-4"/>
          <w:sz w:val="20"/>
        </w:rPr>
        <w:t>435</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86" w:id="488"/>
      <w:bookmarkEnd w:id="488"/>
      <w:r>
        <w:rPr/>
      </w:r>
      <w:hyperlink w:history="true" w:anchor="_bookmark431">
        <w:r>
          <w:rPr>
            <w:color w:val="005DA1"/>
            <w:spacing w:val="-4"/>
            <w:position w:val="5"/>
            <w:sz w:val="14"/>
            <w:u w:val="single" w:color="005DA1"/>
          </w:rPr>
          <w:t>247</w:t>
        </w:r>
      </w:hyperlink>
      <w:r>
        <w:rPr>
          <w:spacing w:val="-4"/>
          <w:position w:val="5"/>
          <w:sz w:val="14"/>
        </w:rPr>
        <w:t>.</w:t>
      </w:r>
      <w:r>
        <w:rPr>
          <w:position w:val="5"/>
          <w:sz w:val="14"/>
        </w:rPr>
        <w:tab/>
      </w:r>
      <w:r>
        <w:rPr>
          <w:rFonts w:ascii="Arial" w:hAnsi="Arial"/>
          <w:i/>
          <w:sz w:val="20"/>
        </w:rPr>
        <w:t>Thomas</w:t>
      </w:r>
      <w:r>
        <w:rPr>
          <w:rFonts w:ascii="Arial" w:hAnsi="Arial"/>
          <w:i/>
          <w:spacing w:val="30"/>
          <w:sz w:val="20"/>
        </w:rPr>
        <w:t> </w:t>
      </w:r>
      <w:r>
        <w:rPr>
          <w:rFonts w:ascii="Arial" w:hAnsi="Arial"/>
          <w:i/>
          <w:sz w:val="20"/>
        </w:rPr>
        <w:t>National</w:t>
      </w:r>
      <w:r>
        <w:rPr>
          <w:rFonts w:ascii="Arial" w:hAnsi="Arial"/>
          <w:i/>
          <w:spacing w:val="30"/>
          <w:sz w:val="20"/>
        </w:rPr>
        <w:t> </w:t>
      </w:r>
      <w:r>
        <w:rPr>
          <w:rFonts w:ascii="Arial" w:hAnsi="Arial"/>
          <w:i/>
          <w:sz w:val="20"/>
        </w:rPr>
        <w:t>Transport</w:t>
      </w:r>
      <w:r>
        <w:rPr>
          <w:rFonts w:ascii="Arial" w:hAnsi="Arial"/>
          <w:i/>
          <w:spacing w:val="30"/>
          <w:sz w:val="20"/>
        </w:rPr>
        <w:t> </w:t>
      </w:r>
      <w:r>
        <w:rPr>
          <w:rFonts w:ascii="Arial" w:hAnsi="Arial"/>
          <w:i/>
          <w:sz w:val="20"/>
        </w:rPr>
        <w:t>(Melbourne)</w:t>
      </w:r>
      <w:r>
        <w:rPr>
          <w:rFonts w:ascii="Arial" w:hAnsi="Arial"/>
          <w:i/>
          <w:spacing w:val="30"/>
          <w:sz w:val="20"/>
        </w:rPr>
        <w:t> </w:t>
      </w:r>
      <w:r>
        <w:rPr>
          <w:rFonts w:ascii="Arial" w:hAnsi="Arial"/>
          <w:i/>
          <w:sz w:val="20"/>
        </w:rPr>
        <w:t>Pty</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May</w:t>
      </w:r>
      <w:r>
        <w:rPr>
          <w:rFonts w:ascii="Arial" w:hAnsi="Arial"/>
          <w:i/>
          <w:spacing w:val="30"/>
          <w:sz w:val="20"/>
        </w:rPr>
        <w:t> </w:t>
      </w:r>
      <w:r>
        <w:rPr>
          <w:rFonts w:ascii="Arial" w:hAnsi="Arial"/>
          <w:i/>
          <w:sz w:val="20"/>
        </w:rPr>
        <w:t>&amp;</w:t>
      </w:r>
      <w:r>
        <w:rPr>
          <w:rFonts w:ascii="Arial" w:hAnsi="Arial"/>
          <w:i/>
          <w:spacing w:val="30"/>
          <w:sz w:val="20"/>
        </w:rPr>
        <w:t> </w:t>
      </w:r>
      <w:r>
        <w:rPr>
          <w:rFonts w:ascii="Arial" w:hAnsi="Arial"/>
          <w:i/>
          <w:sz w:val="20"/>
        </w:rPr>
        <w:t>Baker</w:t>
      </w:r>
      <w:r>
        <w:rPr>
          <w:rFonts w:ascii="Arial" w:hAnsi="Arial"/>
          <w:i/>
          <w:spacing w:val="30"/>
          <w:sz w:val="20"/>
        </w:rPr>
        <w:t> </w:t>
      </w:r>
      <w:r>
        <w:rPr>
          <w:rFonts w:ascii="Arial" w:hAnsi="Arial"/>
          <w:i/>
          <w:sz w:val="20"/>
        </w:rPr>
        <w:t>(Australia)</w:t>
      </w:r>
      <w:r>
        <w:rPr>
          <w:rFonts w:ascii="Arial" w:hAnsi="Arial"/>
          <w:i/>
          <w:spacing w:val="30"/>
          <w:sz w:val="20"/>
        </w:rPr>
        <w:t> </w:t>
      </w:r>
      <w:r>
        <w:rPr>
          <w:rFonts w:ascii="Arial" w:hAnsi="Arial"/>
          <w:i/>
          <w:sz w:val="20"/>
        </w:rPr>
        <w:t>Pty</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[1966]</w:t>
      </w:r>
      <w:r>
        <w:rPr>
          <w:rFonts w:ascii="Arial" w:hAnsi="Arial"/>
          <w:i/>
          <w:spacing w:val="30"/>
          <w:sz w:val="20"/>
        </w:rPr>
        <w:t> </w:t>
      </w:r>
      <w:r>
        <w:rPr>
          <w:rFonts w:ascii="Arial" w:hAnsi="Arial"/>
          <w:i/>
          <w:sz w:val="20"/>
        </w:rPr>
        <w:t>2 Lloyd’s Rep. 347</w:t>
      </w:r>
      <w:r>
        <w:rPr>
          <w:sz w:val="20"/>
        </w:rPr>
        <w:t>.</w:t>
      </w:r>
    </w:p>
    <w:p>
      <w:pPr>
        <w:pStyle w:val="BodyText"/>
        <w:spacing w:before="6"/>
      </w:pPr>
    </w:p>
    <w:p>
      <w:pPr>
        <w:spacing w:line="227" w:lineRule="exact" w:before="0"/>
        <w:ind w:left="165" w:right="0" w:firstLine="0"/>
        <w:jc w:val="both"/>
        <w:rPr>
          <w:rFonts w:ascii="Arial"/>
          <w:i/>
          <w:sz w:val="20"/>
        </w:rPr>
      </w:pPr>
      <w:bookmarkStart w:name="_bookmark487" w:id="489"/>
      <w:bookmarkEnd w:id="489"/>
      <w:r>
        <w:rPr/>
      </w:r>
      <w:hyperlink w:history="true" w:anchor="_bookmark432">
        <w:r>
          <w:rPr>
            <w:color w:val="005DA1"/>
            <w:position w:val="5"/>
            <w:sz w:val="14"/>
            <w:u w:val="single" w:color="005DA1"/>
          </w:rPr>
          <w:t>248</w:t>
        </w:r>
      </w:hyperlink>
      <w:r>
        <w:rPr>
          <w:position w:val="5"/>
          <w:sz w:val="14"/>
        </w:rPr>
        <w:t>.</w:t>
      </w:r>
      <w:r>
        <w:rPr>
          <w:spacing w:val="75"/>
          <w:w w:val="150"/>
          <w:position w:val="5"/>
          <w:sz w:val="14"/>
        </w:rPr>
        <w:t>  </w:t>
      </w:r>
      <w:r>
        <w:rPr>
          <w:rFonts w:ascii="Arial"/>
          <w:i/>
          <w:sz w:val="20"/>
        </w:rPr>
        <w:t>Royal</w:t>
      </w:r>
      <w:r>
        <w:rPr>
          <w:rFonts w:ascii="Arial"/>
          <w:i/>
          <w:spacing w:val="26"/>
          <w:sz w:val="20"/>
        </w:rPr>
        <w:t> </w:t>
      </w:r>
      <w:r>
        <w:rPr>
          <w:rFonts w:ascii="Arial"/>
          <w:i/>
          <w:sz w:val="20"/>
        </w:rPr>
        <w:t>Exchange</w:t>
      </w:r>
      <w:r>
        <w:rPr>
          <w:rFonts w:ascii="Arial"/>
          <w:i/>
          <w:spacing w:val="26"/>
          <w:sz w:val="20"/>
        </w:rPr>
        <w:t> </w:t>
      </w:r>
      <w:r>
        <w:rPr>
          <w:rFonts w:ascii="Arial"/>
          <w:i/>
          <w:sz w:val="20"/>
        </w:rPr>
        <w:t>Shipping</w:t>
      </w:r>
      <w:r>
        <w:rPr>
          <w:rFonts w:ascii="Arial"/>
          <w:i/>
          <w:spacing w:val="26"/>
          <w:sz w:val="20"/>
        </w:rPr>
        <w:t> </w:t>
      </w:r>
      <w:r>
        <w:rPr>
          <w:rFonts w:ascii="Arial"/>
          <w:i/>
          <w:sz w:val="20"/>
        </w:rPr>
        <w:t>Co</w:t>
      </w:r>
      <w:r>
        <w:rPr>
          <w:rFonts w:ascii="Arial"/>
          <w:i/>
          <w:spacing w:val="26"/>
          <w:sz w:val="20"/>
        </w:rPr>
        <w:t> </w:t>
      </w:r>
      <w:r>
        <w:rPr>
          <w:rFonts w:ascii="Arial"/>
          <w:i/>
          <w:sz w:val="20"/>
        </w:rPr>
        <w:t>Ltd</w:t>
      </w:r>
      <w:r>
        <w:rPr>
          <w:rFonts w:ascii="Arial"/>
          <w:i/>
          <w:spacing w:val="25"/>
          <w:sz w:val="20"/>
        </w:rPr>
        <w:t> </w:t>
      </w:r>
      <w:r>
        <w:rPr>
          <w:rFonts w:ascii="Arial"/>
          <w:i/>
          <w:sz w:val="20"/>
        </w:rPr>
        <w:t>v</w:t>
      </w:r>
      <w:r>
        <w:rPr>
          <w:rFonts w:ascii="Arial"/>
          <w:i/>
          <w:spacing w:val="26"/>
          <w:sz w:val="20"/>
        </w:rPr>
        <w:t> </w:t>
      </w:r>
      <w:r>
        <w:rPr>
          <w:rFonts w:ascii="Arial"/>
          <w:i/>
          <w:sz w:val="20"/>
        </w:rPr>
        <w:t>Dixon</w:t>
      </w:r>
      <w:r>
        <w:rPr>
          <w:rFonts w:ascii="Arial"/>
          <w:i/>
          <w:spacing w:val="26"/>
          <w:sz w:val="20"/>
        </w:rPr>
        <w:t> </w:t>
      </w:r>
      <w:r>
        <w:rPr>
          <w:rFonts w:ascii="Arial"/>
          <w:i/>
          <w:sz w:val="20"/>
        </w:rPr>
        <w:t>(1886)</w:t>
      </w:r>
      <w:r>
        <w:rPr>
          <w:rFonts w:ascii="Arial"/>
          <w:i/>
          <w:spacing w:val="26"/>
          <w:sz w:val="20"/>
        </w:rPr>
        <w:t> </w:t>
      </w:r>
      <w:r>
        <w:rPr>
          <w:rFonts w:ascii="Arial"/>
          <w:i/>
          <w:sz w:val="20"/>
        </w:rPr>
        <w:t>12</w:t>
      </w:r>
      <w:r>
        <w:rPr>
          <w:rFonts w:ascii="Arial"/>
          <w:i/>
          <w:spacing w:val="26"/>
          <w:sz w:val="20"/>
        </w:rPr>
        <w:t> </w:t>
      </w:r>
      <w:r>
        <w:rPr>
          <w:rFonts w:ascii="Arial"/>
          <w:i/>
          <w:sz w:val="20"/>
        </w:rPr>
        <w:t>App.</w:t>
      </w:r>
      <w:r>
        <w:rPr>
          <w:rFonts w:ascii="Arial"/>
          <w:i/>
          <w:spacing w:val="26"/>
          <w:sz w:val="20"/>
        </w:rPr>
        <w:t> </w:t>
      </w:r>
      <w:r>
        <w:rPr>
          <w:rFonts w:ascii="Arial"/>
          <w:i/>
          <w:sz w:val="20"/>
        </w:rPr>
        <w:t>Cas.</w:t>
      </w:r>
      <w:r>
        <w:rPr>
          <w:rFonts w:ascii="Arial"/>
          <w:i/>
          <w:spacing w:val="26"/>
          <w:sz w:val="20"/>
        </w:rPr>
        <w:t> </w:t>
      </w:r>
      <w:r>
        <w:rPr>
          <w:rFonts w:ascii="Arial"/>
          <w:i/>
          <w:sz w:val="20"/>
        </w:rPr>
        <w:t>11,</w:t>
      </w:r>
      <w:r>
        <w:rPr>
          <w:rFonts w:ascii="Arial"/>
          <w:i/>
          <w:spacing w:val="25"/>
          <w:sz w:val="20"/>
        </w:rPr>
        <w:t> </w:t>
      </w:r>
      <w:r>
        <w:rPr>
          <w:rFonts w:ascii="Arial"/>
          <w:i/>
          <w:sz w:val="20"/>
        </w:rPr>
        <w:t>16,</w:t>
      </w:r>
      <w:r>
        <w:rPr>
          <w:rFonts w:ascii="Arial"/>
          <w:i/>
          <w:spacing w:val="26"/>
          <w:sz w:val="20"/>
        </w:rPr>
        <w:t> </w:t>
      </w:r>
      <w:r>
        <w:rPr>
          <w:rFonts w:ascii="Arial"/>
          <w:i/>
          <w:sz w:val="20"/>
        </w:rPr>
        <w:t>19</w:t>
      </w:r>
      <w:r>
        <w:rPr>
          <w:sz w:val="20"/>
        </w:rPr>
        <w:t>;</w:t>
      </w:r>
      <w:r>
        <w:rPr>
          <w:spacing w:val="26"/>
          <w:sz w:val="20"/>
        </w:rPr>
        <w:t> </w:t>
      </w:r>
      <w:r>
        <w:rPr>
          <w:rFonts w:ascii="Arial"/>
          <w:i/>
          <w:sz w:val="20"/>
        </w:rPr>
        <w:t>J.</w:t>
      </w:r>
      <w:r>
        <w:rPr>
          <w:rFonts w:ascii="Arial"/>
          <w:i/>
          <w:spacing w:val="26"/>
          <w:sz w:val="20"/>
        </w:rPr>
        <w:t> </w:t>
      </w:r>
      <w:r>
        <w:rPr>
          <w:rFonts w:ascii="Arial"/>
          <w:i/>
          <w:sz w:val="20"/>
        </w:rPr>
        <w:t>Evans</w:t>
      </w:r>
      <w:r>
        <w:rPr>
          <w:rFonts w:ascii="Arial"/>
          <w:i/>
          <w:spacing w:val="26"/>
          <w:sz w:val="20"/>
        </w:rPr>
        <w:t> </w:t>
      </w:r>
      <w:r>
        <w:rPr>
          <w:rFonts w:ascii="Arial"/>
          <w:i/>
          <w:sz w:val="20"/>
        </w:rPr>
        <w:t>&amp;</w:t>
      </w:r>
      <w:r>
        <w:rPr>
          <w:rFonts w:ascii="Arial"/>
          <w:i/>
          <w:spacing w:val="26"/>
          <w:sz w:val="20"/>
        </w:rPr>
        <w:t> </w:t>
      </w:r>
      <w:r>
        <w:rPr>
          <w:rFonts w:ascii="Arial"/>
          <w:i/>
          <w:spacing w:val="-4"/>
          <w:sz w:val="20"/>
        </w:rPr>
        <w:t>Sons</w:t>
      </w:r>
    </w:p>
    <w:p>
      <w:pPr>
        <w:spacing w:line="235" w:lineRule="auto" w:before="1"/>
        <w:ind w:left="705" w:right="168" w:firstLine="0"/>
        <w:jc w:val="both"/>
        <w:rPr>
          <w:sz w:val="20"/>
        </w:rPr>
      </w:pPr>
      <w:r>
        <w:rPr>
          <w:rFonts w:ascii="Arial" w:hAnsi="Arial"/>
          <w:i/>
          <w:sz w:val="20"/>
        </w:rPr>
        <w:t>(Portsmouth) Ltd v Andrea Merzario Ltd [1976] 1 W.L.R. 1078, 1082, 1084, 1085</w:t>
      </w:r>
      <w:r>
        <w:rPr>
          <w:sz w:val="20"/>
        </w:rPr>
        <w:t>. </w:t>
      </w:r>
      <w:r>
        <w:rPr>
          <w:sz w:val="20"/>
        </w:rPr>
        <w:t>Contrast </w:t>
      </w:r>
      <w:r>
        <w:rPr>
          <w:rFonts w:ascii="Arial" w:hAnsi="Arial"/>
          <w:i/>
          <w:sz w:val="20"/>
        </w:rPr>
        <w:t>Kenya Railways v Antares Co Pte Ltd [1987] 1 Lloyd’s Rep. 424</w:t>
      </w:r>
      <w:r>
        <w:rPr>
          <w:sz w:val="20"/>
        </w:rPr>
        <w:t>; </w:t>
      </w:r>
      <w:r>
        <w:rPr>
          <w:rFonts w:ascii="Arial" w:hAnsi="Arial"/>
          <w:i/>
          <w:sz w:val="20"/>
        </w:rPr>
        <w:t>Daewoo Heavy Industries Ltd v Klipriver Shipping Ltd [2003] EWCA Civ 451</w:t>
      </w:r>
      <w:r>
        <w:rPr>
          <w:sz w:val="20"/>
        </w:rPr>
        <w:t>, </w:t>
      </w:r>
      <w:r>
        <w:rPr>
          <w:rFonts w:ascii="Arial" w:hAnsi="Arial"/>
          <w:i/>
          <w:sz w:val="20"/>
        </w:rPr>
        <w:t>[2003] 2 Lloyd’s Rep. 1 </w:t>
      </w:r>
      <w:r>
        <w:rPr>
          <w:sz w:val="20"/>
        </w:rPr>
        <w:t>(Hague-Visby or Hague </w:t>
      </w:r>
      <w:r>
        <w:rPr>
          <w:spacing w:val="-2"/>
          <w:sz w:val="20"/>
        </w:rPr>
        <w:t>Rules).</w:t>
      </w:r>
    </w:p>
    <w:p>
      <w:pPr>
        <w:pStyle w:val="BodyText"/>
        <w:spacing w:before="8"/>
      </w:pPr>
    </w:p>
    <w:p>
      <w:pPr>
        <w:tabs>
          <w:tab w:pos="705" w:val="left" w:leader="none"/>
        </w:tabs>
        <w:spacing w:line="235" w:lineRule="auto" w:before="1"/>
        <w:ind w:left="705" w:right="168" w:hanging="541"/>
        <w:jc w:val="left"/>
        <w:rPr>
          <w:sz w:val="20"/>
        </w:rPr>
      </w:pPr>
      <w:bookmarkStart w:name="_bookmark488" w:id="490"/>
      <w:bookmarkEnd w:id="490"/>
      <w:r>
        <w:rPr/>
      </w:r>
      <w:hyperlink w:history="true" w:anchor="_bookmark433">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Readhead</w:t>
      </w:r>
      <w:r>
        <w:rPr>
          <w:rFonts w:ascii="Arial"/>
          <w:i/>
          <w:spacing w:val="40"/>
          <w:sz w:val="20"/>
        </w:rPr>
        <w:t> </w:t>
      </w:r>
      <w:r>
        <w:rPr>
          <w:rFonts w:ascii="Arial"/>
          <w:i/>
          <w:sz w:val="20"/>
        </w:rPr>
        <w:t>v</w:t>
      </w:r>
      <w:r>
        <w:rPr>
          <w:rFonts w:ascii="Arial"/>
          <w:i/>
          <w:spacing w:val="40"/>
          <w:sz w:val="20"/>
        </w:rPr>
        <w:t> </w:t>
      </w:r>
      <w:r>
        <w:rPr>
          <w:rFonts w:ascii="Arial"/>
          <w:i/>
          <w:sz w:val="20"/>
        </w:rPr>
        <w:t>Midland</w:t>
      </w:r>
      <w:r>
        <w:rPr>
          <w:rFonts w:ascii="Arial"/>
          <w:i/>
          <w:spacing w:val="40"/>
          <w:sz w:val="20"/>
        </w:rPr>
        <w:t> </w:t>
      </w:r>
      <w:r>
        <w:rPr>
          <w:rFonts w:ascii="Arial"/>
          <w:i/>
          <w:sz w:val="20"/>
        </w:rPr>
        <w:t>Ry</w:t>
      </w:r>
      <w:r>
        <w:rPr>
          <w:rFonts w:ascii="Arial"/>
          <w:i/>
          <w:spacing w:val="40"/>
          <w:sz w:val="20"/>
        </w:rPr>
        <w:t> </w:t>
      </w:r>
      <w:r>
        <w:rPr>
          <w:rFonts w:ascii="Arial"/>
          <w:i/>
          <w:sz w:val="20"/>
        </w:rPr>
        <w:t>(1869)</w:t>
      </w:r>
      <w:r>
        <w:rPr>
          <w:rFonts w:ascii="Arial"/>
          <w:i/>
          <w:spacing w:val="40"/>
          <w:sz w:val="20"/>
        </w:rPr>
        <w:t> </w:t>
      </w:r>
      <w:r>
        <w:rPr>
          <w:rFonts w:ascii="Arial"/>
          <w:i/>
          <w:sz w:val="20"/>
        </w:rPr>
        <w:t>L.R.</w:t>
      </w:r>
      <w:r>
        <w:rPr>
          <w:rFonts w:ascii="Arial"/>
          <w:i/>
          <w:spacing w:val="40"/>
          <w:sz w:val="20"/>
        </w:rPr>
        <w:t> </w:t>
      </w:r>
      <w:r>
        <w:rPr>
          <w:rFonts w:ascii="Arial"/>
          <w:i/>
          <w:sz w:val="20"/>
        </w:rPr>
        <w:t>4</w:t>
      </w:r>
      <w:r>
        <w:rPr>
          <w:rFonts w:ascii="Arial"/>
          <w:i/>
          <w:spacing w:val="40"/>
          <w:sz w:val="20"/>
        </w:rPr>
        <w:t> </w:t>
      </w:r>
      <w:r>
        <w:rPr>
          <w:rFonts w:ascii="Arial"/>
          <w:i/>
          <w:sz w:val="20"/>
        </w:rPr>
        <w:t>Q.B.</w:t>
      </w:r>
      <w:r>
        <w:rPr>
          <w:rFonts w:ascii="Arial"/>
          <w:i/>
          <w:spacing w:val="40"/>
          <w:sz w:val="20"/>
        </w:rPr>
        <w:t> </w:t>
      </w:r>
      <w:r>
        <w:rPr>
          <w:rFonts w:ascii="Arial"/>
          <w:i/>
          <w:sz w:val="20"/>
        </w:rPr>
        <w:t>379</w:t>
      </w:r>
      <w:r>
        <w:rPr>
          <w:sz w:val="20"/>
        </w:rPr>
        <w:t>;</w:t>
      </w:r>
      <w:r>
        <w:rPr>
          <w:spacing w:val="40"/>
          <w:sz w:val="20"/>
        </w:rPr>
        <w:t> </w:t>
      </w:r>
      <w:r>
        <w:rPr>
          <w:rFonts w:ascii="Arial"/>
          <w:i/>
          <w:sz w:val="20"/>
        </w:rPr>
        <w:t>J.</w:t>
      </w:r>
      <w:r>
        <w:rPr>
          <w:rFonts w:ascii="Arial"/>
          <w:i/>
          <w:spacing w:val="40"/>
          <w:sz w:val="20"/>
        </w:rPr>
        <w:t> </w:t>
      </w:r>
      <w:r>
        <w:rPr>
          <w:rFonts w:ascii="Arial"/>
          <w:i/>
          <w:sz w:val="20"/>
        </w:rPr>
        <w:t>Carter</w:t>
      </w:r>
      <w:r>
        <w:rPr>
          <w:rFonts w:ascii="Arial"/>
          <w:i/>
          <w:spacing w:val="40"/>
          <w:sz w:val="20"/>
        </w:rPr>
        <w:t> </w:t>
      </w:r>
      <w:r>
        <w:rPr>
          <w:rFonts w:ascii="Arial"/>
          <w:i/>
          <w:sz w:val="20"/>
        </w:rPr>
        <w:t>(Fine</w:t>
      </w:r>
      <w:r>
        <w:rPr>
          <w:rFonts w:ascii="Arial"/>
          <w:i/>
          <w:spacing w:val="40"/>
          <w:sz w:val="20"/>
        </w:rPr>
        <w:t> </w:t>
      </w:r>
      <w:r>
        <w:rPr>
          <w:rFonts w:ascii="Arial"/>
          <w:i/>
          <w:sz w:val="20"/>
        </w:rPr>
        <w:t>Worsteds)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Hanson Haulage (Leeds) Ltd [1965] 2 Q.B. 495</w:t>
      </w:r>
      <w:r>
        <w:rPr>
          <w:sz w:val="20"/>
        </w:rPr>
        <w:t>.</w:t>
      </w:r>
    </w:p>
    <w:p>
      <w:pPr>
        <w:pStyle w:val="BodyText"/>
        <w:spacing w:before="9"/>
      </w:pPr>
    </w:p>
    <w:p>
      <w:pPr>
        <w:spacing w:line="235" w:lineRule="auto" w:before="0"/>
        <w:ind w:left="705" w:right="167" w:hanging="541"/>
        <w:jc w:val="both"/>
        <w:rPr>
          <w:sz w:val="20"/>
        </w:rPr>
      </w:pPr>
      <w:bookmarkStart w:name="_bookmark489" w:id="491"/>
      <w:bookmarkEnd w:id="491"/>
      <w:r>
        <w:rPr/>
      </w:r>
      <w:hyperlink w:history="true" w:anchor="_bookmark434">
        <w:r>
          <w:rPr>
            <w:color w:val="005DA1"/>
            <w:position w:val="5"/>
            <w:sz w:val="14"/>
            <w:u w:val="single" w:color="005DA1"/>
          </w:rPr>
          <w:t>250</w:t>
        </w:r>
      </w:hyperlink>
      <w:r>
        <w:rPr>
          <w:position w:val="5"/>
          <w:sz w:val="14"/>
        </w:rPr>
        <w:t>.</w:t>
      </w:r>
      <w:r>
        <w:rPr>
          <w:spacing w:val="80"/>
          <w:position w:val="5"/>
          <w:sz w:val="14"/>
        </w:rPr>
        <w:t> </w:t>
      </w:r>
      <w:r>
        <w:rPr>
          <w:sz w:val="20"/>
        </w:rPr>
        <w:t>Such a stipulation must be expressed in clear words and without ambiguity, or it will be insufficient: </w:t>
      </w:r>
      <w:r>
        <w:rPr>
          <w:rFonts w:ascii="Arial" w:hAnsi="Arial"/>
          <w:i/>
          <w:sz w:val="20"/>
        </w:rPr>
        <w:t>Rathbone v McIver [1903] 2 K.B. 378</w:t>
      </w:r>
      <w:r>
        <w:rPr>
          <w:sz w:val="20"/>
        </w:rPr>
        <w:t>; </w:t>
      </w:r>
      <w:r>
        <w:rPr>
          <w:rFonts w:ascii="Arial" w:hAnsi="Arial"/>
          <w:i/>
          <w:sz w:val="20"/>
        </w:rPr>
        <w:t>Elderslie v Borthwick [1905] A.C. 93</w:t>
      </w:r>
      <w:r>
        <w:rPr>
          <w:sz w:val="20"/>
        </w:rPr>
        <w:t>; </w:t>
      </w:r>
      <w:r>
        <w:rPr>
          <w:rFonts w:ascii="Arial" w:hAnsi="Arial"/>
          <w:i/>
          <w:sz w:val="20"/>
        </w:rPr>
        <w:t>Nelson</w:t>
      </w:r>
      <w:r>
        <w:rPr>
          <w:rFonts w:ascii="Arial" w:hAnsi="Arial"/>
          <w:i/>
          <w:spacing w:val="40"/>
          <w:sz w:val="20"/>
        </w:rPr>
        <w:t> </w:t>
      </w:r>
      <w:r>
        <w:rPr>
          <w:rFonts w:ascii="Arial" w:hAnsi="Arial"/>
          <w:i/>
          <w:sz w:val="20"/>
        </w:rPr>
        <w:t>v Nelson [1908] A.C. 16</w:t>
      </w:r>
      <w:r>
        <w:rPr>
          <w:sz w:val="20"/>
        </w:rPr>
        <w:t>; </w:t>
      </w:r>
      <w:r>
        <w:rPr>
          <w:rFonts w:ascii="Arial" w:hAnsi="Arial"/>
          <w:i/>
          <w:sz w:val="20"/>
        </w:rPr>
        <w:t>Chartered Bank v British India Steam Navigation Co [1909] A.C. 369, 375</w:t>
      </w:r>
      <w:r>
        <w:rPr>
          <w:sz w:val="20"/>
        </w:rPr>
        <w:t>; </w:t>
      </w:r>
      <w:r>
        <w:rPr>
          <w:rFonts w:ascii="Arial" w:hAnsi="Arial"/>
          <w:i/>
          <w:sz w:val="20"/>
        </w:rPr>
        <w:t>The Rossetti [1972] 2 Lloyd’s Rep. 116</w:t>
      </w:r>
      <w:r>
        <w:rPr>
          <w:sz w:val="20"/>
        </w:rPr>
        <w:t>.</w:t>
      </w:r>
    </w:p>
    <w:p>
      <w:pPr>
        <w:pStyle w:val="BodyText"/>
        <w:spacing w:before="8"/>
      </w:pPr>
    </w:p>
    <w:p>
      <w:pPr>
        <w:pStyle w:val="BodyText"/>
        <w:tabs>
          <w:tab w:pos="705" w:val="left" w:leader="none"/>
        </w:tabs>
        <w:spacing w:line="235" w:lineRule="auto"/>
        <w:ind w:left="705" w:right="168" w:hanging="541"/>
      </w:pPr>
      <w:bookmarkStart w:name="_bookmark490" w:id="492"/>
      <w:bookmarkEnd w:id="492"/>
      <w:r>
        <w:rPr/>
      </w:r>
      <w:hyperlink w:history="true" w:anchor="_bookmark434">
        <w:r>
          <w:rPr>
            <w:color w:val="005DA1"/>
            <w:spacing w:val="-4"/>
            <w:position w:val="5"/>
            <w:sz w:val="14"/>
            <w:u w:val="single" w:color="005DA1"/>
          </w:rPr>
          <w:t>251</w:t>
        </w:r>
      </w:hyperlink>
      <w:r>
        <w:rPr>
          <w:spacing w:val="-4"/>
          <w:position w:val="5"/>
          <w:sz w:val="14"/>
        </w:rPr>
        <w:t>.</w:t>
      </w:r>
      <w:r>
        <w:rPr>
          <w:position w:val="5"/>
          <w:sz w:val="14"/>
        </w:rPr>
        <w:tab/>
      </w:r>
      <w:r>
        <w:rPr/>
        <w:t>But</w:t>
      </w:r>
      <w:r>
        <w:rPr>
          <w:spacing w:val="20"/>
        </w:rPr>
        <w:t> </w:t>
      </w:r>
      <w:r>
        <w:rPr/>
        <w:t>under</w:t>
      </w:r>
      <w:r>
        <w:rPr>
          <w:spacing w:val="20"/>
        </w:rPr>
        <w:t> </w:t>
      </w:r>
      <w:r>
        <w:rPr/>
        <w:t>the</w:t>
      </w:r>
      <w:r>
        <w:rPr>
          <w:spacing w:val="20"/>
        </w:rPr>
        <w:t> </w:t>
      </w:r>
      <w:r>
        <w:rPr/>
        <w:t>Carriage</w:t>
      </w:r>
      <w:r>
        <w:rPr>
          <w:spacing w:val="20"/>
        </w:rPr>
        <w:t> </w:t>
      </w:r>
      <w:r>
        <w:rPr/>
        <w:t>of</w:t>
      </w:r>
      <w:r>
        <w:rPr>
          <w:spacing w:val="20"/>
        </w:rPr>
        <w:t> </w:t>
      </w:r>
      <w:r>
        <w:rPr/>
        <w:t>Goods</w:t>
      </w:r>
      <w:r>
        <w:rPr>
          <w:spacing w:val="20"/>
        </w:rPr>
        <w:t> </w:t>
      </w:r>
      <w:r>
        <w:rPr/>
        <w:t>by</w:t>
      </w:r>
      <w:r>
        <w:rPr>
          <w:spacing w:val="20"/>
        </w:rPr>
        <w:t> </w:t>
      </w:r>
      <w:r>
        <w:rPr/>
        <w:t>Sea</w:t>
      </w:r>
      <w:r>
        <w:rPr>
          <w:spacing w:val="20"/>
        </w:rPr>
        <w:t> </w:t>
      </w:r>
      <w:r>
        <w:rPr/>
        <w:t>Act</w:t>
      </w:r>
      <w:r>
        <w:rPr>
          <w:spacing w:val="20"/>
        </w:rPr>
        <w:t> </w:t>
      </w:r>
      <w:r>
        <w:rPr/>
        <w:t>1971</w:t>
      </w:r>
      <w:r>
        <w:rPr>
          <w:spacing w:val="20"/>
        </w:rPr>
        <w:t> </w:t>
      </w:r>
      <w:r>
        <w:rPr/>
        <w:t>Sch.</w:t>
      </w:r>
      <w:r>
        <w:rPr>
          <w:spacing w:val="20"/>
        </w:rPr>
        <w:t> </w:t>
      </w:r>
      <w:r>
        <w:rPr/>
        <w:t>art.III(1),</w:t>
      </w:r>
      <w:r>
        <w:rPr>
          <w:spacing w:val="20"/>
        </w:rPr>
        <w:t> </w:t>
      </w:r>
      <w:r>
        <w:rPr/>
        <w:t>the</w:t>
      </w:r>
      <w:r>
        <w:rPr>
          <w:spacing w:val="20"/>
        </w:rPr>
        <w:t> </w:t>
      </w:r>
      <w:r>
        <w:rPr/>
        <w:t>carrier</w:t>
      </w:r>
      <w:r>
        <w:rPr>
          <w:spacing w:val="20"/>
        </w:rPr>
        <w:t> </w:t>
      </w:r>
      <w:r>
        <w:rPr/>
        <w:t>is</w:t>
      </w:r>
      <w:r>
        <w:rPr>
          <w:spacing w:val="20"/>
        </w:rPr>
        <w:t> </w:t>
      </w:r>
      <w:r>
        <w:rPr/>
        <w:t>only</w:t>
      </w:r>
      <w:r>
        <w:rPr>
          <w:spacing w:val="20"/>
        </w:rPr>
        <w:t> </w:t>
      </w:r>
      <w:r>
        <w:rPr/>
        <w:t>bound</w:t>
      </w:r>
      <w:r>
        <w:rPr>
          <w:spacing w:val="20"/>
        </w:rPr>
        <w:t> </w:t>
      </w:r>
      <w:r>
        <w:rPr/>
        <w:t>to exercise due diligence to make the ship seaworthy. See also s.3 of the 1971 Act.</w:t>
      </w:r>
    </w:p>
    <w:p>
      <w:pPr>
        <w:pStyle w:val="BodyText"/>
        <w:spacing w:before="6"/>
      </w:pPr>
    </w:p>
    <w:p>
      <w:pPr>
        <w:tabs>
          <w:tab w:pos="705" w:val="left" w:leader="none"/>
        </w:tabs>
        <w:spacing w:before="0"/>
        <w:ind w:left="165" w:right="0" w:firstLine="0"/>
        <w:jc w:val="left"/>
        <w:rPr>
          <w:sz w:val="20"/>
        </w:rPr>
      </w:pPr>
      <w:bookmarkStart w:name="_bookmark491" w:id="493"/>
      <w:bookmarkEnd w:id="493"/>
      <w:r>
        <w:rPr/>
      </w:r>
      <w:hyperlink w:history="true" w:anchor="_bookmark435">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Atlantic Shipping and Trading Co Ltd v Louis Dreyfus &amp; Co [1922] 2 A.C. 250, </w:t>
      </w:r>
      <w:r>
        <w:rPr>
          <w:rFonts w:ascii="Arial"/>
          <w:i/>
          <w:spacing w:val="-4"/>
          <w:sz w:val="20"/>
        </w:rPr>
        <w:t>260</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436">
        <w:r>
          <w:rPr>
            <w:color w:val="005DA1"/>
            <w:spacing w:val="-4"/>
            <w:position w:val="5"/>
            <w:sz w:val="14"/>
            <w:u w:val="single" w:color="005DA1"/>
          </w:rPr>
          <w:t>253</w:t>
        </w:r>
      </w:hyperlink>
      <w:r>
        <w:rPr>
          <w:spacing w:val="-4"/>
          <w:position w:val="5"/>
          <w:sz w:val="14"/>
        </w:rPr>
        <w:t>.</w:t>
      </w:r>
      <w:r>
        <w:rPr>
          <w:position w:val="5"/>
          <w:sz w:val="14"/>
        </w:rPr>
        <w:tab/>
      </w:r>
      <w:r>
        <w:rPr>
          <w:sz w:val="20"/>
        </w:rPr>
        <w:t>The</w:t>
      </w:r>
      <w:r>
        <w:rPr>
          <w:spacing w:val="30"/>
          <w:sz w:val="20"/>
        </w:rPr>
        <w:t> </w:t>
      </w:r>
      <w:r>
        <w:rPr>
          <w:sz w:val="20"/>
        </w:rPr>
        <w:t>Europa</w:t>
      </w:r>
      <w:r>
        <w:rPr>
          <w:spacing w:val="30"/>
          <w:sz w:val="20"/>
        </w:rPr>
        <w:t> </w:t>
      </w:r>
      <w:r>
        <w:rPr>
          <w:sz w:val="20"/>
        </w:rPr>
        <w:t>[1908]</w:t>
      </w:r>
      <w:r>
        <w:rPr>
          <w:spacing w:val="30"/>
          <w:sz w:val="20"/>
        </w:rPr>
        <w:t> </w:t>
      </w:r>
      <w:r>
        <w:rPr>
          <w:sz w:val="20"/>
        </w:rPr>
        <w:t>P.</w:t>
      </w:r>
      <w:r>
        <w:rPr>
          <w:spacing w:val="30"/>
          <w:sz w:val="20"/>
        </w:rPr>
        <w:t> </w:t>
      </w:r>
      <w:r>
        <w:rPr>
          <w:sz w:val="20"/>
        </w:rPr>
        <w:t>84;</w:t>
      </w:r>
      <w:r>
        <w:rPr>
          <w:spacing w:val="30"/>
          <w:sz w:val="20"/>
        </w:rPr>
        <w:t> </w:t>
      </w:r>
      <w:r>
        <w:rPr>
          <w:rFonts w:ascii="Arial"/>
          <w:i/>
          <w:sz w:val="20"/>
        </w:rPr>
        <w:t>Kish</w:t>
      </w:r>
      <w:r>
        <w:rPr>
          <w:rFonts w:ascii="Arial"/>
          <w:i/>
          <w:spacing w:val="30"/>
          <w:sz w:val="20"/>
        </w:rPr>
        <w:t> </w:t>
      </w:r>
      <w:r>
        <w:rPr>
          <w:rFonts w:ascii="Arial"/>
          <w:i/>
          <w:sz w:val="20"/>
        </w:rPr>
        <w:t>v</w:t>
      </w:r>
      <w:r>
        <w:rPr>
          <w:rFonts w:ascii="Arial"/>
          <w:i/>
          <w:spacing w:val="30"/>
          <w:sz w:val="20"/>
        </w:rPr>
        <w:t> </w:t>
      </w:r>
      <w:r>
        <w:rPr>
          <w:rFonts w:ascii="Arial"/>
          <w:i/>
          <w:sz w:val="20"/>
        </w:rPr>
        <w:t>Taylor</w:t>
      </w:r>
      <w:r>
        <w:rPr>
          <w:rFonts w:ascii="Arial"/>
          <w:i/>
          <w:spacing w:val="30"/>
          <w:sz w:val="20"/>
        </w:rPr>
        <w:t> </w:t>
      </w:r>
      <w:r>
        <w:rPr>
          <w:rFonts w:ascii="Arial"/>
          <w:i/>
          <w:sz w:val="20"/>
        </w:rPr>
        <w:t>[1912]</w:t>
      </w:r>
      <w:r>
        <w:rPr>
          <w:rFonts w:ascii="Arial"/>
          <w:i/>
          <w:spacing w:val="30"/>
          <w:sz w:val="20"/>
        </w:rPr>
        <w:t> </w:t>
      </w:r>
      <w:r>
        <w:rPr>
          <w:rFonts w:ascii="Arial"/>
          <w:i/>
          <w:sz w:val="20"/>
        </w:rPr>
        <w:t>A.C.</w:t>
      </w:r>
      <w:r>
        <w:rPr>
          <w:rFonts w:ascii="Arial"/>
          <w:i/>
          <w:spacing w:val="30"/>
          <w:sz w:val="20"/>
        </w:rPr>
        <w:t> </w:t>
      </w:r>
      <w:r>
        <w:rPr>
          <w:rFonts w:ascii="Arial"/>
          <w:i/>
          <w:sz w:val="20"/>
        </w:rPr>
        <w:t>604,</w:t>
      </w:r>
      <w:r>
        <w:rPr>
          <w:rFonts w:ascii="Arial"/>
          <w:i/>
          <w:spacing w:val="30"/>
          <w:sz w:val="20"/>
        </w:rPr>
        <w:t> </w:t>
      </w:r>
      <w:r>
        <w:rPr>
          <w:rFonts w:ascii="Arial"/>
          <w:i/>
          <w:sz w:val="20"/>
        </w:rPr>
        <w:t>617</w:t>
      </w:r>
      <w:r>
        <w:rPr>
          <w:sz w:val="20"/>
        </w:rPr>
        <w:t>;</w:t>
      </w:r>
      <w:r>
        <w:rPr>
          <w:spacing w:val="30"/>
          <w:sz w:val="20"/>
        </w:rPr>
        <w:t> </w:t>
      </w:r>
      <w:r>
        <w:rPr>
          <w:rFonts w:ascii="Arial"/>
          <w:i/>
          <w:sz w:val="20"/>
        </w:rPr>
        <w:t>Hongkong</w:t>
      </w:r>
      <w:r>
        <w:rPr>
          <w:rFonts w:ascii="Arial"/>
          <w:i/>
          <w:spacing w:val="30"/>
          <w:sz w:val="20"/>
        </w:rPr>
        <w:t> </w:t>
      </w:r>
      <w:r>
        <w:rPr>
          <w:rFonts w:ascii="Arial"/>
          <w:i/>
          <w:sz w:val="20"/>
        </w:rPr>
        <w:t>Fir</w:t>
      </w:r>
      <w:r>
        <w:rPr>
          <w:rFonts w:ascii="Arial"/>
          <w:i/>
          <w:spacing w:val="30"/>
          <w:sz w:val="20"/>
        </w:rPr>
        <w:t> </w:t>
      </w:r>
      <w:r>
        <w:rPr>
          <w:rFonts w:ascii="Arial"/>
          <w:i/>
          <w:sz w:val="20"/>
        </w:rPr>
        <w:t>Shipping</w:t>
      </w:r>
      <w:r>
        <w:rPr>
          <w:rFonts w:ascii="Arial"/>
          <w:i/>
          <w:spacing w:val="30"/>
          <w:sz w:val="20"/>
        </w:rPr>
        <w:t> </w:t>
      </w:r>
      <w:r>
        <w:rPr>
          <w:rFonts w:ascii="Arial"/>
          <w:i/>
          <w:sz w:val="20"/>
        </w:rPr>
        <w:t>Co</w:t>
      </w:r>
      <w:r>
        <w:rPr>
          <w:rFonts w:ascii="Arial"/>
          <w:i/>
          <w:spacing w:val="30"/>
          <w:sz w:val="20"/>
        </w:rPr>
        <w:t> </w:t>
      </w:r>
      <w:r>
        <w:rPr>
          <w:rFonts w:ascii="Arial"/>
          <w:i/>
          <w:sz w:val="20"/>
        </w:rPr>
        <w:t>v Kawasaki Kisen Kaisha [1962] 2 Q.B. 26</w:t>
      </w:r>
      <w:r>
        <w:rPr>
          <w:sz w:val="20"/>
        </w:rPr>
        <w:t>; see below, para.24-041.</w:t>
      </w:r>
    </w:p>
    <w:p>
      <w:pPr>
        <w:pStyle w:val="BodyText"/>
        <w:spacing w:before="9"/>
      </w:pPr>
    </w:p>
    <w:p>
      <w:pPr>
        <w:tabs>
          <w:tab w:pos="705" w:val="left" w:leader="none"/>
        </w:tabs>
        <w:spacing w:line="235" w:lineRule="auto" w:before="0"/>
        <w:ind w:left="705" w:right="168" w:hanging="541"/>
        <w:jc w:val="left"/>
        <w:rPr>
          <w:sz w:val="20"/>
        </w:rPr>
      </w:pPr>
      <w:bookmarkStart w:name="_bookmark492" w:id="494"/>
      <w:bookmarkEnd w:id="494"/>
      <w:r>
        <w:rPr/>
      </w:r>
      <w:hyperlink w:history="true" w:anchor="_bookmark437">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Tattersall</w:t>
      </w:r>
      <w:r>
        <w:rPr>
          <w:rFonts w:ascii="Arial"/>
          <w:i/>
          <w:spacing w:val="22"/>
          <w:sz w:val="20"/>
        </w:rPr>
        <w:t> </w:t>
      </w:r>
      <w:r>
        <w:rPr>
          <w:rFonts w:ascii="Arial"/>
          <w:i/>
          <w:sz w:val="20"/>
        </w:rPr>
        <w:t>v</w:t>
      </w:r>
      <w:r>
        <w:rPr>
          <w:rFonts w:ascii="Arial"/>
          <w:i/>
          <w:spacing w:val="22"/>
          <w:sz w:val="20"/>
        </w:rPr>
        <w:t> </w:t>
      </w:r>
      <w:r>
        <w:rPr>
          <w:rFonts w:ascii="Arial"/>
          <w:i/>
          <w:sz w:val="20"/>
        </w:rPr>
        <w:t>National</w:t>
      </w:r>
      <w:r>
        <w:rPr>
          <w:rFonts w:ascii="Arial"/>
          <w:i/>
          <w:spacing w:val="22"/>
          <w:sz w:val="20"/>
        </w:rPr>
        <w:t> </w:t>
      </w:r>
      <w:r>
        <w:rPr>
          <w:rFonts w:ascii="Arial"/>
          <w:i/>
          <w:sz w:val="20"/>
        </w:rPr>
        <w:t>S.S.</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(1884)</w:t>
      </w:r>
      <w:r>
        <w:rPr>
          <w:rFonts w:ascii="Arial"/>
          <w:i/>
          <w:spacing w:val="22"/>
          <w:sz w:val="20"/>
        </w:rPr>
        <w:t> </w:t>
      </w:r>
      <w:r>
        <w:rPr>
          <w:rFonts w:ascii="Arial"/>
          <w:i/>
          <w:sz w:val="20"/>
        </w:rPr>
        <w:t>12</w:t>
      </w:r>
      <w:r>
        <w:rPr>
          <w:rFonts w:ascii="Arial"/>
          <w:i/>
          <w:spacing w:val="22"/>
          <w:sz w:val="20"/>
        </w:rPr>
        <w:t> </w:t>
      </w:r>
      <w:r>
        <w:rPr>
          <w:rFonts w:ascii="Arial"/>
          <w:i/>
          <w:sz w:val="20"/>
        </w:rPr>
        <w:t>Q.B.D.</w:t>
      </w:r>
      <w:r>
        <w:rPr>
          <w:rFonts w:ascii="Arial"/>
          <w:i/>
          <w:spacing w:val="22"/>
          <w:sz w:val="20"/>
        </w:rPr>
        <w:t> </w:t>
      </w:r>
      <w:r>
        <w:rPr>
          <w:rFonts w:ascii="Arial"/>
          <w:i/>
          <w:sz w:val="20"/>
        </w:rPr>
        <w:t>297</w:t>
      </w:r>
      <w:r>
        <w:rPr>
          <w:sz w:val="20"/>
        </w:rPr>
        <w:t>.</w:t>
      </w:r>
      <w:r>
        <w:rPr>
          <w:spacing w:val="22"/>
          <w:sz w:val="20"/>
        </w:rPr>
        <w:t> </w:t>
      </w:r>
      <w:r>
        <w:rPr>
          <w:sz w:val="20"/>
        </w:rPr>
        <w:t>See</w:t>
      </w:r>
      <w:r>
        <w:rPr>
          <w:spacing w:val="22"/>
          <w:sz w:val="20"/>
        </w:rPr>
        <w:t> </w:t>
      </w:r>
      <w:r>
        <w:rPr>
          <w:sz w:val="20"/>
        </w:rPr>
        <w:t>also</w:t>
      </w:r>
      <w:r>
        <w:rPr>
          <w:spacing w:val="22"/>
          <w:sz w:val="20"/>
        </w:rPr>
        <w:t> </w:t>
      </w:r>
      <w:r>
        <w:rPr>
          <w:rFonts w:ascii="Arial"/>
          <w:i/>
          <w:sz w:val="20"/>
        </w:rPr>
        <w:t>Steel</w:t>
      </w:r>
      <w:r>
        <w:rPr>
          <w:rFonts w:ascii="Arial"/>
          <w:i/>
          <w:spacing w:val="22"/>
          <w:sz w:val="20"/>
        </w:rPr>
        <w:t> </w:t>
      </w:r>
      <w:r>
        <w:rPr>
          <w:rFonts w:ascii="Arial"/>
          <w:i/>
          <w:sz w:val="20"/>
        </w:rPr>
        <w:t>v</w:t>
      </w:r>
      <w:r>
        <w:rPr>
          <w:rFonts w:ascii="Arial"/>
          <w:i/>
          <w:spacing w:val="22"/>
          <w:sz w:val="20"/>
        </w:rPr>
        <w:t> </w:t>
      </w:r>
      <w:r>
        <w:rPr>
          <w:rFonts w:ascii="Arial"/>
          <w:i/>
          <w:sz w:val="20"/>
        </w:rPr>
        <w:t>State</w:t>
      </w:r>
      <w:r>
        <w:rPr>
          <w:rFonts w:ascii="Arial"/>
          <w:i/>
          <w:spacing w:val="22"/>
          <w:sz w:val="20"/>
        </w:rPr>
        <w:t> </w:t>
      </w:r>
      <w:r>
        <w:rPr>
          <w:rFonts w:ascii="Arial"/>
          <w:i/>
          <w:sz w:val="20"/>
        </w:rPr>
        <w:t>Line</w:t>
      </w:r>
      <w:r>
        <w:rPr>
          <w:rFonts w:ascii="Arial"/>
          <w:i/>
          <w:spacing w:val="22"/>
          <w:sz w:val="20"/>
        </w:rPr>
        <w:t> </w:t>
      </w:r>
      <w:r>
        <w:rPr>
          <w:rFonts w:ascii="Arial"/>
          <w:i/>
          <w:sz w:val="20"/>
        </w:rPr>
        <w:t>S.S.</w:t>
      </w:r>
      <w:r>
        <w:rPr>
          <w:rFonts w:ascii="Arial"/>
          <w:i/>
          <w:spacing w:val="22"/>
          <w:sz w:val="20"/>
        </w:rPr>
        <w:t> </w:t>
      </w:r>
      <w:r>
        <w:rPr>
          <w:rFonts w:ascii="Arial"/>
          <w:i/>
          <w:sz w:val="20"/>
        </w:rPr>
        <w:t>Co (1877) 3 App. Cas. 72</w:t>
      </w:r>
      <w:r>
        <w:rPr>
          <w:sz w:val="20"/>
        </w:rPr>
        <w:t>.</w:t>
      </w:r>
    </w:p>
    <w:p>
      <w:pPr>
        <w:pStyle w:val="BodyText"/>
        <w:spacing w:before="10"/>
      </w:pPr>
    </w:p>
    <w:p>
      <w:pPr>
        <w:spacing w:line="235" w:lineRule="auto" w:before="0"/>
        <w:ind w:left="705" w:right="167" w:hanging="541"/>
        <w:jc w:val="both"/>
        <w:rPr>
          <w:sz w:val="20"/>
        </w:rPr>
      </w:pPr>
      <w:bookmarkStart w:name="_bookmark493" w:id="495"/>
      <w:bookmarkEnd w:id="495"/>
      <w:r>
        <w:rPr/>
      </w:r>
      <w:hyperlink w:history="true" w:anchor="_bookmark438">
        <w:r>
          <w:rPr>
            <w:color w:val="005DA1"/>
            <w:position w:val="5"/>
            <w:sz w:val="14"/>
            <w:u w:val="single" w:color="005DA1"/>
          </w:rPr>
          <w:t>255</w:t>
        </w:r>
      </w:hyperlink>
      <w:r>
        <w:rPr>
          <w:position w:val="5"/>
          <w:sz w:val="14"/>
        </w:rPr>
        <w:t>.</w:t>
      </w:r>
      <w:r>
        <w:rPr>
          <w:spacing w:val="40"/>
          <w:position w:val="5"/>
          <w:sz w:val="14"/>
        </w:rPr>
        <w:t>  </w:t>
      </w:r>
      <w:r>
        <w:rPr>
          <w:rFonts w:ascii="Arial" w:hAnsi="Arial"/>
          <w:i/>
          <w:sz w:val="20"/>
        </w:rPr>
        <w:t>Kish v Taylor [1912] A.C. 604</w:t>
      </w:r>
      <w:r>
        <w:rPr>
          <w:sz w:val="20"/>
        </w:rPr>
        <w:t>; </w:t>
      </w:r>
      <w:r>
        <w:rPr>
          <w:rFonts w:ascii="Arial" w:hAnsi="Arial"/>
          <w:i/>
          <w:sz w:val="20"/>
        </w:rPr>
        <w:t>Bank of Australasia v Clan Line [1916] 1 K.B. 39</w:t>
      </w:r>
      <w:r>
        <w:rPr>
          <w:sz w:val="20"/>
        </w:rPr>
        <w:t>; </w:t>
      </w:r>
      <w:r>
        <w:rPr>
          <w:rFonts w:ascii="Arial" w:hAnsi="Arial"/>
          <w:i/>
          <w:sz w:val="20"/>
        </w:rPr>
        <w:t>Atlantic</w:t>
      </w:r>
      <w:r>
        <w:rPr>
          <w:rFonts w:ascii="Arial" w:hAnsi="Arial"/>
          <w:i/>
          <w:spacing w:val="80"/>
          <w:sz w:val="20"/>
        </w:rPr>
        <w:t> </w:t>
      </w:r>
      <w:r>
        <w:rPr>
          <w:rFonts w:ascii="Arial" w:hAnsi="Arial"/>
          <w:i/>
          <w:sz w:val="20"/>
        </w:rPr>
        <w:t>Shipping and Trading Co Ltd v Louis Dreyfus &amp; Co [1922] 2 A.C. 250, 257</w:t>
      </w:r>
      <w:r>
        <w:rPr>
          <w:sz w:val="20"/>
        </w:rPr>
        <w:t>. </w:t>
      </w:r>
      <w:r>
        <w:rPr>
          <w:rFonts w:ascii="Arial" w:hAnsi="Arial"/>
          <w:i/>
          <w:sz w:val="20"/>
        </w:rPr>
        <w:t>Petrofina SA of Brussels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Compagnie</w:t>
      </w:r>
      <w:r>
        <w:rPr>
          <w:rFonts w:ascii="Arial" w:hAnsi="Arial"/>
          <w:i/>
          <w:spacing w:val="-2"/>
          <w:sz w:val="20"/>
        </w:rPr>
        <w:t> </w:t>
      </w:r>
      <w:r>
        <w:rPr>
          <w:rFonts w:ascii="Arial" w:hAnsi="Arial"/>
          <w:i/>
          <w:sz w:val="20"/>
        </w:rPr>
        <w:t>Italiana</w:t>
      </w:r>
      <w:r>
        <w:rPr>
          <w:rFonts w:ascii="Arial" w:hAnsi="Arial"/>
          <w:i/>
          <w:spacing w:val="-2"/>
          <w:sz w:val="20"/>
        </w:rPr>
        <w:t> </w:t>
      </w:r>
      <w:r>
        <w:rPr>
          <w:rFonts w:ascii="Arial" w:hAnsi="Arial"/>
          <w:i/>
          <w:sz w:val="20"/>
        </w:rPr>
        <w:t>Transporto</w:t>
      </w:r>
      <w:r>
        <w:rPr>
          <w:rFonts w:ascii="Arial" w:hAnsi="Arial"/>
          <w:i/>
          <w:spacing w:val="-2"/>
          <w:sz w:val="20"/>
        </w:rPr>
        <w:t> </w:t>
      </w:r>
      <w:r>
        <w:rPr>
          <w:rFonts w:ascii="Arial" w:hAnsi="Arial"/>
          <w:i/>
          <w:sz w:val="20"/>
        </w:rPr>
        <w:t>Olii</w:t>
      </w:r>
      <w:r>
        <w:rPr>
          <w:rFonts w:ascii="Arial" w:hAnsi="Arial"/>
          <w:i/>
          <w:spacing w:val="-2"/>
          <w:sz w:val="20"/>
        </w:rPr>
        <w:t> </w:t>
      </w:r>
      <w:r>
        <w:rPr>
          <w:rFonts w:ascii="Arial" w:hAnsi="Arial"/>
          <w:i/>
          <w:sz w:val="20"/>
        </w:rPr>
        <w:t>Minerali</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Genoa</w:t>
      </w:r>
      <w:r>
        <w:rPr>
          <w:rFonts w:ascii="Arial" w:hAnsi="Arial"/>
          <w:i/>
          <w:spacing w:val="-2"/>
          <w:sz w:val="20"/>
        </w:rPr>
        <w:t> </w:t>
      </w:r>
      <w:r>
        <w:rPr>
          <w:rFonts w:ascii="Arial" w:hAnsi="Arial"/>
          <w:i/>
          <w:sz w:val="20"/>
        </w:rPr>
        <w:t>(1937)</w:t>
      </w:r>
      <w:r>
        <w:rPr>
          <w:rFonts w:ascii="Arial" w:hAnsi="Arial"/>
          <w:i/>
          <w:spacing w:val="-2"/>
          <w:sz w:val="20"/>
        </w:rPr>
        <w:t> </w:t>
      </w:r>
      <w:r>
        <w:rPr>
          <w:rFonts w:ascii="Arial" w:hAnsi="Arial"/>
          <w:i/>
          <w:sz w:val="20"/>
        </w:rPr>
        <w:t>63</w:t>
      </w:r>
      <w:r>
        <w:rPr>
          <w:rFonts w:ascii="Arial" w:hAnsi="Arial"/>
          <w:i/>
          <w:spacing w:val="-2"/>
          <w:sz w:val="20"/>
        </w:rPr>
        <w:t> </w:t>
      </w:r>
      <w:r>
        <w:rPr>
          <w:rFonts w:ascii="Arial" w:hAnsi="Arial"/>
          <w:i/>
          <w:sz w:val="20"/>
        </w:rPr>
        <w:t>T.L.R.</w:t>
      </w:r>
      <w:r>
        <w:rPr>
          <w:rFonts w:ascii="Arial" w:hAnsi="Arial"/>
          <w:i/>
          <w:spacing w:val="-2"/>
          <w:sz w:val="20"/>
        </w:rPr>
        <w:t> </w:t>
      </w:r>
      <w:r>
        <w:rPr>
          <w:rFonts w:ascii="Arial" w:hAnsi="Arial"/>
          <w:i/>
          <w:sz w:val="20"/>
        </w:rPr>
        <w:t>650,</w:t>
      </w:r>
      <w:r>
        <w:rPr>
          <w:rFonts w:ascii="Arial" w:hAnsi="Arial"/>
          <w:i/>
          <w:spacing w:val="-2"/>
          <w:sz w:val="20"/>
        </w:rPr>
        <w:t> </w:t>
      </w:r>
      <w:r>
        <w:rPr>
          <w:rFonts w:ascii="Arial" w:hAnsi="Arial"/>
          <w:i/>
          <w:sz w:val="20"/>
        </w:rPr>
        <w:t>653</w:t>
      </w:r>
      <w:r>
        <w:rPr>
          <w:sz w:val="20"/>
        </w:rPr>
        <w:t>.</w:t>
      </w:r>
      <w:r>
        <w:rPr>
          <w:spacing w:val="-2"/>
          <w:sz w:val="20"/>
        </w:rPr>
        <w:t> </w:t>
      </w:r>
      <w:r>
        <w:rPr>
          <w:sz w:val="20"/>
        </w:rPr>
        <w:t>But see </w:t>
      </w:r>
      <w:r>
        <w:rPr>
          <w:rFonts w:ascii="Arial" w:hAnsi="Arial"/>
          <w:i/>
          <w:sz w:val="20"/>
        </w:rPr>
        <w:t>Parsons Corp v CV Scheepvaartonderneming “Happy Ranger” [2002] EWCA Civ 694, [2002] 2 Lloyd’s Rep. 357 </w:t>
      </w:r>
      <w:r>
        <w:rPr>
          <w:sz w:val="20"/>
        </w:rPr>
        <w:t>(Hague-Visby Rules).</w:t>
      </w:r>
    </w:p>
    <w:p>
      <w:pPr>
        <w:pStyle w:val="BodyText"/>
        <w:spacing w:before="8"/>
      </w:pPr>
    </w:p>
    <w:p>
      <w:pPr>
        <w:spacing w:line="235" w:lineRule="auto" w:before="0"/>
        <w:ind w:left="705" w:right="167" w:hanging="541"/>
        <w:jc w:val="both"/>
        <w:rPr>
          <w:rFonts w:ascii="Arial" w:hAnsi="Arial"/>
          <w:i/>
          <w:sz w:val="20"/>
        </w:rPr>
      </w:pPr>
      <w:bookmarkStart w:name="_bookmark494" w:id="496"/>
      <w:bookmarkEnd w:id="496"/>
      <w:r>
        <w:rPr/>
      </w:r>
      <w:hyperlink w:history="true" w:anchor="_bookmark439">
        <w:r>
          <w:rPr>
            <w:color w:val="005DA1"/>
            <w:position w:val="5"/>
            <w:sz w:val="14"/>
            <w:u w:val="single" w:color="005DA1"/>
          </w:rPr>
          <w:t>256</w:t>
        </w:r>
      </w:hyperlink>
      <w:r>
        <w:rPr>
          <w:position w:val="5"/>
          <w:sz w:val="14"/>
        </w:rPr>
        <w:t>.</w:t>
      </w:r>
      <w:r>
        <w:rPr>
          <w:spacing w:val="40"/>
          <w:position w:val="5"/>
          <w:sz w:val="14"/>
        </w:rPr>
        <w:t>  </w:t>
      </w:r>
      <w:r>
        <w:rPr>
          <w:rFonts w:ascii="Arial" w:hAnsi="Arial"/>
          <w:i/>
          <w:sz w:val="20"/>
        </w:rPr>
        <w:t>Smackman v General Steam Navigation Co (1908) 98 L.T. 396</w:t>
      </w:r>
      <w:r>
        <w:rPr>
          <w:sz w:val="20"/>
        </w:rPr>
        <w:t>; </w:t>
      </w:r>
      <w:r>
        <w:rPr>
          <w:rFonts w:ascii="Arial" w:hAnsi="Arial"/>
          <w:i/>
          <w:sz w:val="20"/>
        </w:rPr>
        <w:t>Chartered Bank v British India Steam Navigation Co [1909] A.C. 369</w:t>
      </w:r>
      <w:r>
        <w:rPr>
          <w:sz w:val="20"/>
        </w:rPr>
        <w:t>; </w:t>
      </w:r>
      <w:r>
        <w:rPr>
          <w:rFonts w:ascii="Arial" w:hAnsi="Arial"/>
          <w:i/>
          <w:sz w:val="20"/>
        </w:rPr>
        <w:t>Pringle of Scotland v Continental Express [1962] </w:t>
      </w:r>
      <w:r>
        <w:rPr>
          <w:rFonts w:ascii="Arial" w:hAnsi="Arial"/>
          <w:i/>
          <w:sz w:val="20"/>
        </w:rPr>
        <w:t>2 Lloyd’s Rep. 80</w:t>
      </w:r>
      <w:r>
        <w:rPr>
          <w:sz w:val="20"/>
        </w:rPr>
        <w:t>; </w:t>
      </w:r>
      <w:r>
        <w:rPr>
          <w:rFonts w:ascii="Arial" w:hAnsi="Arial"/>
          <w:i/>
          <w:sz w:val="20"/>
        </w:rPr>
        <w:t>Port Jackson Stevedoring Pty Ltd v Salmond and Spraggon (Australia) Pty Ltd [1981]</w:t>
      </w:r>
      <w:r>
        <w:rPr>
          <w:rFonts w:ascii="Arial" w:hAnsi="Arial"/>
          <w:i/>
          <w:spacing w:val="22"/>
          <w:sz w:val="20"/>
        </w:rPr>
        <w:t> </w:t>
      </w:r>
      <w:r>
        <w:rPr>
          <w:rFonts w:ascii="Arial" w:hAnsi="Arial"/>
          <w:i/>
          <w:sz w:val="20"/>
        </w:rPr>
        <w:t>1</w:t>
      </w:r>
      <w:r>
        <w:rPr>
          <w:rFonts w:ascii="Arial" w:hAnsi="Arial"/>
          <w:i/>
          <w:spacing w:val="23"/>
          <w:sz w:val="20"/>
        </w:rPr>
        <w:t> </w:t>
      </w:r>
      <w:r>
        <w:rPr>
          <w:rFonts w:ascii="Arial" w:hAnsi="Arial"/>
          <w:i/>
          <w:sz w:val="20"/>
        </w:rPr>
        <w:t>W.L.R.</w:t>
      </w:r>
      <w:r>
        <w:rPr>
          <w:rFonts w:ascii="Arial" w:hAnsi="Arial"/>
          <w:i/>
          <w:spacing w:val="23"/>
          <w:sz w:val="20"/>
        </w:rPr>
        <w:t> </w:t>
      </w:r>
      <w:r>
        <w:rPr>
          <w:rFonts w:ascii="Arial" w:hAnsi="Arial"/>
          <w:i/>
          <w:sz w:val="20"/>
        </w:rPr>
        <w:t>138</w:t>
      </w:r>
      <w:r>
        <w:rPr>
          <w:sz w:val="20"/>
        </w:rPr>
        <w:t>;</w:t>
      </w:r>
      <w:r>
        <w:rPr>
          <w:spacing w:val="23"/>
          <w:sz w:val="20"/>
        </w:rPr>
        <w:t> </w:t>
      </w:r>
      <w:r>
        <w:rPr>
          <w:rFonts w:ascii="Arial" w:hAnsi="Arial"/>
          <w:i/>
          <w:sz w:val="20"/>
        </w:rPr>
        <w:t>Chellaram</w:t>
      </w:r>
      <w:r>
        <w:rPr>
          <w:rFonts w:ascii="Arial" w:hAnsi="Arial"/>
          <w:i/>
          <w:spacing w:val="23"/>
          <w:sz w:val="20"/>
        </w:rPr>
        <w:t> </w:t>
      </w:r>
      <w:r>
        <w:rPr>
          <w:rFonts w:ascii="Arial" w:hAnsi="Arial"/>
          <w:i/>
          <w:sz w:val="20"/>
        </w:rPr>
        <w:t>&amp;</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China</w:t>
      </w:r>
      <w:r>
        <w:rPr>
          <w:rFonts w:ascii="Arial" w:hAnsi="Arial"/>
          <w:i/>
          <w:spacing w:val="23"/>
          <w:sz w:val="20"/>
        </w:rPr>
        <w:t> </w:t>
      </w:r>
      <w:r>
        <w:rPr>
          <w:rFonts w:ascii="Arial" w:hAnsi="Arial"/>
          <w:i/>
          <w:sz w:val="20"/>
        </w:rPr>
        <w:t>Ocean</w:t>
      </w:r>
      <w:r>
        <w:rPr>
          <w:rFonts w:ascii="Arial" w:hAnsi="Arial"/>
          <w:i/>
          <w:spacing w:val="23"/>
          <w:sz w:val="20"/>
        </w:rPr>
        <w:t> </w:t>
      </w:r>
      <w:r>
        <w:rPr>
          <w:rFonts w:ascii="Arial" w:hAnsi="Arial"/>
          <w:i/>
          <w:sz w:val="20"/>
        </w:rPr>
        <w:t>Shipping</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[1989]</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pacing w:val="-4"/>
          <w:sz w:val="20"/>
        </w:rPr>
        <w:t>Rep.</w:t>
      </w:r>
    </w:p>
    <w:p>
      <w:pPr>
        <w:spacing w:line="235" w:lineRule="auto" w:before="0"/>
        <w:ind w:left="705" w:right="168" w:firstLine="0"/>
        <w:jc w:val="left"/>
        <w:rPr>
          <w:sz w:val="20"/>
        </w:rPr>
      </w:pPr>
      <w:r>
        <w:rPr>
          <w:rFonts w:ascii="Arial" w:hAnsi="Arial"/>
          <w:i/>
          <w:sz w:val="20"/>
        </w:rPr>
        <w:t>493</w:t>
      </w:r>
      <w:r>
        <w:rPr>
          <w:sz w:val="20"/>
        </w:rPr>
        <w:t>.</w:t>
      </w:r>
      <w:r>
        <w:rPr>
          <w:spacing w:val="80"/>
          <w:sz w:val="20"/>
        </w:rPr>
        <w:t> </w:t>
      </w:r>
      <w:r>
        <w:rPr>
          <w:sz w:val="20"/>
        </w:rPr>
        <w:t>See</w:t>
      </w:r>
      <w:r>
        <w:rPr>
          <w:spacing w:val="80"/>
          <w:sz w:val="20"/>
        </w:rPr>
        <w:t> </w:t>
      </w:r>
      <w:r>
        <w:rPr>
          <w:sz w:val="20"/>
        </w:rPr>
        <w:t>also</w:t>
      </w:r>
      <w:r>
        <w:rPr>
          <w:spacing w:val="80"/>
          <w:sz w:val="20"/>
        </w:rPr>
        <w:t> </w:t>
      </w:r>
      <w:r>
        <w:rPr>
          <w:rFonts w:ascii="Arial" w:hAnsi="Arial"/>
          <w:i/>
          <w:sz w:val="20"/>
        </w:rPr>
        <w:t>Hollins</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J.</w:t>
      </w:r>
      <w:r>
        <w:rPr>
          <w:rFonts w:ascii="Arial" w:hAnsi="Arial"/>
          <w:i/>
          <w:spacing w:val="80"/>
          <w:sz w:val="20"/>
        </w:rPr>
        <w:t> </w:t>
      </w:r>
      <w:r>
        <w:rPr>
          <w:rFonts w:ascii="Arial" w:hAnsi="Arial"/>
          <w:i/>
          <w:sz w:val="20"/>
        </w:rPr>
        <w:t>Davy</w:t>
      </w:r>
      <w:r>
        <w:rPr>
          <w:rFonts w:ascii="Arial" w:hAnsi="Arial"/>
          <w:i/>
          <w:spacing w:val="80"/>
          <w:sz w:val="20"/>
        </w:rPr>
        <w:t> </w:t>
      </w:r>
      <w:r>
        <w:rPr>
          <w:rFonts w:ascii="Arial" w:hAnsi="Arial"/>
          <w:i/>
          <w:sz w:val="20"/>
        </w:rPr>
        <w:t>Ltd</w:t>
      </w:r>
      <w:r>
        <w:rPr>
          <w:rFonts w:ascii="Arial" w:hAnsi="Arial"/>
          <w:i/>
          <w:spacing w:val="80"/>
          <w:sz w:val="20"/>
        </w:rPr>
        <w:t> </w:t>
      </w:r>
      <w:r>
        <w:rPr>
          <w:rFonts w:ascii="Arial" w:hAnsi="Arial"/>
          <w:i/>
          <w:sz w:val="20"/>
        </w:rPr>
        <w:t>[1963]</w:t>
      </w:r>
      <w:r>
        <w:rPr>
          <w:rFonts w:ascii="Arial" w:hAnsi="Arial"/>
          <w:i/>
          <w:spacing w:val="80"/>
          <w:sz w:val="20"/>
        </w:rPr>
        <w:t> </w:t>
      </w:r>
      <w:r>
        <w:rPr>
          <w:rFonts w:ascii="Arial" w:hAnsi="Arial"/>
          <w:i/>
          <w:sz w:val="20"/>
        </w:rPr>
        <w:t>1</w:t>
      </w:r>
      <w:r>
        <w:rPr>
          <w:rFonts w:ascii="Arial" w:hAnsi="Arial"/>
          <w:i/>
          <w:spacing w:val="80"/>
          <w:sz w:val="20"/>
        </w:rPr>
        <w:t> </w:t>
      </w:r>
      <w:r>
        <w:rPr>
          <w:rFonts w:ascii="Arial" w:hAnsi="Arial"/>
          <w:i/>
          <w:sz w:val="20"/>
        </w:rPr>
        <w:t>Q.B.</w:t>
      </w:r>
      <w:r>
        <w:rPr>
          <w:rFonts w:ascii="Arial" w:hAnsi="Arial"/>
          <w:i/>
          <w:spacing w:val="80"/>
          <w:sz w:val="20"/>
        </w:rPr>
        <w:t> </w:t>
      </w:r>
      <w:r>
        <w:rPr>
          <w:rFonts w:ascii="Arial" w:hAnsi="Arial"/>
          <w:i/>
          <w:sz w:val="20"/>
        </w:rPr>
        <w:t>844</w:t>
      </w:r>
      <w:r>
        <w:rPr>
          <w:rFonts w:ascii="Arial" w:hAnsi="Arial"/>
          <w:i/>
          <w:spacing w:val="80"/>
          <w:sz w:val="20"/>
        </w:rPr>
        <w:t> </w:t>
      </w:r>
      <w:r>
        <w:rPr>
          <w:sz w:val="20"/>
        </w:rPr>
        <w:t>(bailment),</w:t>
      </w:r>
      <w:r>
        <w:rPr>
          <w:spacing w:val="80"/>
          <w:sz w:val="20"/>
        </w:rPr>
        <w:t> </w:t>
      </w:r>
      <w:r>
        <w:rPr>
          <w:sz w:val="20"/>
        </w:rPr>
        <w:t>and</w:t>
      </w:r>
      <w:r>
        <w:rPr>
          <w:spacing w:val="80"/>
          <w:sz w:val="20"/>
        </w:rPr>
        <w:t> </w:t>
      </w:r>
      <w:r>
        <w:rPr>
          <w:sz w:val="20"/>
        </w:rPr>
        <w:t>Vol.II,</w:t>
      </w:r>
      <w:r>
        <w:rPr>
          <w:spacing w:val="80"/>
          <w:sz w:val="20"/>
        </w:rPr>
        <w:t> </w:t>
      </w:r>
      <w:r>
        <w:rPr>
          <w:sz w:val="20"/>
        </w:rPr>
        <w:t>paras 36-029—36-030, 36-040.</w:t>
      </w:r>
    </w:p>
    <w:p>
      <w:pPr>
        <w:pStyle w:val="BodyText"/>
        <w:spacing w:before="4"/>
      </w:pPr>
    </w:p>
    <w:p>
      <w:pPr>
        <w:spacing w:line="227" w:lineRule="exact" w:before="0"/>
        <w:ind w:left="165" w:right="0" w:firstLine="0"/>
        <w:jc w:val="both"/>
        <w:rPr>
          <w:rFonts w:ascii="Arial"/>
          <w:i/>
          <w:sz w:val="20"/>
        </w:rPr>
      </w:pPr>
      <w:bookmarkStart w:name="_bookmark495" w:id="497"/>
      <w:bookmarkEnd w:id="497"/>
      <w:r>
        <w:rPr/>
      </w:r>
      <w:hyperlink w:history="true" w:anchor="_bookmark440">
        <w:r>
          <w:rPr>
            <w:color w:val="005DA1"/>
            <w:position w:val="5"/>
            <w:sz w:val="14"/>
            <w:u w:val="single" w:color="005DA1"/>
          </w:rPr>
          <w:t>257</w:t>
        </w:r>
      </w:hyperlink>
      <w:r>
        <w:rPr>
          <w:position w:val="5"/>
          <w:sz w:val="14"/>
        </w:rPr>
        <w:t>.</w:t>
      </w:r>
      <w:r>
        <w:rPr>
          <w:spacing w:val="75"/>
          <w:w w:val="150"/>
          <w:position w:val="5"/>
          <w:sz w:val="14"/>
        </w:rPr>
        <w:t>  </w:t>
      </w:r>
      <w:r>
        <w:rPr>
          <w:rFonts w:ascii="Arial"/>
          <w:i/>
          <w:sz w:val="20"/>
        </w:rPr>
        <w:t>[1959]</w:t>
      </w:r>
      <w:r>
        <w:rPr>
          <w:rFonts w:ascii="Arial"/>
          <w:i/>
          <w:spacing w:val="5"/>
          <w:sz w:val="20"/>
        </w:rPr>
        <w:t> </w:t>
      </w:r>
      <w:r>
        <w:rPr>
          <w:rFonts w:ascii="Arial"/>
          <w:i/>
          <w:sz w:val="20"/>
        </w:rPr>
        <w:t>A.C.</w:t>
      </w:r>
      <w:r>
        <w:rPr>
          <w:rFonts w:ascii="Arial"/>
          <w:i/>
          <w:spacing w:val="5"/>
          <w:sz w:val="20"/>
        </w:rPr>
        <w:t> </w:t>
      </w:r>
      <w:r>
        <w:rPr>
          <w:rFonts w:ascii="Arial"/>
          <w:i/>
          <w:sz w:val="20"/>
        </w:rPr>
        <w:t>576</w:t>
      </w:r>
      <w:r>
        <w:rPr>
          <w:sz w:val="20"/>
        </w:rPr>
        <w:t>.</w:t>
      </w:r>
      <w:r>
        <w:rPr>
          <w:spacing w:val="5"/>
          <w:sz w:val="20"/>
        </w:rPr>
        <w:t> </w:t>
      </w:r>
      <w:r>
        <w:rPr>
          <w:sz w:val="20"/>
        </w:rPr>
        <w:t>See</w:t>
      </w:r>
      <w:r>
        <w:rPr>
          <w:spacing w:val="5"/>
          <w:sz w:val="20"/>
        </w:rPr>
        <w:t> </w:t>
      </w:r>
      <w:r>
        <w:rPr>
          <w:sz w:val="20"/>
        </w:rPr>
        <w:t>also</w:t>
      </w:r>
      <w:r>
        <w:rPr>
          <w:spacing w:val="5"/>
          <w:sz w:val="20"/>
        </w:rPr>
        <w:t> </w:t>
      </w:r>
      <w:r>
        <w:rPr>
          <w:rFonts w:ascii="Arial"/>
          <w:i/>
          <w:sz w:val="20"/>
        </w:rPr>
        <w:t>Alexander</w:t>
      </w:r>
      <w:r>
        <w:rPr>
          <w:rFonts w:ascii="Arial"/>
          <w:i/>
          <w:spacing w:val="5"/>
          <w:sz w:val="20"/>
        </w:rPr>
        <w:t> </w:t>
      </w:r>
      <w:r>
        <w:rPr>
          <w:rFonts w:ascii="Arial"/>
          <w:i/>
          <w:sz w:val="20"/>
        </w:rPr>
        <w:t>v</w:t>
      </w:r>
      <w:r>
        <w:rPr>
          <w:rFonts w:ascii="Arial"/>
          <w:i/>
          <w:spacing w:val="4"/>
          <w:sz w:val="20"/>
        </w:rPr>
        <w:t> </w:t>
      </w:r>
      <w:r>
        <w:rPr>
          <w:rFonts w:ascii="Arial"/>
          <w:i/>
          <w:sz w:val="20"/>
        </w:rPr>
        <w:t>Railway</w:t>
      </w:r>
      <w:r>
        <w:rPr>
          <w:rFonts w:ascii="Arial"/>
          <w:i/>
          <w:spacing w:val="5"/>
          <w:sz w:val="20"/>
        </w:rPr>
        <w:t> </w:t>
      </w:r>
      <w:r>
        <w:rPr>
          <w:rFonts w:ascii="Arial"/>
          <w:i/>
          <w:sz w:val="20"/>
        </w:rPr>
        <w:t>Executive</w:t>
      </w:r>
      <w:r>
        <w:rPr>
          <w:rFonts w:ascii="Arial"/>
          <w:i/>
          <w:spacing w:val="5"/>
          <w:sz w:val="20"/>
        </w:rPr>
        <w:t> </w:t>
      </w:r>
      <w:r>
        <w:rPr>
          <w:rFonts w:ascii="Arial"/>
          <w:i/>
          <w:sz w:val="20"/>
        </w:rPr>
        <w:t>[1951]</w:t>
      </w:r>
      <w:r>
        <w:rPr>
          <w:rFonts w:ascii="Arial"/>
          <w:i/>
          <w:spacing w:val="5"/>
          <w:sz w:val="20"/>
        </w:rPr>
        <w:t> </w:t>
      </w:r>
      <w:r>
        <w:rPr>
          <w:rFonts w:ascii="Arial"/>
          <w:i/>
          <w:sz w:val="20"/>
        </w:rPr>
        <w:t>2</w:t>
      </w:r>
      <w:r>
        <w:rPr>
          <w:rFonts w:ascii="Arial"/>
          <w:i/>
          <w:spacing w:val="5"/>
          <w:sz w:val="20"/>
        </w:rPr>
        <w:t> </w:t>
      </w:r>
      <w:r>
        <w:rPr>
          <w:rFonts w:ascii="Arial"/>
          <w:i/>
          <w:sz w:val="20"/>
        </w:rPr>
        <w:t>K.B.</w:t>
      </w:r>
      <w:r>
        <w:rPr>
          <w:rFonts w:ascii="Arial"/>
          <w:i/>
          <w:spacing w:val="5"/>
          <w:sz w:val="20"/>
        </w:rPr>
        <w:t> </w:t>
      </w:r>
      <w:r>
        <w:rPr>
          <w:rFonts w:ascii="Arial"/>
          <w:i/>
          <w:sz w:val="20"/>
        </w:rPr>
        <w:t>882</w:t>
      </w:r>
      <w:r>
        <w:rPr>
          <w:rFonts w:ascii="Arial"/>
          <w:i/>
          <w:spacing w:val="5"/>
          <w:sz w:val="20"/>
        </w:rPr>
        <w:t> </w:t>
      </w:r>
      <w:r>
        <w:rPr>
          <w:sz w:val="20"/>
        </w:rPr>
        <w:t>(bailment);</w:t>
      </w:r>
      <w:r>
        <w:rPr>
          <w:spacing w:val="5"/>
          <w:sz w:val="20"/>
        </w:rPr>
        <w:t> </w:t>
      </w:r>
      <w:r>
        <w:rPr>
          <w:rFonts w:ascii="Arial"/>
          <w:i/>
          <w:spacing w:val="-2"/>
          <w:sz w:val="20"/>
        </w:rPr>
        <w:t>Sydney</w:t>
      </w:r>
    </w:p>
    <w:p>
      <w:pPr>
        <w:spacing w:line="235" w:lineRule="auto" w:before="1"/>
        <w:ind w:left="705" w:right="168" w:firstLine="0"/>
        <w:jc w:val="both"/>
        <w:rPr>
          <w:rFonts w:ascii="Arial" w:hAnsi="Arial"/>
          <w:i/>
          <w:sz w:val="20"/>
        </w:rPr>
      </w:pPr>
      <w:r>
        <w:rPr>
          <w:rFonts w:ascii="Arial" w:hAnsi="Arial"/>
          <w:i/>
          <w:sz w:val="20"/>
        </w:rPr>
        <w:t>City</w:t>
      </w:r>
      <w:r>
        <w:rPr>
          <w:rFonts w:ascii="Arial" w:hAnsi="Arial"/>
          <w:i/>
          <w:spacing w:val="-2"/>
          <w:sz w:val="20"/>
        </w:rPr>
        <w:t> </w:t>
      </w:r>
      <w:r>
        <w:rPr>
          <w:rFonts w:ascii="Arial" w:hAnsi="Arial"/>
          <w:i/>
          <w:sz w:val="20"/>
        </w:rPr>
        <w:t>Council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West</w:t>
      </w:r>
      <w:r>
        <w:rPr>
          <w:rFonts w:ascii="Arial" w:hAnsi="Arial"/>
          <w:i/>
          <w:spacing w:val="-2"/>
          <w:sz w:val="20"/>
        </w:rPr>
        <w:t> </w:t>
      </w:r>
      <w:r>
        <w:rPr>
          <w:rFonts w:ascii="Arial" w:hAnsi="Arial"/>
          <w:i/>
          <w:sz w:val="20"/>
        </w:rPr>
        <w:t>(1965)</w:t>
      </w:r>
      <w:r>
        <w:rPr>
          <w:rFonts w:ascii="Arial" w:hAnsi="Arial"/>
          <w:i/>
          <w:spacing w:val="-2"/>
          <w:sz w:val="20"/>
        </w:rPr>
        <w:t> </w:t>
      </w:r>
      <w:r>
        <w:rPr>
          <w:rFonts w:ascii="Arial" w:hAnsi="Arial"/>
          <w:i/>
          <w:sz w:val="20"/>
        </w:rPr>
        <w:t>114</w:t>
      </w:r>
      <w:r>
        <w:rPr>
          <w:rFonts w:ascii="Arial" w:hAnsi="Arial"/>
          <w:i/>
          <w:spacing w:val="-2"/>
          <w:sz w:val="20"/>
        </w:rPr>
        <w:t> </w:t>
      </w:r>
      <w:r>
        <w:rPr>
          <w:rFonts w:ascii="Arial" w:hAnsi="Arial"/>
          <w:i/>
          <w:sz w:val="20"/>
        </w:rPr>
        <w:t>C.L.R.</w:t>
      </w:r>
      <w:r>
        <w:rPr>
          <w:rFonts w:ascii="Arial" w:hAnsi="Arial"/>
          <w:i/>
          <w:spacing w:val="-2"/>
          <w:sz w:val="20"/>
        </w:rPr>
        <w:t> </w:t>
      </w:r>
      <w:r>
        <w:rPr>
          <w:rFonts w:ascii="Arial" w:hAnsi="Arial"/>
          <w:i/>
          <w:sz w:val="20"/>
        </w:rPr>
        <w:t>481</w:t>
      </w:r>
      <w:r>
        <w:rPr>
          <w:sz w:val="20"/>
        </w:rPr>
        <w:t>;</w:t>
      </w:r>
      <w:r>
        <w:rPr>
          <w:spacing w:val="-2"/>
          <w:sz w:val="20"/>
        </w:rPr>
        <w:t> </w:t>
      </w:r>
      <w:r>
        <w:rPr>
          <w:rFonts w:ascii="Arial" w:hAnsi="Arial"/>
          <w:i/>
          <w:sz w:val="20"/>
        </w:rPr>
        <w:t>Suisse</w:t>
      </w:r>
      <w:r>
        <w:rPr>
          <w:rFonts w:ascii="Arial" w:hAnsi="Arial"/>
          <w:i/>
          <w:spacing w:val="-2"/>
          <w:sz w:val="20"/>
        </w:rPr>
        <w:t> </w:t>
      </w:r>
      <w:r>
        <w:rPr>
          <w:rFonts w:ascii="Arial" w:hAnsi="Arial"/>
          <w:i/>
          <w:sz w:val="20"/>
        </w:rPr>
        <w:t>Atlantique</w:t>
      </w:r>
      <w:r>
        <w:rPr>
          <w:rFonts w:ascii="Arial" w:hAnsi="Arial"/>
          <w:i/>
          <w:spacing w:val="-2"/>
          <w:sz w:val="20"/>
        </w:rPr>
        <w:t> </w:t>
      </w:r>
      <w:r>
        <w:rPr>
          <w:rFonts w:ascii="Arial" w:hAnsi="Arial"/>
          <w:i/>
          <w:sz w:val="20"/>
        </w:rPr>
        <w:t>case</w:t>
      </w:r>
      <w:r>
        <w:rPr>
          <w:rFonts w:ascii="Arial" w:hAnsi="Arial"/>
          <w:i/>
          <w:spacing w:val="-2"/>
          <w:sz w:val="20"/>
        </w:rPr>
        <w:t> </w:t>
      </w:r>
      <w:r>
        <w:rPr>
          <w:rFonts w:ascii="Arial" w:hAnsi="Arial"/>
          <w:i/>
          <w:sz w:val="20"/>
        </w:rPr>
        <w:t>[1967]</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361,</w:t>
      </w:r>
      <w:r>
        <w:rPr>
          <w:rFonts w:ascii="Arial" w:hAnsi="Arial"/>
          <w:i/>
          <w:spacing w:val="-2"/>
          <w:sz w:val="20"/>
        </w:rPr>
        <w:t> </w:t>
      </w:r>
      <w:r>
        <w:rPr>
          <w:rFonts w:ascii="Arial" w:hAnsi="Arial"/>
          <w:i/>
          <w:sz w:val="20"/>
        </w:rPr>
        <w:t>411,</w:t>
      </w:r>
      <w:r>
        <w:rPr>
          <w:rFonts w:ascii="Arial" w:hAnsi="Arial"/>
          <w:i/>
          <w:spacing w:val="-2"/>
          <w:sz w:val="20"/>
        </w:rPr>
        <w:t> </w:t>
      </w:r>
      <w:r>
        <w:rPr>
          <w:rFonts w:ascii="Arial" w:hAnsi="Arial"/>
          <w:i/>
          <w:sz w:val="20"/>
        </w:rPr>
        <w:t>434</w:t>
      </w:r>
      <w:r>
        <w:rPr>
          <w:sz w:val="20"/>
        </w:rPr>
        <w:t>; </w:t>
      </w:r>
      <w:r>
        <w:rPr>
          <w:rFonts w:ascii="Arial" w:hAnsi="Arial"/>
          <w:i/>
          <w:sz w:val="20"/>
        </w:rPr>
        <w:t>Kanematsu (Hong Kong) Ltd v Eurasia Express Line [1998] 1 C.L.Y. 4404</w:t>
      </w:r>
      <w:r>
        <w:rPr>
          <w:sz w:val="20"/>
        </w:rPr>
        <w:t>; </w:t>
      </w:r>
      <w:r>
        <w:rPr>
          <w:rFonts w:ascii="Arial" w:hAnsi="Arial"/>
          <w:i/>
          <w:sz w:val="20"/>
        </w:rPr>
        <w:t>Motis Exports Ltd </w:t>
      </w:r>
      <w:r>
        <w:rPr>
          <w:rFonts w:ascii="Arial" w:hAnsi="Arial"/>
          <w:i/>
          <w:sz w:val="20"/>
        </w:rPr>
        <w:t>v Dampskibsselskabet</w:t>
      </w:r>
      <w:r>
        <w:rPr>
          <w:rFonts w:ascii="Arial" w:hAnsi="Arial"/>
          <w:i/>
          <w:spacing w:val="30"/>
          <w:sz w:val="20"/>
        </w:rPr>
        <w:t> </w:t>
      </w:r>
      <w:r>
        <w:rPr>
          <w:rFonts w:ascii="Arial" w:hAnsi="Arial"/>
          <w:i/>
          <w:sz w:val="20"/>
        </w:rPr>
        <w:t>AF</w:t>
      </w:r>
      <w:r>
        <w:rPr>
          <w:rFonts w:ascii="Arial" w:hAnsi="Arial"/>
          <w:i/>
          <w:spacing w:val="33"/>
          <w:sz w:val="20"/>
        </w:rPr>
        <w:t> </w:t>
      </w:r>
      <w:r>
        <w:rPr>
          <w:rFonts w:ascii="Arial" w:hAnsi="Arial"/>
          <w:i/>
          <w:sz w:val="20"/>
        </w:rPr>
        <w:t>1912</w:t>
      </w:r>
      <w:r>
        <w:rPr>
          <w:rFonts w:ascii="Arial" w:hAnsi="Arial"/>
          <w:i/>
          <w:spacing w:val="33"/>
          <w:sz w:val="20"/>
        </w:rPr>
        <w:t> </w:t>
      </w:r>
      <w:r>
        <w:rPr>
          <w:rFonts w:ascii="Arial" w:hAnsi="Arial"/>
          <w:i/>
          <w:sz w:val="20"/>
        </w:rPr>
        <w:t>Aktieselskab</w:t>
      </w:r>
      <w:r>
        <w:rPr>
          <w:rFonts w:ascii="Arial" w:hAnsi="Arial"/>
          <w:i/>
          <w:spacing w:val="33"/>
          <w:sz w:val="20"/>
        </w:rPr>
        <w:t> </w:t>
      </w:r>
      <w:r>
        <w:rPr>
          <w:rFonts w:ascii="Arial" w:hAnsi="Arial"/>
          <w:i/>
          <w:sz w:val="20"/>
        </w:rPr>
        <w:t>[2000]</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Lloyd’s</w:t>
      </w:r>
      <w:r>
        <w:rPr>
          <w:rFonts w:ascii="Arial" w:hAnsi="Arial"/>
          <w:i/>
          <w:spacing w:val="32"/>
          <w:sz w:val="20"/>
        </w:rPr>
        <w:t> </w:t>
      </w:r>
      <w:r>
        <w:rPr>
          <w:rFonts w:ascii="Arial" w:hAnsi="Arial"/>
          <w:i/>
          <w:sz w:val="20"/>
        </w:rPr>
        <w:t>Rep.</w:t>
      </w:r>
      <w:r>
        <w:rPr>
          <w:rFonts w:ascii="Arial" w:hAnsi="Arial"/>
          <w:i/>
          <w:spacing w:val="33"/>
          <w:sz w:val="20"/>
        </w:rPr>
        <w:t> </w:t>
      </w:r>
      <w:r>
        <w:rPr>
          <w:rFonts w:ascii="Arial" w:hAnsi="Arial"/>
          <w:i/>
          <w:sz w:val="20"/>
        </w:rPr>
        <w:t>213,</w:t>
      </w:r>
      <w:r>
        <w:rPr>
          <w:rFonts w:ascii="Arial" w:hAnsi="Arial"/>
          <w:i/>
          <w:spacing w:val="33"/>
          <w:sz w:val="20"/>
        </w:rPr>
        <w:t> </w:t>
      </w:r>
      <w:r>
        <w:rPr>
          <w:rFonts w:ascii="Arial" w:hAnsi="Arial"/>
          <w:i/>
          <w:sz w:val="20"/>
        </w:rPr>
        <w:t>216,</w:t>
      </w:r>
      <w:r>
        <w:rPr>
          <w:rFonts w:ascii="Arial" w:hAnsi="Arial"/>
          <w:i/>
          <w:spacing w:val="33"/>
          <w:sz w:val="20"/>
        </w:rPr>
        <w:t> </w:t>
      </w:r>
      <w:r>
        <w:rPr>
          <w:rFonts w:ascii="Arial" w:hAnsi="Arial"/>
          <w:i/>
          <w:sz w:val="20"/>
        </w:rPr>
        <w:t>217</w:t>
      </w:r>
      <w:r>
        <w:rPr>
          <w:sz w:val="20"/>
        </w:rPr>
        <w:t>;</w:t>
      </w:r>
      <w:r>
        <w:rPr>
          <w:spacing w:val="34"/>
          <w:sz w:val="20"/>
        </w:rPr>
        <w:t> </w:t>
      </w:r>
      <w:r>
        <w:rPr>
          <w:rFonts w:ascii="Arial" w:hAnsi="Arial"/>
          <w:i/>
          <w:sz w:val="20"/>
        </w:rPr>
        <w:t>East</w:t>
      </w:r>
      <w:r>
        <w:rPr>
          <w:rFonts w:ascii="Arial" w:hAnsi="Arial"/>
          <w:i/>
          <w:spacing w:val="33"/>
          <w:sz w:val="20"/>
        </w:rPr>
        <w:t> </w:t>
      </w:r>
      <w:r>
        <w:rPr>
          <w:rFonts w:ascii="Arial" w:hAnsi="Arial"/>
          <w:i/>
          <w:spacing w:val="-4"/>
          <w:sz w:val="20"/>
        </w:rPr>
        <w:t>West</w:t>
      </w:r>
    </w:p>
    <w:p>
      <w:pPr>
        <w:spacing w:line="223" w:lineRule="exact" w:before="0"/>
        <w:ind w:left="705" w:right="0" w:firstLine="0"/>
        <w:jc w:val="both"/>
        <w:rPr>
          <w:rFonts w:ascii="Arial" w:hAnsi="Arial"/>
          <w:i/>
          <w:sz w:val="20"/>
        </w:rPr>
      </w:pPr>
      <w:r>
        <w:rPr>
          <w:rFonts w:ascii="Arial" w:hAnsi="Arial"/>
          <w:i/>
          <w:sz w:val="20"/>
        </w:rPr>
        <w:t>Corp</w:t>
      </w:r>
      <w:r>
        <w:rPr>
          <w:rFonts w:ascii="Arial" w:hAnsi="Arial"/>
          <w:i/>
          <w:spacing w:val="13"/>
          <w:sz w:val="20"/>
        </w:rPr>
        <w:t> </w:t>
      </w:r>
      <w:r>
        <w:rPr>
          <w:rFonts w:ascii="Arial" w:hAnsi="Arial"/>
          <w:i/>
          <w:sz w:val="20"/>
        </w:rPr>
        <w:t>v</w:t>
      </w:r>
      <w:r>
        <w:rPr>
          <w:rFonts w:ascii="Arial" w:hAnsi="Arial"/>
          <w:i/>
          <w:spacing w:val="14"/>
          <w:sz w:val="20"/>
        </w:rPr>
        <w:t> </w:t>
      </w:r>
      <w:r>
        <w:rPr>
          <w:rFonts w:ascii="Arial" w:hAnsi="Arial"/>
          <w:i/>
          <w:sz w:val="20"/>
        </w:rPr>
        <w:t>DKBS</w:t>
      </w:r>
      <w:r>
        <w:rPr>
          <w:rFonts w:ascii="Arial" w:hAnsi="Arial"/>
          <w:i/>
          <w:spacing w:val="14"/>
          <w:sz w:val="20"/>
        </w:rPr>
        <w:t> </w:t>
      </w:r>
      <w:r>
        <w:rPr>
          <w:rFonts w:ascii="Arial" w:hAnsi="Arial"/>
          <w:i/>
          <w:sz w:val="20"/>
        </w:rPr>
        <w:t>1912</w:t>
      </w:r>
      <w:r>
        <w:rPr>
          <w:rFonts w:ascii="Arial" w:hAnsi="Arial"/>
          <w:i/>
          <w:spacing w:val="14"/>
          <w:sz w:val="20"/>
        </w:rPr>
        <w:t> </w:t>
      </w:r>
      <w:r>
        <w:rPr>
          <w:rFonts w:ascii="Arial" w:hAnsi="Arial"/>
          <w:i/>
          <w:sz w:val="20"/>
        </w:rPr>
        <w:t>[2003]</w:t>
      </w:r>
      <w:r>
        <w:rPr>
          <w:rFonts w:ascii="Arial" w:hAnsi="Arial"/>
          <w:i/>
          <w:spacing w:val="14"/>
          <w:sz w:val="20"/>
        </w:rPr>
        <w:t> </w:t>
      </w:r>
      <w:r>
        <w:rPr>
          <w:rFonts w:ascii="Arial" w:hAnsi="Arial"/>
          <w:i/>
          <w:sz w:val="20"/>
        </w:rPr>
        <w:t>EWCA</w:t>
      </w:r>
      <w:r>
        <w:rPr>
          <w:rFonts w:ascii="Arial" w:hAnsi="Arial"/>
          <w:i/>
          <w:spacing w:val="14"/>
          <w:sz w:val="20"/>
        </w:rPr>
        <w:t> </w:t>
      </w:r>
      <w:r>
        <w:rPr>
          <w:rFonts w:ascii="Arial" w:hAnsi="Arial"/>
          <w:i/>
          <w:sz w:val="20"/>
        </w:rPr>
        <w:t>Civ</w:t>
      </w:r>
      <w:r>
        <w:rPr>
          <w:rFonts w:ascii="Arial" w:hAnsi="Arial"/>
          <w:i/>
          <w:spacing w:val="14"/>
          <w:sz w:val="20"/>
        </w:rPr>
        <w:t> </w:t>
      </w:r>
      <w:r>
        <w:rPr>
          <w:rFonts w:ascii="Arial" w:hAnsi="Arial"/>
          <w:i/>
          <w:sz w:val="20"/>
        </w:rPr>
        <w:t>83</w:t>
      </w:r>
      <w:r>
        <w:rPr>
          <w:sz w:val="20"/>
        </w:rPr>
        <w:t>,</w:t>
      </w:r>
      <w:r>
        <w:rPr>
          <w:spacing w:val="14"/>
          <w:sz w:val="20"/>
        </w:rPr>
        <w:t> </w:t>
      </w:r>
      <w:r>
        <w:rPr>
          <w:rFonts w:ascii="Arial" w:hAnsi="Arial"/>
          <w:i/>
          <w:sz w:val="20"/>
        </w:rPr>
        <w:t>[2003]</w:t>
      </w:r>
      <w:r>
        <w:rPr>
          <w:rFonts w:ascii="Arial" w:hAnsi="Arial"/>
          <w:i/>
          <w:spacing w:val="14"/>
          <w:sz w:val="20"/>
        </w:rPr>
        <w:t> </w:t>
      </w:r>
      <w:r>
        <w:rPr>
          <w:rFonts w:ascii="Arial" w:hAnsi="Arial"/>
          <w:i/>
          <w:sz w:val="20"/>
        </w:rPr>
        <w:t>Q.B.</w:t>
      </w:r>
      <w:r>
        <w:rPr>
          <w:rFonts w:ascii="Arial" w:hAnsi="Arial"/>
          <w:i/>
          <w:spacing w:val="14"/>
          <w:sz w:val="20"/>
        </w:rPr>
        <w:t> </w:t>
      </w:r>
      <w:r>
        <w:rPr>
          <w:rFonts w:ascii="Arial" w:hAnsi="Arial"/>
          <w:i/>
          <w:sz w:val="20"/>
        </w:rPr>
        <w:t>1509</w:t>
      </w:r>
      <w:r>
        <w:rPr>
          <w:rFonts w:ascii="Arial" w:hAnsi="Arial"/>
          <w:i/>
          <w:spacing w:val="14"/>
          <w:sz w:val="20"/>
        </w:rPr>
        <w:t> </w:t>
      </w:r>
      <w:r>
        <w:rPr>
          <w:sz w:val="20"/>
        </w:rPr>
        <w:t>at</w:t>
      </w:r>
      <w:r>
        <w:rPr>
          <w:spacing w:val="14"/>
          <w:sz w:val="20"/>
        </w:rPr>
        <w:t> </w:t>
      </w:r>
      <w:r>
        <w:rPr>
          <w:sz w:val="20"/>
        </w:rPr>
        <w:t>[65]–[68],</w:t>
      </w:r>
      <w:r>
        <w:rPr>
          <w:spacing w:val="14"/>
          <w:sz w:val="20"/>
        </w:rPr>
        <w:t> </w:t>
      </w:r>
      <w:r>
        <w:rPr>
          <w:sz w:val="20"/>
        </w:rPr>
        <w:t>[85].</w:t>
      </w:r>
      <w:r>
        <w:rPr>
          <w:spacing w:val="14"/>
          <w:sz w:val="20"/>
        </w:rPr>
        <w:t> </w:t>
      </w:r>
      <w:r>
        <w:rPr>
          <w:sz w:val="20"/>
        </w:rPr>
        <w:t>cf.</w:t>
      </w:r>
      <w:r>
        <w:rPr>
          <w:spacing w:val="14"/>
          <w:sz w:val="20"/>
        </w:rPr>
        <w:t> </w:t>
      </w:r>
      <w:r>
        <w:rPr>
          <w:rFonts w:ascii="Arial" w:hAnsi="Arial"/>
          <w:i/>
          <w:sz w:val="20"/>
        </w:rPr>
        <w:t>Port</w:t>
      </w:r>
      <w:r>
        <w:rPr>
          <w:rFonts w:ascii="Arial" w:hAnsi="Arial"/>
          <w:i/>
          <w:spacing w:val="14"/>
          <w:sz w:val="20"/>
        </w:rPr>
        <w:t> </w:t>
      </w:r>
      <w:r>
        <w:rPr>
          <w:rFonts w:ascii="Arial" w:hAnsi="Arial"/>
          <w:i/>
          <w:spacing w:val="-2"/>
          <w:sz w:val="20"/>
        </w:rPr>
        <w:t>Jackson</w:t>
      </w:r>
    </w:p>
    <w:p>
      <w:pPr>
        <w:spacing w:line="235" w:lineRule="auto" w:before="1"/>
        <w:ind w:left="705" w:right="168" w:firstLine="0"/>
        <w:jc w:val="both"/>
        <w:rPr>
          <w:sz w:val="20"/>
        </w:rPr>
      </w:pPr>
      <w:r>
        <w:rPr>
          <w:rFonts w:ascii="Arial" w:hAnsi="Arial"/>
          <w:i/>
          <w:sz w:val="20"/>
        </w:rPr>
        <w:t>Stevedoring Pty Ltd v Salmond and Spraggon (Australia) Pty Ltd [1981] 1 W.L.R. 138</w:t>
      </w:r>
      <w:r>
        <w:rPr>
          <w:sz w:val="20"/>
        </w:rPr>
        <w:t>; </w:t>
      </w:r>
      <w:r>
        <w:rPr>
          <w:rFonts w:ascii="Arial" w:hAnsi="Arial"/>
          <w:i/>
          <w:sz w:val="20"/>
        </w:rPr>
        <w:t>Nissho Iwai Australia Ltd v Malaysian International Shipping Corp Berhad (1989) 86 A.L.R. 375</w:t>
      </w:r>
      <w:r>
        <w:rPr>
          <w:sz w:val="20"/>
        </w:rPr>
        <w:t>; </w:t>
      </w:r>
      <w:r>
        <w:rPr>
          <w:rFonts w:ascii="Arial" w:hAnsi="Arial"/>
          <w:i/>
          <w:sz w:val="20"/>
        </w:rPr>
        <w:t>Sucre Export SA v Northern Shipping Ltd [1994] 2 Lloyd’s Rep. 266</w:t>
      </w:r>
      <w:r>
        <w:rPr>
          <w:sz w:val="20"/>
        </w:rPr>
        <w:t>; </w:t>
      </w:r>
      <w:r>
        <w:rPr>
          <w:rFonts w:ascii="Arial" w:hAnsi="Arial"/>
          <w:i/>
          <w:sz w:val="20"/>
        </w:rPr>
        <w:t>Pyramid Sound NV v Briese Schiffahrts GmbH &amp; Co [1995] 2 Lloyd’s Rep. 144</w:t>
      </w:r>
      <w:r>
        <w:rPr>
          <w:sz w:val="20"/>
        </w:rPr>
        <w:t>.</w:t>
      </w:r>
    </w:p>
    <w:p>
      <w:pPr>
        <w:pStyle w:val="BodyText"/>
        <w:spacing w:before="5"/>
      </w:pPr>
    </w:p>
    <w:p>
      <w:pPr>
        <w:pStyle w:val="BodyText"/>
        <w:tabs>
          <w:tab w:pos="705" w:val="left" w:leader="none"/>
        </w:tabs>
        <w:ind w:left="165"/>
      </w:pPr>
      <w:bookmarkStart w:name="_bookmark496" w:id="498"/>
      <w:bookmarkEnd w:id="498"/>
      <w:r>
        <w:rPr/>
      </w:r>
      <w:hyperlink w:history="true" w:anchor="_bookmark441">
        <w:r>
          <w:rPr>
            <w:color w:val="005DA1"/>
            <w:spacing w:val="-4"/>
            <w:position w:val="5"/>
            <w:sz w:val="14"/>
            <w:u w:val="single" w:color="005DA1"/>
          </w:rPr>
          <w:t>258</w:t>
        </w:r>
      </w:hyperlink>
      <w:r>
        <w:rPr>
          <w:spacing w:val="-4"/>
          <w:position w:val="5"/>
          <w:sz w:val="14"/>
        </w:rPr>
        <w:t>.</w:t>
      </w:r>
      <w:r>
        <w:rPr>
          <w:position w:val="5"/>
          <w:sz w:val="14"/>
        </w:rPr>
        <w:tab/>
      </w:r>
      <w:r>
        <w:rPr/>
        <w:t>1977 Act ss.2, 3; see below, paras 15-081, 15-</w:t>
      </w:r>
      <w:r>
        <w:rPr>
          <w:spacing w:val="-4"/>
        </w:rPr>
        <w:t>084.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160297</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97" w:id="499"/>
      <w:bookmarkEnd w:id="499"/>
      <w:r>
        <w:rPr/>
      </w:r>
      <w:hyperlink w:history="true" w:anchor="_bookmark442">
        <w:r>
          <w:rPr>
            <w:color w:val="005DA1"/>
            <w:spacing w:val="-4"/>
            <w:sz w:val="14"/>
            <w:u w:val="single" w:color="005DA1"/>
          </w:rPr>
          <w:t>259</w:t>
        </w:r>
      </w:hyperlink>
      <w:r>
        <w:rPr>
          <w:spacing w:val="-4"/>
          <w:sz w:val="14"/>
        </w:rPr>
        <w:t>.</w:t>
      </w:r>
    </w:p>
    <w:p>
      <w:pPr>
        <w:pStyle w:val="BodyText"/>
        <w:spacing w:line="235" w:lineRule="auto" w:before="212"/>
        <w:ind w:left="165" w:right="167" w:firstLine="170"/>
        <w:jc w:val="both"/>
      </w:pPr>
      <w:r>
        <w:rPr/>
        <w:br w:type="column"/>
      </w:r>
      <w:r>
        <w:rPr/>
        <w:t>On</w:t>
      </w:r>
      <w:r>
        <w:rPr>
          <w:spacing w:val="-2"/>
        </w:rPr>
        <w:t> </w:t>
      </w:r>
      <w:r>
        <w:rPr/>
        <w:t>which</w:t>
      </w:r>
      <w:r>
        <w:rPr>
          <w:spacing w:val="-2"/>
        </w:rPr>
        <w:t> </w:t>
      </w:r>
      <w:r>
        <w:rPr/>
        <w:t>see</w:t>
      </w:r>
      <w:r>
        <w:rPr>
          <w:spacing w:val="-2"/>
        </w:rPr>
        <w:t> </w:t>
      </w:r>
      <w:r>
        <w:rPr/>
        <w:t>below,</w:t>
      </w:r>
      <w:r>
        <w:rPr>
          <w:spacing w:val="-2"/>
        </w:rPr>
        <w:t> </w:t>
      </w:r>
      <w:r>
        <w:rPr/>
        <w:t>paras</w:t>
      </w:r>
      <w:r>
        <w:rPr>
          <w:spacing w:val="-2"/>
        </w:rPr>
        <w:t> </w:t>
      </w:r>
      <w:r>
        <w:rPr/>
        <w:t>15-083</w:t>
      </w:r>
      <w:r>
        <w:rPr>
          <w:spacing w:val="-2"/>
        </w:rPr>
        <w:t> </w:t>
      </w:r>
      <w:r>
        <w:rPr/>
        <w:t>and</w:t>
      </w:r>
      <w:r>
        <w:rPr>
          <w:spacing w:val="-2"/>
        </w:rPr>
        <w:t> </w:t>
      </w:r>
      <w:r>
        <w:rPr/>
        <w:t>15-087</w:t>
      </w:r>
      <w:r>
        <w:rPr>
          <w:spacing w:val="-2"/>
        </w:rPr>
        <w:t> </w:t>
      </w:r>
      <w:r>
        <w:rPr/>
        <w:t>and</w:t>
      </w:r>
      <w:r>
        <w:rPr>
          <w:spacing w:val="-2"/>
        </w:rPr>
        <w:t> </w:t>
      </w:r>
      <w:r>
        <w:rPr/>
        <w:t>Vol.II,</w:t>
      </w:r>
      <w:r>
        <w:rPr>
          <w:spacing w:val="-2"/>
        </w:rPr>
        <w:t> </w:t>
      </w:r>
      <w:r>
        <w:rPr/>
        <w:t>paras</w:t>
      </w:r>
      <w:r>
        <w:rPr>
          <w:spacing w:val="-2"/>
        </w:rPr>
        <w:t> </w:t>
      </w:r>
      <w:r>
        <w:rPr/>
        <w:t>38-201</w:t>
      </w:r>
      <w:r>
        <w:rPr>
          <w:spacing w:val="-2"/>
        </w:rPr>
        <w:t> </w:t>
      </w:r>
      <w:r>
        <w:rPr/>
        <w:t>et</w:t>
      </w:r>
      <w:r>
        <w:rPr>
          <w:spacing w:val="-2"/>
        </w:rPr>
        <w:t> </w:t>
      </w:r>
      <w:r>
        <w:rPr/>
        <w:t>seq.</w:t>
      </w:r>
      <w:r>
        <w:rPr>
          <w:spacing w:val="-2"/>
        </w:rPr>
        <w:t> </w:t>
      </w:r>
      <w:r>
        <w:rPr/>
        <w:t>and</w:t>
      </w:r>
      <w:r>
        <w:rPr>
          <w:spacing w:val="-2"/>
        </w:rPr>
        <w:t> </w:t>
      </w:r>
      <w:r>
        <w:rPr/>
        <w:t>38-334</w:t>
      </w:r>
      <w:r>
        <w:rPr>
          <w:spacing w:val="-2"/>
        </w:rPr>
        <w:t> </w:t>
      </w:r>
      <w:r>
        <w:rPr/>
        <w:t>et seq. On the qualifications on the general temporal application of the relevant provisions of the 2015 Act, see above, para.15-005.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498" w:id="500"/>
      <w:bookmarkEnd w:id="500"/>
      <w:r>
        <w:rPr/>
      </w:r>
      <w:hyperlink w:history="true" w:anchor="_bookmark443">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Fenn v Bittleston (1851) 7 Exch. </w:t>
      </w:r>
      <w:r>
        <w:rPr>
          <w:rFonts w:ascii="Arial"/>
          <w:i/>
          <w:spacing w:val="-4"/>
          <w:sz w:val="20"/>
        </w:rPr>
        <w:t>152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9" w:id="501"/>
      <w:bookmarkEnd w:id="501"/>
      <w:r>
        <w:rPr/>
      </w:r>
      <w:hyperlink w:history="true" w:anchor="_bookmark443">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Nyberg v Handelaar [1892] 2 Q.B. </w:t>
      </w:r>
      <w:r>
        <w:rPr>
          <w:rFonts w:ascii="Arial"/>
          <w:i/>
          <w:spacing w:val="-4"/>
          <w:sz w:val="20"/>
        </w:rPr>
        <w:t>202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0" w:id="502"/>
      <w:bookmarkEnd w:id="502"/>
      <w:r>
        <w:rPr/>
      </w:r>
      <w:hyperlink w:history="true" w:anchor="_bookmark443">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North Central Wagon and Finance Co v Graham [1950] 2 K.B. </w:t>
      </w:r>
      <w:r>
        <w:rPr>
          <w:rFonts w:ascii="Arial"/>
          <w:i/>
          <w:spacing w:val="-5"/>
          <w:sz w:val="20"/>
        </w:rPr>
        <w:t>7</w:t>
      </w:r>
      <w:r>
        <w:rPr>
          <w:spacing w:val="-5"/>
          <w:sz w:val="20"/>
        </w:rPr>
        <w:t>.</w:t>
      </w:r>
    </w:p>
    <w:p>
      <w:pPr>
        <w:pStyle w:val="BodyText"/>
        <w:spacing w:before="5"/>
      </w:pPr>
    </w:p>
    <w:p>
      <w:pPr>
        <w:pStyle w:val="BodyText"/>
        <w:tabs>
          <w:tab w:pos="705" w:val="left" w:leader="none"/>
        </w:tabs>
        <w:ind w:left="165"/>
      </w:pPr>
      <w:bookmarkStart w:name="_bookmark501" w:id="503"/>
      <w:bookmarkEnd w:id="503"/>
      <w:r>
        <w:rPr/>
      </w:r>
      <w:hyperlink w:history="true" w:anchor="_bookmark444">
        <w:r>
          <w:rPr>
            <w:color w:val="005DA1"/>
            <w:spacing w:val="-4"/>
            <w:position w:val="5"/>
            <w:sz w:val="14"/>
            <w:u w:val="single" w:color="005DA1"/>
          </w:rPr>
          <w:t>263</w:t>
        </w:r>
      </w:hyperlink>
      <w:r>
        <w:rPr>
          <w:spacing w:val="-4"/>
          <w:position w:val="5"/>
          <w:sz w:val="14"/>
        </w:rPr>
        <w:t>.</w:t>
      </w:r>
      <w:r>
        <w:rPr>
          <w:position w:val="5"/>
          <w:sz w:val="14"/>
        </w:rPr>
        <w:tab/>
      </w:r>
      <w:r>
        <w:rPr/>
        <w:t>See Vol.II, paras 33-014, 33-023, 33-034, 33-042, 33-052, 33-</w:t>
      </w:r>
      <w:r>
        <w:rPr>
          <w:spacing w:val="-4"/>
        </w:rPr>
        <w:t>080.</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502" w:id="504"/>
      <w:bookmarkEnd w:id="504"/>
      <w:r>
        <w:rPr/>
      </w:r>
      <w:hyperlink w:history="true" w:anchor="_bookmark445">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North Central Wagon and Finance Co v Graham [1950] 2 K.B. 7, 15</w:t>
      </w:r>
      <w:r>
        <w:rPr>
          <w:sz w:val="20"/>
        </w:rPr>
        <w:t>; </w:t>
      </w:r>
      <w:r>
        <w:rPr>
          <w:rFonts w:ascii="Arial"/>
          <w:i/>
          <w:sz w:val="20"/>
        </w:rPr>
        <w:t>Alexander v Ry Executive [1941]</w:t>
      </w:r>
      <w:r>
        <w:rPr>
          <w:rFonts w:ascii="Arial"/>
          <w:i/>
          <w:spacing w:val="-1"/>
          <w:sz w:val="20"/>
        </w:rPr>
        <w:t> </w:t>
      </w:r>
      <w:r>
        <w:rPr>
          <w:rFonts w:ascii="Arial"/>
          <w:i/>
          <w:sz w:val="20"/>
        </w:rPr>
        <w:t>2 K.B. 882, 889</w:t>
      </w:r>
      <w:r>
        <w:rPr>
          <w:sz w:val="20"/>
        </w:rPr>
        <w:t>; </w:t>
      </w:r>
      <w:r>
        <w:rPr>
          <w:rFonts w:ascii="Arial"/>
          <w:i/>
          <w:sz w:val="20"/>
        </w:rPr>
        <w:t>Garnham, Harris &amp; Elton Ltd v Ellis (Transport) Ltd [1967] 1 W.L.R. </w:t>
      </w:r>
      <w:r>
        <w:rPr>
          <w:rFonts w:ascii="Arial"/>
          <w:i/>
          <w:spacing w:val="-4"/>
          <w:sz w:val="20"/>
        </w:rPr>
        <w:t>940,</w:t>
      </w:r>
    </w:p>
    <w:p>
      <w:pPr>
        <w:spacing w:line="225" w:lineRule="exact" w:before="0"/>
        <w:ind w:left="705" w:right="0" w:firstLine="0"/>
        <w:jc w:val="left"/>
        <w:rPr>
          <w:sz w:val="20"/>
        </w:rPr>
      </w:pPr>
      <w:r>
        <w:rPr>
          <w:rFonts w:ascii="Arial"/>
          <w:i/>
          <w:spacing w:val="-4"/>
          <w:sz w:val="20"/>
        </w:rPr>
        <w:t>946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03" w:id="505"/>
      <w:bookmarkEnd w:id="505"/>
      <w:r>
        <w:rPr/>
      </w:r>
      <w:hyperlink w:history="true" w:anchor="_bookmark446">
        <w:r>
          <w:rPr>
            <w:color w:val="005DA1"/>
            <w:spacing w:val="-4"/>
            <w:position w:val="5"/>
            <w:sz w:val="14"/>
            <w:u w:val="single" w:color="005DA1"/>
          </w:rPr>
          <w:t>265</w:t>
        </w:r>
      </w:hyperlink>
      <w:r>
        <w:rPr>
          <w:spacing w:val="-4"/>
          <w:position w:val="5"/>
          <w:sz w:val="14"/>
        </w:rPr>
        <w:t>.</w:t>
      </w:r>
      <w:r>
        <w:rPr>
          <w:position w:val="5"/>
          <w:sz w:val="14"/>
        </w:rPr>
        <w:tab/>
      </w:r>
      <w:r>
        <w:rPr>
          <w:rFonts w:ascii="Arial"/>
          <w:i/>
          <w:sz w:val="20"/>
        </w:rPr>
        <w:t>Suisse</w:t>
      </w:r>
      <w:r>
        <w:rPr>
          <w:rFonts w:ascii="Arial"/>
          <w:i/>
          <w:spacing w:val="55"/>
          <w:sz w:val="20"/>
        </w:rPr>
        <w:t> </w:t>
      </w:r>
      <w:r>
        <w:rPr>
          <w:rFonts w:ascii="Arial"/>
          <w:i/>
          <w:sz w:val="20"/>
        </w:rPr>
        <w:t>Atlantique</w:t>
      </w:r>
      <w:r>
        <w:rPr>
          <w:rFonts w:ascii="Arial"/>
          <w:i/>
          <w:spacing w:val="56"/>
          <w:sz w:val="20"/>
        </w:rPr>
        <w:t> </w:t>
      </w:r>
      <w:r>
        <w:rPr>
          <w:rFonts w:ascii="Arial"/>
          <w:i/>
          <w:sz w:val="20"/>
        </w:rPr>
        <w:t>case</w:t>
      </w:r>
      <w:r>
        <w:rPr>
          <w:rFonts w:ascii="Arial"/>
          <w:i/>
          <w:spacing w:val="55"/>
          <w:sz w:val="20"/>
        </w:rPr>
        <w:t> </w:t>
      </w:r>
      <w:r>
        <w:rPr>
          <w:rFonts w:ascii="Arial"/>
          <w:i/>
          <w:sz w:val="20"/>
        </w:rPr>
        <w:t>[1967]</w:t>
      </w:r>
      <w:r>
        <w:rPr>
          <w:rFonts w:ascii="Arial"/>
          <w:i/>
          <w:spacing w:val="56"/>
          <w:sz w:val="20"/>
        </w:rPr>
        <w:t> </w:t>
      </w:r>
      <w:r>
        <w:rPr>
          <w:rFonts w:ascii="Arial"/>
          <w:i/>
          <w:sz w:val="20"/>
        </w:rPr>
        <w:t>1</w:t>
      </w:r>
      <w:r>
        <w:rPr>
          <w:rFonts w:ascii="Arial"/>
          <w:i/>
          <w:spacing w:val="55"/>
          <w:sz w:val="20"/>
        </w:rPr>
        <w:t> </w:t>
      </w:r>
      <w:r>
        <w:rPr>
          <w:rFonts w:ascii="Arial"/>
          <w:i/>
          <w:sz w:val="20"/>
        </w:rPr>
        <w:t>A.C.</w:t>
      </w:r>
      <w:r>
        <w:rPr>
          <w:rFonts w:ascii="Arial"/>
          <w:i/>
          <w:spacing w:val="56"/>
          <w:sz w:val="20"/>
        </w:rPr>
        <w:t> </w:t>
      </w:r>
      <w:r>
        <w:rPr>
          <w:rFonts w:ascii="Arial"/>
          <w:i/>
          <w:sz w:val="20"/>
        </w:rPr>
        <w:t>361,</w:t>
      </w:r>
      <w:r>
        <w:rPr>
          <w:rFonts w:ascii="Arial"/>
          <w:i/>
          <w:spacing w:val="55"/>
          <w:sz w:val="20"/>
        </w:rPr>
        <w:t> </w:t>
      </w:r>
      <w:r>
        <w:rPr>
          <w:rFonts w:ascii="Arial"/>
          <w:i/>
          <w:sz w:val="20"/>
        </w:rPr>
        <w:t>412</w:t>
      </w:r>
      <w:r>
        <w:rPr>
          <w:sz w:val="20"/>
        </w:rPr>
        <w:t>.</w:t>
      </w:r>
      <w:r>
        <w:rPr>
          <w:spacing w:val="56"/>
          <w:sz w:val="20"/>
        </w:rPr>
        <w:t> </w:t>
      </w:r>
      <w:r>
        <w:rPr>
          <w:sz w:val="20"/>
        </w:rPr>
        <w:t>See</w:t>
      </w:r>
      <w:r>
        <w:rPr>
          <w:spacing w:val="55"/>
          <w:sz w:val="20"/>
        </w:rPr>
        <w:t> </w:t>
      </w:r>
      <w:r>
        <w:rPr>
          <w:sz w:val="20"/>
        </w:rPr>
        <w:t>also</w:t>
      </w:r>
      <w:r>
        <w:rPr>
          <w:spacing w:val="56"/>
          <w:sz w:val="20"/>
        </w:rPr>
        <w:t> </w:t>
      </w:r>
      <w:r>
        <w:rPr>
          <w:sz w:val="20"/>
        </w:rPr>
        <w:t>at</w:t>
      </w:r>
      <w:r>
        <w:rPr>
          <w:spacing w:val="55"/>
          <w:sz w:val="20"/>
        </w:rPr>
        <w:t> </w:t>
      </w:r>
      <w:r>
        <w:rPr>
          <w:sz w:val="20"/>
        </w:rPr>
        <w:t>392,</w:t>
      </w:r>
      <w:r>
        <w:rPr>
          <w:spacing w:val="56"/>
          <w:sz w:val="20"/>
        </w:rPr>
        <w:t> </w:t>
      </w:r>
      <w:r>
        <w:rPr>
          <w:sz w:val="20"/>
        </w:rPr>
        <w:t>424,</w:t>
      </w:r>
      <w:r>
        <w:rPr>
          <w:spacing w:val="55"/>
          <w:sz w:val="20"/>
        </w:rPr>
        <w:t> </w:t>
      </w:r>
      <w:r>
        <w:rPr>
          <w:sz w:val="20"/>
        </w:rPr>
        <w:t>434,</w:t>
      </w:r>
      <w:r>
        <w:rPr>
          <w:spacing w:val="56"/>
          <w:sz w:val="20"/>
        </w:rPr>
        <w:t> </w:t>
      </w:r>
      <w:r>
        <w:rPr>
          <w:sz w:val="20"/>
        </w:rPr>
        <w:t>and</w:t>
      </w:r>
      <w:r>
        <w:rPr>
          <w:spacing w:val="54"/>
          <w:sz w:val="20"/>
        </w:rPr>
        <w:t> </w:t>
      </w:r>
      <w:r>
        <w:rPr>
          <w:rFonts w:ascii="Arial"/>
          <w:i/>
          <w:sz w:val="20"/>
        </w:rPr>
        <w:t>Lilley</w:t>
      </w:r>
      <w:r>
        <w:rPr>
          <w:rFonts w:ascii="Arial"/>
          <w:i/>
          <w:spacing w:val="55"/>
          <w:sz w:val="20"/>
        </w:rPr>
        <w:t> </w:t>
      </w:r>
      <w:r>
        <w:rPr>
          <w:rFonts w:ascii="Arial"/>
          <w:i/>
          <w:spacing w:val="-10"/>
          <w:sz w:val="20"/>
        </w:rPr>
        <w:t>v</w:t>
      </w:r>
    </w:p>
    <w:p>
      <w:pPr>
        <w:spacing w:line="225" w:lineRule="exact" w:before="0"/>
        <w:ind w:left="705" w:right="0" w:firstLine="0"/>
        <w:jc w:val="left"/>
        <w:rPr>
          <w:rFonts w:ascii="Arial"/>
          <w:i/>
          <w:sz w:val="20"/>
        </w:rPr>
      </w:pPr>
      <w:r>
        <w:rPr>
          <w:rFonts w:ascii="Arial"/>
          <w:i/>
          <w:sz w:val="20"/>
        </w:rPr>
        <w:t>Doubleday</w:t>
      </w:r>
      <w:r>
        <w:rPr>
          <w:rFonts w:ascii="Arial"/>
          <w:i/>
          <w:spacing w:val="48"/>
          <w:sz w:val="20"/>
        </w:rPr>
        <w:t> </w:t>
      </w:r>
      <w:r>
        <w:rPr>
          <w:rFonts w:ascii="Arial"/>
          <w:i/>
          <w:sz w:val="20"/>
        </w:rPr>
        <w:t>(1881)</w:t>
      </w:r>
      <w:r>
        <w:rPr>
          <w:rFonts w:ascii="Arial"/>
          <w:i/>
          <w:spacing w:val="49"/>
          <w:sz w:val="20"/>
        </w:rPr>
        <w:t> </w:t>
      </w:r>
      <w:r>
        <w:rPr>
          <w:rFonts w:ascii="Arial"/>
          <w:i/>
          <w:sz w:val="20"/>
        </w:rPr>
        <w:t>7</w:t>
      </w:r>
      <w:r>
        <w:rPr>
          <w:rFonts w:ascii="Arial"/>
          <w:i/>
          <w:spacing w:val="49"/>
          <w:sz w:val="20"/>
        </w:rPr>
        <w:t> </w:t>
      </w:r>
      <w:r>
        <w:rPr>
          <w:rFonts w:ascii="Arial"/>
          <w:i/>
          <w:sz w:val="20"/>
        </w:rPr>
        <w:t>Q.B.D.</w:t>
      </w:r>
      <w:r>
        <w:rPr>
          <w:rFonts w:ascii="Arial"/>
          <w:i/>
          <w:spacing w:val="49"/>
          <w:sz w:val="20"/>
        </w:rPr>
        <w:t> </w:t>
      </w:r>
      <w:r>
        <w:rPr>
          <w:rFonts w:ascii="Arial"/>
          <w:i/>
          <w:sz w:val="20"/>
        </w:rPr>
        <w:t>510</w:t>
      </w:r>
      <w:r>
        <w:rPr>
          <w:sz w:val="20"/>
        </w:rPr>
        <w:t>;</w:t>
      </w:r>
      <w:r>
        <w:rPr>
          <w:spacing w:val="49"/>
          <w:sz w:val="20"/>
        </w:rPr>
        <w:t> </w:t>
      </w:r>
      <w:r>
        <w:rPr>
          <w:rFonts w:ascii="Arial"/>
          <w:i/>
          <w:sz w:val="20"/>
        </w:rPr>
        <w:t>Gibaud</w:t>
      </w:r>
      <w:r>
        <w:rPr>
          <w:rFonts w:ascii="Arial"/>
          <w:i/>
          <w:spacing w:val="49"/>
          <w:sz w:val="20"/>
        </w:rPr>
        <w:t> </w:t>
      </w:r>
      <w:r>
        <w:rPr>
          <w:rFonts w:ascii="Arial"/>
          <w:i/>
          <w:sz w:val="20"/>
        </w:rPr>
        <w:t>v</w:t>
      </w:r>
      <w:r>
        <w:rPr>
          <w:rFonts w:ascii="Arial"/>
          <w:i/>
          <w:spacing w:val="49"/>
          <w:sz w:val="20"/>
        </w:rPr>
        <w:t> </w:t>
      </w:r>
      <w:r>
        <w:rPr>
          <w:rFonts w:ascii="Arial"/>
          <w:i/>
          <w:sz w:val="20"/>
        </w:rPr>
        <w:t>G.E.</w:t>
      </w:r>
      <w:r>
        <w:rPr>
          <w:rFonts w:ascii="Arial"/>
          <w:i/>
          <w:spacing w:val="48"/>
          <w:sz w:val="20"/>
        </w:rPr>
        <w:t> </w:t>
      </w:r>
      <w:r>
        <w:rPr>
          <w:rFonts w:ascii="Arial"/>
          <w:i/>
          <w:sz w:val="20"/>
        </w:rPr>
        <w:t>Ry</w:t>
      </w:r>
      <w:r>
        <w:rPr>
          <w:rFonts w:ascii="Arial"/>
          <w:i/>
          <w:spacing w:val="49"/>
          <w:sz w:val="20"/>
        </w:rPr>
        <w:t> </w:t>
      </w:r>
      <w:r>
        <w:rPr>
          <w:rFonts w:ascii="Arial"/>
          <w:i/>
          <w:sz w:val="20"/>
        </w:rPr>
        <w:t>[1921]</w:t>
      </w:r>
      <w:r>
        <w:rPr>
          <w:rFonts w:ascii="Arial"/>
          <w:i/>
          <w:spacing w:val="49"/>
          <w:sz w:val="20"/>
        </w:rPr>
        <w:t> </w:t>
      </w:r>
      <w:r>
        <w:rPr>
          <w:rFonts w:ascii="Arial"/>
          <w:i/>
          <w:sz w:val="20"/>
        </w:rPr>
        <w:t>2</w:t>
      </w:r>
      <w:r>
        <w:rPr>
          <w:rFonts w:ascii="Arial"/>
          <w:i/>
          <w:spacing w:val="49"/>
          <w:sz w:val="20"/>
        </w:rPr>
        <w:t> </w:t>
      </w:r>
      <w:r>
        <w:rPr>
          <w:rFonts w:ascii="Arial"/>
          <w:i/>
          <w:sz w:val="20"/>
        </w:rPr>
        <w:t>K.B.</w:t>
      </w:r>
      <w:r>
        <w:rPr>
          <w:rFonts w:ascii="Arial"/>
          <w:i/>
          <w:spacing w:val="49"/>
          <w:sz w:val="20"/>
        </w:rPr>
        <w:t> </w:t>
      </w:r>
      <w:r>
        <w:rPr>
          <w:rFonts w:ascii="Arial"/>
          <w:i/>
          <w:sz w:val="20"/>
        </w:rPr>
        <w:t>426,</w:t>
      </w:r>
      <w:r>
        <w:rPr>
          <w:rFonts w:ascii="Arial"/>
          <w:i/>
          <w:spacing w:val="49"/>
          <w:sz w:val="20"/>
        </w:rPr>
        <w:t> </w:t>
      </w:r>
      <w:r>
        <w:rPr>
          <w:rFonts w:ascii="Arial"/>
          <w:i/>
          <w:sz w:val="20"/>
        </w:rPr>
        <w:t>435</w:t>
      </w:r>
      <w:r>
        <w:rPr>
          <w:sz w:val="20"/>
        </w:rPr>
        <w:t>;</w:t>
      </w:r>
      <w:r>
        <w:rPr>
          <w:spacing w:val="49"/>
          <w:sz w:val="20"/>
        </w:rPr>
        <w:t> </w:t>
      </w:r>
      <w:r>
        <w:rPr>
          <w:rFonts w:ascii="Arial"/>
          <w:i/>
          <w:sz w:val="20"/>
        </w:rPr>
        <w:t>Alderslade</w:t>
      </w:r>
      <w:r>
        <w:rPr>
          <w:rFonts w:ascii="Arial"/>
          <w:i/>
          <w:spacing w:val="49"/>
          <w:sz w:val="20"/>
        </w:rPr>
        <w:t> </w:t>
      </w:r>
      <w:r>
        <w:rPr>
          <w:rFonts w:ascii="Arial"/>
          <w:i/>
          <w:spacing w:val="-10"/>
          <w:sz w:val="20"/>
        </w:rPr>
        <w:t>v</w:t>
      </w:r>
    </w:p>
    <w:p>
      <w:pPr>
        <w:spacing w:line="225" w:lineRule="exact" w:before="0"/>
        <w:ind w:left="705" w:right="0" w:firstLine="0"/>
        <w:jc w:val="left"/>
        <w:rPr>
          <w:rFonts w:ascii="Arial"/>
          <w:i/>
          <w:sz w:val="20"/>
        </w:rPr>
      </w:pPr>
      <w:r>
        <w:rPr>
          <w:rFonts w:ascii="Arial"/>
          <w:i/>
          <w:sz w:val="20"/>
        </w:rPr>
        <w:t>Hendon</w:t>
      </w:r>
      <w:r>
        <w:rPr>
          <w:rFonts w:ascii="Arial"/>
          <w:i/>
          <w:spacing w:val="-1"/>
          <w:sz w:val="20"/>
        </w:rPr>
        <w:t> </w:t>
      </w:r>
      <w:r>
        <w:rPr>
          <w:rFonts w:ascii="Arial"/>
          <w:i/>
          <w:sz w:val="20"/>
        </w:rPr>
        <w:t>Laundry Ltd [1945] K.B. 189, 192</w:t>
      </w:r>
      <w:r>
        <w:rPr>
          <w:sz w:val="20"/>
        </w:rPr>
        <w:t>; </w:t>
      </w:r>
      <w:r>
        <w:rPr>
          <w:rFonts w:ascii="Arial"/>
          <w:i/>
          <w:sz w:val="20"/>
        </w:rPr>
        <w:t>J. Spurling Ltd v Bradshaw [1956] 1 W.L.R. 461, </w:t>
      </w:r>
      <w:r>
        <w:rPr>
          <w:rFonts w:ascii="Arial"/>
          <w:i/>
          <w:spacing w:val="-5"/>
          <w:sz w:val="20"/>
        </w:rPr>
        <w:t>465</w:t>
      </w:r>
    </w:p>
    <w:p>
      <w:pPr>
        <w:spacing w:line="227" w:lineRule="exact" w:before="0"/>
        <w:ind w:left="705" w:right="0" w:firstLine="0"/>
        <w:jc w:val="left"/>
        <w:rPr>
          <w:sz w:val="20"/>
        </w:rPr>
      </w:pPr>
      <w:r>
        <w:rPr>
          <w:sz w:val="20"/>
        </w:rPr>
        <w:t>;</w:t>
      </w:r>
      <w:r>
        <w:rPr>
          <w:spacing w:val="-1"/>
          <w:sz w:val="20"/>
        </w:rPr>
        <w:t> </w:t>
      </w:r>
      <w:r>
        <w:rPr>
          <w:rFonts w:ascii="Arial"/>
          <w:i/>
          <w:sz w:val="20"/>
        </w:rPr>
        <w:t>Mendelssohn v Normand Ltd [1970] 1 Q.B. 177, 184</w:t>
      </w:r>
      <w:r>
        <w:rPr>
          <w:sz w:val="20"/>
        </w:rPr>
        <w:t>; Coote, </w:t>
      </w:r>
      <w:r>
        <w:rPr>
          <w:rFonts w:ascii="Arial"/>
          <w:i/>
          <w:sz w:val="20"/>
        </w:rPr>
        <w:t>Exception Clauses</w:t>
      </w:r>
      <w:r>
        <w:rPr>
          <w:rFonts w:ascii="Arial"/>
          <w:i/>
          <w:spacing w:val="-1"/>
          <w:sz w:val="20"/>
        </w:rPr>
        <w:t> </w:t>
      </w:r>
      <w:r>
        <w:rPr>
          <w:sz w:val="20"/>
        </w:rPr>
        <w:t>(1964), </w:t>
      </w:r>
      <w:r>
        <w:rPr>
          <w:spacing w:val="-2"/>
          <w:sz w:val="20"/>
        </w:rPr>
        <w:t>p.99.</w:t>
      </w:r>
    </w:p>
    <w:p>
      <w:pPr>
        <w:pStyle w:val="BodyText"/>
        <w:spacing w:before="9"/>
      </w:pPr>
    </w:p>
    <w:p>
      <w:pPr>
        <w:tabs>
          <w:tab w:pos="705" w:val="left" w:leader="none"/>
        </w:tabs>
        <w:spacing w:line="235" w:lineRule="auto" w:before="0"/>
        <w:ind w:left="705" w:right="168" w:hanging="541"/>
        <w:jc w:val="left"/>
        <w:rPr>
          <w:sz w:val="20"/>
        </w:rPr>
      </w:pPr>
      <w:bookmarkStart w:name="_bookmark504" w:id="506"/>
      <w:bookmarkEnd w:id="506"/>
      <w:r>
        <w:rPr/>
      </w:r>
      <w:hyperlink w:history="true" w:anchor="_bookmark447">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Harris</w:t>
      </w:r>
      <w:r>
        <w:rPr>
          <w:rFonts w:ascii="Arial"/>
          <w:i/>
          <w:spacing w:val="24"/>
          <w:sz w:val="20"/>
        </w:rPr>
        <w:t> </w:t>
      </w:r>
      <w:r>
        <w:rPr>
          <w:rFonts w:ascii="Arial"/>
          <w:i/>
          <w:sz w:val="20"/>
        </w:rPr>
        <w:t>v</w:t>
      </w:r>
      <w:r>
        <w:rPr>
          <w:rFonts w:ascii="Arial"/>
          <w:i/>
          <w:spacing w:val="24"/>
          <w:sz w:val="20"/>
        </w:rPr>
        <w:t> </w:t>
      </w:r>
      <w:r>
        <w:rPr>
          <w:rFonts w:ascii="Arial"/>
          <w:i/>
          <w:sz w:val="20"/>
        </w:rPr>
        <w:t>G.W.</w:t>
      </w:r>
      <w:r>
        <w:rPr>
          <w:rFonts w:ascii="Arial"/>
          <w:i/>
          <w:spacing w:val="24"/>
          <w:sz w:val="20"/>
        </w:rPr>
        <w:t> </w:t>
      </w:r>
      <w:r>
        <w:rPr>
          <w:rFonts w:ascii="Arial"/>
          <w:i/>
          <w:sz w:val="20"/>
        </w:rPr>
        <w:t>Ry</w:t>
      </w:r>
      <w:r>
        <w:rPr>
          <w:rFonts w:ascii="Arial"/>
          <w:i/>
          <w:spacing w:val="24"/>
          <w:sz w:val="20"/>
        </w:rPr>
        <w:t> </w:t>
      </w:r>
      <w:r>
        <w:rPr>
          <w:rFonts w:ascii="Arial"/>
          <w:i/>
          <w:sz w:val="20"/>
        </w:rPr>
        <w:t>(1876)</w:t>
      </w:r>
      <w:r>
        <w:rPr>
          <w:rFonts w:ascii="Arial"/>
          <w:i/>
          <w:spacing w:val="24"/>
          <w:sz w:val="20"/>
        </w:rPr>
        <w:t> </w:t>
      </w:r>
      <w:r>
        <w:rPr>
          <w:rFonts w:ascii="Arial"/>
          <w:i/>
          <w:sz w:val="20"/>
        </w:rPr>
        <w:t>1</w:t>
      </w:r>
      <w:r>
        <w:rPr>
          <w:rFonts w:ascii="Arial"/>
          <w:i/>
          <w:spacing w:val="24"/>
          <w:sz w:val="20"/>
        </w:rPr>
        <w:t> </w:t>
      </w:r>
      <w:r>
        <w:rPr>
          <w:rFonts w:ascii="Arial"/>
          <w:i/>
          <w:sz w:val="20"/>
        </w:rPr>
        <w:t>Q.B.D.</w:t>
      </w:r>
      <w:r>
        <w:rPr>
          <w:rFonts w:ascii="Arial"/>
          <w:i/>
          <w:spacing w:val="24"/>
          <w:sz w:val="20"/>
        </w:rPr>
        <w:t> </w:t>
      </w:r>
      <w:r>
        <w:rPr>
          <w:rFonts w:ascii="Arial"/>
          <w:i/>
          <w:sz w:val="20"/>
        </w:rPr>
        <w:t>515</w:t>
      </w:r>
      <w:r>
        <w:rPr>
          <w:sz w:val="20"/>
        </w:rPr>
        <w:t>;</w:t>
      </w:r>
      <w:r>
        <w:rPr>
          <w:spacing w:val="24"/>
          <w:sz w:val="20"/>
        </w:rPr>
        <w:t> </w:t>
      </w:r>
      <w:r>
        <w:rPr>
          <w:rFonts w:ascii="Arial"/>
          <w:i/>
          <w:sz w:val="20"/>
        </w:rPr>
        <w:t>Gibaud</w:t>
      </w:r>
      <w:r>
        <w:rPr>
          <w:rFonts w:ascii="Arial"/>
          <w:i/>
          <w:spacing w:val="24"/>
          <w:sz w:val="20"/>
        </w:rPr>
        <w:t> </w:t>
      </w:r>
      <w:r>
        <w:rPr>
          <w:rFonts w:ascii="Arial"/>
          <w:i/>
          <w:sz w:val="20"/>
        </w:rPr>
        <w:t>v</w:t>
      </w:r>
      <w:r>
        <w:rPr>
          <w:rFonts w:ascii="Arial"/>
          <w:i/>
          <w:spacing w:val="24"/>
          <w:sz w:val="20"/>
        </w:rPr>
        <w:t> </w:t>
      </w:r>
      <w:r>
        <w:rPr>
          <w:rFonts w:ascii="Arial"/>
          <w:i/>
          <w:sz w:val="20"/>
        </w:rPr>
        <w:t>G.E.</w:t>
      </w:r>
      <w:r>
        <w:rPr>
          <w:rFonts w:ascii="Arial"/>
          <w:i/>
          <w:spacing w:val="24"/>
          <w:sz w:val="20"/>
        </w:rPr>
        <w:t> </w:t>
      </w:r>
      <w:r>
        <w:rPr>
          <w:rFonts w:ascii="Arial"/>
          <w:i/>
          <w:sz w:val="20"/>
        </w:rPr>
        <w:t>Ry</w:t>
      </w:r>
      <w:r>
        <w:rPr>
          <w:rFonts w:ascii="Arial"/>
          <w:i/>
          <w:spacing w:val="24"/>
          <w:sz w:val="20"/>
        </w:rPr>
        <w:t> </w:t>
      </w:r>
      <w:r>
        <w:rPr>
          <w:rFonts w:ascii="Arial"/>
          <w:i/>
          <w:sz w:val="20"/>
        </w:rPr>
        <w:t>[1921]</w:t>
      </w:r>
      <w:r>
        <w:rPr>
          <w:rFonts w:ascii="Arial"/>
          <w:i/>
          <w:spacing w:val="24"/>
          <w:sz w:val="20"/>
        </w:rPr>
        <w:t> </w:t>
      </w:r>
      <w:r>
        <w:rPr>
          <w:rFonts w:ascii="Arial"/>
          <w:i/>
          <w:sz w:val="20"/>
        </w:rPr>
        <w:t>2</w:t>
      </w:r>
      <w:r>
        <w:rPr>
          <w:rFonts w:ascii="Arial"/>
          <w:i/>
          <w:spacing w:val="24"/>
          <w:sz w:val="20"/>
        </w:rPr>
        <w:t> </w:t>
      </w:r>
      <w:r>
        <w:rPr>
          <w:rFonts w:ascii="Arial"/>
          <w:i/>
          <w:sz w:val="20"/>
        </w:rPr>
        <w:t>K.B.</w:t>
      </w:r>
      <w:r>
        <w:rPr>
          <w:rFonts w:ascii="Arial"/>
          <w:i/>
          <w:spacing w:val="24"/>
          <w:sz w:val="20"/>
        </w:rPr>
        <w:t> </w:t>
      </w:r>
      <w:r>
        <w:rPr>
          <w:rFonts w:ascii="Arial"/>
          <w:i/>
          <w:sz w:val="20"/>
        </w:rPr>
        <w:t>426</w:t>
      </w:r>
      <w:r>
        <w:rPr>
          <w:sz w:val="20"/>
        </w:rPr>
        <w:t>;</w:t>
      </w:r>
      <w:r>
        <w:rPr>
          <w:spacing w:val="24"/>
          <w:sz w:val="20"/>
        </w:rPr>
        <w:t> </w:t>
      </w:r>
      <w:r>
        <w:rPr>
          <w:rFonts w:ascii="Arial"/>
          <w:i/>
          <w:sz w:val="20"/>
        </w:rPr>
        <w:t>Kenyon</w:t>
      </w:r>
      <w:r>
        <w:rPr>
          <w:rFonts w:ascii="Arial"/>
          <w:i/>
          <w:spacing w:val="24"/>
          <w:sz w:val="20"/>
        </w:rPr>
        <w:t> </w:t>
      </w:r>
      <w:r>
        <w:rPr>
          <w:rFonts w:ascii="Arial"/>
          <w:i/>
          <w:sz w:val="20"/>
        </w:rPr>
        <w:t>Son</w:t>
      </w:r>
      <w:r>
        <w:rPr>
          <w:rFonts w:ascii="Arial"/>
          <w:i/>
          <w:spacing w:val="24"/>
          <w:sz w:val="20"/>
        </w:rPr>
        <w:t> </w:t>
      </w:r>
      <w:r>
        <w:rPr>
          <w:rFonts w:ascii="Arial"/>
          <w:i/>
          <w:sz w:val="20"/>
        </w:rPr>
        <w:t>&amp; Craven Ltd v Baxter Hoare &amp; Co Ltd [1971] 1 W.L.R. 519</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05" w:id="507"/>
      <w:bookmarkEnd w:id="507"/>
      <w:r>
        <w:rPr/>
      </w:r>
      <w:hyperlink w:history="true" w:anchor="_bookmark448">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[1963]</w:t>
      </w:r>
      <w:r>
        <w:rPr>
          <w:rFonts w:ascii="Arial"/>
          <w:i/>
          <w:spacing w:val="10"/>
          <w:sz w:val="20"/>
        </w:rPr>
        <w:t> </w:t>
      </w:r>
      <w:r>
        <w:rPr>
          <w:rFonts w:ascii="Arial"/>
          <w:i/>
          <w:sz w:val="20"/>
        </w:rPr>
        <w:t>1</w:t>
      </w:r>
      <w:r>
        <w:rPr>
          <w:rFonts w:ascii="Arial"/>
          <w:i/>
          <w:spacing w:val="13"/>
          <w:sz w:val="20"/>
        </w:rPr>
        <w:t> </w:t>
      </w:r>
      <w:r>
        <w:rPr>
          <w:rFonts w:ascii="Arial"/>
          <w:i/>
          <w:sz w:val="20"/>
        </w:rPr>
        <w:t>Q.B.</w:t>
      </w:r>
      <w:r>
        <w:rPr>
          <w:rFonts w:ascii="Arial"/>
          <w:i/>
          <w:spacing w:val="13"/>
          <w:sz w:val="20"/>
        </w:rPr>
        <w:t> </w:t>
      </w:r>
      <w:r>
        <w:rPr>
          <w:rFonts w:ascii="Arial"/>
          <w:i/>
          <w:sz w:val="20"/>
        </w:rPr>
        <w:t>844</w:t>
      </w:r>
      <w:r>
        <w:rPr>
          <w:sz w:val="20"/>
        </w:rPr>
        <w:t>.</w:t>
      </w:r>
      <w:r>
        <w:rPr>
          <w:spacing w:val="13"/>
          <w:sz w:val="20"/>
        </w:rPr>
        <w:t> </w:t>
      </w:r>
      <w:r>
        <w:rPr>
          <w:sz w:val="20"/>
        </w:rPr>
        <w:t>See</w:t>
      </w:r>
      <w:r>
        <w:rPr>
          <w:spacing w:val="13"/>
          <w:sz w:val="20"/>
        </w:rPr>
        <w:t> </w:t>
      </w:r>
      <w:r>
        <w:rPr>
          <w:sz w:val="20"/>
        </w:rPr>
        <w:t>also</w:t>
      </w:r>
      <w:r>
        <w:rPr>
          <w:spacing w:val="13"/>
          <w:sz w:val="20"/>
        </w:rPr>
        <w:t> </w:t>
      </w:r>
      <w:r>
        <w:rPr>
          <w:rFonts w:ascii="Arial"/>
          <w:i/>
          <w:sz w:val="20"/>
        </w:rPr>
        <w:t>Ashby</w:t>
      </w:r>
      <w:r>
        <w:rPr>
          <w:rFonts w:ascii="Arial"/>
          <w:i/>
          <w:spacing w:val="13"/>
          <w:sz w:val="20"/>
        </w:rPr>
        <w:t> </w:t>
      </w:r>
      <w:r>
        <w:rPr>
          <w:rFonts w:ascii="Arial"/>
          <w:i/>
          <w:sz w:val="20"/>
        </w:rPr>
        <w:t>v</w:t>
      </w:r>
      <w:r>
        <w:rPr>
          <w:rFonts w:ascii="Arial"/>
          <w:i/>
          <w:spacing w:val="13"/>
          <w:sz w:val="20"/>
        </w:rPr>
        <w:t> </w:t>
      </w:r>
      <w:r>
        <w:rPr>
          <w:rFonts w:ascii="Arial"/>
          <w:i/>
          <w:sz w:val="20"/>
        </w:rPr>
        <w:t>Tolhurst</w:t>
      </w:r>
      <w:r>
        <w:rPr>
          <w:rFonts w:ascii="Arial"/>
          <w:i/>
          <w:spacing w:val="12"/>
          <w:sz w:val="20"/>
        </w:rPr>
        <w:t> </w:t>
      </w:r>
      <w:r>
        <w:rPr>
          <w:rFonts w:ascii="Arial"/>
          <w:i/>
          <w:sz w:val="20"/>
        </w:rPr>
        <w:t>[1937]</w:t>
      </w:r>
      <w:r>
        <w:rPr>
          <w:rFonts w:ascii="Arial"/>
          <w:i/>
          <w:spacing w:val="13"/>
          <w:sz w:val="20"/>
        </w:rPr>
        <w:t> </w:t>
      </w:r>
      <w:r>
        <w:rPr>
          <w:rFonts w:ascii="Arial"/>
          <w:i/>
          <w:sz w:val="20"/>
        </w:rPr>
        <w:t>2</w:t>
      </w:r>
      <w:r>
        <w:rPr>
          <w:rFonts w:ascii="Arial"/>
          <w:i/>
          <w:spacing w:val="13"/>
          <w:sz w:val="20"/>
        </w:rPr>
        <w:t> </w:t>
      </w:r>
      <w:r>
        <w:rPr>
          <w:rFonts w:ascii="Arial"/>
          <w:i/>
          <w:sz w:val="20"/>
        </w:rPr>
        <w:t>K.B.</w:t>
      </w:r>
      <w:r>
        <w:rPr>
          <w:rFonts w:ascii="Arial"/>
          <w:i/>
          <w:spacing w:val="13"/>
          <w:sz w:val="20"/>
        </w:rPr>
        <w:t> </w:t>
      </w:r>
      <w:r>
        <w:rPr>
          <w:rFonts w:ascii="Arial"/>
          <w:i/>
          <w:sz w:val="20"/>
        </w:rPr>
        <w:t>242</w:t>
      </w:r>
      <w:r>
        <w:rPr>
          <w:sz w:val="20"/>
        </w:rPr>
        <w:t>;</w:t>
      </w:r>
      <w:r>
        <w:rPr>
          <w:spacing w:val="13"/>
          <w:sz w:val="20"/>
        </w:rPr>
        <w:t> </w:t>
      </w:r>
      <w:r>
        <w:rPr>
          <w:rFonts w:ascii="Arial"/>
          <w:i/>
          <w:sz w:val="20"/>
        </w:rPr>
        <w:t>B.G.</w:t>
      </w:r>
      <w:r>
        <w:rPr>
          <w:rFonts w:ascii="Arial"/>
          <w:i/>
          <w:spacing w:val="13"/>
          <w:sz w:val="20"/>
        </w:rPr>
        <w:t> </w:t>
      </w:r>
      <w:r>
        <w:rPr>
          <w:rFonts w:ascii="Arial"/>
          <w:i/>
          <w:sz w:val="20"/>
        </w:rPr>
        <w:t>Transport</w:t>
      </w:r>
      <w:r>
        <w:rPr>
          <w:rFonts w:ascii="Arial"/>
          <w:i/>
          <w:spacing w:val="13"/>
          <w:sz w:val="20"/>
        </w:rPr>
        <w:t> </w:t>
      </w:r>
      <w:r>
        <w:rPr>
          <w:rFonts w:ascii="Arial"/>
          <w:i/>
          <w:sz w:val="20"/>
        </w:rPr>
        <w:t>Service</w:t>
      </w:r>
      <w:r>
        <w:rPr>
          <w:rFonts w:ascii="Arial"/>
          <w:i/>
          <w:spacing w:val="13"/>
          <w:sz w:val="20"/>
        </w:rPr>
        <w:t> </w:t>
      </w:r>
      <w:r>
        <w:rPr>
          <w:rFonts w:ascii="Arial"/>
          <w:i/>
          <w:sz w:val="20"/>
        </w:rPr>
        <w:t>Ltd</w:t>
      </w:r>
      <w:r>
        <w:rPr>
          <w:rFonts w:ascii="Arial"/>
          <w:i/>
          <w:spacing w:val="13"/>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Marston Motor Co Ltd [1970] 1 Lloyd’s Rep. </w:t>
      </w:r>
      <w:r>
        <w:rPr>
          <w:rFonts w:ascii="Arial" w:hAnsi="Arial"/>
          <w:i/>
          <w:spacing w:val="-4"/>
          <w:sz w:val="20"/>
        </w:rPr>
        <w:t>371</w:t>
      </w:r>
      <w:r>
        <w:rPr>
          <w:spacing w:val="-4"/>
          <w:sz w:val="20"/>
        </w:rPr>
        <w:t>.</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506" w:id="508"/>
      <w:bookmarkEnd w:id="508"/>
      <w:r>
        <w:rPr/>
      </w:r>
      <w:hyperlink w:history="true" w:anchor="_bookmark449">
        <w:r>
          <w:rPr>
            <w:color w:val="005DA1"/>
            <w:spacing w:val="-4"/>
            <w:position w:val="5"/>
            <w:sz w:val="14"/>
            <w:u w:val="single" w:color="005DA1"/>
          </w:rPr>
          <w:t>268</w:t>
        </w:r>
      </w:hyperlink>
      <w:r>
        <w:rPr>
          <w:spacing w:val="-4"/>
          <w:position w:val="5"/>
          <w:sz w:val="14"/>
        </w:rPr>
        <w:t>.</w:t>
      </w:r>
      <w:r>
        <w:rPr>
          <w:position w:val="5"/>
          <w:sz w:val="14"/>
        </w:rPr>
        <w:tab/>
      </w:r>
      <w:r>
        <w:rPr>
          <w:rFonts w:ascii="Arial" w:hAnsi="Arial"/>
          <w:i/>
          <w:sz w:val="20"/>
        </w:rPr>
        <w:t>[1951]</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K.B.</w:t>
      </w:r>
      <w:r>
        <w:rPr>
          <w:rFonts w:ascii="Arial" w:hAnsi="Arial"/>
          <w:i/>
          <w:spacing w:val="40"/>
          <w:sz w:val="20"/>
        </w:rPr>
        <w:t> </w:t>
      </w:r>
      <w:r>
        <w:rPr>
          <w:rFonts w:ascii="Arial" w:hAnsi="Arial"/>
          <w:i/>
          <w:sz w:val="20"/>
        </w:rPr>
        <w:t>882</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Tozer</w:t>
      </w:r>
      <w:r>
        <w:rPr>
          <w:rFonts w:ascii="Arial" w:hAnsi="Arial"/>
          <w:i/>
          <w:spacing w:val="40"/>
          <w:sz w:val="20"/>
        </w:rPr>
        <w:t> </w:t>
      </w:r>
      <w:r>
        <w:rPr>
          <w:rFonts w:ascii="Arial" w:hAnsi="Arial"/>
          <w:i/>
          <w:sz w:val="20"/>
        </w:rPr>
        <w:t>Kemsley</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Millbourn</w:t>
      </w:r>
      <w:r>
        <w:rPr>
          <w:rFonts w:ascii="Arial" w:hAnsi="Arial"/>
          <w:i/>
          <w:spacing w:val="40"/>
          <w:sz w:val="20"/>
        </w:rPr>
        <w:t> </w:t>
      </w:r>
      <w:r>
        <w:rPr>
          <w:rFonts w:ascii="Arial" w:hAnsi="Arial"/>
          <w:i/>
          <w:sz w:val="20"/>
        </w:rPr>
        <w:t>(Australasia)</w:t>
      </w:r>
      <w:r>
        <w:rPr>
          <w:rFonts w:ascii="Arial" w:hAnsi="Arial"/>
          <w:i/>
          <w:spacing w:val="40"/>
          <w:sz w:val="20"/>
        </w:rPr>
        <w:t> </w:t>
      </w:r>
      <w:r>
        <w:rPr>
          <w:rFonts w:ascii="Arial" w:hAnsi="Arial"/>
          <w:i/>
          <w:sz w:val="20"/>
        </w:rPr>
        <w:t>Pty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Collier’s</w:t>
      </w:r>
      <w:r>
        <w:rPr>
          <w:rFonts w:ascii="Arial" w:hAnsi="Arial"/>
          <w:i/>
          <w:spacing w:val="40"/>
          <w:sz w:val="20"/>
        </w:rPr>
        <w:t> </w:t>
      </w:r>
      <w:r>
        <w:rPr>
          <w:rFonts w:ascii="Arial" w:hAnsi="Arial"/>
          <w:i/>
          <w:sz w:val="20"/>
        </w:rPr>
        <w:t>Interstate Transport</w:t>
      </w:r>
      <w:r>
        <w:rPr>
          <w:rFonts w:ascii="Arial" w:hAnsi="Arial"/>
          <w:i/>
          <w:spacing w:val="3"/>
          <w:sz w:val="20"/>
        </w:rPr>
        <w:t> </w:t>
      </w:r>
      <w:r>
        <w:rPr>
          <w:rFonts w:ascii="Arial" w:hAnsi="Arial"/>
          <w:i/>
          <w:sz w:val="20"/>
        </w:rPr>
        <w:t>Service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(1956)</w:t>
      </w:r>
      <w:r>
        <w:rPr>
          <w:rFonts w:ascii="Arial" w:hAnsi="Arial"/>
          <w:i/>
          <w:spacing w:val="3"/>
          <w:sz w:val="20"/>
        </w:rPr>
        <w:t> </w:t>
      </w:r>
      <w:r>
        <w:rPr>
          <w:rFonts w:ascii="Arial" w:hAnsi="Arial"/>
          <w:i/>
          <w:sz w:val="20"/>
        </w:rPr>
        <w:t>94</w:t>
      </w:r>
      <w:r>
        <w:rPr>
          <w:rFonts w:ascii="Arial" w:hAnsi="Arial"/>
          <w:i/>
          <w:spacing w:val="3"/>
          <w:sz w:val="20"/>
        </w:rPr>
        <w:t> </w:t>
      </w:r>
      <w:r>
        <w:rPr>
          <w:rFonts w:ascii="Arial" w:hAnsi="Arial"/>
          <w:i/>
          <w:sz w:val="20"/>
        </w:rPr>
        <w:t>C.L.R.</w:t>
      </w:r>
      <w:r>
        <w:rPr>
          <w:rFonts w:ascii="Arial" w:hAnsi="Arial"/>
          <w:i/>
          <w:spacing w:val="3"/>
          <w:sz w:val="20"/>
        </w:rPr>
        <w:t> </w:t>
      </w:r>
      <w:r>
        <w:rPr>
          <w:rFonts w:ascii="Arial" w:hAnsi="Arial"/>
          <w:i/>
          <w:sz w:val="20"/>
        </w:rPr>
        <w:t>384</w:t>
      </w:r>
      <w:r>
        <w:rPr>
          <w:sz w:val="20"/>
        </w:rPr>
        <w:t>;</w:t>
      </w:r>
      <w:r>
        <w:rPr>
          <w:spacing w:val="3"/>
          <w:sz w:val="20"/>
        </w:rPr>
        <w:t> </w:t>
      </w:r>
      <w:r>
        <w:rPr>
          <w:rFonts w:ascii="Arial" w:hAnsi="Arial"/>
          <w:i/>
          <w:sz w:val="20"/>
        </w:rPr>
        <w:t>Sze</w:t>
      </w:r>
      <w:r>
        <w:rPr>
          <w:rFonts w:ascii="Arial" w:hAnsi="Arial"/>
          <w:i/>
          <w:spacing w:val="3"/>
          <w:sz w:val="20"/>
        </w:rPr>
        <w:t> </w:t>
      </w:r>
      <w:r>
        <w:rPr>
          <w:rFonts w:ascii="Arial" w:hAnsi="Arial"/>
          <w:i/>
          <w:sz w:val="20"/>
        </w:rPr>
        <w:t>Hai</w:t>
      </w:r>
      <w:r>
        <w:rPr>
          <w:rFonts w:ascii="Arial" w:hAnsi="Arial"/>
          <w:i/>
          <w:spacing w:val="3"/>
          <w:sz w:val="20"/>
        </w:rPr>
        <w:t> </w:t>
      </w:r>
      <w:r>
        <w:rPr>
          <w:rFonts w:ascii="Arial" w:hAnsi="Arial"/>
          <w:i/>
          <w:sz w:val="20"/>
        </w:rPr>
        <w:t>Tong</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Rambler</w:t>
      </w:r>
      <w:r>
        <w:rPr>
          <w:rFonts w:ascii="Arial" w:hAnsi="Arial"/>
          <w:i/>
          <w:spacing w:val="3"/>
          <w:sz w:val="20"/>
        </w:rPr>
        <w:t> </w:t>
      </w:r>
      <w:r>
        <w:rPr>
          <w:rFonts w:ascii="Arial" w:hAnsi="Arial"/>
          <w:i/>
          <w:spacing w:val="-2"/>
          <w:sz w:val="20"/>
        </w:rPr>
        <w:t>Cycle</w:t>
      </w:r>
    </w:p>
    <w:p>
      <w:pPr>
        <w:spacing w:after="0" w:line="235" w:lineRule="auto"/>
        <w:jc w:val="left"/>
        <w:rPr>
          <w:rFonts w:ascii="Arial" w:hAnsi="Arial"/>
          <w:i/>
          <w:sz w:val="20"/>
        </w:rPr>
        <w:sectPr>
          <w:type w:val="continuous"/>
          <w:pgSz w:w="11900" w:h="16840"/>
          <w:pgMar w:header="971" w:footer="0" w:top="1300" w:bottom="280" w:left="1275" w:right="1275"/>
        </w:sectPr>
      </w:pPr>
    </w:p>
    <w:p>
      <w:pPr>
        <w:spacing w:line="235" w:lineRule="auto" w:before="110"/>
        <w:ind w:left="705" w:right="0" w:firstLine="0"/>
        <w:jc w:val="left"/>
        <w:rPr>
          <w:sz w:val="20"/>
        </w:rPr>
      </w:pPr>
      <w:r>
        <w:rPr>
          <w:rFonts w:ascii="Arial"/>
          <w:i/>
          <w:sz w:val="20"/>
        </w:rPr>
        <w:t>Co Ltd [1959] A.C. 576 </w:t>
      </w:r>
      <w:r>
        <w:rPr>
          <w:sz w:val="20"/>
        </w:rPr>
        <w:t>(carriage); </w:t>
      </w:r>
      <w:r>
        <w:rPr>
          <w:rFonts w:ascii="Arial"/>
          <w:i/>
          <w:sz w:val="20"/>
        </w:rPr>
        <w:t>Sydney CC v West (1965) 114 C.L.R. 481</w:t>
      </w:r>
      <w:r>
        <w:rPr>
          <w:sz w:val="20"/>
        </w:rPr>
        <w:t>; </w:t>
      </w:r>
      <w:r>
        <w:rPr>
          <w:rFonts w:ascii="Arial"/>
          <w:i/>
          <w:sz w:val="20"/>
        </w:rPr>
        <w:t>Levison v </w:t>
      </w:r>
      <w:r>
        <w:rPr>
          <w:rFonts w:ascii="Arial"/>
          <w:i/>
          <w:sz w:val="20"/>
        </w:rPr>
        <w:t>Patent Steam Carpet Cleaning Co Ltd [1978] Q.B. 69</w:t>
      </w:r>
      <w:r>
        <w:rPr>
          <w:sz w:val="20"/>
        </w:rPr>
        <w:t>.</w:t>
      </w:r>
    </w:p>
    <w:p>
      <w:pPr>
        <w:pStyle w:val="BodyText"/>
        <w:spacing w:before="9"/>
      </w:pPr>
    </w:p>
    <w:p>
      <w:pPr>
        <w:spacing w:line="235" w:lineRule="auto" w:before="0"/>
        <w:ind w:left="705" w:right="168" w:hanging="541"/>
        <w:jc w:val="both"/>
        <w:rPr>
          <w:sz w:val="20"/>
        </w:rPr>
      </w:pPr>
      <w:bookmarkStart w:name="_bookmark507" w:id="509"/>
      <w:bookmarkEnd w:id="509"/>
      <w:r>
        <w:rPr/>
      </w:r>
      <w:hyperlink w:history="true" w:anchor="_bookmark450">
        <w:r>
          <w:rPr>
            <w:color w:val="005DA1"/>
            <w:position w:val="5"/>
            <w:sz w:val="14"/>
            <w:u w:val="single" w:color="005DA1"/>
          </w:rPr>
          <w:t>269</w:t>
        </w:r>
      </w:hyperlink>
      <w:r>
        <w:rPr>
          <w:position w:val="5"/>
          <w:sz w:val="14"/>
        </w:rPr>
        <w:t>.</w:t>
      </w:r>
      <w:r>
        <w:rPr>
          <w:spacing w:val="80"/>
          <w:position w:val="5"/>
          <w:sz w:val="14"/>
        </w:rPr>
        <w:t>  </w:t>
      </w:r>
      <w:r>
        <w:rPr>
          <w:sz w:val="20"/>
        </w:rPr>
        <w:t>In </w:t>
      </w:r>
      <w:r>
        <w:rPr>
          <w:rFonts w:ascii="Arial" w:hAnsi="Arial"/>
          <w:i/>
          <w:sz w:val="20"/>
        </w:rPr>
        <w:t>Suisse Atlantique case [1967] 1 A.C. 361, 435</w:t>
      </w:r>
      <w:r>
        <w:rPr>
          <w:sz w:val="20"/>
        </w:rPr>
        <w:t>, Lord Wilberforce rejects the view that there is a separate category of “deliberate breaches” (see above, para.15-019) and explains </w:t>
      </w:r>
      <w:r>
        <w:rPr>
          <w:rFonts w:ascii="Arial" w:hAnsi="Arial"/>
          <w:i/>
          <w:sz w:val="20"/>
        </w:rPr>
        <w:t>Alexander v Ry Executive [1951] 2 K.B. 882 </w:t>
      </w:r>
      <w:r>
        <w:rPr>
          <w:sz w:val="20"/>
        </w:rPr>
        <w:t>as a case of “total departure” from what was contractually contemplated. cf. </w:t>
      </w:r>
      <w:r>
        <w:rPr>
          <w:rFonts w:ascii="Arial" w:hAnsi="Arial"/>
          <w:i/>
          <w:sz w:val="20"/>
        </w:rPr>
        <w:t>J. Carter (Fine Worsteds) Ltd v Hanson Haulage (Leeds) Ltd [1965] 2 Q.B. </w:t>
      </w:r>
      <w:r>
        <w:rPr>
          <w:rFonts w:ascii="Arial" w:hAnsi="Arial"/>
          <w:i/>
          <w:spacing w:val="-4"/>
          <w:sz w:val="20"/>
        </w:rPr>
        <w:t>495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8" w:id="510"/>
      <w:bookmarkEnd w:id="510"/>
      <w:r>
        <w:rPr/>
      </w:r>
      <w:hyperlink w:history="true" w:anchor="_bookmark451">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Levison v Patent Steam Carpet Cleaning Co Ltd [1978] Q.B. </w:t>
      </w:r>
      <w:r>
        <w:rPr>
          <w:rFonts w:ascii="Arial"/>
          <w:i/>
          <w:spacing w:val="-5"/>
          <w:sz w:val="20"/>
        </w:rPr>
        <w:t>69</w:t>
      </w:r>
      <w:r>
        <w:rPr>
          <w:spacing w:val="-5"/>
          <w:sz w:val="20"/>
        </w:rPr>
        <w:t>.</w:t>
      </w:r>
    </w:p>
    <w:p>
      <w:pPr>
        <w:pStyle w:val="BodyText"/>
        <w:spacing w:before="5"/>
      </w:pPr>
    </w:p>
    <w:p>
      <w:pPr>
        <w:pStyle w:val="BodyText"/>
        <w:tabs>
          <w:tab w:pos="705" w:val="left" w:leader="none"/>
        </w:tabs>
        <w:ind w:left="165"/>
      </w:pPr>
      <w:bookmarkStart w:name="_bookmark509" w:id="511"/>
      <w:bookmarkEnd w:id="511"/>
      <w:r>
        <w:rPr/>
      </w:r>
      <w:hyperlink w:history="true" w:anchor="_bookmark452">
        <w:r>
          <w:rPr>
            <w:color w:val="005DA1"/>
            <w:spacing w:val="-4"/>
            <w:position w:val="5"/>
            <w:sz w:val="14"/>
            <w:u w:val="single" w:color="005DA1"/>
          </w:rPr>
          <w:t>271</w:t>
        </w:r>
      </w:hyperlink>
      <w:r>
        <w:rPr>
          <w:spacing w:val="-4"/>
          <w:position w:val="5"/>
          <w:sz w:val="14"/>
        </w:rPr>
        <w:t>.</w:t>
      </w:r>
      <w:r>
        <w:rPr>
          <w:position w:val="5"/>
          <w:sz w:val="14"/>
        </w:rPr>
        <w:tab/>
      </w:r>
      <w:r>
        <w:rPr/>
        <w:t>See below, para.15-057, Vol.II, para.33-</w:t>
      </w:r>
      <w:r>
        <w:rPr>
          <w:spacing w:val="-4"/>
        </w:rPr>
        <w:t>026.</w:t>
      </w:r>
    </w:p>
    <w:p>
      <w:pPr>
        <w:pStyle w:val="BodyText"/>
        <w:spacing w:before="8"/>
      </w:pPr>
    </w:p>
    <w:p>
      <w:pPr>
        <w:tabs>
          <w:tab w:pos="705" w:val="left" w:leader="none"/>
        </w:tabs>
        <w:spacing w:line="235" w:lineRule="auto" w:before="1"/>
        <w:ind w:left="705" w:right="168" w:hanging="541"/>
        <w:jc w:val="left"/>
        <w:rPr>
          <w:sz w:val="20"/>
        </w:rPr>
      </w:pPr>
      <w:bookmarkStart w:name="_bookmark510" w:id="512"/>
      <w:bookmarkEnd w:id="512"/>
      <w:r>
        <w:rPr/>
      </w:r>
      <w:hyperlink w:history="true" w:anchor="_bookmark453">
        <w:r>
          <w:rPr>
            <w:color w:val="005DA1"/>
            <w:spacing w:val="-4"/>
            <w:position w:val="5"/>
            <w:sz w:val="14"/>
            <w:u w:val="single" w:color="005DA1"/>
          </w:rPr>
          <w:t>272</w:t>
        </w:r>
      </w:hyperlink>
      <w:r>
        <w:rPr>
          <w:spacing w:val="-4"/>
          <w:position w:val="5"/>
          <w:sz w:val="14"/>
        </w:rPr>
        <w:t>.</w:t>
      </w:r>
      <w:r>
        <w:rPr>
          <w:position w:val="5"/>
          <w:sz w:val="14"/>
        </w:rPr>
        <w:tab/>
      </w:r>
      <w:r>
        <w:rPr>
          <w:rFonts w:ascii="Arial" w:hAnsi="Arial"/>
          <w:i/>
          <w:sz w:val="20"/>
        </w:rPr>
        <w:t>Davies</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Collins</w:t>
      </w:r>
      <w:r>
        <w:rPr>
          <w:rFonts w:ascii="Arial" w:hAnsi="Arial"/>
          <w:i/>
          <w:spacing w:val="34"/>
          <w:sz w:val="20"/>
        </w:rPr>
        <w:t> </w:t>
      </w:r>
      <w:r>
        <w:rPr>
          <w:rFonts w:ascii="Arial" w:hAnsi="Arial"/>
          <w:i/>
          <w:sz w:val="20"/>
        </w:rPr>
        <w:t>[1945]</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All</w:t>
      </w:r>
      <w:r>
        <w:rPr>
          <w:rFonts w:ascii="Arial" w:hAnsi="Arial"/>
          <w:i/>
          <w:spacing w:val="34"/>
          <w:sz w:val="20"/>
        </w:rPr>
        <w:t> </w:t>
      </w:r>
      <w:r>
        <w:rPr>
          <w:rFonts w:ascii="Arial" w:hAnsi="Arial"/>
          <w:i/>
          <w:sz w:val="20"/>
        </w:rPr>
        <w:t>E.R.</w:t>
      </w:r>
      <w:r>
        <w:rPr>
          <w:rFonts w:ascii="Arial" w:hAnsi="Arial"/>
          <w:i/>
          <w:spacing w:val="34"/>
          <w:sz w:val="20"/>
        </w:rPr>
        <w:t> </w:t>
      </w:r>
      <w:r>
        <w:rPr>
          <w:rFonts w:ascii="Arial" w:hAnsi="Arial"/>
          <w:i/>
          <w:sz w:val="20"/>
        </w:rPr>
        <w:t>247</w:t>
      </w:r>
      <w:r>
        <w:rPr>
          <w:sz w:val="20"/>
        </w:rPr>
        <w:t>;</w:t>
      </w:r>
      <w:r>
        <w:rPr>
          <w:spacing w:val="34"/>
          <w:sz w:val="20"/>
        </w:rPr>
        <w:t> </w:t>
      </w:r>
      <w:r>
        <w:rPr>
          <w:rFonts w:ascii="Arial" w:hAnsi="Arial"/>
          <w:i/>
          <w:sz w:val="20"/>
        </w:rPr>
        <w:t>Garnham,</w:t>
      </w:r>
      <w:r>
        <w:rPr>
          <w:rFonts w:ascii="Arial" w:hAnsi="Arial"/>
          <w:i/>
          <w:spacing w:val="34"/>
          <w:sz w:val="20"/>
        </w:rPr>
        <w:t> </w:t>
      </w:r>
      <w:r>
        <w:rPr>
          <w:rFonts w:ascii="Arial" w:hAnsi="Arial"/>
          <w:i/>
          <w:sz w:val="20"/>
        </w:rPr>
        <w:t>Harris</w:t>
      </w:r>
      <w:r>
        <w:rPr>
          <w:rFonts w:ascii="Arial" w:hAnsi="Arial"/>
          <w:i/>
          <w:spacing w:val="34"/>
          <w:sz w:val="20"/>
        </w:rPr>
        <w:t> </w:t>
      </w:r>
      <w:r>
        <w:rPr>
          <w:rFonts w:ascii="Arial" w:hAnsi="Arial"/>
          <w:i/>
          <w:sz w:val="20"/>
        </w:rPr>
        <w:t>&amp;</w:t>
      </w:r>
      <w:r>
        <w:rPr>
          <w:rFonts w:ascii="Arial" w:hAnsi="Arial"/>
          <w:i/>
          <w:spacing w:val="34"/>
          <w:sz w:val="20"/>
        </w:rPr>
        <w:t> </w:t>
      </w:r>
      <w:r>
        <w:rPr>
          <w:rFonts w:ascii="Arial" w:hAnsi="Arial"/>
          <w:i/>
          <w:sz w:val="20"/>
        </w:rPr>
        <w:t>Elton</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Ellis</w:t>
      </w:r>
      <w:r>
        <w:rPr>
          <w:rFonts w:ascii="Arial" w:hAnsi="Arial"/>
          <w:i/>
          <w:spacing w:val="34"/>
          <w:sz w:val="20"/>
        </w:rPr>
        <w:t> </w:t>
      </w:r>
      <w:r>
        <w:rPr>
          <w:rFonts w:ascii="Arial" w:hAnsi="Arial"/>
          <w:i/>
          <w:sz w:val="20"/>
        </w:rPr>
        <w:t>(Transport)</w:t>
      </w:r>
      <w:r>
        <w:rPr>
          <w:rFonts w:ascii="Arial" w:hAnsi="Arial"/>
          <w:i/>
          <w:spacing w:val="34"/>
          <w:sz w:val="20"/>
        </w:rPr>
        <w:t> </w:t>
      </w:r>
      <w:r>
        <w:rPr>
          <w:rFonts w:ascii="Arial" w:hAnsi="Arial"/>
          <w:i/>
          <w:sz w:val="20"/>
        </w:rPr>
        <w:t>Ltd [1967] 1 W.L.R. 940</w:t>
      </w:r>
      <w:r>
        <w:rPr>
          <w:sz w:val="20"/>
        </w:rPr>
        <w:t>; </w:t>
      </w:r>
      <w:r>
        <w:rPr>
          <w:rFonts w:ascii="Arial" w:hAnsi="Arial"/>
          <w:i/>
          <w:sz w:val="20"/>
        </w:rPr>
        <w:t>The Berkshire [1974] 1 Lloyd’s Rep. 185</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5. - Exemption Clauses and Third </w:t>
      </w:r>
      <w:r>
        <w:rPr>
          <w:rFonts w:ascii="Arial"/>
          <w:b/>
          <w:spacing w:val="-2"/>
          <w:sz w:val="24"/>
        </w:rPr>
        <w:t>Parties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Application to third </w:t>
      </w:r>
      <w:r>
        <w:rPr>
          <w:rFonts w:ascii="Arial"/>
          <w:b/>
          <w:spacing w:val="-2"/>
          <w:sz w:val="18"/>
        </w:rPr>
        <w:t>parties</w:t>
      </w:r>
    </w:p>
    <w:p>
      <w:pPr>
        <w:pStyle w:val="BodyText"/>
        <w:spacing w:before="41"/>
        <w:rPr>
          <w:rFonts w:ascii="Arial"/>
          <w:b/>
          <w:sz w:val="18"/>
        </w:rPr>
      </w:pPr>
    </w:p>
    <w:p>
      <w:pPr>
        <w:pStyle w:val="Heading2"/>
        <w:spacing w:before="1"/>
      </w:pPr>
      <w:r>
        <w:rPr/>
        <w:t>15-</w:t>
      </w:r>
      <w:r>
        <w:rPr>
          <w:spacing w:val="-5"/>
        </w:rPr>
        <w:t>042</w:t>
      </w:r>
    </w:p>
    <w:p>
      <w:pPr>
        <w:pStyle w:val="BodyText"/>
        <w:spacing w:line="235" w:lineRule="auto" w:before="202"/>
        <w:ind w:left="165" w:right="167"/>
        <w:jc w:val="both"/>
      </w:pPr>
      <w:r>
        <w:rPr/>
        <w:t>It not infrequently happens that one of the parties to a contract seeks to extend the burden of its exempting provisions to persons who are not in any direct contractual relationship with him, </w:t>
      </w:r>
      <w:r>
        <w:rPr/>
        <w:t>or endeavours to confer the benefit of those provisions on persons outside the contract, e.g. to his </w:t>
      </w:r>
      <w:bookmarkStart w:name="_bookmark511" w:id="513"/>
      <w:bookmarkEnd w:id="513"/>
      <w:r>
        <w:rPr/>
        <w:t>employees,</w:t>
      </w:r>
      <w:r>
        <w:rPr/>
        <w:t> agents or sub-contractors. At common law, the general rule is that the doctrine of privity</w:t>
      </w:r>
      <w:r>
        <w:rPr>
          <w:spacing w:val="40"/>
        </w:rPr>
        <w:t> </w:t>
      </w:r>
      <w:bookmarkStart w:name="_bookmark512" w:id="514"/>
      <w:bookmarkEnd w:id="514"/>
      <w:r>
        <w:rPr/>
        <w:t>of</w:t>
      </w:r>
      <w:r>
        <w:rPr/>
        <w:t> contract </w:t>
      </w:r>
      <w:r>
        <w:rPr>
          <w:color w:val="005DA1"/>
          <w:u w:val="single" w:color="005DA1"/>
          <w:vertAlign w:val="superscript"/>
        </w:rPr>
        <w:t>273</w:t>
      </w:r>
      <w:r>
        <w:rPr>
          <w:color w:val="005DA1"/>
          <w:vertAlign w:val="baseline"/>
        </w:rPr>
        <w:t> </w:t>
      </w:r>
      <w:r>
        <w:rPr>
          <w:vertAlign w:val="baseline"/>
        </w:rPr>
        <w:t>prevents the application of an exemption clause to third parties, although this general </w:t>
      </w:r>
      <w:bookmarkStart w:name="_bookmark513" w:id="515"/>
      <w:bookmarkEnd w:id="515"/>
      <w:r>
        <w:rPr>
          <w:vertAlign w:val="baseline"/>
        </w:rPr>
        <w:t>rule</w:t>
      </w:r>
      <w:r>
        <w:rPr>
          <w:vertAlign w:val="baseline"/>
        </w:rPr>
        <w:t> is subject to a number of exceptions or qualifications. </w:t>
      </w:r>
      <w:r>
        <w:rPr>
          <w:color w:val="005DA1"/>
          <w:u w:val="single" w:color="005DA1"/>
          <w:vertAlign w:val="superscript"/>
        </w:rPr>
        <w:t>274</w:t>
      </w:r>
      <w:r>
        <w:rPr>
          <w:color w:val="005DA1"/>
          <w:vertAlign w:val="baseline"/>
        </w:rPr>
        <w:t> </w:t>
      </w:r>
      <w:r>
        <w:rPr>
          <w:vertAlign w:val="baseline"/>
        </w:rPr>
        <w:t>The common law rule has, however, </w:t>
      </w:r>
      <w:bookmarkStart w:name="_bookmark514" w:id="516"/>
      <w:bookmarkEnd w:id="516"/>
      <w:r>
        <w:rPr>
          <w:vertAlign w:val="baseline"/>
        </w:rPr>
        <w:t>been</w:t>
      </w:r>
      <w:r>
        <w:rPr>
          <w:vertAlign w:val="baseline"/>
        </w:rPr>
        <w:t> fundamentally affected by the Contracts (Rights of Third Parties) Act 1999. </w:t>
      </w:r>
      <w:r>
        <w:rPr>
          <w:color w:val="005DA1"/>
          <w:u w:val="single" w:color="005DA1"/>
          <w:vertAlign w:val="superscript"/>
        </w:rPr>
        <w:t>275</w:t>
      </w:r>
      <w:r>
        <w:rPr>
          <w:color w:val="005DA1"/>
          <w:vertAlign w:val="baseline"/>
        </w:rPr>
        <w:t> </w:t>
      </w:r>
      <w:r>
        <w:rPr>
          <w:vertAlign w:val="baseline"/>
        </w:rPr>
        <w:t>Exemption clauses are unequivocally brought within the purview of the Act. </w:t>
      </w:r>
      <w:r>
        <w:rPr>
          <w:color w:val="005DA1"/>
          <w:u w:val="single" w:color="005DA1"/>
          <w:vertAlign w:val="superscript"/>
        </w:rPr>
        <w:t>276</w:t>
      </w:r>
      <w:r>
        <w:rPr>
          <w:color w:val="005DA1"/>
          <w:vertAlign w:val="baseline"/>
        </w:rPr>
        <w:t> </w:t>
      </w:r>
      <w:r>
        <w:rPr>
          <w:vertAlign w:val="baseline"/>
        </w:rPr>
        <w:t>In any case involving the application of an exemption clause to a third party it will therefore be necessary to consider whether and, if so, to what extent the common law rule has been altered by this statute.</w:t>
      </w:r>
    </w:p>
    <w:p>
      <w:pPr>
        <w:pStyle w:val="BodyText"/>
      </w:pPr>
    </w:p>
    <w:p>
      <w:pPr>
        <w:pStyle w:val="BodyText"/>
        <w:spacing w:before="35"/>
      </w:pPr>
    </w:p>
    <w:p>
      <w:pPr>
        <w:spacing w:before="0"/>
        <w:ind w:left="165" w:right="0" w:firstLine="0"/>
        <w:jc w:val="left"/>
        <w:rPr>
          <w:rFonts w:ascii="Arial"/>
          <w:b/>
          <w:sz w:val="18"/>
        </w:rPr>
      </w:pPr>
      <w:r>
        <w:rPr>
          <w:rFonts w:ascii="Arial"/>
          <w:b/>
          <w:sz w:val="18"/>
        </w:rPr>
        <w:t>The general common law rule: </w:t>
      </w:r>
      <w:r>
        <w:rPr>
          <w:rFonts w:ascii="Arial"/>
          <w:b/>
          <w:spacing w:val="-2"/>
          <w:sz w:val="18"/>
        </w:rPr>
        <w:t>burden</w:t>
      </w:r>
    </w:p>
    <w:p>
      <w:pPr>
        <w:pStyle w:val="BodyText"/>
        <w:spacing w:before="41"/>
        <w:rPr>
          <w:rFonts w:ascii="Arial"/>
          <w:b/>
          <w:sz w:val="18"/>
        </w:rPr>
      </w:pPr>
    </w:p>
    <w:p>
      <w:pPr>
        <w:pStyle w:val="Heading2"/>
      </w:pPr>
      <w:r>
        <w:rPr/>
        <w:t>15-</w:t>
      </w:r>
      <w:r>
        <w:rPr>
          <w:spacing w:val="-5"/>
        </w:rPr>
        <w:t>043</w:t>
      </w:r>
    </w:p>
    <w:p>
      <w:pPr>
        <w:pStyle w:val="BodyText"/>
        <w:spacing w:line="235" w:lineRule="auto" w:before="203"/>
        <w:ind w:left="165" w:right="167"/>
        <w:jc w:val="both"/>
      </w:pPr>
      <w:bookmarkStart w:name="_bookmark515" w:id="517"/>
      <w:bookmarkEnd w:id="517"/>
      <w:r>
        <w:rPr/>
      </w:r>
      <w:r>
        <w:rPr/>
        <w:t>At common law, two persons cannot by contract impose the burden of an exemption clause on </w:t>
      </w:r>
      <w:r>
        <w:rPr/>
        <w:t>one who is not a party to that contract. </w:t>
      </w:r>
      <w:r>
        <w:rPr>
          <w:color w:val="005DA1"/>
          <w:u w:val="single" w:color="005DA1"/>
          <w:vertAlign w:val="superscript"/>
        </w:rPr>
        <w:t>277</w:t>
      </w:r>
      <w:r>
        <w:rPr>
          <w:color w:val="005DA1"/>
          <w:vertAlign w:val="baseline"/>
        </w:rPr>
        <w:t> </w:t>
      </w:r>
      <w:r>
        <w:rPr>
          <w:vertAlign w:val="baseline"/>
        </w:rPr>
        <w:t>In </w:t>
      </w:r>
      <w:r>
        <w:rPr>
          <w:rFonts w:ascii="Arial"/>
          <w:i/>
          <w:vertAlign w:val="baseline"/>
        </w:rPr>
        <w:t>Haseldine v C.A. Daw &amp; Son Ltd</w:t>
      </w:r>
      <w:r>
        <w:rPr>
          <w:vertAlign w:val="baseline"/>
        </w:rPr>
        <w:t>, </w:t>
      </w:r>
      <w:r>
        <w:rPr>
          <w:color w:val="005DA1"/>
          <w:u w:val="single" w:color="005DA1"/>
          <w:vertAlign w:val="superscript"/>
        </w:rPr>
        <w:t>278</w:t>
      </w:r>
      <w:r>
        <w:rPr>
          <w:color w:val="005DA1"/>
          <w:vertAlign w:val="baseline"/>
        </w:rPr>
        <w:t> </w:t>
      </w:r>
      <w:r>
        <w:rPr>
          <w:vertAlign w:val="baseline"/>
        </w:rPr>
        <w:t>the owners of a block of </w:t>
      </w:r>
      <w:bookmarkStart w:name="_bookmark516" w:id="518"/>
      <w:bookmarkEnd w:id="518"/>
      <w:r>
        <w:rPr>
          <w:vertAlign w:val="baseline"/>
        </w:rPr>
        <w:t>flats</w:t>
      </w:r>
      <w:r>
        <w:rPr>
          <w:vertAlign w:val="baseline"/>
        </w:rPr>
        <w:t> by contract employed the defendants to maintain a lift in the premises. This contract purported to exempt the defendants from liability for accidents due to their negligence. </w:t>
      </w:r>
      <w:r>
        <w:rPr>
          <w:color w:val="005DA1"/>
          <w:u w:val="single" w:color="005DA1"/>
          <w:vertAlign w:val="superscript"/>
        </w:rPr>
        <w:t>279</w:t>
      </w:r>
      <w:r>
        <w:rPr>
          <w:color w:val="005DA1"/>
          <w:vertAlign w:val="baseline"/>
        </w:rPr>
        <w:t> </w:t>
      </w:r>
      <w:r>
        <w:rPr>
          <w:vertAlign w:val="baseline"/>
        </w:rPr>
        <w:t>A third party was injured owing to the negligent repair of the lift by the defendants. It was held that the defendants were not protected against an action in tort by the third party.</w:t>
      </w:r>
    </w:p>
    <w:p>
      <w:pPr>
        <w:pStyle w:val="BodyText"/>
      </w:pPr>
    </w:p>
    <w:p>
      <w:pPr>
        <w:pStyle w:val="BodyText"/>
        <w:spacing w:before="36"/>
      </w:pPr>
    </w:p>
    <w:p>
      <w:pPr>
        <w:spacing w:before="0"/>
        <w:ind w:left="165" w:right="0" w:firstLine="0"/>
        <w:jc w:val="left"/>
        <w:rPr>
          <w:rFonts w:ascii="Arial"/>
          <w:b/>
          <w:sz w:val="18"/>
        </w:rPr>
      </w:pPr>
      <w:r>
        <w:rPr>
          <w:rFonts w:ascii="Arial"/>
          <w:b/>
          <w:sz w:val="18"/>
        </w:rPr>
        <w:t>Effect of the 1999 Act: </w:t>
      </w:r>
      <w:r>
        <w:rPr>
          <w:rFonts w:ascii="Arial"/>
          <w:b/>
          <w:spacing w:val="-2"/>
          <w:sz w:val="18"/>
        </w:rPr>
        <w:t>burden</w:t>
      </w:r>
    </w:p>
    <w:p>
      <w:pPr>
        <w:pStyle w:val="BodyText"/>
        <w:spacing w:before="42"/>
        <w:rPr>
          <w:rFonts w:ascii="Arial"/>
          <w:b/>
          <w:sz w:val="18"/>
        </w:rPr>
      </w:pPr>
    </w:p>
    <w:p>
      <w:pPr>
        <w:pStyle w:val="Heading2"/>
      </w:pPr>
      <w:r>
        <w:rPr/>
        <w:t>15-</w:t>
      </w:r>
      <w:r>
        <w:rPr>
          <w:spacing w:val="-5"/>
        </w:rPr>
        <w:t>044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w:t>
      </w:r>
      <w:r>
        <w:rPr>
          <w:spacing w:val="-1"/>
        </w:rPr>
        <w:t> </w:t>
      </w:r>
      <w:r>
        <w:rPr/>
        <w:t>Contracts</w:t>
      </w:r>
      <w:r>
        <w:rPr>
          <w:spacing w:val="-1"/>
        </w:rPr>
        <w:t> </w:t>
      </w:r>
      <w:r>
        <w:rPr/>
        <w:t>(Rights</w:t>
      </w:r>
      <w:r>
        <w:rPr>
          <w:spacing w:val="-1"/>
        </w:rPr>
        <w:t> </w:t>
      </w:r>
      <w:r>
        <w:rPr/>
        <w:t>of</w:t>
      </w:r>
      <w:r>
        <w:rPr>
          <w:spacing w:val="-1"/>
        </w:rPr>
        <w:t> </w:t>
      </w:r>
      <w:r>
        <w:rPr/>
        <w:t>Third</w:t>
      </w:r>
      <w:r>
        <w:rPr>
          <w:spacing w:val="-1"/>
        </w:rPr>
        <w:t> </w:t>
      </w:r>
      <w:r>
        <w:rPr/>
        <w:t>Parties)</w:t>
      </w:r>
      <w:r>
        <w:rPr>
          <w:spacing w:val="-1"/>
        </w:rPr>
        <w:t> </w:t>
      </w:r>
      <w:r>
        <w:rPr/>
        <w:t>Act</w:t>
      </w:r>
      <w:r>
        <w:rPr>
          <w:spacing w:val="-1"/>
        </w:rPr>
        <w:t> </w:t>
      </w:r>
      <w:r>
        <w:rPr/>
        <w:t>1999</w:t>
      </w:r>
      <w:r>
        <w:rPr>
          <w:spacing w:val="-1"/>
        </w:rPr>
        <w:t> </w:t>
      </w:r>
      <w:r>
        <w:rPr/>
        <w:t>does</w:t>
      </w:r>
      <w:r>
        <w:rPr>
          <w:spacing w:val="-1"/>
        </w:rPr>
        <w:t> </w:t>
      </w:r>
      <w:r>
        <w:rPr/>
        <w:t>not</w:t>
      </w:r>
      <w:r>
        <w:rPr>
          <w:spacing w:val="-1"/>
        </w:rPr>
        <w:t> </w:t>
      </w:r>
      <w:r>
        <w:rPr/>
        <w:t>alter</w:t>
      </w:r>
      <w:r>
        <w:rPr>
          <w:spacing w:val="-1"/>
        </w:rPr>
        <w:t> </w:t>
      </w:r>
      <w:r>
        <w:rPr/>
        <w:t>the</w:t>
      </w:r>
      <w:r>
        <w:rPr>
          <w:spacing w:val="-1"/>
        </w:rPr>
        <w:t> </w:t>
      </w:r>
      <w:r>
        <w:rPr/>
        <w:t>common</w:t>
      </w:r>
      <w:r>
        <w:rPr>
          <w:spacing w:val="-1"/>
        </w:rPr>
        <w:t> </w:t>
      </w:r>
      <w:r>
        <w:rPr/>
        <w:t>law</w:t>
      </w:r>
      <w:r>
        <w:rPr>
          <w:spacing w:val="-1"/>
        </w:rPr>
        <w:t> </w:t>
      </w:r>
      <w:r>
        <w:rPr/>
        <w:t>rule.</w:t>
      </w:r>
      <w:r>
        <w:rPr>
          <w:spacing w:val="-1"/>
        </w:rPr>
        <w:t> </w:t>
      </w:r>
      <w:r>
        <w:rPr/>
        <w:t>But</w:t>
      </w:r>
      <w:r>
        <w:rPr>
          <w:spacing w:val="-1"/>
        </w:rPr>
        <w:t> </w:t>
      </w:r>
      <w:r>
        <w:rPr/>
        <w:t>where,</w:t>
      </w:r>
      <w:r>
        <w:rPr>
          <w:spacing w:val="-1"/>
        </w:rPr>
        <w:t> </w:t>
      </w:r>
      <w:r>
        <w:rPr/>
        <w:t>by virtue of the provisions of the Act, a contract confers upon a third party a “positive” right to enforce a </w:t>
      </w:r>
      <w:bookmarkStart w:name="_bookmark517" w:id="519"/>
      <w:bookmarkEnd w:id="519"/>
      <w:r>
        <w:rPr/>
        <w:t>contractual</w:t>
      </w:r>
      <w:r>
        <w:rPr/>
        <w:t> term, that right may be affected by an exemption clause in the contract which excludes or limits the liability of one of the parties for breach of that term. </w:t>
      </w:r>
      <w:r>
        <w:rPr>
          <w:color w:val="005DA1"/>
          <w:u w:val="single" w:color="005DA1"/>
          <w:vertAlign w:val="superscript"/>
        </w:rPr>
        <w:t>280</w:t>
      </w:r>
      <w:r>
        <w:rPr>
          <w:color w:val="005DA1"/>
          <w:vertAlign w:val="baseline"/>
        </w:rPr>
        <w:t> </w:t>
      </w:r>
      <w:r>
        <w:rPr>
          <w:vertAlign w:val="baseline"/>
        </w:rPr>
        <w:t>Suppose that A (the promisor) enters into</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with</w:t>
      </w:r>
      <w:r>
        <w:rPr>
          <w:spacing w:val="-3"/>
          <w:vertAlign w:val="baseline"/>
        </w:rPr>
        <w:t> </w:t>
      </w:r>
      <w:r>
        <w:rPr>
          <w:vertAlign w:val="baseline"/>
        </w:rPr>
        <w:t>B</w:t>
      </w:r>
      <w:r>
        <w:rPr>
          <w:spacing w:val="-3"/>
          <w:vertAlign w:val="baseline"/>
        </w:rPr>
        <w:t> </w:t>
      </w:r>
      <w:r>
        <w:rPr>
          <w:vertAlign w:val="baseline"/>
        </w:rPr>
        <w:t>(the</w:t>
      </w:r>
      <w:r>
        <w:rPr>
          <w:spacing w:val="-3"/>
          <w:vertAlign w:val="baseline"/>
        </w:rPr>
        <w:t> </w:t>
      </w:r>
      <w:r>
        <w:rPr>
          <w:vertAlign w:val="baseline"/>
        </w:rPr>
        <w:t>promisee)</w:t>
      </w:r>
      <w:r>
        <w:rPr>
          <w:spacing w:val="-3"/>
          <w:vertAlign w:val="baseline"/>
        </w:rPr>
        <w:t> </w:t>
      </w:r>
      <w:r>
        <w:rPr>
          <w:vertAlign w:val="baseline"/>
        </w:rPr>
        <w:t>which</w:t>
      </w:r>
      <w:r>
        <w:rPr>
          <w:spacing w:val="-3"/>
          <w:vertAlign w:val="baseline"/>
        </w:rPr>
        <w:t> </w:t>
      </w:r>
      <w:r>
        <w:rPr>
          <w:vertAlign w:val="baseline"/>
        </w:rPr>
        <w:t>contains</w:t>
      </w:r>
      <w:r>
        <w:rPr>
          <w:spacing w:val="-3"/>
          <w:vertAlign w:val="baseline"/>
        </w:rPr>
        <w:t> </w:t>
      </w:r>
      <w:r>
        <w:rPr>
          <w:vertAlign w:val="baseline"/>
        </w:rPr>
        <w:t>a</w:t>
      </w:r>
      <w:r>
        <w:rPr>
          <w:spacing w:val="-3"/>
          <w:vertAlign w:val="baseline"/>
        </w:rPr>
        <w:t> </w:t>
      </w:r>
      <w:r>
        <w:rPr>
          <w:vertAlign w:val="baseline"/>
        </w:rPr>
        <w:t>term</w:t>
      </w:r>
      <w:r>
        <w:rPr>
          <w:spacing w:val="-3"/>
          <w:vertAlign w:val="baseline"/>
        </w:rPr>
        <w:t> </w:t>
      </w:r>
      <w:r>
        <w:rPr>
          <w:vertAlign w:val="baseline"/>
        </w:rPr>
        <w:t>under</w:t>
      </w:r>
      <w:r>
        <w:rPr>
          <w:spacing w:val="-3"/>
          <w:vertAlign w:val="baseline"/>
        </w:rPr>
        <w:t> </w:t>
      </w:r>
      <w:r>
        <w:rPr>
          <w:vertAlign w:val="baseline"/>
        </w:rPr>
        <w:t>which</w:t>
      </w:r>
      <w:r>
        <w:rPr>
          <w:spacing w:val="-3"/>
          <w:vertAlign w:val="baseline"/>
        </w:rPr>
        <w:t> </w:t>
      </w:r>
      <w:r>
        <w:rPr>
          <w:vertAlign w:val="baseline"/>
        </w:rPr>
        <w:t>A</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render</w:t>
      </w:r>
      <w:r>
        <w:rPr>
          <w:spacing w:val="-3"/>
          <w:vertAlign w:val="baseline"/>
        </w:rPr>
        <w:t> </w:t>
      </w:r>
      <w:r>
        <w:rPr>
          <w:vertAlign w:val="baseline"/>
        </w:rPr>
        <w:t>certain</w:t>
      </w:r>
      <w:r>
        <w:rPr>
          <w:spacing w:val="-3"/>
          <w:vertAlign w:val="baseline"/>
        </w:rPr>
        <w:t> </w:t>
      </w:r>
      <w:r>
        <w:rPr>
          <w:vertAlign w:val="baseline"/>
        </w:rPr>
        <w:t>services to C (a third party), but the contract also contains an exemption clause which effectively excludes or limits the liability of A to B for breach of the term. If A fails to perform the services or fails to perform them satisfactorily, the exemption clause will be available as a defence to A in any proceedings </w:t>
      </w:r>
      <w:bookmarkStart w:name="_bookmark518" w:id="520"/>
      <w:bookmarkEnd w:id="520"/>
      <w:r>
        <w:rPr>
          <w:vertAlign w:val="baseline"/>
        </w:rPr>
        <w:t>brought</w:t>
      </w:r>
      <w:r>
        <w:rPr>
          <w:vertAlign w:val="baseline"/>
        </w:rPr>
        <w:t> by C under the Act to enforce his right to those services. The reason is that the Act provides that, where (in reliance on the Act) </w:t>
      </w:r>
      <w:r>
        <w:rPr>
          <w:color w:val="005DA1"/>
          <w:u w:val="single" w:color="005DA1"/>
          <w:vertAlign w:val="superscript"/>
        </w:rPr>
        <w:t>281</w:t>
      </w:r>
      <w:r>
        <w:rPr>
          <w:color w:val="005DA1"/>
          <w:vertAlign w:val="baseline"/>
        </w:rPr>
        <w:t> </w:t>
      </w:r>
      <w:r>
        <w:rPr>
          <w:vertAlign w:val="baseline"/>
        </w:rPr>
        <w:t>proceedings for enforcement of a term are brought by a third party, the promisor is to have available to him by way of defence any matter that arises from or in </w:t>
      </w:r>
      <w:bookmarkStart w:name="_bookmark519" w:id="521"/>
      <w:bookmarkEnd w:id="521"/>
      <w:r>
        <w:rPr>
          <w:vertAlign w:val="baseline"/>
        </w:rPr>
        <w:t>connection</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is</w:t>
      </w:r>
      <w:r>
        <w:rPr>
          <w:spacing w:val="-1"/>
          <w:vertAlign w:val="baseline"/>
        </w:rPr>
        <w:t> </w:t>
      </w:r>
      <w:r>
        <w:rPr>
          <w:vertAlign w:val="baseline"/>
        </w:rPr>
        <w:t>relevant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and</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available</w:t>
      </w:r>
      <w:r>
        <w:rPr>
          <w:spacing w:val="-1"/>
          <w:vertAlign w:val="baseline"/>
        </w:rPr>
        <w:t> </w:t>
      </w:r>
      <w:r>
        <w:rPr>
          <w:vertAlign w:val="baseline"/>
        </w:rPr>
        <w:t>to</w:t>
      </w:r>
      <w:r>
        <w:rPr>
          <w:spacing w:val="-1"/>
          <w:vertAlign w:val="baseline"/>
        </w:rPr>
        <w:t> </w:t>
      </w:r>
      <w:r>
        <w:rPr>
          <w:vertAlign w:val="baseline"/>
        </w:rPr>
        <w:t>him</w:t>
      </w:r>
      <w:r>
        <w:rPr>
          <w:spacing w:val="-1"/>
          <w:vertAlign w:val="baseline"/>
        </w:rPr>
        <w:t> </w:t>
      </w:r>
      <w:r>
        <w:rPr>
          <w:vertAlign w:val="baseline"/>
        </w:rPr>
        <w:t>by</w:t>
      </w:r>
      <w:r>
        <w:rPr>
          <w:spacing w:val="-1"/>
          <w:vertAlign w:val="baseline"/>
        </w:rPr>
        <w:t> </w:t>
      </w:r>
      <w:r>
        <w:rPr>
          <w:vertAlign w:val="baseline"/>
        </w:rPr>
        <w:t>way of</w:t>
      </w:r>
      <w:r>
        <w:rPr>
          <w:spacing w:val="18"/>
          <w:vertAlign w:val="baseline"/>
        </w:rPr>
        <w:t> </w:t>
      </w:r>
      <w:r>
        <w:rPr>
          <w:vertAlign w:val="baseline"/>
        </w:rPr>
        <w:t>defence</w:t>
      </w:r>
      <w:r>
        <w:rPr>
          <w:spacing w:val="19"/>
          <w:vertAlign w:val="baseline"/>
        </w:rPr>
        <w:t> </w:t>
      </w:r>
      <w:r>
        <w:rPr>
          <w:vertAlign w:val="baseline"/>
        </w:rPr>
        <w:t>if</w:t>
      </w:r>
      <w:r>
        <w:rPr>
          <w:spacing w:val="19"/>
          <w:vertAlign w:val="baseline"/>
        </w:rPr>
        <w:t> </w:t>
      </w:r>
      <w:r>
        <w:rPr>
          <w:vertAlign w:val="baseline"/>
        </w:rPr>
        <w:t>the</w:t>
      </w:r>
      <w:r>
        <w:rPr>
          <w:spacing w:val="19"/>
          <w:vertAlign w:val="baseline"/>
        </w:rPr>
        <w:t> </w:t>
      </w:r>
      <w:r>
        <w:rPr>
          <w:vertAlign w:val="baseline"/>
        </w:rPr>
        <w:t>proceedings</w:t>
      </w:r>
      <w:r>
        <w:rPr>
          <w:spacing w:val="19"/>
          <w:vertAlign w:val="baseline"/>
        </w:rPr>
        <w:t> </w:t>
      </w:r>
      <w:r>
        <w:rPr>
          <w:vertAlign w:val="baseline"/>
        </w:rPr>
        <w:t>had</w:t>
      </w:r>
      <w:r>
        <w:rPr>
          <w:spacing w:val="19"/>
          <w:vertAlign w:val="baseline"/>
        </w:rPr>
        <w:t> </w:t>
      </w:r>
      <w:r>
        <w:rPr>
          <w:vertAlign w:val="baseline"/>
        </w:rPr>
        <w:t>been</w:t>
      </w:r>
      <w:r>
        <w:rPr>
          <w:spacing w:val="18"/>
          <w:vertAlign w:val="baseline"/>
        </w:rPr>
        <w:t> </w:t>
      </w:r>
      <w:r>
        <w:rPr>
          <w:vertAlign w:val="baseline"/>
        </w:rPr>
        <w:t>brought</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promisee.</w:t>
      </w:r>
      <w:r>
        <w:rPr>
          <w:spacing w:val="18"/>
          <w:vertAlign w:val="baseline"/>
        </w:rPr>
        <w:t> </w:t>
      </w:r>
      <w:r>
        <w:rPr>
          <w:color w:val="005DA1"/>
          <w:u w:val="single" w:color="005DA1"/>
          <w:vertAlign w:val="superscript"/>
        </w:rPr>
        <w:t>282</w:t>
      </w:r>
      <w:r>
        <w:rPr>
          <w:color w:val="005DA1"/>
          <w:spacing w:val="19"/>
          <w:vertAlign w:val="baseline"/>
        </w:rPr>
        <w:t> </w:t>
      </w:r>
      <w:r>
        <w:rPr>
          <w:vertAlign w:val="baseline"/>
        </w:rPr>
        <w:t>The</w:t>
      </w:r>
      <w:r>
        <w:rPr>
          <w:spacing w:val="18"/>
          <w:vertAlign w:val="baseline"/>
        </w:rPr>
        <w:t> </w:t>
      </w:r>
      <w:r>
        <w:rPr>
          <w:vertAlign w:val="baseline"/>
        </w:rPr>
        <w:t>question,</w:t>
      </w:r>
      <w:r>
        <w:rPr>
          <w:spacing w:val="19"/>
          <w:vertAlign w:val="baseline"/>
        </w:rPr>
        <w:t> </w:t>
      </w:r>
      <w:r>
        <w:rPr>
          <w:vertAlign w:val="baseline"/>
        </w:rPr>
        <w:t>however,</w:t>
      </w:r>
      <w:r>
        <w:rPr>
          <w:spacing w:val="19"/>
          <w:vertAlign w:val="baseline"/>
        </w:rPr>
        <w:t> </w:t>
      </w:r>
      <w:r>
        <w:rPr>
          <w:spacing w:val="-2"/>
          <w:vertAlign w:val="baseline"/>
        </w:rPr>
        <w:t>arises</w:t>
      </w:r>
    </w:p>
    <w:p>
      <w:pPr>
        <w:pStyle w:val="BodyText"/>
        <w:spacing w:after="0" w:line="235" w:lineRule="auto"/>
        <w:jc w:val="both"/>
        <w:sectPr>
          <w:headerReference w:type="default" r:id="rId12"/>
          <w:pgSz w:w="11900" w:h="16840"/>
          <w:pgMar w:header="971" w:footer="0" w:top="1300" w:bottom="280" w:left="1275" w:right="1275"/>
          <w:pgNumType w:start="1"/>
        </w:sectPr>
      </w:pPr>
    </w:p>
    <w:p>
      <w:pPr>
        <w:pStyle w:val="BodyText"/>
        <w:spacing w:line="235" w:lineRule="auto" w:before="110"/>
        <w:ind w:left="164" w:right="166"/>
        <w:jc w:val="both"/>
      </w:pPr>
      <w:r>
        <w:rPr/>
        <w:t>whether A can rely on the exemption clause as against C if, by statute, it would not have been </w:t>
      </w:r>
      <w:bookmarkStart w:name="_bookmark520" w:id="522"/>
      <w:bookmarkEnd w:id="522"/>
      <w:r>
        <w:rPr/>
        <w:t>available</w:t>
      </w:r>
      <w:r>
        <w:rPr/>
        <w:t> as a defence to A if the proceedings had been brought by B (for example, because it is caught by s.3 of the Unfair Contract Terms Act 1977 </w:t>
      </w:r>
      <w:r>
        <w:rPr>
          <w:color w:val="005DA1"/>
          <w:u w:val="single" w:color="005DA1"/>
          <w:vertAlign w:val="superscript"/>
        </w:rPr>
        <w:t>283</w:t>
      </w:r>
      <w:r>
        <w:rPr>
          <w:color w:val="005DA1"/>
          <w:vertAlign w:val="baseline"/>
        </w:rPr>
        <w:t> </w:t>
      </w:r>
      <w:r>
        <w:rPr>
          <w:vertAlign w:val="baseline"/>
        </w:rPr>
        <w:t>and is unreasonable). Under the 1977 Act,</w:t>
      </w:r>
      <w:r>
        <w:rPr>
          <w:spacing w:val="40"/>
          <w:vertAlign w:val="baseline"/>
        </w:rPr>
        <w:t> </w:t>
      </w:r>
      <w:r>
        <w:rPr>
          <w:vertAlign w:val="baseline"/>
        </w:rPr>
        <w:t>the position appears to be as follows. A cannot rely on an exemption clause which seeks to </w:t>
      </w:r>
      <w:r>
        <w:rPr>
          <w:vertAlign w:val="baseline"/>
        </w:rPr>
        <w:t>exclude A’s business liability for negligence (whether contractual or in tort) causing death or personal injuries </w:t>
      </w:r>
      <w:bookmarkStart w:name="_bookmark521" w:id="523"/>
      <w:bookmarkEnd w:id="523"/>
      <w:r>
        <w:rPr>
          <w:vertAlign w:val="baseline"/>
        </w:rPr>
        <w:t>nor</w:t>
      </w:r>
      <w:r>
        <w:rPr>
          <w:vertAlign w:val="baseline"/>
        </w:rPr>
        <w:t> on a non-contractual notice which seeks to exclude A’s liability in tort for negligence in respect of death or personal injuries. </w:t>
      </w:r>
      <w:r>
        <w:rPr>
          <w:color w:val="005DA1"/>
          <w:u w:val="single" w:color="005DA1"/>
          <w:vertAlign w:val="superscript"/>
        </w:rPr>
        <w:t>284</w:t>
      </w:r>
      <w:r>
        <w:rPr>
          <w:color w:val="005DA1"/>
          <w:vertAlign w:val="baseline"/>
        </w:rPr>
        <w:t> </w:t>
      </w:r>
      <w:r>
        <w:rPr>
          <w:vertAlign w:val="baseline"/>
        </w:rPr>
        <w:t>On the other hand, as regards other loss or damage, A can rely on the exemption clause where C is claiming damages for breach of a </w:t>
      </w:r>
      <w:r>
        <w:rPr>
          <w:rFonts w:ascii="Arial" w:hAnsi="Arial"/>
          <w:i/>
          <w:vertAlign w:val="baseline"/>
        </w:rPr>
        <w:t>contractual </w:t>
      </w:r>
      <w:r>
        <w:rPr>
          <w:vertAlign w:val="baseline"/>
        </w:rPr>
        <w:t>duty to take reasonable care, as s.7(2) of the 1999 Act provides that s.2(2) of the 1977 Act “shall not apply where the negligence consists of the breach of an obligation arising from a term of a contract”. However, this statutory disapplication applies only to a claim by C brought under s.1 of the 1999 Act, that is, to </w:t>
      </w:r>
      <w:bookmarkStart w:name="_bookmark522" w:id="524"/>
      <w:bookmarkEnd w:id="524"/>
      <w:r>
        <w:rPr>
          <w:vertAlign w:val="baseline"/>
        </w:rPr>
        <w:t>enforce</w:t>
      </w:r>
      <w:r>
        <w:rPr>
          <w:vertAlign w:val="baseline"/>
        </w:rPr>
        <w:t> a term of the contract and therefore does not cover any claim by C brought in tort for negligence. </w:t>
      </w:r>
      <w:r>
        <w:rPr>
          <w:color w:val="005DA1"/>
          <w:u w:val="single" w:color="005DA1"/>
          <w:vertAlign w:val="superscript"/>
        </w:rPr>
        <w:t>285</w:t>
      </w:r>
      <w:r>
        <w:rPr>
          <w:color w:val="005DA1"/>
          <w:vertAlign w:val="baseline"/>
        </w:rPr>
        <w:t> </w:t>
      </w:r>
      <w:r>
        <w:rPr>
          <w:vertAlign w:val="baseline"/>
        </w:rPr>
        <w:t>As a result, in the latter case, an exemption clause in the contract </w:t>
      </w:r>
      <w:r>
        <w:rPr>
          <w:rFonts w:ascii="Arial" w:hAnsi="Arial"/>
          <w:i/>
          <w:vertAlign w:val="baseline"/>
        </w:rPr>
        <w:t>may </w:t>
      </w:r>
      <w:r>
        <w:rPr>
          <w:vertAlign w:val="baseline"/>
        </w:rPr>
        <w:t>operate as a </w:t>
      </w:r>
      <w:bookmarkStart w:name="_bookmark523" w:id="525"/>
      <w:bookmarkEnd w:id="525"/>
      <w:r>
        <w:rPr>
          <w:vertAlign w:val="baseline"/>
        </w:rPr>
        <w:t>non</w:t>
      </w:r>
      <w:r>
        <w:rPr>
          <w:vertAlign w:val="baseline"/>
        </w:rPr>
        <w:t>-contractual notice (if it is brought reasonably to the attention of C), but if it were able to do so, it could then fall within the controls of s.2(2) of the 1977 Act. </w:t>
      </w:r>
      <w:r>
        <w:rPr>
          <w:color w:val="005DA1"/>
          <w:u w:val="single" w:color="005DA1"/>
          <w:vertAlign w:val="superscript"/>
        </w:rPr>
        <w:t>286</w:t>
      </w:r>
      <w:r>
        <w:rPr>
          <w:color w:val="005DA1"/>
          <w:vertAlign w:val="baseline"/>
        </w:rPr>
        <w:t> </w:t>
      </w:r>
      <w:r>
        <w:rPr>
          <w:vertAlign w:val="baseline"/>
        </w:rPr>
        <w:t>On the other hand, if C is seeking to</w:t>
      </w:r>
      <w:r>
        <w:rPr>
          <w:spacing w:val="40"/>
          <w:vertAlign w:val="baseline"/>
        </w:rPr>
        <w:t> </w:t>
      </w:r>
      <w:r>
        <w:rPr>
          <w:vertAlign w:val="baseline"/>
        </w:rPr>
        <w:t>rely against A on a liability arising under the contract between A and B other than for negligence, it would</w:t>
      </w:r>
      <w:r>
        <w:rPr>
          <w:spacing w:val="-1"/>
          <w:vertAlign w:val="baseline"/>
        </w:rPr>
        <w:t> </w:t>
      </w:r>
      <w:r>
        <w:rPr>
          <w:vertAlign w:val="baseline"/>
        </w:rPr>
        <w:t>seem</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caught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controls</w:t>
      </w:r>
      <w:r>
        <w:rPr>
          <w:spacing w:val="-1"/>
          <w:vertAlign w:val="baseline"/>
        </w:rPr>
        <w:t> </w:t>
      </w:r>
      <w:r>
        <w:rPr>
          <w:vertAlign w:val="baseline"/>
        </w:rPr>
        <w:t>on</w:t>
      </w:r>
      <w:r>
        <w:rPr>
          <w:spacing w:val="-1"/>
          <w:vertAlign w:val="baseline"/>
        </w:rPr>
        <w:t> </w:t>
      </w:r>
      <w:r>
        <w:rPr>
          <w:vertAlign w:val="baseline"/>
        </w:rPr>
        <w:t>exemption</w:t>
      </w:r>
      <w:r>
        <w:rPr>
          <w:spacing w:val="-1"/>
          <w:vertAlign w:val="baseline"/>
        </w:rPr>
        <w:t> </w:t>
      </w:r>
      <w:r>
        <w:rPr>
          <w:vertAlign w:val="baseline"/>
        </w:rPr>
        <w:t>clauses</w:t>
      </w:r>
      <w:r>
        <w:rPr>
          <w:spacing w:val="-1"/>
          <w:vertAlign w:val="baseline"/>
        </w:rPr>
        <w:t> </w:t>
      </w:r>
      <w:r>
        <w:rPr>
          <w:vertAlign w:val="baseline"/>
        </w:rPr>
        <w:t>provided</w:t>
      </w:r>
      <w:r>
        <w:rPr>
          <w:spacing w:val="-1"/>
          <w:vertAlign w:val="baseline"/>
        </w:rPr>
        <w:t> </w:t>
      </w:r>
      <w:r>
        <w:rPr>
          <w:vertAlign w:val="baseline"/>
        </w:rPr>
        <w:t>by</w:t>
      </w:r>
      <w:r>
        <w:rPr>
          <w:spacing w:val="-1"/>
          <w:vertAlign w:val="baseline"/>
        </w:rPr>
        <w:t> </w:t>
      </w:r>
      <w:r>
        <w:rPr>
          <w:vertAlign w:val="baseline"/>
        </w:rPr>
        <w:t>s.3</w:t>
      </w:r>
      <w:r>
        <w:rPr>
          <w:spacing w:val="-1"/>
          <w:vertAlign w:val="baseline"/>
        </w:rPr>
        <w:t> </w:t>
      </w:r>
      <w:r>
        <w:rPr>
          <w:vertAlign w:val="baseline"/>
        </w:rPr>
        <w:t>of</w:t>
      </w:r>
      <w:r>
        <w:rPr>
          <w:spacing w:val="-1"/>
          <w:vertAlign w:val="baseline"/>
        </w:rPr>
        <w:t> </w:t>
      </w:r>
      <w:r>
        <w:rPr>
          <w:vertAlign w:val="baseline"/>
        </w:rPr>
        <w:t>the </w:t>
      </w:r>
      <w:bookmarkStart w:name="_bookmark524" w:id="526"/>
      <w:bookmarkEnd w:id="526"/>
      <w:r>
        <w:rPr>
          <w:vertAlign w:val="baseline"/>
        </w:rPr>
        <w:t>1977</w:t>
      </w:r>
      <w:r>
        <w:rPr>
          <w:vertAlign w:val="baseline"/>
        </w:rPr>
        <w:t> Act (subject to their own conditions) as s.3 applies only “as between contracting parties” and protects only persons dealing on the other’s written standard terms or dealing as consumer. </w:t>
      </w:r>
      <w:r>
        <w:rPr>
          <w:color w:val="005DA1"/>
          <w:u w:val="single" w:color="005DA1"/>
          <w:vertAlign w:val="superscript"/>
        </w:rPr>
        <w:t>287</w:t>
      </w:r>
      <w:r>
        <w:rPr>
          <w:color w:val="005DA1"/>
          <w:spacing w:val="40"/>
          <w:vertAlign w:val="baseline"/>
        </w:rPr>
        <w:t> </w:t>
      </w:r>
      <w:r>
        <w:rPr>
          <w:vertAlign w:val="baseline"/>
        </w:rPr>
        <w:t>Finally, with the coming into force of the Consumer Rights Act 2015 for contracts made on or after </w:t>
      </w:r>
      <w:bookmarkStart w:name="_bookmark525" w:id="527"/>
      <w:bookmarkEnd w:id="527"/>
      <w:r>
        <w:rPr>
          <w:vertAlign w:val="baseline"/>
        </w:rPr>
        <w:t>October</w:t>
      </w:r>
      <w:r>
        <w:rPr>
          <w:spacing w:val="37"/>
          <w:vertAlign w:val="baseline"/>
        </w:rPr>
        <w:t> </w:t>
      </w:r>
      <w:r>
        <w:rPr>
          <w:vertAlign w:val="baseline"/>
        </w:rPr>
        <w:t>1,</w:t>
      </w:r>
      <w:r>
        <w:rPr>
          <w:spacing w:val="37"/>
          <w:vertAlign w:val="baseline"/>
        </w:rPr>
        <w:t> </w:t>
      </w:r>
      <w:r>
        <w:rPr>
          <w:vertAlign w:val="baseline"/>
        </w:rPr>
        <w:t>2015,</w:t>
      </w:r>
      <w:r>
        <w:rPr>
          <w:spacing w:val="37"/>
          <w:vertAlign w:val="baseline"/>
        </w:rPr>
        <w:t> </w:t>
      </w:r>
      <w:r>
        <w:rPr>
          <w:vertAlign w:val="baseline"/>
        </w:rPr>
        <w:t>s.2</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1977</w:t>
      </w:r>
      <w:r>
        <w:rPr>
          <w:spacing w:val="37"/>
          <w:vertAlign w:val="baseline"/>
        </w:rPr>
        <w:t> </w:t>
      </w:r>
      <w:r>
        <w:rPr>
          <w:vertAlign w:val="baseline"/>
        </w:rPr>
        <w:t>Act</w:t>
      </w:r>
      <w:r>
        <w:rPr>
          <w:spacing w:val="37"/>
          <w:vertAlign w:val="baseline"/>
        </w:rPr>
        <w:t> </w:t>
      </w:r>
      <w:r>
        <w:rPr>
          <w:vertAlign w:val="baseline"/>
        </w:rPr>
        <w:t>will</w:t>
      </w:r>
      <w:r>
        <w:rPr>
          <w:spacing w:val="37"/>
          <w:vertAlign w:val="baseline"/>
        </w:rPr>
        <w:t> </w:t>
      </w:r>
      <w:r>
        <w:rPr>
          <w:vertAlign w:val="baseline"/>
        </w:rPr>
        <w:t>no</w:t>
      </w:r>
      <w:r>
        <w:rPr>
          <w:spacing w:val="37"/>
          <w:vertAlign w:val="baseline"/>
        </w:rPr>
        <w:t> </w:t>
      </w:r>
      <w:r>
        <w:rPr>
          <w:vertAlign w:val="baseline"/>
        </w:rPr>
        <w:t>longer</w:t>
      </w:r>
      <w:r>
        <w:rPr>
          <w:spacing w:val="37"/>
          <w:vertAlign w:val="baseline"/>
        </w:rPr>
        <w:t> </w:t>
      </w:r>
      <w:r>
        <w:rPr>
          <w:vertAlign w:val="baseline"/>
        </w:rPr>
        <w:t>apply</w:t>
      </w:r>
      <w:r>
        <w:rPr>
          <w:spacing w:val="37"/>
          <w:vertAlign w:val="baseline"/>
        </w:rPr>
        <w:t> </w:t>
      </w:r>
      <w:r>
        <w:rPr>
          <w:vertAlign w:val="baseline"/>
        </w:rPr>
        <w:t>to</w:t>
      </w:r>
      <w:r>
        <w:rPr>
          <w:spacing w:val="37"/>
          <w:vertAlign w:val="baseline"/>
        </w:rPr>
        <w:t> </w:t>
      </w:r>
      <w:r>
        <w:rPr>
          <w:vertAlign w:val="baseline"/>
        </w:rPr>
        <w:t>terms</w:t>
      </w:r>
      <w:r>
        <w:rPr>
          <w:spacing w:val="37"/>
          <w:vertAlign w:val="baseline"/>
        </w:rPr>
        <w:t> </w:t>
      </w:r>
      <w:r>
        <w:rPr>
          <w:vertAlign w:val="baseline"/>
        </w:rPr>
        <w:t>in</w:t>
      </w:r>
      <w:r>
        <w:rPr>
          <w:spacing w:val="37"/>
          <w:vertAlign w:val="baseline"/>
        </w:rPr>
        <w:t> </w:t>
      </w:r>
      <w:r>
        <w:rPr>
          <w:vertAlign w:val="baseline"/>
        </w:rPr>
        <w:t>consumer</w:t>
      </w:r>
      <w:r>
        <w:rPr>
          <w:spacing w:val="37"/>
          <w:vertAlign w:val="baseline"/>
        </w:rPr>
        <w:t> </w:t>
      </w:r>
      <w:r>
        <w:rPr>
          <w:vertAlign w:val="baseline"/>
        </w:rPr>
        <w:t>contracts</w:t>
      </w:r>
      <w:r>
        <w:rPr>
          <w:spacing w:val="37"/>
          <w:vertAlign w:val="baseline"/>
        </w:rPr>
        <w:t> </w:t>
      </w:r>
      <w:r>
        <w:rPr>
          <w:vertAlign w:val="baseline"/>
        </w:rPr>
        <w:t>nor</w:t>
      </w:r>
      <w:r>
        <w:rPr>
          <w:spacing w:val="37"/>
          <w:vertAlign w:val="baseline"/>
        </w:rPr>
        <w:t> </w:t>
      </w:r>
      <w:r>
        <w:rPr>
          <w:spacing w:val="-5"/>
          <w:vertAlign w:val="baseline"/>
        </w:rPr>
        <w:t>to</w:t>
      </w:r>
    </w:p>
    <w:p>
      <w:pPr>
        <w:pStyle w:val="BodyText"/>
        <w:spacing w:line="235" w:lineRule="auto" w:before="112"/>
        <w:ind w:left="165" w:right="167"/>
        <w:jc w:val="both"/>
      </w:pPr>
      <w:r>
        <w:rPr/>
        <w:t>“consumer notices” which are instead governed by Pt.2 of the 2015 Act. </w:t>
      </w:r>
      <w:r>
        <w:rPr>
          <w:color w:val="005DA1"/>
          <w:u w:val="single" w:color="005DA1"/>
          <w:vertAlign w:val="superscript"/>
        </w:rPr>
        <w:t>288</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For this purpose, s.65 </w:t>
      </w:r>
      <w:bookmarkStart w:name="_bookmark526" w:id="528"/>
      <w:bookmarkEnd w:id="528"/>
      <w:r>
        <w:rPr>
          <w:vertAlign w:val="baseline"/>
        </w:rPr>
        <w:t>of</w:t>
      </w:r>
      <w:r>
        <w:rPr>
          <w:vertAlign w:val="baseline"/>
        </w:rPr>
        <w:t> the 2015 Act applies a bar on the exclusion or restriction on liability in a trader of its liability </w:t>
      </w:r>
      <w:r>
        <w:rPr>
          <w:vertAlign w:val="baseline"/>
        </w:rPr>
        <w:t>for death</w:t>
      </w:r>
      <w:r>
        <w:rPr>
          <w:spacing w:val="-1"/>
          <w:vertAlign w:val="baseline"/>
        </w:rPr>
        <w:t> </w:t>
      </w:r>
      <w:r>
        <w:rPr>
          <w:vertAlign w:val="baseline"/>
        </w:rPr>
        <w:t>or</w:t>
      </w:r>
      <w:r>
        <w:rPr>
          <w:spacing w:val="-1"/>
          <w:vertAlign w:val="baseline"/>
        </w:rPr>
        <w:t> </w:t>
      </w:r>
      <w:r>
        <w:rPr>
          <w:vertAlign w:val="baseline"/>
        </w:rPr>
        <w:t>personal</w:t>
      </w:r>
      <w:r>
        <w:rPr>
          <w:spacing w:val="-1"/>
          <w:vertAlign w:val="baseline"/>
        </w:rPr>
        <w:t> </w:t>
      </w:r>
      <w:r>
        <w:rPr>
          <w:vertAlign w:val="baseline"/>
        </w:rPr>
        <w:t>injury</w:t>
      </w:r>
      <w:r>
        <w:rPr>
          <w:spacing w:val="-1"/>
          <w:vertAlign w:val="baseline"/>
        </w:rPr>
        <w:t> </w:t>
      </w:r>
      <w:r>
        <w:rPr>
          <w:vertAlign w:val="baseline"/>
        </w:rPr>
        <w:t>resulting</w:t>
      </w:r>
      <w:r>
        <w:rPr>
          <w:spacing w:val="-1"/>
          <w:vertAlign w:val="baseline"/>
        </w:rPr>
        <w:t> </w:t>
      </w:r>
      <w:r>
        <w:rPr>
          <w:vertAlign w:val="baseline"/>
        </w:rPr>
        <w:t>from</w:t>
      </w:r>
      <w:r>
        <w:rPr>
          <w:spacing w:val="-1"/>
          <w:vertAlign w:val="baseline"/>
        </w:rPr>
        <w:t> </w:t>
      </w:r>
      <w:r>
        <w:rPr>
          <w:vertAlign w:val="baseline"/>
        </w:rPr>
        <w:t>negligence</w:t>
      </w:r>
      <w:r>
        <w:rPr>
          <w:spacing w:val="-1"/>
          <w:vertAlign w:val="baseline"/>
        </w:rPr>
        <w:t> </w:t>
      </w:r>
      <w:r>
        <w:rPr>
          <w:vertAlign w:val="baseline"/>
        </w:rPr>
        <w:t>following</w:t>
      </w:r>
      <w:r>
        <w:rPr>
          <w:spacing w:val="-1"/>
          <w:vertAlign w:val="baseline"/>
        </w:rPr>
        <w:t> </w:t>
      </w:r>
      <w:r>
        <w:rPr>
          <w:vertAlign w:val="baseline"/>
        </w:rPr>
        <w:t>the</w:t>
      </w:r>
      <w:r>
        <w:rPr>
          <w:spacing w:val="-1"/>
          <w:vertAlign w:val="baseline"/>
        </w:rPr>
        <w:t> </w:t>
      </w:r>
      <w:r>
        <w:rPr>
          <w:vertAlign w:val="baseline"/>
        </w:rPr>
        <w:t>model</w:t>
      </w:r>
      <w:r>
        <w:rPr>
          <w:spacing w:val="-1"/>
          <w:vertAlign w:val="baseline"/>
        </w:rPr>
        <w:t> </w:t>
      </w:r>
      <w:r>
        <w:rPr>
          <w:vertAlign w:val="baseline"/>
        </w:rPr>
        <w:t>in</w:t>
      </w:r>
      <w:r>
        <w:rPr>
          <w:spacing w:val="-1"/>
          <w:vertAlign w:val="baseline"/>
        </w:rPr>
        <w:t> </w:t>
      </w:r>
      <w:r>
        <w:rPr>
          <w:vertAlign w:val="baseline"/>
        </w:rPr>
        <w:t>s.2(1)</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1977</w:t>
      </w:r>
      <w:r>
        <w:rPr>
          <w:spacing w:val="-1"/>
          <w:vertAlign w:val="baseline"/>
        </w:rPr>
        <w:t> </w:t>
      </w:r>
      <w:r>
        <w:rPr>
          <w:vertAlign w:val="baseline"/>
        </w:rPr>
        <w:t>Act</w:t>
      </w:r>
      <w:r>
        <w:rPr>
          <w:spacing w:val="-2"/>
          <w:vertAlign w:val="baseline"/>
        </w:rPr>
        <w:t> </w:t>
      </w:r>
      <w:r>
        <w:rPr>
          <w:color w:val="005DA1"/>
          <w:u w:val="single" w:color="005DA1"/>
          <w:vertAlign w:val="superscript"/>
        </w:rPr>
        <w:t>289</w:t>
      </w:r>
      <w:r>
        <w:rPr>
          <w:color w:val="005DA1"/>
          <w:spacing w:val="-1"/>
          <w:vertAlign w:val="baseline"/>
        </w:rPr>
        <w:t> </w:t>
      </w:r>
      <w:r>
        <w:rPr>
          <w:vertAlign w:val="baseline"/>
        </w:rPr>
        <w:t>and it is submitted that this bar will equally apply so as to prevent a trader (A) party to a contract from excluding its liabilities against either B or C, whether these liabilities arise for breach of the contract’s duties to take reasonable care or for negligence in tort. Secondly, under s.62 of the 2015 Act any attempted exclusion by the trader of its liabilities for negligence for damage or loss other than</w:t>
      </w:r>
      <w:r>
        <w:rPr>
          <w:spacing w:val="40"/>
          <w:vertAlign w:val="baseline"/>
        </w:rPr>
        <w:t> </w:t>
      </w:r>
      <w:bookmarkStart w:name="_bookmark527" w:id="529"/>
      <w:bookmarkEnd w:id="529"/>
      <w:r>
        <w:rPr>
          <w:vertAlign w:val="baseline"/>
        </w:rPr>
        <w:t>personal</w:t>
      </w:r>
      <w:r>
        <w:rPr>
          <w:vertAlign w:val="baseline"/>
        </w:rPr>
        <w:t> injuries or death (whether by a term in a consumer contract or a “consumer notice”) is subject to a test of fairness, failing which the term or notice does not bind the consumer.</w:t>
      </w:r>
      <w:r>
        <w:rPr>
          <w:spacing w:val="-1"/>
          <w:vertAlign w:val="baseline"/>
        </w:rPr>
        <w:t> </w:t>
      </w:r>
      <w:r>
        <w:rPr>
          <w:color w:val="005DA1"/>
          <w:u w:val="single" w:color="005DA1"/>
          <w:vertAlign w:val="superscript"/>
        </w:rPr>
        <w:t>290</w:t>
      </w:r>
      <w:r>
        <w:rPr>
          <w:color w:val="005DA1"/>
          <w:vertAlign w:val="baseline"/>
        </w:rPr>
        <w:t> </w:t>
      </w:r>
      <w:r>
        <w:rPr>
          <w:vertAlign w:val="baseline"/>
        </w:rPr>
        <w:t>While this broadly follows s.2(2) of the 1977 Act, the 2015 Act does not amend the 1999 Act so as to include a disapplication provision similar to s.7(2) of the 1999 Act’s disapplication of s.2(2) of the 1977 Act. It is clear that the controls of the 2015 Act applicable to “consumer notices” will apply so as to prevent a trader (A) from excluding its liabilities in tort by notice, in a similar way to the position under s.2(2) of the 1977 Act. In the case of the trader’s </w:t>
      </w:r>
      <w:r>
        <w:rPr>
          <w:rFonts w:ascii="Arial" w:hAnsi="Arial"/>
          <w:i/>
          <w:vertAlign w:val="baseline"/>
        </w:rPr>
        <w:t>contractual </w:t>
      </w:r>
      <w:r>
        <w:rPr>
          <w:vertAlign w:val="baseline"/>
        </w:rPr>
        <w:t>liabilities (whether for negligence or otherwise), it would appear that these would not be caught by the control on unfair contract terms in s.62 of the </w:t>
      </w:r>
      <w:bookmarkStart w:name="_bookmark528" w:id="530"/>
      <w:bookmarkEnd w:id="530"/>
      <w:r>
        <w:rPr>
          <w:vertAlign w:val="baseline"/>
        </w:rPr>
        <w:t>2015</w:t>
      </w:r>
      <w:r>
        <w:rPr>
          <w:vertAlign w:val="baseline"/>
        </w:rPr>
        <w:t> Act as the latter’s effect is that the unfair term does not bind the consumer, meaning, the </w:t>
      </w:r>
      <w:bookmarkStart w:name="_bookmark529" w:id="531"/>
      <w:bookmarkEnd w:id="531"/>
      <w:r>
        <w:rPr>
          <w:vertAlign w:val="baseline"/>
        </w:rPr>
        <w:t>consumer</w:t>
      </w:r>
      <w:r>
        <w:rPr>
          <w:vertAlign w:val="baseline"/>
        </w:rPr>
        <w:t> party to the contract with the trader. </w:t>
      </w:r>
      <w:r>
        <w:rPr>
          <w:color w:val="005DA1"/>
          <w:u w:val="single" w:color="005DA1"/>
          <w:vertAlign w:val="superscript"/>
        </w:rPr>
        <w:t>291</w:t>
      </w:r>
      <w:r>
        <w:rPr>
          <w:color w:val="005DA1"/>
          <w:vertAlign w:val="baseline"/>
        </w:rPr>
        <w:t> </w:t>
      </w:r>
      <w:r>
        <w:rPr>
          <w:vertAlign w:val="baseline"/>
        </w:rPr>
        <w:t>As a result, this control does not on its own terms seek to benefit a third party, whether or not that third party is a consumer. </w:t>
      </w:r>
      <w:r>
        <w:rPr>
          <w:color w:val="005DA1"/>
          <w:u w:val="single" w:color="005DA1"/>
          <w:vertAlign w:val="superscript"/>
        </w:rPr>
        <w:t>292</w:t>
      </w:r>
    </w:p>
    <w:p>
      <w:pPr>
        <w:pStyle w:val="BodyText"/>
      </w:pPr>
    </w:p>
    <w:p>
      <w:pPr>
        <w:pStyle w:val="BodyText"/>
        <w:spacing w:before="32"/>
      </w:pPr>
    </w:p>
    <w:p>
      <w:pPr>
        <w:spacing w:before="0"/>
        <w:ind w:left="165" w:right="0" w:firstLine="0"/>
        <w:jc w:val="both"/>
        <w:rPr>
          <w:rFonts w:ascii="Arial"/>
          <w:b/>
          <w:sz w:val="18"/>
        </w:rPr>
      </w:pPr>
      <w:r>
        <w:rPr>
          <w:rFonts w:ascii="Arial"/>
          <w:b/>
          <w:sz w:val="18"/>
        </w:rPr>
        <w:t>The general common law rule: </w:t>
      </w:r>
      <w:r>
        <w:rPr>
          <w:rFonts w:ascii="Arial"/>
          <w:b/>
          <w:spacing w:val="-2"/>
          <w:sz w:val="18"/>
        </w:rPr>
        <w:t>benefit</w:t>
      </w:r>
    </w:p>
    <w:p>
      <w:pPr>
        <w:pStyle w:val="BodyText"/>
        <w:spacing w:before="41"/>
        <w:rPr>
          <w:rFonts w:ascii="Arial"/>
          <w:b/>
          <w:sz w:val="18"/>
        </w:rPr>
      </w:pPr>
    </w:p>
    <w:p>
      <w:pPr>
        <w:pStyle w:val="Heading2"/>
      </w:pPr>
      <w:r>
        <w:rPr/>
        <w:t>15-</w:t>
      </w:r>
      <w:r>
        <w:rPr>
          <w:spacing w:val="-5"/>
        </w:rPr>
        <w:t>045</w:t>
      </w:r>
    </w:p>
    <w:p>
      <w:pPr>
        <w:pStyle w:val="BodyText"/>
        <w:spacing w:line="235" w:lineRule="auto" w:before="203"/>
        <w:ind w:left="164" w:right="167"/>
        <w:jc w:val="both"/>
      </w:pPr>
      <w:bookmarkStart w:name="_bookmark530" w:id="532"/>
      <w:bookmarkEnd w:id="532"/>
      <w:r>
        <w:rPr/>
      </w:r>
      <w:r>
        <w:rPr/>
        <w:t>At common law, two persons cannot by contract confer the benefit of an exemption clause on </w:t>
      </w:r>
      <w:r>
        <w:rPr/>
        <w:t>one</w:t>
      </w:r>
      <w:r>
        <w:rPr>
          <w:spacing w:val="40"/>
        </w:rPr>
        <w:t> </w:t>
      </w:r>
      <w:r>
        <w:rPr/>
        <w:t>who is not a party to that contract. </w:t>
      </w:r>
      <w:r>
        <w:rPr>
          <w:color w:val="005DA1"/>
          <w:u w:val="single" w:color="005DA1"/>
          <w:vertAlign w:val="superscript"/>
        </w:rPr>
        <w:t>293</w:t>
      </w:r>
      <w:r>
        <w:rPr>
          <w:color w:val="005DA1"/>
          <w:vertAlign w:val="baseline"/>
        </w:rPr>
        <w:t> </w:t>
      </w:r>
      <w:r>
        <w:rPr>
          <w:vertAlign w:val="baseline"/>
        </w:rPr>
        <w:t>Thus it was held that an employee of the London Passenger Transport Board, who was sued by a passenger for damages in negligence, was not protected by the </w:t>
      </w:r>
      <w:bookmarkStart w:name="_bookmark531" w:id="533"/>
      <w:bookmarkEnd w:id="533"/>
      <w:r>
        <w:rPr>
          <w:vertAlign w:val="baseline"/>
        </w:rPr>
        <w:t>terms</w:t>
      </w:r>
      <w:r>
        <w:rPr>
          <w:vertAlign w:val="baseline"/>
        </w:rPr>
        <w:t> of a pass given to the passenger by the Board which expressly purported to exempt the employees of the Board from all liability </w:t>
      </w:r>
      <w:r>
        <w:rPr>
          <w:color w:val="005DA1"/>
          <w:u w:val="single" w:color="005DA1"/>
          <w:vertAlign w:val="superscript"/>
        </w:rPr>
        <w:t>294</w:t>
      </w:r>
      <w:r>
        <w:rPr>
          <w:vertAlign w:val="baseline"/>
        </w:rPr>
        <w:t>; that the master and boatswain of a ship, who were sued </w:t>
      </w:r>
      <w:bookmarkStart w:name="_bookmark532" w:id="534"/>
      <w:bookmarkEnd w:id="534"/>
      <w:r>
        <w:rPr>
          <w:vertAlign w:val="baseline"/>
        </w:rPr>
        <w:t>by</w:t>
      </w:r>
      <w:r>
        <w:rPr>
          <w:vertAlign w:val="baseline"/>
        </w:rPr>
        <w:t> a passenger alleged to have been injured by their negligence, were not protected by a clause inserted in the passenger’s ticket by their employers </w:t>
      </w:r>
      <w:r>
        <w:rPr>
          <w:color w:val="005DA1"/>
          <w:u w:val="single" w:color="005DA1"/>
          <w:vertAlign w:val="superscript"/>
        </w:rPr>
        <w:t>295</w:t>
      </w:r>
      <w:r>
        <w:rPr>
          <w:vertAlign w:val="baseline"/>
        </w:rPr>
        <w:t>; that stevedores, who had negligently </w:t>
      </w:r>
      <w:bookmarkStart w:name="_bookmark533" w:id="535"/>
      <w:bookmarkEnd w:id="535"/>
      <w:r>
        <w:rPr>
          <w:vertAlign w:val="baseline"/>
        </w:rPr>
        <w:t>damaged</w:t>
      </w:r>
      <w:r>
        <w:rPr>
          <w:vertAlign w:val="baseline"/>
        </w:rPr>
        <w:t> a drum of chemicals while handling it, were not protected by a clause in the bill of lading which exempted the carriers of the goods from liability in excess of a certain pecuniary limit </w:t>
      </w:r>
      <w:r>
        <w:rPr>
          <w:color w:val="005DA1"/>
          <w:u w:val="single" w:color="005DA1"/>
          <w:vertAlign w:val="superscript"/>
        </w:rPr>
        <w:t>296</w:t>
      </w:r>
      <w:r>
        <w:rPr>
          <w:vertAlign w:val="baseline"/>
        </w:rPr>
        <w:t>; and </w:t>
      </w:r>
      <w:bookmarkStart w:name="_bookmark534" w:id="536"/>
      <w:bookmarkEnd w:id="536"/>
      <w:r>
        <w:rPr>
          <w:vertAlign w:val="baseline"/>
        </w:rPr>
        <w:t>that</w:t>
      </w:r>
      <w:r>
        <w:rPr>
          <w:vertAlign w:val="baseline"/>
        </w:rPr>
        <w:t> a licensor of technology and know-how was not protected by a clause in a contract between its licensee and the person to whom the technology and know-how was transferred. </w:t>
      </w:r>
      <w:r>
        <w:rPr>
          <w:color w:val="005DA1"/>
          <w:u w:val="single" w:color="005DA1"/>
          <w:vertAlign w:val="superscript"/>
        </w:rPr>
        <w:t>297</w:t>
      </w:r>
    </w:p>
    <w:p>
      <w:pPr>
        <w:pStyle w:val="BodyText"/>
      </w:pPr>
    </w:p>
    <w:p>
      <w:pPr>
        <w:pStyle w:val="BodyText"/>
        <w:spacing w:before="34"/>
      </w:pPr>
    </w:p>
    <w:p>
      <w:pPr>
        <w:spacing w:before="0"/>
        <w:ind w:left="165" w:right="0" w:firstLine="0"/>
        <w:jc w:val="left"/>
        <w:rPr>
          <w:rFonts w:ascii="Arial"/>
          <w:b/>
          <w:sz w:val="18"/>
        </w:rPr>
      </w:pPr>
      <w:r>
        <w:rPr>
          <w:rFonts w:ascii="Arial"/>
          <w:b/>
          <w:sz w:val="18"/>
        </w:rPr>
        <w:t>Effect of the 1999 Act: </w:t>
      </w:r>
      <w:r>
        <w:rPr>
          <w:rFonts w:ascii="Arial"/>
          <w:b/>
          <w:spacing w:val="-2"/>
          <w:sz w:val="18"/>
        </w:rPr>
        <w:t>benefit</w:t>
      </w:r>
    </w:p>
    <w:p>
      <w:pPr>
        <w:spacing w:after="0"/>
        <w:jc w:val="left"/>
        <w:rPr>
          <w:rFonts w:ascii="Arial"/>
          <w:b/>
          <w:sz w:val="18"/>
        </w:rPr>
        <w:sectPr>
          <w:pgSz w:w="11900" w:h="16840"/>
          <w:pgMar w:header="971" w:footer="0" w:top="1300" w:bottom="280" w:left="1275" w:right="1275"/>
        </w:sectPr>
      </w:pPr>
    </w:p>
    <w:p>
      <w:pPr>
        <w:pStyle w:val="Heading2"/>
        <w:spacing w:before="262"/>
      </w:pPr>
      <w:r>
        <w:rPr/>
        <w:t>15-</w:t>
      </w:r>
      <w:r>
        <w:rPr>
          <w:spacing w:val="-5"/>
        </w:rPr>
        <w:t>046</w:t>
      </w:r>
    </w:p>
    <w:p>
      <w:pPr>
        <w:pStyle w:val="BodyText"/>
        <w:spacing w:line="235" w:lineRule="auto" w:before="202"/>
        <w:ind w:left="165" w:right="167"/>
        <w:jc w:val="both"/>
      </w:pPr>
      <w:r>
        <w:rPr/>
        <w:t>The</w:t>
      </w:r>
      <w:r>
        <w:rPr>
          <w:spacing w:val="-1"/>
        </w:rPr>
        <w:t> </w:t>
      </w:r>
      <w:r>
        <w:rPr/>
        <w:t>Contracts</w:t>
      </w:r>
      <w:r>
        <w:rPr>
          <w:spacing w:val="-1"/>
        </w:rPr>
        <w:t> </w:t>
      </w:r>
      <w:r>
        <w:rPr/>
        <w:t>(Rights</w:t>
      </w:r>
      <w:r>
        <w:rPr>
          <w:spacing w:val="-1"/>
        </w:rPr>
        <w:t> </w:t>
      </w:r>
      <w:r>
        <w:rPr/>
        <w:t>of</w:t>
      </w:r>
      <w:r>
        <w:rPr>
          <w:spacing w:val="-1"/>
        </w:rPr>
        <w:t> </w:t>
      </w:r>
      <w:r>
        <w:rPr/>
        <w:t>Third</w:t>
      </w:r>
      <w:r>
        <w:rPr>
          <w:spacing w:val="-1"/>
        </w:rPr>
        <w:t> </w:t>
      </w:r>
      <w:r>
        <w:rPr/>
        <w:t>Parties)</w:t>
      </w:r>
      <w:r>
        <w:rPr>
          <w:spacing w:val="-1"/>
        </w:rPr>
        <w:t> </w:t>
      </w:r>
      <w:r>
        <w:rPr/>
        <w:t>Act</w:t>
      </w:r>
      <w:r>
        <w:rPr>
          <w:spacing w:val="-1"/>
        </w:rPr>
        <w:t> </w:t>
      </w:r>
      <w:r>
        <w:rPr/>
        <w:t>1999</w:t>
      </w:r>
      <w:r>
        <w:rPr>
          <w:spacing w:val="-1"/>
        </w:rPr>
        <w:t> </w:t>
      </w:r>
      <w:r>
        <w:rPr/>
        <w:t>enables</w:t>
      </w:r>
      <w:r>
        <w:rPr>
          <w:spacing w:val="-1"/>
        </w:rPr>
        <w:t> </w:t>
      </w:r>
      <w:r>
        <w:rPr/>
        <w:t>a</w:t>
      </w:r>
      <w:r>
        <w:rPr>
          <w:spacing w:val="-1"/>
        </w:rPr>
        <w:t> </w:t>
      </w:r>
      <w:r>
        <w:rPr/>
        <w:t>third</w:t>
      </w:r>
      <w:r>
        <w:rPr>
          <w:spacing w:val="-1"/>
        </w:rPr>
        <w:t> </w:t>
      </w:r>
      <w:r>
        <w:rPr/>
        <w:t>party,</w:t>
      </w:r>
      <w:r>
        <w:rPr>
          <w:spacing w:val="-1"/>
        </w:rPr>
        <w:t> </w:t>
      </w:r>
      <w:r>
        <w:rPr/>
        <w:t>subject</w:t>
      </w:r>
      <w:r>
        <w:rPr>
          <w:spacing w:val="-1"/>
        </w:rPr>
        <w:t> </w:t>
      </w:r>
      <w:r>
        <w:rPr/>
        <w:t>to</w:t>
      </w:r>
      <w:r>
        <w:rPr>
          <w:spacing w:val="-1"/>
        </w:rPr>
        <w:t> </w:t>
      </w:r>
      <w:r>
        <w:rPr/>
        <w:t>certain</w:t>
      </w:r>
      <w:r>
        <w:rPr>
          <w:spacing w:val="-1"/>
        </w:rPr>
        <w:t> </w:t>
      </w:r>
      <w:r>
        <w:rPr/>
        <w:t>conditions,</w:t>
      </w:r>
      <w:r>
        <w:rPr>
          <w:spacing w:val="-1"/>
        </w:rPr>
        <w:t> </w:t>
      </w:r>
      <w:r>
        <w:rPr/>
        <w:t>to </w:t>
      </w:r>
      <w:bookmarkStart w:name="_bookmark535" w:id="537"/>
      <w:bookmarkEnd w:id="537"/>
      <w:r>
        <w:rPr/>
        <w:t>take</w:t>
      </w:r>
      <w:r>
        <w:rPr/>
        <w:t> advantage of an exemption clause inserted in a contract for his benefit. The provisions of the Act are dealt with more fully in Ch.18 of this work. </w:t>
      </w:r>
      <w:r>
        <w:rPr>
          <w:color w:val="005DA1"/>
          <w:u w:val="single" w:color="005DA1"/>
          <w:vertAlign w:val="superscript"/>
        </w:rPr>
        <w:t>298</w:t>
      </w:r>
      <w:r>
        <w:rPr>
          <w:color w:val="005DA1"/>
          <w:vertAlign w:val="baseline"/>
        </w:rPr>
        <w:t> </w:t>
      </w:r>
      <w:r>
        <w:rPr>
          <w:vertAlign w:val="baseline"/>
        </w:rPr>
        <w:t>Section 1 of the Act sets out the circumstances in </w:t>
      </w:r>
      <w:bookmarkStart w:name="_bookmark536" w:id="538"/>
      <w:bookmarkEnd w:id="538"/>
      <w:r>
        <w:rPr>
          <w:vertAlign w:val="baseline"/>
        </w:rPr>
        <w:t>which</w:t>
      </w:r>
      <w:r>
        <w:rPr>
          <w:vertAlign w:val="baseline"/>
        </w:rPr>
        <w:t> a person who is not a party to a contract (a “third party”) may in his own right enforce a term of </w:t>
      </w:r>
      <w:bookmarkStart w:name="_bookmark537" w:id="539"/>
      <w:bookmarkEnd w:id="539"/>
      <w:r>
        <w:rPr>
          <w:vertAlign w:val="baseline"/>
        </w:rPr>
        <w:t>a</w:t>
      </w:r>
      <w:r>
        <w:rPr>
          <w:vertAlign w:val="baseline"/>
        </w:rPr>
        <w:t> contract if the contract expressly provides that he may </w:t>
      </w:r>
      <w:r>
        <w:rPr>
          <w:color w:val="005DA1"/>
          <w:u w:val="single" w:color="005DA1"/>
          <w:vertAlign w:val="superscript"/>
        </w:rPr>
        <w:t>299</w:t>
      </w:r>
      <w:r>
        <w:rPr>
          <w:color w:val="005DA1"/>
          <w:vertAlign w:val="baseline"/>
        </w:rPr>
        <w:t> </w:t>
      </w:r>
      <w:r>
        <w:rPr>
          <w:vertAlign w:val="baseline"/>
        </w:rPr>
        <w:t>or if the term purports to confer a benefit on him. </w:t>
      </w:r>
      <w:r>
        <w:rPr>
          <w:color w:val="005DA1"/>
          <w:u w:val="single" w:color="005DA1"/>
          <w:vertAlign w:val="superscript"/>
        </w:rPr>
        <w:t>300</w:t>
      </w:r>
      <w:r>
        <w:rPr>
          <w:color w:val="005DA1"/>
          <w:vertAlign w:val="baseline"/>
        </w:rPr>
        <w:t> </w:t>
      </w:r>
      <w:r>
        <w:rPr>
          <w:vertAlign w:val="baseline"/>
        </w:rPr>
        <w:t>The Act makes it clear that it applies so as to enable a third party to avail himself of an </w:t>
      </w:r>
      <w:bookmarkStart w:name="_bookmark538" w:id="540"/>
      <w:bookmarkEnd w:id="540"/>
      <w:r>
        <w:rPr>
          <w:vertAlign w:val="baseline"/>
        </w:rPr>
        <w:t>exclusion</w:t>
      </w:r>
      <w:r>
        <w:rPr>
          <w:vertAlign w:val="baseline"/>
        </w:rPr>
        <w:t> or limitation clause as well as to enforce “positive” rights such as the right to payment of money or to the performance of some other obligation. </w:t>
      </w:r>
      <w:r>
        <w:rPr>
          <w:color w:val="005DA1"/>
          <w:u w:val="single" w:color="005DA1"/>
          <w:vertAlign w:val="superscript"/>
        </w:rPr>
        <w:t>301</w:t>
      </w:r>
      <w:r>
        <w:rPr>
          <w:color w:val="005DA1"/>
          <w:vertAlign w:val="baseline"/>
        </w:rPr>
        <w:t> </w:t>
      </w:r>
      <w:r>
        <w:rPr>
          <w:vertAlign w:val="baseline"/>
        </w:rPr>
        <w:t>However, the third party must be expressly </w:t>
      </w:r>
      <w:bookmarkStart w:name="_bookmark539" w:id="541"/>
      <w:bookmarkEnd w:id="541"/>
      <w:r>
        <w:rPr>
          <w:vertAlign w:val="baseline"/>
        </w:rPr>
        <w:t>identified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by</w:t>
      </w:r>
      <w:r>
        <w:rPr>
          <w:spacing w:val="-1"/>
          <w:vertAlign w:val="baseline"/>
        </w:rPr>
        <w:t> </w:t>
      </w:r>
      <w:r>
        <w:rPr>
          <w:vertAlign w:val="baseline"/>
        </w:rPr>
        <w:t>name,</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member</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class</w:t>
      </w:r>
      <w:r>
        <w:rPr>
          <w:spacing w:val="-1"/>
          <w:vertAlign w:val="baseline"/>
        </w:rPr>
        <w:t> </w:t>
      </w:r>
      <w:r>
        <w:rPr>
          <w:vertAlign w:val="baseline"/>
        </w:rPr>
        <w:t>or</w:t>
      </w:r>
      <w:r>
        <w:rPr>
          <w:spacing w:val="-1"/>
          <w:vertAlign w:val="baseline"/>
        </w:rPr>
        <w:t> </w:t>
      </w:r>
      <w:r>
        <w:rPr>
          <w:vertAlign w:val="baseline"/>
        </w:rPr>
        <w:t>as</w:t>
      </w:r>
      <w:r>
        <w:rPr>
          <w:spacing w:val="-1"/>
          <w:vertAlign w:val="baseline"/>
        </w:rPr>
        <w:t> </w:t>
      </w:r>
      <w:r>
        <w:rPr>
          <w:vertAlign w:val="baseline"/>
        </w:rPr>
        <w:t>answering</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description</w:t>
      </w:r>
      <w:r>
        <w:rPr>
          <w:spacing w:val="-1"/>
          <w:vertAlign w:val="baseline"/>
        </w:rPr>
        <w:t> </w:t>
      </w:r>
      <w:r>
        <w:rPr>
          <w:vertAlign w:val="baseline"/>
        </w:rPr>
        <w:t>but need not be in existence when the contract is entered into. </w:t>
      </w:r>
      <w:r>
        <w:rPr>
          <w:color w:val="005DA1"/>
          <w:u w:val="single" w:color="005DA1"/>
          <w:vertAlign w:val="superscript"/>
        </w:rPr>
        <w:t>302</w:t>
      </w:r>
      <w:r>
        <w:rPr>
          <w:color w:val="005DA1"/>
          <w:vertAlign w:val="baseline"/>
        </w:rPr>
        <w:t> </w:t>
      </w:r>
      <w:r>
        <w:rPr>
          <w:vertAlign w:val="baseline"/>
        </w:rPr>
        <w:t>So, for example, if A (the promisor) enters into a contract with B (the promisee) by which A agrees that B’s sub-contractors may avail themselves of a term of the contract which excludes or limits the liability of B to A, and A seeks to</w:t>
      </w:r>
      <w:r>
        <w:rPr>
          <w:spacing w:val="80"/>
          <w:vertAlign w:val="baseline"/>
        </w:rPr>
        <w:t> </w:t>
      </w:r>
      <w:r>
        <w:rPr>
          <w:vertAlign w:val="baseline"/>
        </w:rPr>
        <w:t>hold</w:t>
      </w:r>
      <w:r>
        <w:rPr>
          <w:spacing w:val="-2"/>
          <w:vertAlign w:val="baseline"/>
        </w:rPr>
        <w:t> </w:t>
      </w:r>
      <w:r>
        <w:rPr>
          <w:vertAlign w:val="baseline"/>
        </w:rPr>
        <w:t>C,</w:t>
      </w:r>
      <w:r>
        <w:rPr>
          <w:spacing w:val="-2"/>
          <w:vertAlign w:val="baseline"/>
        </w:rPr>
        <w:t> </w:t>
      </w:r>
      <w:r>
        <w:rPr>
          <w:vertAlign w:val="baseline"/>
        </w:rPr>
        <w:t>a</w:t>
      </w:r>
      <w:r>
        <w:rPr>
          <w:spacing w:val="-2"/>
          <w:vertAlign w:val="baseline"/>
        </w:rPr>
        <w:t> </w:t>
      </w:r>
      <w:r>
        <w:rPr>
          <w:vertAlign w:val="baseline"/>
        </w:rPr>
        <w:t>sub-contractor</w:t>
      </w:r>
      <w:r>
        <w:rPr>
          <w:spacing w:val="-2"/>
          <w:vertAlign w:val="baseline"/>
        </w:rPr>
        <w:t> </w:t>
      </w:r>
      <w:r>
        <w:rPr>
          <w:vertAlign w:val="baseline"/>
        </w:rPr>
        <w:t>of</w:t>
      </w:r>
      <w:r>
        <w:rPr>
          <w:spacing w:val="-2"/>
          <w:vertAlign w:val="baseline"/>
        </w:rPr>
        <w:t> </w:t>
      </w:r>
      <w:r>
        <w:rPr>
          <w:vertAlign w:val="baseline"/>
        </w:rPr>
        <w:t>B,</w:t>
      </w:r>
      <w:r>
        <w:rPr>
          <w:spacing w:val="-2"/>
          <w:vertAlign w:val="baseline"/>
        </w:rPr>
        <w:t> </w:t>
      </w:r>
      <w:r>
        <w:rPr>
          <w:vertAlign w:val="baseline"/>
        </w:rPr>
        <w:t>liable,</w:t>
      </w:r>
      <w:r>
        <w:rPr>
          <w:spacing w:val="-2"/>
          <w:vertAlign w:val="baseline"/>
        </w:rPr>
        <w:t> </w:t>
      </w:r>
      <w:r>
        <w:rPr>
          <w:vertAlign w:val="baseline"/>
        </w:rPr>
        <w:t>C</w:t>
      </w:r>
      <w:r>
        <w:rPr>
          <w:spacing w:val="-2"/>
          <w:vertAlign w:val="baseline"/>
        </w:rPr>
        <w:t> </w:t>
      </w:r>
      <w:r>
        <w:rPr>
          <w:vertAlign w:val="baseline"/>
        </w:rPr>
        <w:t>may</w:t>
      </w:r>
      <w:r>
        <w:rPr>
          <w:spacing w:val="-2"/>
          <w:vertAlign w:val="baseline"/>
        </w:rPr>
        <w:t> </w:t>
      </w:r>
      <w:r>
        <w:rPr>
          <w:vertAlign w:val="baseline"/>
        </w:rPr>
        <w:t>rely</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term</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defence</w:t>
      </w:r>
      <w:r>
        <w:rPr>
          <w:spacing w:val="-2"/>
          <w:vertAlign w:val="baseline"/>
        </w:rPr>
        <w:t> </w:t>
      </w:r>
      <w:r>
        <w:rPr>
          <w:vertAlign w:val="baseline"/>
        </w:rPr>
        <w:t>notwithstanding</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is no privity of contract between himself and A. However, s.3(6) of the Act provides:</w:t>
      </w:r>
    </w:p>
    <w:p>
      <w:pPr>
        <w:pStyle w:val="BodyText"/>
      </w:pPr>
    </w:p>
    <w:p>
      <w:pPr>
        <w:pStyle w:val="BodyText"/>
        <w:spacing w:before="122"/>
      </w:pPr>
    </w:p>
    <w:p>
      <w:pPr>
        <w:pStyle w:val="BodyText"/>
        <w:spacing w:line="235" w:lineRule="auto"/>
        <w:ind w:left="1245" w:right="167"/>
        <w:jc w:val="both"/>
      </w:pPr>
      <w:r>
        <w:rPr/>
        <w:t>“Where in any proceedings brought against him a third party seeks in reliance on section 1 to enforce a term of a contract (including, in particular, a term purporting to exclude </w:t>
      </w:r>
      <w:r>
        <w:rPr/>
        <w:t>or limit liability), he may not do so if he could not have done so (whether by reason of any particular circumstances relating to him or otherwise) had he been a party to the</w:t>
      </w:r>
      <w:r>
        <w:rPr>
          <w:spacing w:val="40"/>
        </w:rPr>
        <w:t> </w:t>
      </w:r>
      <w:r>
        <w:rPr>
          <w:spacing w:val="-2"/>
        </w:rPr>
        <w:t>contract.”</w:t>
      </w:r>
    </w:p>
    <w:p>
      <w:pPr>
        <w:pStyle w:val="BodyText"/>
        <w:spacing w:before="114"/>
      </w:pPr>
    </w:p>
    <w:p>
      <w:pPr>
        <w:pStyle w:val="BodyText"/>
        <w:spacing w:line="235" w:lineRule="auto" w:before="1"/>
        <w:ind w:left="165" w:right="166"/>
        <w:jc w:val="both"/>
      </w:pPr>
      <w:r>
        <w:rPr/>
        <w:t>On a literal reading, this appears to provide that C is able to rely on the exemption clause only if he could</w:t>
      </w:r>
      <w:r>
        <w:rPr>
          <w:spacing w:val="-1"/>
        </w:rPr>
        <w:t> </w:t>
      </w:r>
      <w:r>
        <w:rPr/>
        <w:t>have</w:t>
      </w:r>
      <w:r>
        <w:rPr>
          <w:spacing w:val="-1"/>
        </w:rPr>
        <w:t> </w:t>
      </w:r>
      <w:r>
        <w:rPr/>
        <w:t>done</w:t>
      </w:r>
      <w:r>
        <w:rPr>
          <w:spacing w:val="-1"/>
        </w:rPr>
        <w:t> </w:t>
      </w:r>
      <w:r>
        <w:rPr/>
        <w:t>so</w:t>
      </w:r>
      <w:r>
        <w:rPr>
          <w:spacing w:val="-1"/>
        </w:rPr>
        <w:t> </w:t>
      </w:r>
      <w:r>
        <w:rPr/>
        <w:t>had</w:t>
      </w:r>
      <w:r>
        <w:rPr>
          <w:spacing w:val="-1"/>
        </w:rPr>
        <w:t> </w:t>
      </w:r>
      <w:r>
        <w:rPr/>
        <w:t>he</w:t>
      </w:r>
      <w:r>
        <w:rPr>
          <w:spacing w:val="-1"/>
        </w:rPr>
        <w:t> </w:t>
      </w:r>
      <w:r>
        <w:rPr/>
        <w:t>been</w:t>
      </w:r>
      <w:r>
        <w:rPr>
          <w:spacing w:val="-1"/>
        </w:rPr>
        <w:t> </w:t>
      </w:r>
      <w:r>
        <w:rPr/>
        <w:t>party</w:t>
      </w:r>
      <w:r>
        <w:rPr>
          <w:spacing w:val="-1"/>
        </w:rPr>
        <w:t> </w:t>
      </w:r>
      <w:r>
        <w:rPr/>
        <w:t>to</w:t>
      </w:r>
      <w:r>
        <w:rPr>
          <w:spacing w:val="-1"/>
        </w:rPr>
        <w:t> </w:t>
      </w:r>
      <w:r>
        <w:rPr/>
        <w:t>the</w:t>
      </w:r>
      <w:r>
        <w:rPr>
          <w:spacing w:val="-1"/>
        </w:rPr>
        <w:t> </w:t>
      </w:r>
      <w:r>
        <w:rPr/>
        <w:t>contract,</w:t>
      </w:r>
      <w:r>
        <w:rPr>
          <w:spacing w:val="-1"/>
        </w:rPr>
        <w:t> </w:t>
      </w:r>
      <w:r>
        <w:rPr/>
        <w:t>but</w:t>
      </w:r>
      <w:r>
        <w:rPr>
          <w:spacing w:val="-1"/>
        </w:rPr>
        <w:t> </w:t>
      </w:r>
      <w:r>
        <w:rPr/>
        <w:t>the</w:t>
      </w:r>
      <w:r>
        <w:rPr>
          <w:spacing w:val="-1"/>
        </w:rPr>
        <w:t> </w:t>
      </w:r>
      <w:r>
        <w:rPr/>
        <w:t>Law</w:t>
      </w:r>
      <w:r>
        <w:rPr>
          <w:spacing w:val="-1"/>
        </w:rPr>
        <w:t> </w:t>
      </w:r>
      <w:r>
        <w:rPr/>
        <w:t>Commissions’</w:t>
      </w:r>
      <w:r>
        <w:rPr>
          <w:spacing w:val="-1"/>
        </w:rPr>
        <w:t> </w:t>
      </w:r>
      <w:r>
        <w:rPr/>
        <w:t>understanding</w:t>
      </w:r>
      <w:r>
        <w:rPr>
          <w:spacing w:val="-1"/>
        </w:rPr>
        <w:t> </w:t>
      </w:r>
      <w:r>
        <w:rPr/>
        <w:t>of</w:t>
      </w:r>
      <w:r>
        <w:rPr>
          <w:spacing w:val="-1"/>
        </w:rPr>
        <w:t> </w:t>
      </w:r>
      <w:r>
        <w:rPr/>
        <w:t>an almost identical form of words in the draft Bill was broader, as they considered that the phrase “the third</w:t>
      </w:r>
      <w:r>
        <w:rPr>
          <w:spacing w:val="-1"/>
        </w:rPr>
        <w:t> </w:t>
      </w:r>
      <w:r>
        <w:rPr/>
        <w:t>party</w:t>
      </w:r>
      <w:r>
        <w:rPr>
          <w:spacing w:val="-1"/>
        </w:rPr>
        <w:t> </w:t>
      </w:r>
      <w:r>
        <w:rPr/>
        <w:t>can</w:t>
      </w:r>
      <w:r>
        <w:rPr>
          <w:spacing w:val="-1"/>
        </w:rPr>
        <w:t> </w:t>
      </w:r>
      <w:r>
        <w:rPr/>
        <w:t>rely</w:t>
      </w:r>
      <w:r>
        <w:rPr>
          <w:spacing w:val="-1"/>
        </w:rPr>
        <w:t> </w:t>
      </w:r>
      <w:r>
        <w:rPr/>
        <w:t>on</w:t>
      </w:r>
      <w:r>
        <w:rPr>
          <w:spacing w:val="-1"/>
        </w:rPr>
        <w:t> </w:t>
      </w:r>
      <w:r>
        <w:rPr/>
        <w:t>the</w:t>
      </w:r>
      <w:r>
        <w:rPr>
          <w:spacing w:val="-1"/>
        </w:rPr>
        <w:t> </w:t>
      </w:r>
      <w:r>
        <w:rPr/>
        <w:t>exclusion</w:t>
      </w:r>
      <w:r>
        <w:rPr>
          <w:spacing w:val="-1"/>
        </w:rPr>
        <w:t> </w:t>
      </w:r>
      <w:r>
        <w:rPr/>
        <w:t>…</w:t>
      </w:r>
      <w:r>
        <w:rPr>
          <w:spacing w:val="-1"/>
        </w:rPr>
        <w:t> </w:t>
      </w:r>
      <w:r>
        <w:rPr/>
        <w:t>clause</w:t>
      </w:r>
      <w:r>
        <w:rPr>
          <w:spacing w:val="-1"/>
        </w:rPr>
        <w:t> </w:t>
      </w:r>
      <w:r>
        <w:rPr/>
        <w:t>to</w:t>
      </w:r>
      <w:r>
        <w:rPr>
          <w:spacing w:val="-1"/>
        </w:rPr>
        <w:t> </w:t>
      </w:r>
      <w:r>
        <w:rPr/>
        <w:t>the</w:t>
      </w:r>
      <w:r>
        <w:rPr>
          <w:spacing w:val="-1"/>
        </w:rPr>
        <w:t> </w:t>
      </w:r>
      <w:r>
        <w:rPr/>
        <w:t>extent</w:t>
      </w:r>
      <w:r>
        <w:rPr>
          <w:spacing w:val="-1"/>
        </w:rPr>
        <w:t> </w:t>
      </w:r>
      <w:r>
        <w:rPr/>
        <w:t>that</w:t>
      </w:r>
      <w:r>
        <w:rPr>
          <w:spacing w:val="-1"/>
        </w:rPr>
        <w:t> </w:t>
      </w:r>
      <w:r>
        <w:rPr/>
        <w:t>he</w:t>
      </w:r>
      <w:r>
        <w:rPr>
          <w:spacing w:val="-1"/>
        </w:rPr>
        <w:t> </w:t>
      </w:r>
      <w:r>
        <w:rPr/>
        <w:t>could</w:t>
      </w:r>
      <w:r>
        <w:rPr>
          <w:spacing w:val="-1"/>
        </w:rPr>
        <w:t> </w:t>
      </w:r>
      <w:r>
        <w:rPr/>
        <w:t>have</w:t>
      </w:r>
      <w:r>
        <w:rPr>
          <w:spacing w:val="-1"/>
        </w:rPr>
        <w:t> </w:t>
      </w:r>
      <w:r>
        <w:rPr/>
        <w:t>done</w:t>
      </w:r>
      <w:r>
        <w:rPr>
          <w:spacing w:val="-1"/>
        </w:rPr>
        <w:t> </w:t>
      </w:r>
      <w:r>
        <w:rPr/>
        <w:t>so</w:t>
      </w:r>
      <w:r>
        <w:rPr>
          <w:spacing w:val="-1"/>
        </w:rPr>
        <w:t> </w:t>
      </w:r>
      <w:r>
        <w:rPr/>
        <w:t>had</w:t>
      </w:r>
      <w:r>
        <w:rPr>
          <w:spacing w:val="-1"/>
        </w:rPr>
        <w:t> </w:t>
      </w:r>
      <w:r>
        <w:rPr/>
        <w:t>he</w:t>
      </w:r>
      <w:r>
        <w:rPr>
          <w:spacing w:val="-1"/>
        </w:rPr>
        <w:t> </w:t>
      </w:r>
      <w:r>
        <w:rPr/>
        <w:t>been</w:t>
      </w:r>
      <w:r>
        <w:rPr>
          <w:spacing w:val="-1"/>
        </w:rPr>
        <w:t> </w:t>
      </w:r>
      <w:r>
        <w:rPr/>
        <w:t>a party to the contract” should be understood to “include matters that affect the validity of the exclusion </w:t>
      </w:r>
      <w:bookmarkStart w:name="_bookmark540" w:id="542"/>
      <w:bookmarkEnd w:id="542"/>
      <w:r>
        <w:rPr/>
        <w:t>clause</w:t>
      </w:r>
      <w:r>
        <w:rPr/>
        <w:t> as between the contracting parties as well as matters affecting validity or enforceability that relate only to the third party”. </w:t>
      </w:r>
      <w:r>
        <w:rPr>
          <w:color w:val="005DA1"/>
          <w:u w:val="single" w:color="005DA1"/>
          <w:vertAlign w:val="superscript"/>
        </w:rPr>
        <w:t>303</w:t>
      </w:r>
      <w:r>
        <w:rPr>
          <w:color w:val="005DA1"/>
          <w:vertAlign w:val="baseline"/>
        </w:rPr>
        <w:t> </w:t>
      </w:r>
      <w:r>
        <w:rPr>
          <w:vertAlign w:val="baseline"/>
        </w:rPr>
        <w:t>The difference between the two interpretations may matter where an exemption clause stipulated as being for the benefit of C could fall within legislative controls which distinguish between the exclusion of liability in a person depending on whether or not they act in the course</w:t>
      </w:r>
      <w:r>
        <w:rPr>
          <w:spacing w:val="-1"/>
          <w:vertAlign w:val="baseline"/>
        </w:rPr>
        <w:t> </w:t>
      </w:r>
      <w:r>
        <w:rPr>
          <w:vertAlign w:val="baseline"/>
        </w:rPr>
        <w:t>of</w:t>
      </w:r>
      <w:r>
        <w:rPr>
          <w:spacing w:val="-1"/>
          <w:vertAlign w:val="baseline"/>
        </w:rPr>
        <w:t> </w:t>
      </w:r>
      <w:r>
        <w:rPr>
          <w:vertAlign w:val="baseline"/>
        </w:rPr>
        <w:t>business.</w:t>
      </w:r>
      <w:r>
        <w:rPr>
          <w:spacing w:val="-1"/>
          <w:vertAlign w:val="baseline"/>
        </w:rPr>
        <w:t> </w:t>
      </w:r>
      <w:r>
        <w:rPr>
          <w:vertAlign w:val="baseline"/>
        </w:rPr>
        <w:t>So,</w:t>
      </w:r>
      <w:r>
        <w:rPr>
          <w:spacing w:val="-1"/>
          <w:vertAlign w:val="baseline"/>
        </w:rPr>
        <w:t> </w:t>
      </w:r>
      <w:r>
        <w:rPr>
          <w:vertAlign w:val="baseline"/>
        </w:rPr>
        <w:t>certainly,</w:t>
      </w:r>
      <w:r>
        <w:rPr>
          <w:spacing w:val="-1"/>
          <w:vertAlign w:val="baseline"/>
        </w:rPr>
        <w:t> </w:t>
      </w:r>
      <w:r>
        <w:rPr>
          <w:vertAlign w:val="baseline"/>
        </w:rPr>
        <w:t>where</w:t>
      </w:r>
      <w:r>
        <w:rPr>
          <w:spacing w:val="-1"/>
          <w:vertAlign w:val="baseline"/>
        </w:rPr>
        <w:t> </w:t>
      </w:r>
      <w:r>
        <w:rPr>
          <w:vertAlign w:val="baseline"/>
        </w:rPr>
        <w:t>B</w:t>
      </w:r>
      <w:r>
        <w:rPr>
          <w:spacing w:val="-1"/>
          <w:vertAlign w:val="baseline"/>
        </w:rPr>
        <w:t> </w:t>
      </w:r>
      <w:r>
        <w:rPr>
          <w:vertAlign w:val="baseline"/>
        </w:rPr>
        <w:t>and</w:t>
      </w:r>
      <w:r>
        <w:rPr>
          <w:spacing w:val="-1"/>
          <w:vertAlign w:val="baseline"/>
        </w:rPr>
        <w:t> </w:t>
      </w:r>
      <w:r>
        <w:rPr>
          <w:vertAlign w:val="baseline"/>
        </w:rPr>
        <w:t>C</w:t>
      </w:r>
      <w:r>
        <w:rPr>
          <w:spacing w:val="-1"/>
          <w:vertAlign w:val="baseline"/>
        </w:rPr>
        <w:t> </w:t>
      </w:r>
      <w:r>
        <w:rPr>
          <w:vertAlign w:val="baseline"/>
        </w:rPr>
        <w:t>both</w:t>
      </w:r>
      <w:r>
        <w:rPr>
          <w:spacing w:val="-1"/>
          <w:vertAlign w:val="baseline"/>
        </w:rPr>
        <w:t> </w:t>
      </w:r>
      <w:r>
        <w:rPr>
          <w:vertAlign w:val="baseline"/>
        </w:rPr>
        <w:t>act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course</w:t>
      </w:r>
      <w:r>
        <w:rPr>
          <w:spacing w:val="-1"/>
          <w:vertAlign w:val="baseline"/>
        </w:rPr>
        <w:t> </w:t>
      </w:r>
      <w:r>
        <w:rPr>
          <w:vertAlign w:val="baseline"/>
        </w:rPr>
        <w:t>of</w:t>
      </w:r>
      <w:r>
        <w:rPr>
          <w:spacing w:val="-1"/>
          <w:vertAlign w:val="baseline"/>
        </w:rPr>
        <w:t> </w:t>
      </w:r>
      <w:r>
        <w:rPr>
          <w:vertAlign w:val="baseline"/>
        </w:rPr>
        <w:t>business,</w:t>
      </w:r>
      <w:r>
        <w:rPr>
          <w:spacing w:val="-1"/>
          <w:vertAlign w:val="baseline"/>
        </w:rPr>
        <w:t> </w:t>
      </w:r>
      <w:r>
        <w:rPr>
          <w:vertAlign w:val="baseline"/>
        </w:rPr>
        <w:t>then</w:t>
      </w:r>
      <w:r>
        <w:rPr>
          <w:spacing w:val="-1"/>
          <w:vertAlign w:val="baseline"/>
        </w:rPr>
        <w:t> </w:t>
      </w:r>
      <w:r>
        <w:rPr>
          <w:vertAlign w:val="baseline"/>
        </w:rPr>
        <w:t>under</w:t>
      </w:r>
      <w:r>
        <w:rPr>
          <w:spacing w:val="-1"/>
          <w:vertAlign w:val="baseline"/>
        </w:rPr>
        <w:t> </w:t>
      </w:r>
      <w:r>
        <w:rPr>
          <w:vertAlign w:val="baseline"/>
        </w:rPr>
        <w:t>s.3(6) </w:t>
      </w:r>
      <w:bookmarkStart w:name="_bookmark541" w:id="543"/>
      <w:bookmarkEnd w:id="543"/>
      <w:r>
        <w:rPr>
          <w:vertAlign w:val="baseline"/>
        </w:rPr>
        <w:t>of</w:t>
      </w:r>
      <w:r>
        <w:rPr>
          <w:vertAlign w:val="baseline"/>
        </w:rPr>
        <w:t> the 1999 Act the controls on their exclusions of liability under, for example, s.3 of the Unfair Contract Terms Act 1977 would not differ as between them. </w:t>
      </w:r>
      <w:r>
        <w:rPr>
          <w:color w:val="005DA1"/>
          <w:u w:val="single" w:color="005DA1"/>
          <w:vertAlign w:val="superscript"/>
        </w:rPr>
        <w:t>304</w:t>
      </w:r>
      <w:r>
        <w:rPr>
          <w:color w:val="005DA1"/>
          <w:vertAlign w:val="baseline"/>
        </w:rPr>
        <w:t> </w:t>
      </w:r>
      <w:r>
        <w:rPr>
          <w:vertAlign w:val="baseline"/>
        </w:rPr>
        <w:t>Moreover, in the (perhaps unlikely) situation where B does not contract in the course of business, but C does so contract, then, on either reading of s.3(6), C could rely on the exemption clause only to the extent to which s.3’s requirement</w:t>
      </w:r>
      <w:r>
        <w:rPr>
          <w:spacing w:val="40"/>
          <w:vertAlign w:val="baseline"/>
        </w:rPr>
        <w:t> </w:t>
      </w:r>
      <w:r>
        <w:rPr>
          <w:vertAlign w:val="baseline"/>
        </w:rPr>
        <w:t>of reasonableness were satisfied since C “may not” enforce the term “if he could not have done so (whether by reason of any particular circumstances relating to him or otherwise) had he been a party to the contract” and he could not have done on the literal (and narrower) reading unless it was reasonable.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hand,</w:t>
      </w:r>
      <w:r>
        <w:rPr>
          <w:spacing w:val="-1"/>
          <w:vertAlign w:val="baseline"/>
        </w:rPr>
        <w:t> </w:t>
      </w:r>
      <w:r>
        <w:rPr>
          <w:vertAlign w:val="baseline"/>
        </w:rPr>
        <w:t>where</w:t>
      </w:r>
      <w:r>
        <w:rPr>
          <w:spacing w:val="-1"/>
          <w:vertAlign w:val="baseline"/>
        </w:rPr>
        <w:t> </w:t>
      </w:r>
      <w:r>
        <w:rPr>
          <w:vertAlign w:val="baseline"/>
        </w:rPr>
        <w:t>B</w:t>
      </w:r>
      <w:r>
        <w:rPr>
          <w:spacing w:val="-1"/>
          <w:vertAlign w:val="baseline"/>
        </w:rPr>
        <w:t> </w:t>
      </w:r>
      <w:r>
        <w:rPr>
          <w:vertAlign w:val="baseline"/>
        </w:rPr>
        <w:t>contracts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course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business</w:t>
      </w:r>
      <w:r>
        <w:rPr>
          <w:spacing w:val="-1"/>
          <w:vertAlign w:val="baseline"/>
        </w:rPr>
        <w:t> </w:t>
      </w:r>
      <w:r>
        <w:rPr>
          <w:vertAlign w:val="baseline"/>
        </w:rPr>
        <w:t>but</w:t>
      </w:r>
      <w:r>
        <w:rPr>
          <w:spacing w:val="-1"/>
          <w:vertAlign w:val="baseline"/>
        </w:rPr>
        <w:t> </w:t>
      </w:r>
      <w:r>
        <w:rPr>
          <w:vertAlign w:val="baseline"/>
        </w:rPr>
        <w:t>C</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then</w:t>
      </w:r>
      <w:r>
        <w:rPr>
          <w:spacing w:val="-1"/>
          <w:vertAlign w:val="baseline"/>
        </w:rPr>
        <w:t> </w:t>
      </w:r>
      <w:r>
        <w:rPr>
          <w:vertAlign w:val="baseline"/>
        </w:rPr>
        <w:t>on the</w:t>
      </w:r>
      <w:r>
        <w:rPr>
          <w:spacing w:val="-1"/>
          <w:vertAlign w:val="baseline"/>
        </w:rPr>
        <w:t> </w:t>
      </w:r>
      <w:r>
        <w:rPr>
          <w:vertAlign w:val="baseline"/>
        </w:rPr>
        <w:t>literal</w:t>
      </w:r>
      <w:r>
        <w:rPr>
          <w:spacing w:val="-1"/>
          <w:vertAlign w:val="baseline"/>
        </w:rPr>
        <w:t> </w:t>
      </w:r>
      <w:r>
        <w:rPr>
          <w:vertAlign w:val="baseline"/>
        </w:rPr>
        <w:t>reading,</w:t>
      </w:r>
      <w:r>
        <w:rPr>
          <w:spacing w:val="-1"/>
          <w:vertAlign w:val="baseline"/>
        </w:rPr>
        <w:t> </w:t>
      </w:r>
      <w:r>
        <w:rPr>
          <w:vertAlign w:val="baseline"/>
        </w:rPr>
        <w:t>C</w:t>
      </w:r>
      <w:r>
        <w:rPr>
          <w:spacing w:val="-1"/>
          <w:vertAlign w:val="baseline"/>
        </w:rPr>
        <w:t> </w:t>
      </w:r>
      <w:r>
        <w:rPr>
          <w:rFonts w:ascii="Arial" w:hAnsi="Arial"/>
          <w:i/>
          <w:vertAlign w:val="baseline"/>
        </w:rPr>
        <w:t>could</w:t>
      </w:r>
      <w:r>
        <w:rPr>
          <w:rFonts w:ascii="Arial" w:hAnsi="Arial"/>
          <w:i/>
          <w:spacing w:val="-1"/>
          <w:vertAlign w:val="baseline"/>
        </w:rPr>
        <w:t> </w:t>
      </w:r>
      <w:r>
        <w:rPr>
          <w:vertAlign w:val="baseline"/>
        </w:rPr>
        <w:t>rely</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without</w:t>
      </w:r>
      <w:r>
        <w:rPr>
          <w:spacing w:val="-1"/>
          <w:vertAlign w:val="baseline"/>
        </w:rPr>
        <w:t> </w:t>
      </w:r>
      <w:r>
        <w:rPr>
          <w:vertAlign w:val="baseline"/>
        </w:rPr>
        <w:t>the</w:t>
      </w:r>
      <w:r>
        <w:rPr>
          <w:spacing w:val="-1"/>
          <w:vertAlign w:val="baseline"/>
        </w:rPr>
        <w:t> </w:t>
      </w:r>
      <w:r>
        <w:rPr>
          <w:vertAlign w:val="baseline"/>
        </w:rPr>
        <w:t>need</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vertAlign w:val="baseline"/>
        </w:rPr>
        <w:t>to</w:t>
      </w:r>
      <w:r>
        <w:rPr>
          <w:spacing w:val="-1"/>
          <w:vertAlign w:val="baseline"/>
        </w:rPr>
        <w:t> </w:t>
      </w:r>
      <w:r>
        <w:rPr>
          <w:vertAlign w:val="baseline"/>
        </w:rPr>
        <w:t>satisfy</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of</w:t>
      </w:r>
      <w:r>
        <w:rPr>
          <w:spacing w:val="-1"/>
          <w:vertAlign w:val="baseline"/>
        </w:rPr>
        <w:t> </w:t>
      </w:r>
      <w:r>
        <w:rPr>
          <w:vertAlign w:val="baseline"/>
        </w:rPr>
        <w:t>reasonableness in s.3 of the 1977 Act, as s.3 applies only to “business liability” and if C had been party to the </w:t>
      </w:r>
      <w:r>
        <w:rPr>
          <w:spacing w:val="-2"/>
          <w:vertAlign w:val="baseline"/>
        </w:rPr>
        <w:t>contract,</w:t>
      </w:r>
    </w:p>
    <w:p>
      <w:pPr>
        <w:pStyle w:val="BodyText"/>
        <w:spacing w:line="235" w:lineRule="auto"/>
        <w:ind w:left="165" w:right="167"/>
        <w:jc w:val="both"/>
      </w:pPr>
      <w:r>
        <w:rPr/>
        <w:t>s.3 would not have applied to his liability; whereas on the Law Commissions’ understanding of </w:t>
      </w:r>
      <w:r>
        <w:rPr/>
        <w:t>the wording of s.3(6), C could not rely on the clause any more than could B, as B’s inability to rely on the term would affect C’s position.</w:t>
      </w:r>
    </w:p>
    <w:p>
      <w:pPr>
        <w:pStyle w:val="BodyText"/>
      </w:pPr>
    </w:p>
    <w:p>
      <w:pPr>
        <w:pStyle w:val="BodyText"/>
        <w:spacing w:before="29"/>
      </w:pPr>
    </w:p>
    <w:p>
      <w:pPr>
        <w:spacing w:before="1"/>
        <w:ind w:left="165" w:right="0" w:firstLine="0"/>
        <w:jc w:val="both"/>
        <w:rPr>
          <w:rFonts w:ascii="Arial"/>
          <w:b/>
          <w:sz w:val="18"/>
        </w:rPr>
      </w:pPr>
      <w:r>
        <w:rPr>
          <w:rFonts w:ascii="Arial"/>
          <w:b/>
          <w:sz w:val="18"/>
        </w:rPr>
        <w:t>Contracts excluded from the 1999 </w:t>
      </w:r>
      <w:r>
        <w:rPr>
          <w:rFonts w:ascii="Arial"/>
          <w:b/>
          <w:spacing w:val="-5"/>
          <w:sz w:val="18"/>
        </w:rPr>
        <w:t>Act</w:t>
      </w:r>
    </w:p>
    <w:p>
      <w:pPr>
        <w:pStyle w:val="BodyText"/>
        <w:spacing w:before="41"/>
        <w:rPr>
          <w:rFonts w:ascii="Arial"/>
          <w:b/>
          <w:sz w:val="18"/>
        </w:rPr>
      </w:pPr>
    </w:p>
    <w:p>
      <w:pPr>
        <w:pStyle w:val="Heading2"/>
      </w:pPr>
      <w:r>
        <w:rPr/>
        <w:t>15-</w:t>
      </w:r>
      <w:r>
        <w:rPr>
          <w:spacing w:val="-5"/>
        </w:rPr>
        <w:t>047</w:t>
      </w:r>
    </w:p>
    <w:p>
      <w:pPr>
        <w:pStyle w:val="BodyText"/>
        <w:spacing w:line="235" w:lineRule="auto" w:before="202"/>
        <w:ind w:left="165" w:right="167"/>
        <w:jc w:val="both"/>
      </w:pPr>
      <w:bookmarkStart w:name="_bookmark542" w:id="544"/>
      <w:bookmarkEnd w:id="544"/>
      <w:r>
        <w:rPr/>
      </w:r>
      <w:bookmarkStart w:name="_bookmark543" w:id="545"/>
      <w:bookmarkEnd w:id="545"/>
      <w:r>
        <w:rPr/>
      </w:r>
      <w:r>
        <w:rPr/>
        <w:t>Certain types of contract are excluded (wholly or partly) from the application of the 1999 Act. </w:t>
      </w:r>
      <w:r>
        <w:rPr>
          <w:color w:val="005DA1"/>
          <w:u w:val="single" w:color="005DA1"/>
          <w:vertAlign w:val="superscript"/>
        </w:rPr>
        <w:t>305</w:t>
      </w:r>
      <w:r>
        <w:rPr>
          <w:color w:val="005DA1"/>
          <w:vertAlign w:val="baseline"/>
        </w:rPr>
        <w:t> </w:t>
      </w:r>
      <w:r>
        <w:rPr>
          <w:vertAlign w:val="baseline"/>
        </w:rPr>
        <w:t>In particular these contracts include contracts for the carriage of goods by sea </w:t>
      </w:r>
      <w:r>
        <w:rPr>
          <w:color w:val="005DA1"/>
          <w:u w:val="single" w:color="005DA1"/>
          <w:vertAlign w:val="superscript"/>
        </w:rPr>
        <w:t>306</w:t>
      </w:r>
      <w:r>
        <w:rPr>
          <w:color w:val="005DA1"/>
          <w:vertAlign w:val="baseline"/>
        </w:rPr>
        <w:t> </w:t>
      </w:r>
      <w:r>
        <w:rPr>
          <w:vertAlign w:val="baseline"/>
        </w:rPr>
        <w:t>and contracts for the </w:t>
      </w:r>
      <w:bookmarkStart w:name="_bookmark544" w:id="546"/>
      <w:bookmarkEnd w:id="546"/>
      <w:r>
        <w:rPr>
          <w:vertAlign w:val="baseline"/>
        </w:rPr>
        <w:t>carriage</w:t>
      </w:r>
      <w:r>
        <w:rPr>
          <w:vertAlign w:val="baseline"/>
        </w:rPr>
        <w:t> of goods by rail or road, or for the carriage of cargo by air, which are subject to the rules </w:t>
      </w:r>
      <w:r>
        <w:rPr>
          <w:vertAlign w:val="baseline"/>
        </w:rPr>
        <w:t>of the appropriate international transport convention. </w:t>
      </w:r>
      <w:r>
        <w:rPr>
          <w:color w:val="005DA1"/>
          <w:u w:val="single" w:color="005DA1"/>
          <w:vertAlign w:val="superscript"/>
        </w:rPr>
        <w:t>307</w:t>
      </w:r>
      <w:r>
        <w:rPr>
          <w:color w:val="005DA1"/>
          <w:vertAlign w:val="baseline"/>
        </w:rPr>
        <w:t> </w:t>
      </w:r>
      <w:r>
        <w:rPr>
          <w:vertAlign w:val="baseline"/>
        </w:rPr>
        <w:t>However, it is expressly provided that a third </w:t>
      </w:r>
      <w:bookmarkStart w:name="_bookmark545" w:id="547"/>
      <w:bookmarkEnd w:id="547"/>
      <w:r>
        <w:rPr>
          <w:vertAlign w:val="baseline"/>
        </w:rPr>
        <w:t>party</w:t>
      </w:r>
      <w:r>
        <w:rPr>
          <w:vertAlign w:val="baseline"/>
        </w:rPr>
        <w:t> may in reliance on s.2 of the Act avail himself of an exclusion or limitation of liability in such a contract. </w:t>
      </w:r>
      <w:r>
        <w:rPr>
          <w:color w:val="005DA1"/>
          <w:u w:val="single" w:color="005DA1"/>
          <w:vertAlign w:val="superscript"/>
        </w:rPr>
        <w:t>308</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Common law exceptions </w:t>
      </w:r>
      <w:r>
        <w:rPr>
          <w:rFonts w:ascii="Arial"/>
          <w:b/>
          <w:spacing w:val="-2"/>
          <w:sz w:val="18"/>
        </w:rPr>
        <w:t>preserved</w:t>
      </w:r>
    </w:p>
    <w:p>
      <w:pPr>
        <w:pStyle w:val="BodyText"/>
        <w:spacing w:before="41"/>
        <w:rPr>
          <w:rFonts w:ascii="Arial"/>
          <w:b/>
          <w:sz w:val="18"/>
        </w:rPr>
      </w:pPr>
    </w:p>
    <w:p>
      <w:pPr>
        <w:pStyle w:val="Heading2"/>
      </w:pPr>
      <w:r>
        <w:rPr/>
        <w:t>15-</w:t>
      </w:r>
      <w:r>
        <w:rPr>
          <w:spacing w:val="-5"/>
        </w:rPr>
        <w:t>048</w:t>
      </w:r>
    </w:p>
    <w:p>
      <w:pPr>
        <w:pStyle w:val="BodyText"/>
        <w:spacing w:line="235" w:lineRule="auto" w:before="203"/>
        <w:ind w:left="165" w:right="167"/>
        <w:jc w:val="both"/>
      </w:pPr>
      <w:bookmarkStart w:name="_bookmark546" w:id="548"/>
      <w:bookmarkEnd w:id="548"/>
      <w:r>
        <w:rPr/>
      </w:r>
      <w:r>
        <w:rPr/>
        <w:t>Section 7(1) of the 1999 Act specifically provides that the right conferred on a third party by s.1 “does not affect any right or remedy of a third party that exists or is available apart from this Act”. </w:t>
      </w:r>
      <w:r>
        <w:rPr>
          <w:color w:val="005DA1"/>
          <w:u w:val="single" w:color="005DA1"/>
          <w:vertAlign w:val="superscript"/>
        </w:rPr>
        <w:t>309</w:t>
      </w:r>
      <w:r>
        <w:rPr>
          <w:color w:val="005DA1"/>
          <w:vertAlign w:val="baseline"/>
        </w:rPr>
        <w:t> </w:t>
      </w:r>
      <w:r>
        <w:rPr>
          <w:vertAlign w:val="baseline"/>
        </w:rPr>
        <w:t>The provisions of the Act supplement and are in addition to the exceptions to the privity of </w:t>
      </w:r>
      <w:r>
        <w:rPr>
          <w:vertAlign w:val="baseline"/>
        </w:rPr>
        <w:t>contract</w:t>
      </w:r>
      <w:r>
        <w:rPr>
          <w:spacing w:val="40"/>
          <w:vertAlign w:val="baseline"/>
        </w:rPr>
        <w:t> </w:t>
      </w:r>
      <w:r>
        <w:rPr>
          <w:vertAlign w:val="baseline"/>
        </w:rPr>
        <w:t>doctrine at common law. If, therefore, apart from the Act, a person could be bound by or take the benefit of an exemption clause in a contract to which he is not a party, then the situation remains unaffected by the Act. In most cases, where a third party claims to be entitled to the benefit of an exemption clause, he will rely on s.1 of the 1999 Act. But where the requirements of that section are not satisfied, for example, where the person claiming the benefit of the clause is not identified or not sufficiently identified in the contract, he can still fall back on a common law exception (if any is applicable) to the privity rule. Also, if it is sought to establish that a person is bound by an exemption clause in a contract to which he is not a party, this can be done only by reference to an exception to the privity rule at common law since the Act does not generally provide for the burden of an</w:t>
      </w:r>
      <w:r>
        <w:rPr>
          <w:spacing w:val="40"/>
          <w:vertAlign w:val="baseline"/>
        </w:rPr>
        <w:t> </w:t>
      </w:r>
      <w:r>
        <w:rPr>
          <w:vertAlign w:val="baseline"/>
        </w:rPr>
        <w:t>exemption clause to be imposed on third parties. It is therefore necessary to consider what</w:t>
      </w:r>
      <w:r>
        <w:rPr>
          <w:spacing w:val="80"/>
          <w:vertAlign w:val="baseline"/>
        </w:rPr>
        <w:t> </w:t>
      </w:r>
      <w:r>
        <w:rPr>
          <w:vertAlign w:val="baseline"/>
        </w:rPr>
        <w:t>exceptions exist to the doctrine of privity of contract apart from the Act.</w:t>
      </w:r>
    </w:p>
    <w:p>
      <w:pPr>
        <w:pStyle w:val="BodyText"/>
      </w:pPr>
    </w:p>
    <w:p>
      <w:pPr>
        <w:pStyle w:val="BodyText"/>
        <w:spacing w:before="33"/>
      </w:pPr>
    </w:p>
    <w:p>
      <w:pPr>
        <w:spacing w:before="0"/>
        <w:ind w:left="165" w:right="0" w:firstLine="0"/>
        <w:jc w:val="left"/>
        <w:rPr>
          <w:rFonts w:ascii="Arial"/>
          <w:b/>
          <w:sz w:val="18"/>
        </w:rPr>
      </w:pPr>
      <w:r>
        <w:rPr>
          <w:rFonts w:ascii="Arial"/>
          <w:b/>
          <w:sz w:val="18"/>
        </w:rPr>
        <w:t>Vicarious </w:t>
      </w:r>
      <w:r>
        <w:rPr>
          <w:rFonts w:ascii="Arial"/>
          <w:b/>
          <w:spacing w:val="-2"/>
          <w:sz w:val="18"/>
        </w:rPr>
        <w:t>immunity</w:t>
      </w:r>
    </w:p>
    <w:p>
      <w:pPr>
        <w:pStyle w:val="BodyText"/>
        <w:spacing w:before="41"/>
        <w:rPr>
          <w:rFonts w:ascii="Arial"/>
          <w:b/>
          <w:sz w:val="18"/>
        </w:rPr>
      </w:pPr>
    </w:p>
    <w:p>
      <w:pPr>
        <w:pStyle w:val="Heading2"/>
        <w:spacing w:before="1"/>
      </w:pPr>
      <w:r>
        <w:rPr/>
        <w:t>15-</w:t>
      </w:r>
      <w:r>
        <w:rPr>
          <w:spacing w:val="-5"/>
        </w:rPr>
        <w:t>049</w:t>
      </w:r>
    </w:p>
    <w:p>
      <w:pPr>
        <w:pStyle w:val="BodyText"/>
        <w:spacing w:line="235" w:lineRule="auto" w:before="202"/>
        <w:ind w:left="164" w:right="167"/>
        <w:jc w:val="both"/>
      </w:pPr>
      <w:r>
        <w:rPr/>
        <w:t>The proposition was at one time advanced that, at common law, where a contract contained an </w:t>
      </w:r>
      <w:bookmarkStart w:name="_bookmark547" w:id="549"/>
      <w:bookmarkEnd w:id="549"/>
      <w:r>
        <w:rPr/>
        <w:t>exemption</w:t>
      </w:r>
      <w:r>
        <w:rPr/>
        <w:t> clause, any employee or agent who acted under the contract could claim the same </w:t>
      </w:r>
      <w:bookmarkStart w:name="_bookmark548" w:id="550"/>
      <w:bookmarkEnd w:id="550"/>
      <w:r>
        <w:rPr/>
        <w:t>exemption</w:t>
      </w:r>
      <w:r>
        <w:rPr/>
        <w:t> as attached to the liability of his employer or principal. </w:t>
      </w:r>
      <w:r>
        <w:rPr>
          <w:color w:val="005DA1"/>
          <w:u w:val="single" w:color="005DA1"/>
          <w:vertAlign w:val="superscript"/>
        </w:rPr>
        <w:t>310</w:t>
      </w:r>
      <w:r>
        <w:rPr>
          <w:color w:val="005DA1"/>
          <w:vertAlign w:val="baseline"/>
        </w:rPr>
        <w:t> </w:t>
      </w:r>
      <w:r>
        <w:rPr>
          <w:vertAlign w:val="baseline"/>
        </w:rPr>
        <w:t>This concept of “vicarious immunity” was, however, rejected by the House of Lords in </w:t>
      </w:r>
      <w:r>
        <w:rPr>
          <w:rFonts w:ascii="Arial" w:hAnsi="Arial"/>
          <w:i/>
          <w:vertAlign w:val="baseline"/>
        </w:rPr>
        <w:t>Scruttons Ltd v Midland Silicones Ltd </w:t>
      </w:r>
      <w:r>
        <w:rPr>
          <w:color w:val="005DA1"/>
          <w:u w:val="single" w:color="005DA1"/>
          <w:vertAlign w:val="superscript"/>
        </w:rPr>
        <w:t>311</w:t>
      </w:r>
      <w:r>
        <w:rPr>
          <w:color w:val="005DA1"/>
          <w:vertAlign w:val="baseline"/>
        </w:rPr>
        <w:t> </w:t>
      </w:r>
      <w:r>
        <w:rPr>
          <w:vertAlign w:val="baseline"/>
        </w:rPr>
        <w:t>where it was held that no such principle existed in English law so far as exemption clauses were </w:t>
      </w:r>
      <w:r>
        <w:rPr>
          <w:spacing w:val="-2"/>
          <w:vertAlign w:val="baseline"/>
        </w:rPr>
        <w:t>concerned.</w:t>
      </w:r>
    </w:p>
    <w:p>
      <w:pPr>
        <w:pStyle w:val="BodyText"/>
      </w:pPr>
    </w:p>
    <w:p>
      <w:pPr>
        <w:pStyle w:val="BodyText"/>
        <w:spacing w:before="36"/>
      </w:pPr>
    </w:p>
    <w:p>
      <w:pPr>
        <w:spacing w:before="0"/>
        <w:ind w:left="164" w:right="0" w:firstLine="0"/>
        <w:jc w:val="left"/>
        <w:rPr>
          <w:rFonts w:ascii="Arial"/>
          <w:b/>
          <w:sz w:val="18"/>
        </w:rPr>
      </w:pPr>
      <w:r>
        <w:rPr>
          <w:rFonts w:ascii="Arial"/>
          <w:b/>
          <w:spacing w:val="-2"/>
          <w:sz w:val="18"/>
        </w:rPr>
        <w:t>Agency</w:t>
      </w:r>
    </w:p>
    <w:p>
      <w:pPr>
        <w:pStyle w:val="BodyText"/>
        <w:spacing w:before="42"/>
        <w:rPr>
          <w:rFonts w:ascii="Arial"/>
          <w:b/>
          <w:sz w:val="18"/>
        </w:rPr>
      </w:pPr>
    </w:p>
    <w:p>
      <w:pPr>
        <w:pStyle w:val="Heading2"/>
        <w:ind w:left="164"/>
      </w:pPr>
      <w:r>
        <w:rPr/>
        <w:t>15-</w:t>
      </w:r>
      <w:r>
        <w:rPr>
          <w:spacing w:val="-5"/>
        </w:rPr>
        <w:t>050</w:t>
      </w:r>
    </w:p>
    <w:p>
      <w:pPr>
        <w:pStyle w:val="BodyText"/>
        <w:spacing w:line="235" w:lineRule="auto" w:before="202"/>
        <w:ind w:left="164" w:right="167"/>
        <w:jc w:val="both"/>
      </w:pPr>
      <w:r>
        <w:rPr/>
        <w:t>At common law a third party may be able to take the benefit of an exemption clause by showing that </w:t>
      </w:r>
      <w:bookmarkStart w:name="_bookmark549" w:id="551"/>
      <w:bookmarkEnd w:id="551"/>
      <w:r>
        <w:rPr/>
        <w:t>the</w:t>
      </w:r>
      <w:r>
        <w:rPr/>
        <w:t> party imposing the exemption clause was acting as agent in the transaction so as to bring </w:t>
      </w:r>
      <w:r>
        <w:rPr/>
        <w:t>the</w:t>
      </w:r>
      <w:r>
        <w:rPr>
          <w:spacing w:val="80"/>
        </w:rPr>
        <w:t> </w:t>
      </w:r>
      <w:r>
        <w:rPr/>
        <w:t>third party into a direct contractual relationship with the claimant. </w:t>
      </w:r>
      <w:r>
        <w:rPr>
          <w:color w:val="005DA1"/>
          <w:u w:val="single" w:color="005DA1"/>
          <w:vertAlign w:val="superscript"/>
        </w:rPr>
        <w:t>312</w:t>
      </w:r>
      <w:r>
        <w:rPr>
          <w:color w:val="005DA1"/>
          <w:vertAlign w:val="baseline"/>
        </w:rPr>
        <w:t> </w:t>
      </w:r>
      <w:r>
        <w:rPr>
          <w:vertAlign w:val="baseline"/>
        </w:rPr>
        <w:t>This device was first employed in the nineteenth century in relation to railways. It frequently happened that passengers or goods might be transported over a network of independent railway companies before reaching their destination. The question arose whether the exemption clauses inserted in the contract of carriage with the contracting company could be made to extend to the others with whom there seemed to be no direct </w:t>
      </w:r>
      <w:bookmarkStart w:name="_bookmark550" w:id="552"/>
      <w:bookmarkEnd w:id="552"/>
      <w:r>
        <w:rPr>
          <w:vertAlign w:val="baseline"/>
        </w:rPr>
        <w:t>contractual</w:t>
      </w:r>
      <w:r>
        <w:rPr>
          <w:vertAlign w:val="baseline"/>
        </w:rPr>
        <w:t> relationship. The courts held that the contracting company should be treated either as </w:t>
      </w:r>
      <w:bookmarkStart w:name="_bookmark551" w:id="553"/>
      <w:bookmarkEnd w:id="553"/>
      <w:r>
        <w:rPr>
          <w:vertAlign w:val="baseline"/>
        </w:rPr>
        <w:t>agent</w:t>
      </w:r>
      <w:r>
        <w:rPr>
          <w:vertAlign w:val="baseline"/>
        </w:rPr>
        <w:t> for the passenger or consignor to contract with the other companies </w:t>
      </w:r>
      <w:r>
        <w:rPr>
          <w:color w:val="005DA1"/>
          <w:u w:val="single" w:color="005DA1"/>
          <w:vertAlign w:val="superscript"/>
        </w:rPr>
        <w:t>313</w:t>
      </w:r>
      <w:r>
        <w:rPr>
          <w:color w:val="005DA1"/>
          <w:vertAlign w:val="baseline"/>
        </w:rPr>
        <w:t> </w:t>
      </w:r>
      <w:r>
        <w:rPr>
          <w:vertAlign w:val="baseline"/>
        </w:rPr>
        <w:t>or as their agent to </w:t>
      </w:r>
      <w:bookmarkStart w:name="_bookmark552" w:id="554"/>
      <w:bookmarkEnd w:id="554"/>
      <w:r>
        <w:rPr>
          <w:vertAlign w:val="baseline"/>
        </w:rPr>
        <w:t>contract</w:t>
      </w:r>
      <w:r>
        <w:rPr>
          <w:vertAlign w:val="baseline"/>
        </w:rPr>
        <w:t> with him. </w:t>
      </w:r>
      <w:r>
        <w:rPr>
          <w:color w:val="005DA1"/>
          <w:u w:val="single" w:color="005DA1"/>
          <w:vertAlign w:val="superscript"/>
        </w:rPr>
        <w:t>314</w:t>
      </w:r>
      <w:r>
        <w:rPr>
          <w:color w:val="005DA1"/>
          <w:vertAlign w:val="baseline"/>
        </w:rPr>
        <w:t> </w:t>
      </w:r>
      <w:r>
        <w:rPr>
          <w:vertAlign w:val="baseline"/>
        </w:rPr>
        <w:t>In more modern times clauses are frequently encountered in standard form contracts whereby one contracting party, e.g. a carrier, </w:t>
      </w:r>
      <w:r>
        <w:rPr>
          <w:color w:val="005DA1"/>
          <w:u w:val="single" w:color="005DA1"/>
          <w:vertAlign w:val="superscript"/>
        </w:rPr>
        <w:t>315</w:t>
      </w:r>
      <w:r>
        <w:rPr>
          <w:color w:val="005DA1"/>
          <w:vertAlign w:val="baseline"/>
        </w:rPr>
        <w:t> </w:t>
      </w:r>
      <w:r>
        <w:rPr>
          <w:vertAlign w:val="baseline"/>
        </w:rPr>
        <w:t>repairer </w:t>
      </w:r>
      <w:r>
        <w:rPr>
          <w:color w:val="005DA1"/>
          <w:u w:val="single" w:color="005DA1"/>
          <w:vertAlign w:val="superscript"/>
        </w:rPr>
        <w:t>316</w:t>
      </w:r>
      <w:r>
        <w:rPr>
          <w:color w:val="005DA1"/>
          <w:vertAlign w:val="baseline"/>
        </w:rPr>
        <w:t> </w:t>
      </w:r>
      <w:r>
        <w:rPr>
          <w:vertAlign w:val="baseline"/>
        </w:rPr>
        <w:t>or building contractor </w:t>
      </w:r>
      <w:r>
        <w:rPr>
          <w:color w:val="005DA1"/>
          <w:u w:val="single" w:color="005DA1"/>
          <w:vertAlign w:val="superscript"/>
        </w:rPr>
        <w:t>317</w:t>
      </w:r>
      <w:r>
        <w:rPr>
          <w:color w:val="005DA1"/>
          <w:vertAlign w:val="baseline"/>
        </w:rPr>
        <w:t> </w:t>
      </w:r>
      <w:r>
        <w:rPr>
          <w:vertAlign w:val="baseline"/>
        </w:rPr>
        <w:t>purports</w:t>
      </w:r>
      <w:r>
        <w:rPr>
          <w:spacing w:val="-1"/>
          <w:vertAlign w:val="baseline"/>
        </w:rPr>
        <w:t> </w:t>
      </w:r>
      <w:r>
        <w:rPr>
          <w:vertAlign w:val="baseline"/>
        </w:rPr>
        <w:t>to</w:t>
      </w:r>
      <w:r>
        <w:rPr>
          <w:spacing w:val="-1"/>
          <w:vertAlign w:val="baseline"/>
        </w:rPr>
        <w:t> </w:t>
      </w:r>
      <w:r>
        <w:rPr>
          <w:vertAlign w:val="baseline"/>
        </w:rPr>
        <w:t>contract</w:t>
      </w:r>
      <w:r>
        <w:rPr>
          <w:spacing w:val="-1"/>
          <w:vertAlign w:val="baseline"/>
        </w:rPr>
        <w:t> </w:t>
      </w:r>
      <w:r>
        <w:rPr>
          <w:vertAlign w:val="baseline"/>
        </w:rPr>
        <w:t>on</w:t>
      </w:r>
      <w:r>
        <w:rPr>
          <w:spacing w:val="-1"/>
          <w:vertAlign w:val="baseline"/>
        </w:rPr>
        <w:t> </w:t>
      </w:r>
      <w:r>
        <w:rPr>
          <w:vertAlign w:val="baseline"/>
        </w:rPr>
        <w:t>behalf</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employees,</w:t>
      </w:r>
      <w:r>
        <w:rPr>
          <w:spacing w:val="-1"/>
          <w:vertAlign w:val="baseline"/>
        </w:rPr>
        <w:t> </w:t>
      </w:r>
      <w:r>
        <w:rPr>
          <w:vertAlign w:val="baseline"/>
        </w:rPr>
        <w:t>agents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independent</w:t>
      </w:r>
      <w:r>
        <w:rPr>
          <w:spacing w:val="-1"/>
          <w:vertAlign w:val="baseline"/>
        </w:rPr>
        <w:t> </w:t>
      </w:r>
      <w:r>
        <w:rPr>
          <w:vertAlign w:val="baseline"/>
        </w:rPr>
        <w:t>contractors</w:t>
      </w:r>
      <w:r>
        <w:rPr>
          <w:spacing w:val="-1"/>
          <w:vertAlign w:val="baseline"/>
        </w:rPr>
        <w:t> </w:t>
      </w:r>
      <w:r>
        <w:rPr>
          <w:vertAlign w:val="baseline"/>
        </w:rPr>
        <w:t>employed</w:t>
      </w:r>
      <w:r>
        <w:rPr>
          <w:spacing w:val="-1"/>
          <w:vertAlign w:val="baseline"/>
        </w:rPr>
        <w:t> </w:t>
      </w:r>
      <w:r>
        <w:rPr>
          <w:vertAlign w:val="baseline"/>
        </w:rPr>
        <w:t>by him, and to extend to such employees, agents and independent contractors protection from liability. </w:t>
      </w:r>
      <w:bookmarkStart w:name="_bookmark553" w:id="555"/>
      <w:bookmarkEnd w:id="555"/>
      <w:r>
        <w:rPr>
          <w:vertAlign w:val="baseline"/>
        </w:rPr>
        <w:t>Such</w:t>
      </w:r>
      <w:r>
        <w:rPr>
          <w:vertAlign w:val="baseline"/>
        </w:rPr>
        <w:t> clauses are—at least in the context of carriage of goods by sea—usually referred to as “Himalaya clauses”. </w:t>
      </w:r>
      <w:r>
        <w:rPr>
          <w:color w:val="005DA1"/>
          <w:u w:val="single" w:color="005DA1"/>
          <w:vertAlign w:val="superscript"/>
        </w:rPr>
        <w:t>318</w:t>
      </w:r>
      <w:r>
        <w:rPr>
          <w:color w:val="005DA1"/>
          <w:vertAlign w:val="baseline"/>
        </w:rPr>
        <w:t> </w:t>
      </w:r>
      <w:r>
        <w:rPr>
          <w:vertAlign w:val="baseline"/>
        </w:rPr>
        <w:t>In </w:t>
      </w:r>
      <w:r>
        <w:rPr>
          <w:rFonts w:ascii="Arial" w:hAnsi="Arial"/>
          <w:i/>
          <w:vertAlign w:val="baseline"/>
        </w:rPr>
        <w:t>Scruttons Ltd v Midland Silicones Ltd </w:t>
      </w:r>
      <w:r>
        <w:rPr>
          <w:color w:val="005DA1"/>
          <w:u w:val="single" w:color="005DA1"/>
          <w:vertAlign w:val="superscript"/>
        </w:rPr>
        <w:t>319</w:t>
      </w:r>
      <w:r>
        <w:rPr>
          <w:color w:val="005DA1"/>
          <w:vertAlign w:val="baseline"/>
        </w:rPr>
        <w:t> </w:t>
      </w:r>
      <w:r>
        <w:rPr>
          <w:vertAlign w:val="baseline"/>
        </w:rPr>
        <w:t>the House of Lords left open the question whether, at common law, stevedores could be protected by an exemption clause contained </w:t>
      </w:r>
      <w:bookmarkStart w:name="_bookmark554" w:id="556"/>
      <w:bookmarkEnd w:id="556"/>
      <w:r>
        <w:rPr>
          <w:vertAlign w:val="baseline"/>
        </w:rPr>
        <w:t>in</w:t>
      </w:r>
      <w:r>
        <w:rPr>
          <w:vertAlign w:val="baseline"/>
        </w:rPr>
        <w:t> a contract of carriage to which they were not a party if the carrier contracted as agent on their behalf. Lord Reid said </w:t>
      </w:r>
      <w:r>
        <w:rPr>
          <w:color w:val="005DA1"/>
          <w:u w:val="single" w:color="005DA1"/>
          <w:vertAlign w:val="superscript"/>
        </w:rPr>
        <w:t>320</w:t>
      </w:r>
      <w:r>
        <w:rPr>
          <w:vertAlign w:val="baseline"/>
        </w:rPr>
        <w:t>:</w:t>
      </w:r>
    </w:p>
    <w:p>
      <w:pPr>
        <w:pStyle w:val="BodyText"/>
      </w:pPr>
    </w:p>
    <w:p>
      <w:pPr>
        <w:pStyle w:val="BodyText"/>
        <w:spacing w:before="120"/>
      </w:pPr>
    </w:p>
    <w:p>
      <w:pPr>
        <w:pStyle w:val="BodyText"/>
        <w:spacing w:line="235" w:lineRule="auto"/>
        <w:ind w:left="1245" w:right="167"/>
      </w:pPr>
      <w:r>
        <w:rPr/>
        <w:t>“I can see a possibility of success of the agency argument if (first) the bill of lading </w:t>
      </w:r>
      <w:r>
        <w:rPr/>
        <w:t>makes it</w:t>
      </w:r>
      <w:r>
        <w:rPr>
          <w:spacing w:val="23"/>
        </w:rPr>
        <w:t> </w:t>
      </w:r>
      <w:r>
        <w:rPr/>
        <w:t>clear</w:t>
      </w:r>
      <w:r>
        <w:rPr>
          <w:spacing w:val="23"/>
        </w:rPr>
        <w:t> </w:t>
      </w:r>
      <w:r>
        <w:rPr/>
        <w:t>that</w:t>
      </w:r>
      <w:r>
        <w:rPr>
          <w:spacing w:val="23"/>
        </w:rPr>
        <w:t> </w:t>
      </w:r>
      <w:r>
        <w:rPr/>
        <w:t>the</w:t>
      </w:r>
      <w:r>
        <w:rPr>
          <w:spacing w:val="23"/>
        </w:rPr>
        <w:t> </w:t>
      </w:r>
      <w:r>
        <w:rPr/>
        <w:t>stevedore</w:t>
      </w:r>
      <w:r>
        <w:rPr>
          <w:spacing w:val="23"/>
        </w:rPr>
        <w:t> </w:t>
      </w:r>
      <w:r>
        <w:rPr/>
        <w:t>is</w:t>
      </w:r>
      <w:r>
        <w:rPr>
          <w:spacing w:val="23"/>
        </w:rPr>
        <w:t> </w:t>
      </w:r>
      <w:r>
        <w:rPr/>
        <w:t>intended</w:t>
      </w:r>
      <w:r>
        <w:rPr>
          <w:spacing w:val="23"/>
        </w:rPr>
        <w:t> </w:t>
      </w:r>
      <w:r>
        <w:rPr/>
        <w:t>to</w:t>
      </w:r>
      <w:r>
        <w:rPr>
          <w:spacing w:val="23"/>
        </w:rPr>
        <w:t> </w:t>
      </w:r>
      <w:r>
        <w:rPr/>
        <w:t>be</w:t>
      </w:r>
      <w:r>
        <w:rPr>
          <w:spacing w:val="23"/>
        </w:rPr>
        <w:t> </w:t>
      </w:r>
      <w:r>
        <w:rPr/>
        <w:t>protected</w:t>
      </w:r>
      <w:r>
        <w:rPr>
          <w:spacing w:val="23"/>
        </w:rPr>
        <w:t> </w:t>
      </w:r>
      <w:r>
        <w:rPr/>
        <w:t>by</w:t>
      </w:r>
      <w:r>
        <w:rPr>
          <w:spacing w:val="23"/>
        </w:rPr>
        <w:t> </w:t>
      </w:r>
      <w:r>
        <w:rPr/>
        <w:t>the</w:t>
      </w:r>
      <w:r>
        <w:rPr>
          <w:spacing w:val="23"/>
        </w:rPr>
        <w:t> </w:t>
      </w:r>
      <w:r>
        <w:rPr/>
        <w:t>provisions</w:t>
      </w:r>
      <w:r>
        <w:rPr>
          <w:spacing w:val="23"/>
        </w:rPr>
        <w:t> </w:t>
      </w:r>
      <w:r>
        <w:rPr/>
        <w:t>in</w:t>
      </w:r>
      <w:r>
        <w:rPr>
          <w:spacing w:val="23"/>
        </w:rPr>
        <w:t> </w:t>
      </w:r>
      <w:r>
        <w:rPr/>
        <w:t>it</w:t>
      </w:r>
      <w:r>
        <w:rPr>
          <w:spacing w:val="23"/>
        </w:rPr>
        <w:t> </w:t>
      </w:r>
      <w:r>
        <w:rPr/>
        <w:t>which</w:t>
      </w:r>
      <w:r>
        <w:rPr>
          <w:spacing w:val="23"/>
        </w:rPr>
        <w:t> </w:t>
      </w:r>
      <w:r>
        <w:rPr>
          <w:spacing w:val="-2"/>
        </w:rPr>
        <w:t>limit</w:t>
      </w:r>
    </w:p>
    <w:p>
      <w:pPr>
        <w:pStyle w:val="BodyText"/>
        <w:spacing w:after="0" w:line="235" w:lineRule="auto"/>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liability, (secondly) the bill of lading makes it clear that the carrier, in addition </w:t>
      </w:r>
      <w:r>
        <w:rPr/>
        <w:t>to contracting for these provisions on his own behalf, is also contracting as agent for the stevedore that these provisions should apply to the stevedore, (thirdly) the carrier has authority from the stevedore to do that, or perhaps later ratification by the stevedore</w:t>
      </w:r>
      <w:r>
        <w:rPr>
          <w:spacing w:val="40"/>
        </w:rPr>
        <w:t> </w:t>
      </w:r>
      <w:r>
        <w:rPr/>
        <w:t>would suffice, and (fourthly) that any difficulties about consideration moving from the stevedore were overcome.”</w:t>
      </w:r>
    </w:p>
    <w:p>
      <w:pPr>
        <w:pStyle w:val="BodyText"/>
      </w:pPr>
    </w:p>
    <w:p>
      <w:pPr>
        <w:pStyle w:val="BodyText"/>
        <w:spacing w:before="196"/>
      </w:pPr>
    </w:p>
    <w:p>
      <w:pPr>
        <w:pStyle w:val="Heading2"/>
      </w:pPr>
      <w:r>
        <w:rPr/>
        <w:t>15-</w:t>
      </w:r>
      <w:r>
        <w:rPr>
          <w:spacing w:val="-5"/>
        </w:rPr>
        <w:t>051</w:t>
      </w:r>
    </w:p>
    <w:p>
      <w:pPr>
        <w:pStyle w:val="BodyText"/>
        <w:spacing w:line="235" w:lineRule="auto" w:before="203"/>
        <w:ind w:left="165" w:right="167"/>
        <w:jc w:val="both"/>
      </w:pPr>
      <w:bookmarkStart w:name="_bookmark555" w:id="557"/>
      <w:bookmarkEnd w:id="557"/>
      <w:r>
        <w:rPr/>
      </w:r>
      <w:r>
        <w:rPr/>
        <w:t>These four conditions were held to have been satisfied in </w:t>
      </w:r>
      <w:r>
        <w:rPr>
          <w:rFonts w:ascii="Arial"/>
          <w:i/>
        </w:rPr>
        <w:t>New Zealand Shipping Co Ltd v A.M. Satterthwaite</w:t>
      </w:r>
      <w:r>
        <w:rPr>
          <w:rFonts w:ascii="Arial"/>
          <w:i/>
          <w:spacing w:val="-2"/>
        </w:rPr>
        <w:t> </w:t>
      </w:r>
      <w:r>
        <w:rPr>
          <w:rFonts w:ascii="Arial"/>
          <w:i/>
        </w:rPr>
        <w:t>&amp;</w:t>
      </w:r>
      <w:r>
        <w:rPr>
          <w:rFonts w:ascii="Arial"/>
          <w:i/>
          <w:spacing w:val="-2"/>
        </w:rPr>
        <w:t> </w:t>
      </w:r>
      <w:r>
        <w:rPr>
          <w:rFonts w:ascii="Arial"/>
          <w:i/>
        </w:rPr>
        <w:t>Co</w:t>
      </w:r>
      <w:r>
        <w:rPr>
          <w:rFonts w:ascii="Arial"/>
          <w:i/>
          <w:spacing w:val="-2"/>
        </w:rPr>
        <w:t> </w:t>
      </w:r>
      <w:r>
        <w:rPr>
          <w:rFonts w:ascii="Arial"/>
          <w:i/>
        </w:rPr>
        <w:t>Ltd</w:t>
      </w:r>
      <w:r>
        <w:rPr>
          <w:rFonts w:ascii="Arial"/>
          <w:i/>
          <w:spacing w:val="-2"/>
        </w:rPr>
        <w:t> </w:t>
      </w:r>
      <w:r>
        <w:rPr>
          <w:rFonts w:ascii="Arial"/>
          <w:i/>
        </w:rPr>
        <w:t>(The</w:t>
      </w:r>
      <w:r>
        <w:rPr>
          <w:rFonts w:ascii="Arial"/>
          <w:i/>
          <w:spacing w:val="-2"/>
        </w:rPr>
        <w:t> </w:t>
      </w:r>
      <w:r>
        <w:rPr>
          <w:rFonts w:ascii="Arial"/>
          <w:i/>
        </w:rPr>
        <w:t>Eurymedon)</w:t>
      </w:r>
      <w:r>
        <w:rPr/>
        <w:t>.</w:t>
      </w:r>
      <w:r>
        <w:rPr>
          <w:spacing w:val="-2"/>
        </w:rPr>
        <w:t> </w:t>
      </w:r>
      <w:r>
        <w:rPr>
          <w:color w:val="005DA1"/>
          <w:u w:val="single" w:color="005DA1"/>
          <w:vertAlign w:val="superscript"/>
        </w:rPr>
        <w:t>321</w:t>
      </w:r>
      <w:r>
        <w:rPr>
          <w:color w:val="005DA1"/>
          <w:spacing w:val="-2"/>
          <w:vertAlign w:val="baseline"/>
        </w:rPr>
        <w:t> </w:t>
      </w:r>
      <w:r>
        <w:rPr>
          <w:vertAlign w:val="baseline"/>
        </w:rPr>
        <w:t>In</w:t>
      </w:r>
      <w:r>
        <w:rPr>
          <w:spacing w:val="-2"/>
          <w:vertAlign w:val="baseline"/>
        </w:rPr>
        <w:t> </w:t>
      </w:r>
      <w:r>
        <w:rPr>
          <w:vertAlign w:val="baseline"/>
        </w:rPr>
        <w:t>that</w:t>
      </w:r>
      <w:r>
        <w:rPr>
          <w:spacing w:val="-2"/>
          <w:vertAlign w:val="baseline"/>
        </w:rPr>
        <w:t> </w:t>
      </w:r>
      <w:r>
        <w:rPr>
          <w:vertAlign w:val="baseline"/>
        </w:rPr>
        <w:t>case,</w:t>
      </w:r>
      <w:r>
        <w:rPr>
          <w:spacing w:val="-2"/>
          <w:vertAlign w:val="baseline"/>
        </w:rPr>
        <w:t> </w:t>
      </w:r>
      <w:r>
        <w:rPr>
          <w:vertAlign w:val="baseline"/>
        </w:rPr>
        <w:t>the</w:t>
      </w:r>
      <w:r>
        <w:rPr>
          <w:spacing w:val="-2"/>
          <w:vertAlign w:val="baseline"/>
        </w:rPr>
        <w:t> </w:t>
      </w:r>
      <w:r>
        <w:rPr>
          <w:vertAlign w:val="baseline"/>
        </w:rPr>
        <w:t>Judicial</w:t>
      </w:r>
      <w:r>
        <w:rPr>
          <w:spacing w:val="-2"/>
          <w:vertAlign w:val="baseline"/>
        </w:rPr>
        <w:t> </w:t>
      </w:r>
      <w:r>
        <w:rPr>
          <w:vertAlign w:val="baseline"/>
        </w:rPr>
        <w:t>Committee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Privy</w:t>
      </w:r>
      <w:r>
        <w:rPr>
          <w:spacing w:val="-2"/>
          <w:vertAlign w:val="baseline"/>
        </w:rPr>
        <w:t> </w:t>
      </w:r>
      <w:r>
        <w:rPr>
          <w:vertAlign w:val="baseline"/>
        </w:rPr>
        <w:t>Council, by a majority, held that a stevedore, who had negligently damaged goods in the course of unloading, was protected by a clause in a bill of lading which contained appropriate words exempting him from liability and which was stated to have been made by the carrier acting as agent on his behalf. An action against him by the shipper therefore failed. The Board considered that:</w:t>
      </w:r>
    </w:p>
    <w:p>
      <w:pPr>
        <w:pStyle w:val="BodyText"/>
      </w:pPr>
    </w:p>
    <w:p>
      <w:pPr>
        <w:pStyle w:val="BodyText"/>
        <w:spacing w:before="124"/>
      </w:pPr>
    </w:p>
    <w:p>
      <w:pPr>
        <w:pStyle w:val="BodyText"/>
        <w:spacing w:line="235" w:lineRule="auto"/>
        <w:ind w:left="1245" w:right="167"/>
        <w:jc w:val="both"/>
      </w:pPr>
      <w:r>
        <w:rPr/>
        <w:t>“… the bill of lading brought into existence a bargain initially unilateral but capable </w:t>
      </w:r>
      <w:r>
        <w:rPr/>
        <w:t>of becoming mutual between the shipper and the [stevedore], made through the carrier as agent. This became a full contract when the [stevedore] performed services by discharging the goods. The performance of these services for the benefit of the shipper </w:t>
      </w:r>
      <w:bookmarkStart w:name="_bookmark556" w:id="558"/>
      <w:bookmarkEnd w:id="558"/>
      <w:r>
        <w:rPr/>
        <w:t>was</w:t>
      </w:r>
      <w:r>
        <w:rPr/>
        <w:t> the consideration for the agreement by the shipper that the [stevedore] should have the benefit of the exemptions and limitations contained in the bill of lading.” </w:t>
      </w:r>
      <w:r>
        <w:rPr>
          <w:color w:val="005DA1"/>
          <w:u w:val="single" w:color="005DA1"/>
          <w:vertAlign w:val="superscript"/>
        </w:rPr>
        <w:t>322</w:t>
      </w:r>
    </w:p>
    <w:p>
      <w:pPr>
        <w:pStyle w:val="BodyText"/>
        <w:spacing w:before="114"/>
      </w:pPr>
    </w:p>
    <w:p>
      <w:pPr>
        <w:pStyle w:val="BodyText"/>
        <w:spacing w:line="235" w:lineRule="auto" w:before="1"/>
        <w:ind w:left="165" w:right="166"/>
        <w:jc w:val="both"/>
      </w:pPr>
      <w:r>
        <w:rPr/>
        <w:t>This reasoning is, however, somewhat artificial, and the courts of certain Commonwealth </w:t>
      </w:r>
      <w:r>
        <w:rPr/>
        <w:t>jurisdictions </w:t>
      </w:r>
      <w:bookmarkStart w:name="_bookmark557" w:id="559"/>
      <w:bookmarkEnd w:id="559"/>
      <w:r>
        <w:rPr/>
        <w:t>initially</w:t>
      </w:r>
      <w:r>
        <w:rPr/>
        <w:t> showed a reluctance to follow the </w:t>
      </w:r>
      <w:r>
        <w:rPr>
          <w:rFonts w:ascii="Arial" w:hAnsi="Arial"/>
          <w:i/>
        </w:rPr>
        <w:t>Eurymedon </w:t>
      </w:r>
      <w:r>
        <w:rPr/>
        <w:t>case or a readiness to find grounds for distinguishing it. </w:t>
      </w:r>
      <w:r>
        <w:rPr>
          <w:color w:val="005DA1"/>
          <w:u w:val="single" w:color="005DA1"/>
          <w:vertAlign w:val="superscript"/>
        </w:rPr>
        <w:t>323</w:t>
      </w:r>
      <w:r>
        <w:rPr>
          <w:color w:val="005DA1"/>
          <w:vertAlign w:val="baseline"/>
        </w:rPr>
        <w:t> </w:t>
      </w:r>
      <w:r>
        <w:rPr>
          <w:vertAlign w:val="baseline"/>
        </w:rPr>
        <w:t>But it has subsequently been endorsed and justified on grounds of policy: that </w:t>
      </w:r>
      <w:bookmarkStart w:name="_bookmark558" w:id="560"/>
      <w:bookmarkEnd w:id="560"/>
      <w:r>
        <w:rPr>
          <w:vertAlign w:val="baseline"/>
        </w:rPr>
        <w:t>established</w:t>
      </w:r>
      <w:r>
        <w:rPr>
          <w:vertAlign w:val="baseline"/>
        </w:rPr>
        <w:t> commercial practice now requires the stevedore, in normal circumstances, to enjoy the </w:t>
      </w:r>
      <w:bookmarkStart w:name="_bookmark559" w:id="561"/>
      <w:bookmarkEnd w:id="561"/>
      <w:r>
        <w:rPr>
          <w:vertAlign w:val="baseline"/>
        </w:rPr>
        <w:t>benefit</w:t>
      </w:r>
      <w:r>
        <w:rPr>
          <w:vertAlign w:val="baseline"/>
        </w:rPr>
        <w:t> of contractual provisions in the bill of lading. </w:t>
      </w:r>
      <w:r>
        <w:rPr>
          <w:color w:val="005DA1"/>
          <w:u w:val="single" w:color="005DA1"/>
          <w:vertAlign w:val="superscript"/>
        </w:rPr>
        <w:t>324</w:t>
      </w:r>
      <w:r>
        <w:rPr>
          <w:color w:val="005DA1"/>
          <w:vertAlign w:val="baseline"/>
        </w:rPr>
        <w:t> </w:t>
      </w:r>
      <w:r>
        <w:rPr>
          <w:vertAlign w:val="baseline"/>
        </w:rPr>
        <w:t>In </w:t>
      </w:r>
      <w:r>
        <w:rPr>
          <w:rFonts w:ascii="Arial" w:hAnsi="Arial"/>
          <w:i/>
          <w:vertAlign w:val="baseline"/>
        </w:rPr>
        <w:t>Port Jackson Stevedoring Pty Ltd v</w:t>
      </w:r>
      <w:r>
        <w:rPr>
          <w:rFonts w:ascii="Arial" w:hAnsi="Arial"/>
          <w:i/>
          <w:spacing w:val="40"/>
          <w:vertAlign w:val="baseline"/>
        </w:rPr>
        <w:t> </w:t>
      </w:r>
      <w:r>
        <w:rPr>
          <w:rFonts w:ascii="Arial" w:hAnsi="Arial"/>
          <w:i/>
          <w:vertAlign w:val="baseline"/>
        </w:rPr>
        <w:t>Salmond and Spraggon (Australia) Pty Ltd (The New York Star)</w:t>
      </w:r>
      <w:r>
        <w:rPr>
          <w:vertAlign w:val="baseline"/>
        </w:rPr>
        <w:t>, </w:t>
      </w:r>
      <w:r>
        <w:rPr>
          <w:color w:val="005DA1"/>
          <w:u w:val="single" w:color="005DA1"/>
          <w:vertAlign w:val="superscript"/>
        </w:rPr>
        <w:t>325</w:t>
      </w:r>
      <w:r>
        <w:rPr>
          <w:color w:val="005DA1"/>
          <w:vertAlign w:val="baseline"/>
        </w:rPr>
        <w:t> </w:t>
      </w:r>
      <w:r>
        <w:rPr>
          <w:vertAlign w:val="baseline"/>
        </w:rPr>
        <w:t>after goods had been unloaded from a ship and placed in a shed on the wharf under the stevedore’s control, a servant of the stevedore negligently delivered the goods to thieves without production of the bill of lading. The High Court of Australia held that the stevedore was not protected by a clause in substantially the same</w:t>
      </w:r>
      <w:r>
        <w:rPr>
          <w:spacing w:val="40"/>
          <w:vertAlign w:val="baseline"/>
        </w:rPr>
        <w:t> </w:t>
      </w:r>
      <w:r>
        <w:rPr>
          <w:vertAlign w:val="baseline"/>
        </w:rPr>
        <w:t>form</w:t>
      </w:r>
      <w:r>
        <w:rPr>
          <w:spacing w:val="-1"/>
          <w:vertAlign w:val="baseline"/>
        </w:rPr>
        <w:t> </w:t>
      </w:r>
      <w:r>
        <w:rPr>
          <w:vertAlign w:val="baseline"/>
        </w:rPr>
        <w:t>as</w:t>
      </w:r>
      <w:r>
        <w:rPr>
          <w:spacing w:val="-1"/>
          <w:vertAlign w:val="baseline"/>
        </w:rPr>
        <w:t> </w:t>
      </w:r>
      <w:r>
        <w:rPr>
          <w:vertAlign w:val="baseline"/>
        </w:rPr>
        <w:t>that</w:t>
      </w:r>
      <w:r>
        <w:rPr>
          <w:spacing w:val="-1"/>
          <w:vertAlign w:val="baseline"/>
        </w:rPr>
        <w:t> </w:t>
      </w:r>
      <w:r>
        <w:rPr>
          <w:vertAlign w:val="baseline"/>
        </w:rPr>
        <w:t>considered</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rFonts w:ascii="Arial" w:hAnsi="Arial"/>
          <w:i/>
          <w:vertAlign w:val="baseline"/>
        </w:rPr>
        <w:t>Eurymedon</w:t>
      </w:r>
      <w:r>
        <w:rPr>
          <w:rFonts w:ascii="Arial" w:hAnsi="Arial"/>
          <w:i/>
          <w:spacing w:val="-1"/>
          <w:vertAlign w:val="baseline"/>
        </w:rPr>
        <w:t> </w:t>
      </w:r>
      <w:r>
        <w:rPr>
          <w:vertAlign w:val="baseline"/>
        </w:rPr>
        <w:t>case,</w:t>
      </w:r>
      <w:r>
        <w:rPr>
          <w:spacing w:val="-1"/>
          <w:vertAlign w:val="baseline"/>
        </w:rPr>
        <w:t> </w:t>
      </w:r>
      <w:r>
        <w:rPr>
          <w:vertAlign w:val="baseline"/>
        </w:rPr>
        <w:t>since</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no</w:t>
      </w:r>
      <w:r>
        <w:rPr>
          <w:spacing w:val="-1"/>
          <w:vertAlign w:val="baseline"/>
        </w:rPr>
        <w:t> </w:t>
      </w:r>
      <w:r>
        <w:rPr>
          <w:vertAlign w:val="baseline"/>
        </w:rPr>
        <w:t>longer</w:t>
      </w:r>
      <w:r>
        <w:rPr>
          <w:spacing w:val="-1"/>
          <w:vertAlign w:val="baseline"/>
        </w:rPr>
        <w:t> </w:t>
      </w:r>
      <w:r>
        <w:rPr>
          <w:vertAlign w:val="baseline"/>
        </w:rPr>
        <w:t>acting</w:t>
      </w:r>
      <w:r>
        <w:rPr>
          <w:spacing w:val="-1"/>
          <w:vertAlign w:val="baseline"/>
        </w:rPr>
        <w:t> </w:t>
      </w:r>
      <w:r>
        <w:rPr>
          <w:vertAlign w:val="baseline"/>
        </w:rPr>
        <w:t>on</w:t>
      </w:r>
      <w:r>
        <w:rPr>
          <w:spacing w:val="-1"/>
          <w:vertAlign w:val="baseline"/>
        </w:rPr>
        <w:t> </w:t>
      </w:r>
      <w:r>
        <w:rPr>
          <w:vertAlign w:val="baseline"/>
        </w:rPr>
        <w:t>behalf</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carrier under the bill of lading. The carrier’s responsibilities and immunities under the bill of lading had</w:t>
      </w:r>
      <w:r>
        <w:rPr>
          <w:spacing w:val="40"/>
          <w:vertAlign w:val="baseline"/>
        </w:rPr>
        <w:t> </w:t>
      </w:r>
      <w:r>
        <w:rPr>
          <w:vertAlign w:val="baseline"/>
        </w:rPr>
        <w:t>ceased</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goods</w:t>
      </w:r>
      <w:r>
        <w:rPr>
          <w:spacing w:val="-2"/>
          <w:vertAlign w:val="baseline"/>
        </w:rPr>
        <w:t> </w:t>
      </w:r>
      <w:r>
        <w:rPr>
          <w:vertAlign w:val="baseline"/>
        </w:rPr>
        <w:t>were</w:t>
      </w:r>
      <w:r>
        <w:rPr>
          <w:spacing w:val="-2"/>
          <w:vertAlign w:val="baseline"/>
        </w:rPr>
        <w:t> </w:t>
      </w:r>
      <w:r>
        <w:rPr>
          <w:vertAlign w:val="baseline"/>
        </w:rPr>
        <w:t>discharged</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ship.</w:t>
      </w:r>
      <w:r>
        <w:rPr>
          <w:spacing w:val="-2"/>
          <w:vertAlign w:val="baseline"/>
        </w:rPr>
        <w:t> </w:t>
      </w:r>
      <w:r>
        <w:rPr>
          <w:vertAlign w:val="baseline"/>
        </w:rPr>
        <w:t>On</w:t>
      </w:r>
      <w:r>
        <w:rPr>
          <w:spacing w:val="-2"/>
          <w:vertAlign w:val="baseline"/>
        </w:rPr>
        <w:t> </w:t>
      </w:r>
      <w:r>
        <w:rPr>
          <w:vertAlign w:val="baseline"/>
        </w:rPr>
        <w:t>appeal,</w:t>
      </w:r>
      <w:r>
        <w:rPr>
          <w:spacing w:val="-2"/>
          <w:vertAlign w:val="baseline"/>
        </w:rPr>
        <w:t> </w:t>
      </w:r>
      <w:r>
        <w:rPr>
          <w:vertAlign w:val="baseline"/>
        </w:rPr>
        <w:t>the</w:t>
      </w:r>
      <w:r>
        <w:rPr>
          <w:spacing w:val="-2"/>
          <w:vertAlign w:val="baseline"/>
        </w:rPr>
        <w:t> </w:t>
      </w:r>
      <w:r>
        <w:rPr>
          <w:vertAlign w:val="baseline"/>
        </w:rPr>
        <w:t>Judicial</w:t>
      </w:r>
      <w:r>
        <w:rPr>
          <w:spacing w:val="-2"/>
          <w:vertAlign w:val="baseline"/>
        </w:rPr>
        <w:t> </w:t>
      </w:r>
      <w:r>
        <w:rPr>
          <w:vertAlign w:val="baseline"/>
        </w:rPr>
        <w:t>Committee</w:t>
      </w:r>
      <w:r>
        <w:rPr>
          <w:spacing w:val="-2"/>
          <w:vertAlign w:val="baseline"/>
        </w:rPr>
        <w:t> </w:t>
      </w:r>
      <w:r>
        <w:rPr>
          <w:vertAlign w:val="baseline"/>
        </w:rPr>
        <w:t>again</w:t>
      </w:r>
      <w:r>
        <w:rPr>
          <w:spacing w:val="-2"/>
          <w:vertAlign w:val="baseline"/>
        </w:rPr>
        <w:t> </w:t>
      </w:r>
      <w:r>
        <w:rPr>
          <w:vertAlign w:val="baseline"/>
        </w:rPr>
        <w:t>held that the stevedore was protected on the ground that, whereas the carrier’s responsibility as a carrier terminated as soon as the goods left the ship’s tackle, his responsibility as bailee under the bill of lading continued until the consignee took delivery of the goods. During this period, both the carrier</w:t>
      </w:r>
      <w:r>
        <w:rPr>
          <w:spacing w:val="40"/>
          <w:vertAlign w:val="baseline"/>
        </w:rPr>
        <w:t> </w:t>
      </w:r>
      <w:r>
        <w:rPr>
          <w:vertAlign w:val="baseline"/>
        </w:rPr>
        <w:t>and the stevedore were entitled to the protection conferred by the bill.</w:t>
      </w:r>
    </w:p>
    <w:p>
      <w:pPr>
        <w:pStyle w:val="BodyText"/>
        <w:spacing w:before="75"/>
      </w:pPr>
    </w:p>
    <w:p>
      <w:pPr>
        <w:pStyle w:val="Heading2"/>
      </w:pPr>
      <w:r>
        <w:rPr/>
        <w:t>15-</w:t>
      </w:r>
      <w:r>
        <w:rPr>
          <w:spacing w:val="-5"/>
        </w:rPr>
        <w:t>052</w:t>
      </w:r>
    </w:p>
    <w:p>
      <w:pPr>
        <w:pStyle w:val="BodyText"/>
        <w:spacing w:line="235" w:lineRule="auto" w:before="203"/>
        <w:ind w:left="164" w:right="167"/>
        <w:jc w:val="both"/>
      </w:pPr>
      <w:bookmarkStart w:name="_bookmark560" w:id="562"/>
      <w:bookmarkEnd w:id="562"/>
      <w:r>
        <w:rPr/>
      </w:r>
      <w:bookmarkStart w:name="_bookmark561" w:id="563"/>
      <w:bookmarkEnd w:id="563"/>
      <w:r>
        <w:rPr/>
      </w:r>
      <w:r>
        <w:rPr/>
        <w:t>“Himalaya clauses” have therefore attained a degree of general acceptance. </w:t>
      </w:r>
      <w:r>
        <w:rPr>
          <w:color w:val="005DA1"/>
          <w:u w:val="single" w:color="005DA1"/>
          <w:vertAlign w:val="superscript"/>
        </w:rPr>
        <w:t>326</w:t>
      </w:r>
      <w:r>
        <w:rPr>
          <w:color w:val="005DA1"/>
          <w:vertAlign w:val="baseline"/>
        </w:rPr>
        <w:t> </w:t>
      </w:r>
      <w:r>
        <w:rPr>
          <w:vertAlign w:val="baseline"/>
        </w:rPr>
        <w:t>The technical nature of</w:t>
      </w:r>
      <w:r>
        <w:rPr>
          <w:spacing w:val="-1"/>
          <w:vertAlign w:val="baseline"/>
        </w:rPr>
        <w:t> </w:t>
      </w:r>
      <w:r>
        <w:rPr>
          <w:vertAlign w:val="baseline"/>
        </w:rPr>
        <w:t>the</w:t>
      </w:r>
      <w:r>
        <w:rPr>
          <w:spacing w:val="-1"/>
          <w:vertAlign w:val="baseline"/>
        </w:rPr>
        <w:t> </w:t>
      </w:r>
      <w:r>
        <w:rPr>
          <w:rFonts w:ascii="Arial" w:hAnsi="Arial"/>
          <w:i/>
          <w:vertAlign w:val="baseline"/>
        </w:rPr>
        <w:t>Eurymedon</w:t>
      </w:r>
      <w:r>
        <w:rPr>
          <w:rFonts w:ascii="Arial" w:hAnsi="Arial"/>
          <w:i/>
          <w:spacing w:val="-1"/>
          <w:vertAlign w:val="baseline"/>
        </w:rPr>
        <w:t> </w:t>
      </w:r>
      <w:r>
        <w:rPr>
          <w:vertAlign w:val="baseline"/>
        </w:rPr>
        <w:t>principle</w:t>
      </w:r>
      <w:r>
        <w:rPr>
          <w:spacing w:val="-1"/>
          <w:vertAlign w:val="baseline"/>
        </w:rPr>
        <w:t> </w:t>
      </w:r>
      <w:r>
        <w:rPr>
          <w:vertAlign w:val="baseline"/>
        </w:rPr>
        <w:t>is,</w:t>
      </w:r>
      <w:r>
        <w:rPr>
          <w:spacing w:val="-1"/>
          <w:vertAlign w:val="baseline"/>
        </w:rPr>
        <w:t> </w:t>
      </w:r>
      <w:r>
        <w:rPr>
          <w:vertAlign w:val="baseline"/>
        </w:rPr>
        <w:t>however,</w:t>
      </w:r>
      <w:r>
        <w:rPr>
          <w:spacing w:val="-1"/>
          <w:vertAlign w:val="baseline"/>
        </w:rPr>
        <w:t> </w:t>
      </w:r>
      <w:r>
        <w:rPr>
          <w:vertAlign w:val="baseline"/>
        </w:rPr>
        <w:t>“all</w:t>
      </w:r>
      <w:r>
        <w:rPr>
          <w:spacing w:val="-1"/>
          <w:vertAlign w:val="baseline"/>
        </w:rPr>
        <w:t> </w:t>
      </w:r>
      <w:r>
        <w:rPr>
          <w:vertAlign w:val="baseline"/>
        </w:rPr>
        <w:t>too</w:t>
      </w:r>
      <w:r>
        <w:rPr>
          <w:spacing w:val="-1"/>
          <w:vertAlign w:val="baseline"/>
        </w:rPr>
        <w:t> </w:t>
      </w:r>
      <w:r>
        <w:rPr>
          <w:vertAlign w:val="baseline"/>
        </w:rPr>
        <w:t>apparent”.</w:t>
      </w:r>
      <w:r>
        <w:rPr>
          <w:spacing w:val="-1"/>
          <w:vertAlign w:val="baseline"/>
        </w:rPr>
        <w:t> </w:t>
      </w:r>
      <w:r>
        <w:rPr>
          <w:color w:val="005DA1"/>
          <w:u w:val="single" w:color="005DA1"/>
          <w:vertAlign w:val="superscript"/>
        </w:rPr>
        <w:t>327</w:t>
      </w:r>
      <w:r>
        <w:rPr>
          <w:color w:val="005DA1"/>
          <w:spacing w:val="-1"/>
          <w:vertAlign w:val="baseline"/>
        </w:rPr>
        <w:t> </w:t>
      </w:r>
      <w:r>
        <w:rPr>
          <w:vertAlign w:val="baseline"/>
        </w:rPr>
        <w:t>In</w:t>
      </w:r>
      <w:r>
        <w:rPr>
          <w:spacing w:val="-1"/>
          <w:vertAlign w:val="baseline"/>
        </w:rPr>
        <w:t> </w:t>
      </w:r>
      <w:r>
        <w:rPr>
          <w:vertAlign w:val="baseline"/>
        </w:rPr>
        <w:t>some</w:t>
      </w:r>
      <w:r>
        <w:rPr>
          <w:spacing w:val="-1"/>
          <w:vertAlign w:val="baseline"/>
        </w:rPr>
        <w:t> </w:t>
      </w:r>
      <w:r>
        <w:rPr>
          <w:vertAlign w:val="baseline"/>
        </w:rPr>
        <w:t>cases,</w:t>
      </w:r>
      <w:r>
        <w:rPr>
          <w:spacing w:val="-1"/>
          <w:vertAlign w:val="baseline"/>
        </w:rPr>
        <w:t> </w:t>
      </w:r>
      <w:r>
        <w:rPr>
          <w:vertAlign w:val="baseline"/>
        </w:rPr>
        <w:t>the</w:t>
      </w:r>
      <w:r>
        <w:rPr>
          <w:spacing w:val="-1"/>
          <w:vertAlign w:val="baseline"/>
        </w:rPr>
        <w:t> </w:t>
      </w:r>
      <w:r>
        <w:rPr>
          <w:vertAlign w:val="baseline"/>
        </w:rPr>
        <w:t>courts</w:t>
      </w:r>
      <w:r>
        <w:rPr>
          <w:spacing w:val="-1"/>
          <w:vertAlign w:val="baseline"/>
        </w:rPr>
        <w:t> </w:t>
      </w:r>
      <w:r>
        <w:rPr>
          <w:vertAlign w:val="baseline"/>
        </w:rPr>
        <w:t>have</w:t>
      </w:r>
      <w:r>
        <w:rPr>
          <w:spacing w:val="-1"/>
          <w:vertAlign w:val="baseline"/>
        </w:rPr>
        <w:t> </w:t>
      </w:r>
      <w:r>
        <w:rPr>
          <w:vertAlign w:val="baseline"/>
        </w:rPr>
        <w:t>rejected its application on the ground that they were compelled to do so by established principles of the law of contract or of agency. Thus, the benefit of an exemption clause has been held not to extend to a </w:t>
      </w:r>
      <w:r>
        <w:rPr>
          <w:vertAlign w:val="baseline"/>
        </w:rPr>
        <w:t>third </w:t>
      </w:r>
      <w:bookmarkStart w:name="_bookmark562" w:id="564"/>
      <w:bookmarkEnd w:id="564"/>
      <w:r>
        <w:rPr>
          <w:vertAlign w:val="baseline"/>
        </w:rPr>
        <w:t>party</w:t>
      </w:r>
      <w:r>
        <w:rPr>
          <w:vertAlign w:val="baseline"/>
        </w:rPr>
        <w:t> because the contract did not make it clear that the third party was intended to be protected or that the contracting party contracted as agent for the third party as well as on his own behalf, </w:t>
      </w:r>
      <w:r>
        <w:rPr>
          <w:color w:val="005DA1"/>
          <w:u w:val="single" w:color="005DA1"/>
          <w:vertAlign w:val="superscript"/>
        </w:rPr>
        <w:t>328</w:t>
      </w:r>
      <w:r>
        <w:rPr>
          <w:color w:val="005DA1"/>
          <w:vertAlign w:val="baseline"/>
        </w:rPr>
        <w:t> </w:t>
      </w:r>
      <w:r>
        <w:rPr>
          <w:vertAlign w:val="baseline"/>
        </w:rPr>
        <w:t>or </w:t>
      </w:r>
      <w:bookmarkStart w:name="_bookmark563" w:id="565"/>
      <w:bookmarkEnd w:id="565"/>
      <w:r>
        <w:rPr>
          <w:vertAlign w:val="baseline"/>
        </w:rPr>
        <w:t>because</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no</w:t>
      </w:r>
      <w:r>
        <w:rPr>
          <w:spacing w:val="-1"/>
          <w:vertAlign w:val="baseline"/>
        </w:rPr>
        <w:t> </w:t>
      </w:r>
      <w:r>
        <w:rPr>
          <w:vertAlign w:val="baseline"/>
        </w:rPr>
        <w:t>act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which</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identified</w:t>
      </w:r>
      <w:r>
        <w:rPr>
          <w:spacing w:val="-1"/>
          <w:vertAlign w:val="baseline"/>
        </w:rPr>
        <w:t> </w:t>
      </w:r>
      <w:r>
        <w:rPr>
          <w:vertAlign w:val="baseline"/>
        </w:rPr>
        <w:t>as</w:t>
      </w:r>
      <w:r>
        <w:rPr>
          <w:spacing w:val="-1"/>
          <w:vertAlign w:val="baseline"/>
        </w:rPr>
        <w:t> </w:t>
      </w:r>
      <w:r>
        <w:rPr>
          <w:vertAlign w:val="baseline"/>
        </w:rPr>
        <w:t>constituting</w:t>
      </w:r>
      <w:r>
        <w:rPr>
          <w:spacing w:val="-1"/>
          <w:vertAlign w:val="baseline"/>
        </w:rPr>
        <w:t> </w:t>
      </w:r>
      <w:r>
        <w:rPr>
          <w:vertAlign w:val="baseline"/>
        </w:rPr>
        <w:t>acceptance</w:t>
      </w:r>
      <w:r>
        <w:rPr>
          <w:spacing w:val="-1"/>
          <w:vertAlign w:val="baseline"/>
        </w:rPr>
        <w:t> </w:t>
      </w:r>
      <w:r>
        <w:rPr>
          <w:vertAlign w:val="baseline"/>
        </w:rPr>
        <w:t>of</w:t>
      </w:r>
      <w:r>
        <w:rPr>
          <w:spacing w:val="-1"/>
          <w:vertAlign w:val="baseline"/>
        </w:rPr>
        <w:t> </w:t>
      </w:r>
      <w:r>
        <w:rPr>
          <w:vertAlign w:val="baseline"/>
        </w:rPr>
        <w:t>the </w:t>
      </w:r>
      <w:bookmarkStart w:name="_bookmark564" w:id="566"/>
      <w:bookmarkEnd w:id="566"/>
      <w:r>
        <w:rPr>
          <w:vertAlign w:val="baseline"/>
        </w:rPr>
        <w:t>offer</w:t>
      </w:r>
      <w:r>
        <w:rPr>
          <w:vertAlign w:val="baseline"/>
        </w:rPr>
        <w:t> made to him through the agent, </w:t>
      </w:r>
      <w:r>
        <w:rPr>
          <w:color w:val="005DA1"/>
          <w:u w:val="single" w:color="005DA1"/>
          <w:vertAlign w:val="superscript"/>
        </w:rPr>
        <w:t>329</w:t>
      </w:r>
      <w:r>
        <w:rPr>
          <w:color w:val="005DA1"/>
          <w:vertAlign w:val="baseline"/>
        </w:rPr>
        <w:t> </w:t>
      </w:r>
      <w:r>
        <w:rPr>
          <w:vertAlign w:val="baseline"/>
        </w:rPr>
        <w:t>or because no agency could be established since the third party was at all relevant times unascertained, </w:t>
      </w:r>
      <w:r>
        <w:rPr>
          <w:color w:val="005DA1"/>
          <w:u w:val="single" w:color="005DA1"/>
          <w:vertAlign w:val="superscript"/>
        </w:rPr>
        <w:t>330</w:t>
      </w:r>
      <w:r>
        <w:rPr>
          <w:color w:val="005DA1"/>
          <w:vertAlign w:val="baseline"/>
        </w:rPr>
        <w:t> </w:t>
      </w:r>
      <w:r>
        <w:rPr>
          <w:vertAlign w:val="baseline"/>
        </w:rPr>
        <w:t>or because the negligence of the third party in </w:t>
      </w:r>
      <w:bookmarkStart w:name="_bookmark565" w:id="567"/>
      <w:bookmarkEnd w:id="567"/>
      <w:r>
        <w:rPr>
          <w:vertAlign w:val="baseline"/>
        </w:rPr>
        <w:t>respect</w:t>
      </w:r>
      <w:r>
        <w:rPr>
          <w:spacing w:val="-2"/>
          <w:vertAlign w:val="baseline"/>
        </w:rPr>
        <w:t> </w:t>
      </w:r>
      <w:r>
        <w:rPr>
          <w:vertAlign w:val="baseline"/>
        </w:rPr>
        <w:t>of</w:t>
      </w:r>
      <w:r>
        <w:rPr>
          <w:spacing w:val="-2"/>
          <w:vertAlign w:val="baseline"/>
        </w:rPr>
        <w:t> </w:t>
      </w:r>
      <w:r>
        <w:rPr>
          <w:vertAlign w:val="baseline"/>
        </w:rPr>
        <w:t>which</w:t>
      </w:r>
      <w:r>
        <w:rPr>
          <w:spacing w:val="-2"/>
          <w:vertAlign w:val="baseline"/>
        </w:rPr>
        <w:t> </w:t>
      </w:r>
      <w:r>
        <w:rPr>
          <w:vertAlign w:val="baseline"/>
        </w:rPr>
        <w:t>exemption</w:t>
      </w:r>
      <w:r>
        <w:rPr>
          <w:spacing w:val="-2"/>
          <w:vertAlign w:val="baseline"/>
        </w:rPr>
        <w:t> </w:t>
      </w:r>
      <w:r>
        <w:rPr>
          <w:vertAlign w:val="baseline"/>
        </w:rPr>
        <w:t>was</w:t>
      </w:r>
      <w:r>
        <w:rPr>
          <w:spacing w:val="-2"/>
          <w:vertAlign w:val="baseline"/>
        </w:rPr>
        <w:t> </w:t>
      </w:r>
      <w:r>
        <w:rPr>
          <w:vertAlign w:val="baseline"/>
        </w:rPr>
        <w:t>sought</w:t>
      </w:r>
      <w:r>
        <w:rPr>
          <w:spacing w:val="-2"/>
          <w:vertAlign w:val="baseline"/>
        </w:rPr>
        <w:t> </w:t>
      </w:r>
      <w:r>
        <w:rPr>
          <w:vertAlign w:val="baseline"/>
        </w:rPr>
        <w:t>was</w:t>
      </w:r>
      <w:r>
        <w:rPr>
          <w:spacing w:val="-2"/>
          <w:vertAlign w:val="baseline"/>
        </w:rPr>
        <w:t> </w:t>
      </w:r>
      <w:r>
        <w:rPr>
          <w:vertAlign w:val="baseline"/>
        </w:rPr>
        <w:t>collateral</w:t>
      </w:r>
      <w:r>
        <w:rPr>
          <w:spacing w:val="-2"/>
          <w:vertAlign w:val="baseline"/>
        </w:rPr>
        <w:t> </w:t>
      </w:r>
      <w:r>
        <w:rPr>
          <w:vertAlign w:val="baseline"/>
        </w:rPr>
        <w:t>and</w:t>
      </w:r>
      <w:r>
        <w:rPr>
          <w:spacing w:val="-2"/>
          <w:vertAlign w:val="baseline"/>
        </w:rPr>
        <w:t> </w:t>
      </w:r>
      <w:r>
        <w:rPr>
          <w:vertAlign w:val="baseline"/>
        </w:rPr>
        <w:t>not</w:t>
      </w:r>
      <w:r>
        <w:rPr>
          <w:spacing w:val="-2"/>
          <w:vertAlign w:val="baseline"/>
        </w:rPr>
        <w:t> </w:t>
      </w:r>
      <w:r>
        <w:rPr>
          <w:vertAlign w:val="baseline"/>
        </w:rPr>
        <w:t>related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performance</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duties under the contract. </w:t>
      </w:r>
      <w:r>
        <w:rPr>
          <w:color w:val="005DA1"/>
          <w:u w:val="single" w:color="005DA1"/>
          <w:vertAlign w:val="superscript"/>
        </w:rPr>
        <w:t>331</w:t>
      </w:r>
      <w:r>
        <w:rPr>
          <w:color w:val="005DA1"/>
          <w:vertAlign w:val="baseline"/>
        </w:rPr>
        <w:t> </w:t>
      </w:r>
      <w:r>
        <w:rPr>
          <w:vertAlign w:val="baseline"/>
        </w:rPr>
        <w:t>Since the enactment of the Contracts (Rights of Third Parties) Act 1999 a third party</w:t>
      </w:r>
      <w:r>
        <w:rPr>
          <w:spacing w:val="-1"/>
          <w:vertAlign w:val="baseline"/>
        </w:rPr>
        <w:t> </w:t>
      </w:r>
      <w:r>
        <w:rPr>
          <w:vertAlign w:val="baseline"/>
        </w:rPr>
        <w:t>is</w:t>
      </w:r>
      <w:r>
        <w:rPr>
          <w:spacing w:val="-1"/>
          <w:vertAlign w:val="baseline"/>
        </w:rPr>
        <w:t> </w:t>
      </w:r>
      <w:r>
        <w:rPr>
          <w:vertAlign w:val="baseline"/>
        </w:rPr>
        <w:t>more</w:t>
      </w:r>
      <w:r>
        <w:rPr>
          <w:spacing w:val="-1"/>
          <w:vertAlign w:val="baseline"/>
        </w:rPr>
        <w:t> </w:t>
      </w:r>
      <w:r>
        <w:rPr>
          <w:vertAlign w:val="baseline"/>
        </w:rPr>
        <w:t>likely</w:t>
      </w:r>
      <w:r>
        <w:rPr>
          <w:spacing w:val="-1"/>
          <w:vertAlign w:val="baseline"/>
        </w:rPr>
        <w:t> </w:t>
      </w:r>
      <w:r>
        <w:rPr>
          <w:vertAlign w:val="baseline"/>
        </w:rPr>
        <w:t>now</w:t>
      </w:r>
      <w:r>
        <w:rPr>
          <w:spacing w:val="-1"/>
          <w:vertAlign w:val="baseline"/>
        </w:rPr>
        <w:t> </w:t>
      </w:r>
      <w:r>
        <w:rPr>
          <w:vertAlign w:val="baseline"/>
        </w:rPr>
        <w:t>to</w:t>
      </w:r>
      <w:r>
        <w:rPr>
          <w:spacing w:val="-1"/>
          <w:vertAlign w:val="baseline"/>
        </w:rPr>
        <w:t> </w:t>
      </w:r>
      <w:r>
        <w:rPr>
          <w:vertAlign w:val="baseline"/>
        </w:rPr>
        <w:t>rely</w:t>
      </w:r>
      <w:r>
        <w:rPr>
          <w:spacing w:val="-1"/>
          <w:vertAlign w:val="baseline"/>
        </w:rPr>
        <w:t> </w:t>
      </w:r>
      <w:r>
        <w:rPr>
          <w:vertAlign w:val="baseline"/>
        </w:rPr>
        <w:t>simply</w:t>
      </w:r>
      <w:r>
        <w:rPr>
          <w:spacing w:val="-1"/>
          <w:vertAlign w:val="baseline"/>
        </w:rPr>
        <w:t> </w:t>
      </w:r>
      <w:r>
        <w:rPr>
          <w:vertAlign w:val="baseline"/>
        </w:rPr>
        <w:t>and</w:t>
      </w:r>
      <w:r>
        <w:rPr>
          <w:spacing w:val="-1"/>
          <w:vertAlign w:val="baseline"/>
        </w:rPr>
        <w:t> </w:t>
      </w:r>
      <w:r>
        <w:rPr>
          <w:vertAlign w:val="baseline"/>
        </w:rPr>
        <w:t>directly</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provisions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Act</w:t>
      </w:r>
      <w:r>
        <w:rPr>
          <w:spacing w:val="-1"/>
          <w:vertAlign w:val="baseline"/>
        </w:rPr>
        <w:t> </w:t>
      </w:r>
      <w:r>
        <w:rPr>
          <w:vertAlign w:val="baseline"/>
        </w:rPr>
        <w:t>than</w:t>
      </w:r>
      <w:r>
        <w:rPr>
          <w:spacing w:val="-1"/>
          <w:vertAlign w:val="baseline"/>
        </w:rPr>
        <w:t> </w:t>
      </w:r>
      <w:r>
        <w:rPr>
          <w:vertAlign w:val="baseline"/>
        </w:rPr>
        <w:t>on</w:t>
      </w:r>
      <w:r>
        <w:rPr>
          <w:spacing w:val="-1"/>
          <w:vertAlign w:val="baseline"/>
        </w:rPr>
        <w:t> </w:t>
      </w:r>
      <w:r>
        <w:rPr>
          <w:vertAlign w:val="baseline"/>
        </w:rPr>
        <w:t>the</w:t>
      </w:r>
      <w:r>
        <w:rPr>
          <w:spacing w:val="-2"/>
          <w:vertAlign w:val="baseline"/>
        </w:rPr>
        <w:t> </w:t>
      </w:r>
      <w:r>
        <w:rPr>
          <w:rFonts w:ascii="Arial" w:hAnsi="Arial"/>
          <w:i/>
          <w:vertAlign w:val="baseline"/>
        </w:rPr>
        <w:t>Eurymedon </w:t>
      </w:r>
      <w:r>
        <w:rPr>
          <w:vertAlign w:val="baseline"/>
        </w:rPr>
        <w:t>principle</w:t>
      </w:r>
      <w:r>
        <w:rPr>
          <w:spacing w:val="50"/>
          <w:vertAlign w:val="baseline"/>
        </w:rPr>
        <w:t> </w:t>
      </w:r>
      <w:r>
        <w:rPr>
          <w:vertAlign w:val="baseline"/>
        </w:rPr>
        <w:t>and</w:t>
      </w:r>
      <w:r>
        <w:rPr>
          <w:spacing w:val="50"/>
          <w:vertAlign w:val="baseline"/>
        </w:rPr>
        <w:t> </w:t>
      </w:r>
      <w:r>
        <w:rPr>
          <w:vertAlign w:val="baseline"/>
        </w:rPr>
        <w:t>so</w:t>
      </w:r>
      <w:r>
        <w:rPr>
          <w:spacing w:val="50"/>
          <w:vertAlign w:val="baseline"/>
        </w:rPr>
        <w:t> </w:t>
      </w:r>
      <w:r>
        <w:rPr>
          <w:vertAlign w:val="baseline"/>
        </w:rPr>
        <w:t>will</w:t>
      </w:r>
      <w:r>
        <w:rPr>
          <w:spacing w:val="50"/>
          <w:vertAlign w:val="baseline"/>
        </w:rPr>
        <w:t> </w:t>
      </w:r>
      <w:r>
        <w:rPr>
          <w:vertAlign w:val="baseline"/>
        </w:rPr>
        <w:t>be</w:t>
      </w:r>
      <w:r>
        <w:rPr>
          <w:spacing w:val="50"/>
          <w:vertAlign w:val="baseline"/>
        </w:rPr>
        <w:t> </w:t>
      </w:r>
      <w:r>
        <w:rPr>
          <w:vertAlign w:val="baseline"/>
        </w:rPr>
        <w:t>absolved</w:t>
      </w:r>
      <w:r>
        <w:rPr>
          <w:spacing w:val="50"/>
          <w:vertAlign w:val="baseline"/>
        </w:rPr>
        <w:t> </w:t>
      </w:r>
      <w:r>
        <w:rPr>
          <w:vertAlign w:val="baseline"/>
        </w:rPr>
        <w:t>from</w:t>
      </w:r>
      <w:r>
        <w:rPr>
          <w:spacing w:val="50"/>
          <w:vertAlign w:val="baseline"/>
        </w:rPr>
        <w:t> </w:t>
      </w:r>
      <w:r>
        <w:rPr>
          <w:vertAlign w:val="baseline"/>
        </w:rPr>
        <w:t>having</w:t>
      </w:r>
      <w:r>
        <w:rPr>
          <w:spacing w:val="50"/>
          <w:vertAlign w:val="baseline"/>
        </w:rPr>
        <w:t> </w:t>
      </w:r>
      <w:r>
        <w:rPr>
          <w:vertAlign w:val="baseline"/>
        </w:rPr>
        <w:t>to</w:t>
      </w:r>
      <w:r>
        <w:rPr>
          <w:spacing w:val="50"/>
          <w:vertAlign w:val="baseline"/>
        </w:rPr>
        <w:t> </w:t>
      </w:r>
      <w:r>
        <w:rPr>
          <w:vertAlign w:val="baseline"/>
        </w:rPr>
        <w:t>establish</w:t>
      </w:r>
      <w:r>
        <w:rPr>
          <w:spacing w:val="50"/>
          <w:vertAlign w:val="baseline"/>
        </w:rPr>
        <w:t> </w:t>
      </w:r>
      <w:r>
        <w:rPr>
          <w:vertAlign w:val="baseline"/>
        </w:rPr>
        <w:t>the</w:t>
      </w:r>
      <w:r>
        <w:rPr>
          <w:spacing w:val="50"/>
          <w:vertAlign w:val="baseline"/>
        </w:rPr>
        <w:t> </w:t>
      </w:r>
      <w:r>
        <w:rPr>
          <w:vertAlign w:val="baseline"/>
        </w:rPr>
        <w:t>more</w:t>
      </w:r>
      <w:r>
        <w:rPr>
          <w:spacing w:val="50"/>
          <w:vertAlign w:val="baseline"/>
        </w:rPr>
        <w:t> </w:t>
      </w:r>
      <w:r>
        <w:rPr>
          <w:vertAlign w:val="baseline"/>
        </w:rPr>
        <w:t>esoteric</w:t>
      </w:r>
      <w:r>
        <w:rPr>
          <w:spacing w:val="50"/>
          <w:vertAlign w:val="baseline"/>
        </w:rPr>
        <w:t> </w:t>
      </w:r>
      <w:r>
        <w:rPr>
          <w:vertAlign w:val="baseline"/>
        </w:rPr>
        <w:t>requirements,</w:t>
      </w:r>
      <w:r>
        <w:rPr>
          <w:spacing w:val="50"/>
          <w:vertAlign w:val="baseline"/>
        </w:rPr>
        <w:t> </w:t>
      </w:r>
      <w:r>
        <w:rPr>
          <w:spacing w:val="-4"/>
          <w:vertAlign w:val="baseline"/>
        </w:rPr>
        <w:t>e.g.</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566" w:id="568"/>
      <w:bookmarkEnd w:id="568"/>
      <w:r>
        <w:rPr/>
      </w:r>
      <w:r>
        <w:rPr/>
        <w:t>authority</w:t>
      </w:r>
      <w:r>
        <w:rPr>
          <w:spacing w:val="-3"/>
        </w:rPr>
        <w:t> </w:t>
      </w:r>
      <w:r>
        <w:rPr/>
        <w:t>and</w:t>
      </w:r>
      <w:r>
        <w:rPr>
          <w:spacing w:val="-3"/>
        </w:rPr>
        <w:t> </w:t>
      </w:r>
      <w:r>
        <w:rPr/>
        <w:t>consideration,</w:t>
      </w:r>
      <w:r>
        <w:rPr>
          <w:spacing w:val="-4"/>
        </w:rPr>
        <w:t> </w:t>
      </w:r>
      <w:r>
        <w:rPr>
          <w:color w:val="005DA1"/>
          <w:u w:val="single" w:color="005DA1"/>
          <w:vertAlign w:val="superscript"/>
        </w:rPr>
        <w:t>332</w:t>
      </w:r>
      <w:r>
        <w:rPr>
          <w:color w:val="005DA1"/>
          <w:spacing w:val="-4"/>
          <w:vertAlign w:val="baseline"/>
        </w:rPr>
        <w:t> </w:t>
      </w:r>
      <w:r>
        <w:rPr>
          <w:vertAlign w:val="baseline"/>
        </w:rPr>
        <w:t>of</w:t>
      </w:r>
      <w:r>
        <w:rPr>
          <w:spacing w:val="-3"/>
          <w:vertAlign w:val="baseline"/>
        </w:rPr>
        <w:t> </w:t>
      </w:r>
      <w:r>
        <w:rPr>
          <w:vertAlign w:val="baseline"/>
        </w:rPr>
        <w:t>that</w:t>
      </w:r>
      <w:r>
        <w:rPr>
          <w:spacing w:val="-3"/>
          <w:vertAlign w:val="baseline"/>
        </w:rPr>
        <w:t> </w:t>
      </w:r>
      <w:r>
        <w:rPr>
          <w:spacing w:val="-2"/>
          <w:vertAlign w:val="baseline"/>
        </w:rPr>
        <w:t>principle.</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Trust</w:t>
      </w:r>
    </w:p>
    <w:p>
      <w:pPr>
        <w:pStyle w:val="BodyText"/>
        <w:spacing w:before="41"/>
        <w:rPr>
          <w:rFonts w:ascii="Arial"/>
          <w:b/>
          <w:sz w:val="18"/>
        </w:rPr>
      </w:pPr>
    </w:p>
    <w:p>
      <w:pPr>
        <w:pStyle w:val="Heading2"/>
      </w:pPr>
      <w:r>
        <w:rPr/>
        <w:t>15-</w:t>
      </w:r>
      <w:r>
        <w:rPr>
          <w:spacing w:val="-5"/>
        </w:rPr>
        <w:t>053</w:t>
      </w:r>
    </w:p>
    <w:p>
      <w:pPr>
        <w:pStyle w:val="BodyText"/>
        <w:spacing w:line="235" w:lineRule="auto" w:before="203"/>
        <w:ind w:left="165" w:right="167"/>
        <w:jc w:val="both"/>
      </w:pPr>
      <w:r>
        <w:rPr/>
        <w:t>Exemption clauses are sometimes found which provide that a party contracts, for the purpose of </w:t>
      </w:r>
      <w:r>
        <w:rPr/>
        <w:t>the clause,</w:t>
      </w:r>
      <w:r>
        <w:rPr>
          <w:spacing w:val="40"/>
        </w:rPr>
        <w:t> </w:t>
      </w:r>
      <w:r>
        <w:rPr/>
        <w:t>as</w:t>
      </w:r>
      <w:r>
        <w:rPr>
          <w:spacing w:val="40"/>
        </w:rPr>
        <w:t> </w:t>
      </w:r>
      <w:r>
        <w:rPr/>
        <w:t>trustee</w:t>
      </w:r>
      <w:r>
        <w:rPr>
          <w:spacing w:val="40"/>
        </w:rPr>
        <w:t> </w:t>
      </w:r>
      <w:r>
        <w:rPr/>
        <w:t>on</w:t>
      </w:r>
      <w:r>
        <w:rPr>
          <w:spacing w:val="40"/>
        </w:rPr>
        <w:t> </w:t>
      </w:r>
      <w:r>
        <w:rPr/>
        <w:t>behalf</w:t>
      </w:r>
      <w:r>
        <w:rPr>
          <w:spacing w:val="40"/>
        </w:rPr>
        <w:t> </w:t>
      </w:r>
      <w:r>
        <w:rPr/>
        <w:t>of</w:t>
      </w:r>
      <w:r>
        <w:rPr>
          <w:spacing w:val="40"/>
        </w:rPr>
        <w:t> </w:t>
      </w:r>
      <w:r>
        <w:rPr/>
        <w:t>third</w:t>
      </w:r>
      <w:r>
        <w:rPr>
          <w:spacing w:val="40"/>
        </w:rPr>
        <w:t> </w:t>
      </w:r>
      <w:r>
        <w:rPr/>
        <w:t>parties,</w:t>
      </w:r>
      <w:r>
        <w:rPr>
          <w:spacing w:val="40"/>
        </w:rPr>
        <w:t> </w:t>
      </w:r>
      <w:r>
        <w:rPr/>
        <w:t>e.g.</w:t>
      </w:r>
      <w:r>
        <w:rPr>
          <w:spacing w:val="40"/>
        </w:rPr>
        <w:t> </w:t>
      </w:r>
      <w:r>
        <w:rPr/>
        <w:t>associated</w:t>
      </w:r>
      <w:r>
        <w:rPr>
          <w:spacing w:val="40"/>
        </w:rPr>
        <w:t> </w:t>
      </w:r>
      <w:r>
        <w:rPr/>
        <w:t>companies,</w:t>
      </w:r>
      <w:r>
        <w:rPr>
          <w:spacing w:val="40"/>
        </w:rPr>
        <w:t> </w:t>
      </w:r>
      <w:r>
        <w:rPr/>
        <w:t>or</w:t>
      </w:r>
      <w:r>
        <w:rPr>
          <w:spacing w:val="40"/>
        </w:rPr>
        <w:t> </w:t>
      </w:r>
      <w:r>
        <w:rPr/>
        <w:t>his</w:t>
      </w:r>
      <w:r>
        <w:rPr>
          <w:spacing w:val="40"/>
        </w:rPr>
        <w:t> </w:t>
      </w:r>
      <w:r>
        <w:rPr/>
        <w:t>employees</w:t>
      </w:r>
      <w:r>
        <w:rPr>
          <w:spacing w:val="40"/>
        </w:rPr>
        <w:t> </w:t>
      </w:r>
      <w:r>
        <w:rPr/>
        <w:t>or </w:t>
      </w:r>
      <w:bookmarkStart w:name="_bookmark567" w:id="569"/>
      <w:bookmarkEnd w:id="569"/>
      <w:r>
        <w:rPr/>
        <w:t>sub</w:t>
      </w:r>
      <w:r>
        <w:rPr/>
        <w:t>-contractors. It has been doubted whether a trust of the benefit of an exemption clause would be effective, </w:t>
      </w:r>
      <w:r>
        <w:rPr>
          <w:color w:val="005DA1"/>
          <w:u w:val="single" w:color="005DA1"/>
          <w:vertAlign w:val="superscript"/>
        </w:rPr>
        <w:t>333</w:t>
      </w:r>
      <w:r>
        <w:rPr>
          <w:color w:val="005DA1"/>
          <w:vertAlign w:val="baseline"/>
        </w:rPr>
        <w:t> </w:t>
      </w:r>
      <w:r>
        <w:rPr>
          <w:vertAlign w:val="baseline"/>
        </w:rPr>
        <w:t>but it is possible that such a trust would be upheld at common law (the contracting party acting as a bare trustee) provided that the identity of the beneficiaries of the trust was sufficiently </w:t>
      </w:r>
      <w:r>
        <w:rPr>
          <w:spacing w:val="-2"/>
          <w:vertAlign w:val="baseline"/>
        </w:rPr>
        <w:t>certain.</w:t>
      </w:r>
    </w:p>
    <w:p>
      <w:pPr>
        <w:pStyle w:val="BodyText"/>
      </w:pPr>
    </w:p>
    <w:p>
      <w:pPr>
        <w:pStyle w:val="BodyText"/>
        <w:spacing w:before="36"/>
      </w:pPr>
    </w:p>
    <w:p>
      <w:pPr>
        <w:spacing w:before="0"/>
        <w:ind w:left="165" w:right="0" w:firstLine="0"/>
        <w:jc w:val="left"/>
        <w:rPr>
          <w:rFonts w:ascii="Arial"/>
          <w:b/>
          <w:sz w:val="18"/>
        </w:rPr>
      </w:pPr>
      <w:r>
        <w:rPr>
          <w:rFonts w:ascii="Arial"/>
          <w:b/>
          <w:sz w:val="18"/>
        </w:rPr>
        <w:t>Agreement not to sue, </w:t>
      </w:r>
      <w:r>
        <w:rPr>
          <w:rFonts w:ascii="Arial"/>
          <w:b/>
          <w:spacing w:val="-5"/>
          <w:sz w:val="18"/>
        </w:rPr>
        <w:t>etc</w:t>
      </w:r>
    </w:p>
    <w:p>
      <w:pPr>
        <w:pStyle w:val="BodyText"/>
        <w:spacing w:before="41"/>
        <w:rPr>
          <w:rFonts w:ascii="Arial"/>
          <w:b/>
          <w:sz w:val="18"/>
        </w:rPr>
      </w:pPr>
    </w:p>
    <w:p>
      <w:pPr>
        <w:pStyle w:val="Heading2"/>
        <w:spacing w:before="1"/>
      </w:pPr>
      <w:r>
        <w:rPr/>
        <w:t>15-</w:t>
      </w:r>
      <w:r>
        <w:rPr>
          <w:spacing w:val="-5"/>
        </w:rPr>
        <w:t>054</w:t>
      </w:r>
    </w:p>
    <w:p>
      <w:pPr>
        <w:pStyle w:val="BodyText"/>
        <w:spacing w:line="235" w:lineRule="auto" w:before="202"/>
        <w:ind w:left="165" w:right="167"/>
        <w:jc w:val="both"/>
      </w:pPr>
      <w:bookmarkStart w:name="_bookmark568" w:id="570"/>
      <w:bookmarkEnd w:id="570"/>
      <w:r>
        <w:rPr/>
      </w:r>
      <w:r>
        <w:rPr/>
        <w:t>An exemption clause which purports to negative the liability of a third party to a contract cannot be construed as a promise not to sue that third party. </w:t>
      </w:r>
      <w:r>
        <w:rPr>
          <w:color w:val="005DA1"/>
          <w:u w:val="single" w:color="005DA1"/>
          <w:vertAlign w:val="superscript"/>
        </w:rPr>
        <w:t>334</w:t>
      </w:r>
      <w:r>
        <w:rPr>
          <w:color w:val="005DA1"/>
          <w:vertAlign w:val="baseline"/>
        </w:rPr>
        <w:t> </w:t>
      </w:r>
      <w:r>
        <w:rPr>
          <w:vertAlign w:val="baseline"/>
        </w:rPr>
        <w:t>However, the contract may contain an </w:t>
      </w:r>
      <w:r>
        <w:rPr>
          <w:vertAlign w:val="baseline"/>
        </w:rPr>
        <w:t>express </w:t>
      </w:r>
      <w:bookmarkStart w:name="_bookmark569" w:id="571"/>
      <w:bookmarkEnd w:id="571"/>
      <w:r>
        <w:rPr>
          <w:vertAlign w:val="baseline"/>
        </w:rPr>
        <w:t>or</w:t>
      </w:r>
      <w:r>
        <w:rPr>
          <w:vertAlign w:val="baseline"/>
        </w:rPr>
        <w:t> implied provision whereby one party promises the other that he will not institute legal proceedings against a third party, e.g. any employee or sub-contractor of the promisee. </w:t>
      </w:r>
      <w:r>
        <w:rPr>
          <w:color w:val="005DA1"/>
          <w:u w:val="single" w:color="005DA1"/>
          <w:vertAlign w:val="superscript"/>
        </w:rPr>
        <w:t>335</w:t>
      </w:r>
      <w:r>
        <w:rPr>
          <w:color w:val="005DA1"/>
          <w:vertAlign w:val="baseline"/>
        </w:rPr>
        <w:t> </w:t>
      </w:r>
      <w:r>
        <w:rPr>
          <w:vertAlign w:val="baseline"/>
        </w:rPr>
        <w:t>In such a situation, the third party cannot, at common law, rely on the promise as a defence to an action brought against him. </w:t>
      </w:r>
      <w:bookmarkStart w:name="_bookmark570" w:id="572"/>
      <w:bookmarkEnd w:id="572"/>
      <w:r>
        <w:rPr>
          <w:vertAlign w:val="baseline"/>
        </w:rPr>
        <w:t>But</w:t>
      </w:r>
      <w:r>
        <w:rPr>
          <w:vertAlign w:val="baseline"/>
        </w:rPr>
        <w:t> the promisee could, if he has a sufficient interest in the enforcement of the promise, apply for an order or claim a declaration that the action be stayed or dismissed. </w:t>
      </w:r>
      <w:r>
        <w:rPr>
          <w:color w:val="005DA1"/>
          <w:u w:val="single" w:color="005DA1"/>
          <w:vertAlign w:val="superscript"/>
        </w:rPr>
        <w:t>336</w:t>
      </w:r>
    </w:p>
    <w:p>
      <w:pPr>
        <w:pStyle w:val="BodyText"/>
      </w:pPr>
    </w:p>
    <w:p>
      <w:pPr>
        <w:pStyle w:val="BodyText"/>
        <w:spacing w:before="36"/>
      </w:pPr>
    </w:p>
    <w:p>
      <w:pPr>
        <w:spacing w:before="0"/>
        <w:ind w:left="165" w:right="0" w:firstLine="0"/>
        <w:jc w:val="left"/>
        <w:rPr>
          <w:rFonts w:ascii="Arial"/>
          <w:b/>
          <w:sz w:val="18"/>
        </w:rPr>
      </w:pPr>
      <w:r>
        <w:rPr>
          <w:rFonts w:ascii="Arial"/>
          <w:b/>
          <w:sz w:val="18"/>
        </w:rPr>
        <w:t>No voluntary assumption of </w:t>
      </w:r>
      <w:r>
        <w:rPr>
          <w:rFonts w:ascii="Arial"/>
          <w:b/>
          <w:spacing w:val="-4"/>
          <w:sz w:val="18"/>
        </w:rPr>
        <w:t>risk</w:t>
      </w:r>
    </w:p>
    <w:p>
      <w:pPr>
        <w:pStyle w:val="BodyText"/>
        <w:spacing w:before="41"/>
        <w:rPr>
          <w:rFonts w:ascii="Arial"/>
          <w:b/>
          <w:sz w:val="18"/>
        </w:rPr>
      </w:pPr>
    </w:p>
    <w:p>
      <w:pPr>
        <w:pStyle w:val="Heading2"/>
        <w:spacing w:before="1"/>
      </w:pPr>
      <w:r>
        <w:rPr/>
        <w:t>15-</w:t>
      </w:r>
      <w:r>
        <w:rPr>
          <w:spacing w:val="-5"/>
        </w:rPr>
        <w:t>055</w:t>
      </w:r>
    </w:p>
    <w:p>
      <w:pPr>
        <w:pStyle w:val="BodyText"/>
        <w:spacing w:line="235" w:lineRule="auto" w:before="202"/>
        <w:ind w:left="165" w:right="167"/>
        <w:jc w:val="both"/>
      </w:pPr>
      <w:bookmarkStart w:name="_bookmark571" w:id="573"/>
      <w:bookmarkEnd w:id="573"/>
      <w:r>
        <w:rPr/>
      </w:r>
      <w:r>
        <w:rPr/>
        <w:t>An exemption clause which purports to protect a third party cannot ordinarily be construed as a voluntary assumption of risk by the promisor. </w:t>
      </w:r>
      <w:r>
        <w:rPr>
          <w:color w:val="005DA1"/>
          <w:u w:val="single" w:color="005DA1"/>
          <w:vertAlign w:val="superscript"/>
        </w:rPr>
        <w:t>337</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Occupier’s </w:t>
      </w:r>
      <w:r>
        <w:rPr>
          <w:rFonts w:ascii="Arial" w:hAnsi="Arial"/>
          <w:b/>
          <w:spacing w:val="-2"/>
          <w:sz w:val="18"/>
        </w:rPr>
        <w:t>liability</w:t>
      </w:r>
    </w:p>
    <w:p>
      <w:pPr>
        <w:pStyle w:val="BodyText"/>
        <w:spacing w:before="41"/>
        <w:rPr>
          <w:rFonts w:ascii="Arial"/>
          <w:b/>
          <w:sz w:val="18"/>
        </w:rPr>
      </w:pPr>
    </w:p>
    <w:p>
      <w:pPr>
        <w:pStyle w:val="Heading2"/>
      </w:pPr>
      <w:r>
        <w:rPr/>
        <w:t>15-</w:t>
      </w:r>
      <w:r>
        <w:rPr>
          <w:spacing w:val="-5"/>
        </w:rPr>
        <w:t>056</w:t>
      </w:r>
    </w:p>
    <w:p>
      <w:pPr>
        <w:pStyle w:val="BodyText"/>
        <w:spacing w:line="235" w:lineRule="auto" w:before="203"/>
        <w:ind w:left="164" w:right="167"/>
        <w:jc w:val="both"/>
      </w:pPr>
      <w:bookmarkStart w:name="_bookmark572" w:id="574"/>
      <w:bookmarkEnd w:id="574"/>
      <w:r>
        <w:rPr/>
      </w:r>
      <w:r>
        <w:rPr/>
        <w:t>The</w:t>
      </w:r>
      <w:r>
        <w:rPr>
          <w:spacing w:val="-2"/>
        </w:rPr>
        <w:t> </w:t>
      </w:r>
      <w:r>
        <w:rPr/>
        <w:t>Occupiers’</w:t>
      </w:r>
      <w:r>
        <w:rPr>
          <w:spacing w:val="-2"/>
        </w:rPr>
        <w:t> </w:t>
      </w:r>
      <w:r>
        <w:rPr/>
        <w:t>Liability</w:t>
      </w:r>
      <w:r>
        <w:rPr>
          <w:spacing w:val="-2"/>
        </w:rPr>
        <w:t> </w:t>
      </w:r>
      <w:r>
        <w:rPr/>
        <w:t>Act</w:t>
      </w:r>
      <w:r>
        <w:rPr>
          <w:spacing w:val="-2"/>
        </w:rPr>
        <w:t> </w:t>
      </w:r>
      <w:r>
        <w:rPr/>
        <w:t>1957</w:t>
      </w:r>
      <w:r>
        <w:rPr>
          <w:spacing w:val="-3"/>
        </w:rPr>
        <w:t> </w:t>
      </w:r>
      <w:r>
        <w:rPr>
          <w:color w:val="005DA1"/>
          <w:u w:val="single" w:color="005DA1"/>
          <w:vertAlign w:val="superscript"/>
        </w:rPr>
        <w:t>338</w:t>
      </w:r>
      <w:r>
        <w:rPr>
          <w:color w:val="005DA1"/>
          <w:spacing w:val="-2"/>
          <w:vertAlign w:val="baseline"/>
        </w:rPr>
        <w:t> </w:t>
      </w:r>
      <w:r>
        <w:rPr>
          <w:vertAlign w:val="baseline"/>
        </w:rPr>
        <w:t>provides</w:t>
      </w:r>
      <w:r>
        <w:rPr>
          <w:spacing w:val="-2"/>
          <w:vertAlign w:val="baseline"/>
        </w:rPr>
        <w:t> </w:t>
      </w:r>
      <w:r>
        <w:rPr>
          <w:vertAlign w:val="baseline"/>
        </w:rPr>
        <w:t>that</w:t>
      </w:r>
      <w:r>
        <w:rPr>
          <w:spacing w:val="-2"/>
          <w:vertAlign w:val="baseline"/>
        </w:rPr>
        <w:t> </w:t>
      </w:r>
      <w:r>
        <w:rPr>
          <w:vertAlign w:val="baseline"/>
        </w:rPr>
        <w:t>where</w:t>
      </w:r>
      <w:r>
        <w:rPr>
          <w:spacing w:val="-2"/>
          <w:vertAlign w:val="baseline"/>
        </w:rPr>
        <w:t> </w:t>
      </w:r>
      <w:r>
        <w:rPr>
          <w:vertAlign w:val="baseline"/>
        </w:rPr>
        <w:t>an</w:t>
      </w:r>
      <w:r>
        <w:rPr>
          <w:spacing w:val="-2"/>
          <w:vertAlign w:val="baseline"/>
        </w:rPr>
        <w:t> </w:t>
      </w:r>
      <w:r>
        <w:rPr>
          <w:vertAlign w:val="baseline"/>
        </w:rPr>
        <w:t>occupier</w:t>
      </w:r>
      <w:r>
        <w:rPr>
          <w:spacing w:val="-2"/>
          <w:vertAlign w:val="baseline"/>
        </w:rPr>
        <w:t> </w:t>
      </w:r>
      <w:r>
        <w:rPr>
          <w:vertAlign w:val="baseline"/>
        </w:rPr>
        <w:t>of</w:t>
      </w:r>
      <w:r>
        <w:rPr>
          <w:spacing w:val="-2"/>
          <w:vertAlign w:val="baseline"/>
        </w:rPr>
        <w:t> </w:t>
      </w:r>
      <w:r>
        <w:rPr>
          <w:vertAlign w:val="baseline"/>
        </w:rPr>
        <w:t>premises</w:t>
      </w:r>
      <w:r>
        <w:rPr>
          <w:spacing w:val="-2"/>
          <w:vertAlign w:val="baseline"/>
        </w:rPr>
        <w:t> </w:t>
      </w:r>
      <w:r>
        <w:rPr>
          <w:vertAlign w:val="baseline"/>
        </w:rPr>
        <w:t>is</w:t>
      </w:r>
      <w:r>
        <w:rPr>
          <w:spacing w:val="-2"/>
          <w:vertAlign w:val="baseline"/>
        </w:rPr>
        <w:t> </w:t>
      </w:r>
      <w:r>
        <w:rPr>
          <w:vertAlign w:val="baseline"/>
        </w:rPr>
        <w:t>bound</w:t>
      </w:r>
      <w:r>
        <w:rPr>
          <w:spacing w:val="-2"/>
          <w:vertAlign w:val="baseline"/>
        </w:rPr>
        <w:t> </w:t>
      </w:r>
      <w:r>
        <w:rPr>
          <w:vertAlign w:val="baseline"/>
        </w:rPr>
        <w:t>by</w:t>
      </w:r>
      <w:r>
        <w:rPr>
          <w:spacing w:val="-2"/>
          <w:vertAlign w:val="baseline"/>
        </w:rPr>
        <w:t> </w:t>
      </w:r>
      <w:r>
        <w:rPr>
          <w:vertAlign w:val="baseline"/>
        </w:rPr>
        <w:t>contract to permit persons who are strangers to the contract to enter or use the premises, the duty of </w:t>
      </w:r>
      <w:r>
        <w:rPr>
          <w:vertAlign w:val="baseline"/>
        </w:rPr>
        <w:t>care which</w:t>
      </w:r>
      <w:r>
        <w:rPr>
          <w:spacing w:val="-1"/>
          <w:vertAlign w:val="baseline"/>
        </w:rPr>
        <w:t> </w:t>
      </w:r>
      <w:r>
        <w:rPr>
          <w:vertAlign w:val="baseline"/>
        </w:rPr>
        <w:t>he</w:t>
      </w:r>
      <w:r>
        <w:rPr>
          <w:spacing w:val="-1"/>
          <w:vertAlign w:val="baseline"/>
        </w:rPr>
        <w:t> </w:t>
      </w:r>
      <w:r>
        <w:rPr>
          <w:vertAlign w:val="baseline"/>
        </w:rPr>
        <w:t>owes</w:t>
      </w:r>
      <w:r>
        <w:rPr>
          <w:spacing w:val="-1"/>
          <w:vertAlign w:val="baseline"/>
        </w:rPr>
        <w:t> </w:t>
      </w:r>
      <w:r>
        <w:rPr>
          <w:vertAlign w:val="baseline"/>
        </w:rPr>
        <w:t>to</w:t>
      </w:r>
      <w:r>
        <w:rPr>
          <w:spacing w:val="-1"/>
          <w:vertAlign w:val="baseline"/>
        </w:rPr>
        <w:t> </w:t>
      </w:r>
      <w:r>
        <w:rPr>
          <w:vertAlign w:val="baseline"/>
        </w:rPr>
        <w:t>them</w:t>
      </w:r>
      <w:r>
        <w:rPr>
          <w:spacing w:val="-1"/>
          <w:vertAlign w:val="baseline"/>
        </w:rPr>
        <w:t> </w:t>
      </w:r>
      <w:r>
        <w:rPr>
          <w:vertAlign w:val="baseline"/>
        </w:rPr>
        <w:t>as</w:t>
      </w:r>
      <w:r>
        <w:rPr>
          <w:spacing w:val="-1"/>
          <w:vertAlign w:val="baseline"/>
        </w:rPr>
        <w:t> </w:t>
      </w:r>
      <w:r>
        <w:rPr>
          <w:vertAlign w:val="baseline"/>
        </w:rPr>
        <w:t>his</w:t>
      </w:r>
      <w:r>
        <w:rPr>
          <w:spacing w:val="-1"/>
          <w:vertAlign w:val="baseline"/>
        </w:rPr>
        <w:t> </w:t>
      </w:r>
      <w:r>
        <w:rPr>
          <w:vertAlign w:val="baseline"/>
        </w:rPr>
        <w:t>visitors</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restricted</w:t>
      </w:r>
      <w:r>
        <w:rPr>
          <w:spacing w:val="-1"/>
          <w:vertAlign w:val="baseline"/>
        </w:rPr>
        <w:t> </w:t>
      </w:r>
      <w:r>
        <w:rPr>
          <w:vertAlign w:val="baseline"/>
        </w:rPr>
        <w:t>or</w:t>
      </w:r>
      <w:r>
        <w:rPr>
          <w:spacing w:val="-1"/>
          <w:vertAlign w:val="baseline"/>
        </w:rPr>
        <w:t> </w:t>
      </w:r>
      <w:r>
        <w:rPr>
          <w:vertAlign w:val="baseline"/>
        </w:rPr>
        <w:t>excluded</w:t>
      </w:r>
      <w:r>
        <w:rPr>
          <w:spacing w:val="-1"/>
          <w:vertAlign w:val="baseline"/>
        </w:rPr>
        <w:t> </w:t>
      </w:r>
      <w:r>
        <w:rPr>
          <w:vertAlign w:val="baseline"/>
        </w:rPr>
        <w:t>by</w:t>
      </w:r>
      <w:r>
        <w:rPr>
          <w:spacing w:val="-1"/>
          <w:vertAlign w:val="baseline"/>
        </w:rPr>
        <w:t> </w:t>
      </w:r>
      <w:r>
        <w:rPr>
          <w:vertAlign w:val="baseline"/>
        </w:rPr>
        <w:t>that</w:t>
      </w:r>
      <w:r>
        <w:rPr>
          <w:spacing w:val="-1"/>
          <w:vertAlign w:val="baseline"/>
        </w:rPr>
        <w:t> </w:t>
      </w:r>
      <w:r>
        <w:rPr>
          <w:vertAlign w:val="baseline"/>
        </w:rPr>
        <w:t>contract,</w:t>
      </w:r>
      <w:r>
        <w:rPr>
          <w:spacing w:val="-1"/>
          <w:vertAlign w:val="baseline"/>
        </w:rPr>
        <w:t> </w:t>
      </w:r>
      <w:r>
        <w:rPr>
          <w:vertAlign w:val="baseline"/>
        </w:rPr>
        <w:t>but</w:t>
      </w:r>
      <w:r>
        <w:rPr>
          <w:spacing w:val="-1"/>
          <w:vertAlign w:val="baseline"/>
        </w:rPr>
        <w:t> </w:t>
      </w:r>
      <w:r>
        <w:rPr>
          <w:vertAlign w:val="baseline"/>
        </w:rPr>
        <w:t>(subject</w:t>
      </w:r>
      <w:r>
        <w:rPr>
          <w:spacing w:val="-1"/>
          <w:vertAlign w:val="baseline"/>
        </w:rPr>
        <w:t> </w:t>
      </w:r>
      <w:r>
        <w:rPr>
          <w:vertAlign w:val="baseline"/>
        </w:rPr>
        <w:t>to any provisions of the contract to the contrary) shall include the duty to perform his obligations under the contract, whether undertaken for their protection or not, in so far as those obligations go beyond the obligations otherwise involved in that duty. This rule applies to regulate the obligations (qua occupier) of a person occupying or having control over any fixed or movable structure, including any vessel, vehicle or aircraft; and to the obligations of a person occupying or having control over any </w:t>
      </w:r>
      <w:bookmarkStart w:name="_bookmark573" w:id="575"/>
      <w:bookmarkEnd w:id="575"/>
      <w:r>
        <w:rPr>
          <w:vertAlign w:val="baseline"/>
        </w:rPr>
        <w:t>premises</w:t>
      </w:r>
      <w:r>
        <w:rPr>
          <w:vertAlign w:val="baseline"/>
        </w:rPr>
        <w:t> or structure in respect of damage to property, including the property of persons who are not themselves his visitors. </w:t>
      </w:r>
      <w:r>
        <w:rPr>
          <w:color w:val="005DA1"/>
          <w:u w:val="single" w:color="005DA1"/>
          <w:vertAlign w:val="superscript"/>
        </w:rPr>
        <w:t>339</w:t>
      </w:r>
    </w:p>
    <w:p>
      <w:pPr>
        <w:pStyle w:val="BodyText"/>
      </w:pPr>
    </w:p>
    <w:p>
      <w:pPr>
        <w:pStyle w:val="BodyText"/>
        <w:spacing w:before="35"/>
      </w:pPr>
    </w:p>
    <w:p>
      <w:pPr>
        <w:spacing w:before="0"/>
        <w:ind w:left="165" w:right="0" w:firstLine="0"/>
        <w:jc w:val="left"/>
        <w:rPr>
          <w:rFonts w:ascii="Arial"/>
          <w:b/>
          <w:sz w:val="18"/>
        </w:rPr>
      </w:pPr>
      <w:bookmarkStart w:name="_bookmark574" w:id="576"/>
      <w:bookmarkEnd w:id="576"/>
      <w:r>
        <w:rPr/>
      </w:r>
      <w:r>
        <w:rPr>
          <w:rFonts w:ascii="Arial"/>
          <w:b/>
          <w:sz w:val="18"/>
        </w:rPr>
        <w:t>Bailment </w:t>
      </w:r>
      <w:r>
        <w:rPr>
          <w:rFonts w:ascii="Arial"/>
          <w:b/>
          <w:color w:val="005DA1"/>
          <w:spacing w:val="-5"/>
          <w:sz w:val="18"/>
          <w:u w:val="single" w:color="005DA1"/>
          <w:vertAlign w:val="superscript"/>
        </w:rPr>
        <w:t>340</w:t>
      </w:r>
    </w:p>
    <w:p>
      <w:pPr>
        <w:pStyle w:val="BodyText"/>
        <w:spacing w:before="41"/>
        <w:rPr>
          <w:rFonts w:ascii="Arial"/>
          <w:b/>
          <w:sz w:val="18"/>
        </w:rPr>
      </w:pPr>
    </w:p>
    <w:p>
      <w:pPr>
        <w:pStyle w:val="Heading2"/>
      </w:pPr>
      <w:r>
        <w:rPr/>
        <w:t>15-</w:t>
      </w:r>
      <w:r>
        <w:rPr>
          <w:spacing w:val="-5"/>
        </w:rPr>
        <w:t>057</w:t>
      </w:r>
    </w:p>
    <w:p>
      <w:pPr>
        <w:pStyle w:val="BodyText"/>
        <w:spacing w:line="235" w:lineRule="auto" w:before="203"/>
        <w:ind w:left="165" w:right="167"/>
        <w:jc w:val="both"/>
      </w:pPr>
      <w:r>
        <w:rPr/>
        <w:t>A carrier, warehouseman or other bailee of goods may sub-contract to another performance of the contract between himself and the bailor and for that purpose deliver possession of the goods to </w:t>
      </w:r>
      <w:r>
        <w:rPr/>
        <w:t>the sub-contractor as subbailee. If the sub-bailee has sufficient notice that the original bailor is interested in</w:t>
      </w:r>
      <w:r>
        <w:rPr>
          <w:spacing w:val="6"/>
        </w:rPr>
        <w:t> </w:t>
      </w:r>
      <w:r>
        <w:rPr/>
        <w:t>the</w:t>
      </w:r>
      <w:r>
        <w:rPr>
          <w:spacing w:val="6"/>
        </w:rPr>
        <w:t> </w:t>
      </w:r>
      <w:r>
        <w:rPr/>
        <w:t>goods,</w:t>
      </w:r>
      <w:r>
        <w:rPr>
          <w:spacing w:val="6"/>
        </w:rPr>
        <w:t> </w:t>
      </w:r>
      <w:r>
        <w:rPr/>
        <w:t>then</w:t>
      </w:r>
      <w:r>
        <w:rPr>
          <w:spacing w:val="6"/>
        </w:rPr>
        <w:t> </w:t>
      </w:r>
      <w:r>
        <w:rPr/>
        <w:t>he</w:t>
      </w:r>
      <w:r>
        <w:rPr>
          <w:spacing w:val="6"/>
        </w:rPr>
        <w:t> </w:t>
      </w:r>
      <w:r>
        <w:rPr/>
        <w:t>is</w:t>
      </w:r>
      <w:r>
        <w:rPr>
          <w:spacing w:val="6"/>
        </w:rPr>
        <w:t> </w:t>
      </w:r>
      <w:r>
        <w:rPr/>
        <w:t>under</w:t>
      </w:r>
      <w:r>
        <w:rPr>
          <w:spacing w:val="6"/>
        </w:rPr>
        <w:t> </w:t>
      </w:r>
      <w:r>
        <w:rPr/>
        <w:t>a</w:t>
      </w:r>
      <w:r>
        <w:rPr>
          <w:spacing w:val="6"/>
        </w:rPr>
        <w:t> </w:t>
      </w:r>
      <w:r>
        <w:rPr/>
        <w:t>duty</w:t>
      </w:r>
      <w:r>
        <w:rPr>
          <w:spacing w:val="6"/>
        </w:rPr>
        <w:t> </w:t>
      </w:r>
      <w:r>
        <w:rPr/>
        <w:t>to</w:t>
      </w:r>
      <w:r>
        <w:rPr>
          <w:spacing w:val="6"/>
        </w:rPr>
        <w:t> </w:t>
      </w:r>
      <w:r>
        <w:rPr/>
        <w:t>the</w:t>
      </w:r>
      <w:r>
        <w:rPr>
          <w:spacing w:val="6"/>
        </w:rPr>
        <w:t> </w:t>
      </w:r>
      <w:r>
        <w:rPr/>
        <w:t>original</w:t>
      </w:r>
      <w:r>
        <w:rPr>
          <w:spacing w:val="6"/>
        </w:rPr>
        <w:t> </w:t>
      </w:r>
      <w:r>
        <w:rPr/>
        <w:t>bailor,</w:t>
      </w:r>
      <w:r>
        <w:rPr>
          <w:spacing w:val="6"/>
        </w:rPr>
        <w:t> </w:t>
      </w:r>
      <w:r>
        <w:rPr/>
        <w:t>as</w:t>
      </w:r>
      <w:r>
        <w:rPr>
          <w:spacing w:val="6"/>
        </w:rPr>
        <w:t> </w:t>
      </w:r>
      <w:r>
        <w:rPr/>
        <w:t>well</w:t>
      </w:r>
      <w:r>
        <w:rPr>
          <w:spacing w:val="6"/>
        </w:rPr>
        <w:t> </w:t>
      </w:r>
      <w:r>
        <w:rPr/>
        <w:t>as</w:t>
      </w:r>
      <w:r>
        <w:rPr>
          <w:spacing w:val="6"/>
        </w:rPr>
        <w:t> </w:t>
      </w:r>
      <w:r>
        <w:rPr/>
        <w:t>to</w:t>
      </w:r>
      <w:r>
        <w:rPr>
          <w:spacing w:val="6"/>
        </w:rPr>
        <w:t> </w:t>
      </w:r>
      <w:r>
        <w:rPr/>
        <w:t>the</w:t>
      </w:r>
      <w:r>
        <w:rPr>
          <w:spacing w:val="6"/>
        </w:rPr>
        <w:t> </w:t>
      </w:r>
      <w:r>
        <w:rPr/>
        <w:t>bailee,</w:t>
      </w:r>
      <w:r>
        <w:rPr>
          <w:spacing w:val="6"/>
        </w:rPr>
        <w:t> </w:t>
      </w:r>
      <w:r>
        <w:rPr/>
        <w:t>to</w:t>
      </w:r>
      <w:r>
        <w:rPr>
          <w:spacing w:val="6"/>
        </w:rPr>
        <w:t> </w:t>
      </w:r>
      <w:r>
        <w:rPr/>
        <w:t>use</w:t>
      </w:r>
      <w:r>
        <w:rPr>
          <w:spacing w:val="6"/>
        </w:rPr>
        <w:t> </w:t>
      </w:r>
      <w:r>
        <w:rPr>
          <w:spacing w:val="-2"/>
        </w:rPr>
        <w:t>reasonable</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4" w:right="166"/>
        <w:jc w:val="both"/>
      </w:pPr>
      <w:bookmarkStart w:name="_bookmark575" w:id="577"/>
      <w:bookmarkEnd w:id="577"/>
      <w:r>
        <w:rPr/>
      </w:r>
      <w:r>
        <w:rPr/>
        <w:t>care to safeguard the goods while in his possession and he will be liable to the original bailor if </w:t>
      </w:r>
      <w:r>
        <w:rPr/>
        <w:t>the </w:t>
      </w:r>
      <w:bookmarkStart w:name="_bookmark576" w:id="578"/>
      <w:bookmarkEnd w:id="578"/>
      <w:r>
        <w:rPr/>
        <w:t>goods</w:t>
      </w:r>
      <w:r>
        <w:rPr/>
        <w:t> are lost or damaged </w:t>
      </w:r>
      <w:r>
        <w:rPr>
          <w:color w:val="005DA1"/>
          <w:u w:val="single" w:color="005DA1"/>
          <w:vertAlign w:val="superscript"/>
        </w:rPr>
        <w:t>341</w:t>
      </w:r>
      <w:r>
        <w:rPr>
          <w:color w:val="005DA1"/>
          <w:vertAlign w:val="baseline"/>
        </w:rPr>
        <w:t> </w:t>
      </w:r>
      <w:r>
        <w:rPr>
          <w:vertAlign w:val="baseline"/>
        </w:rPr>
        <w:t>through his negligence notwithstanding the absence of any contract </w:t>
      </w:r>
      <w:bookmarkStart w:name="_bookmark577" w:id="579"/>
      <w:bookmarkEnd w:id="579"/>
      <w:r>
        <w:rPr>
          <w:vertAlign w:val="baseline"/>
        </w:rPr>
        <w:t>between</w:t>
      </w:r>
      <w:r>
        <w:rPr>
          <w:vertAlign w:val="baseline"/>
        </w:rPr>
        <w:t> them. </w:t>
      </w:r>
      <w:r>
        <w:rPr>
          <w:color w:val="005DA1"/>
          <w:u w:val="single" w:color="005DA1"/>
          <w:vertAlign w:val="superscript"/>
        </w:rPr>
        <w:t>342</w:t>
      </w:r>
      <w:r>
        <w:rPr>
          <w:color w:val="005DA1"/>
          <w:vertAlign w:val="baseline"/>
        </w:rPr>
        <w:t> </w:t>
      </w:r>
      <w:r>
        <w:rPr>
          <w:vertAlign w:val="baseline"/>
        </w:rPr>
        <w:t>Since the sub-bailee is not a party to the contract between the bailee and the </w:t>
      </w:r>
      <w:bookmarkStart w:name="_bookmark578" w:id="580"/>
      <w:bookmarkEnd w:id="580"/>
      <w:r>
        <w:rPr>
          <w:vertAlign w:val="baseline"/>
        </w:rPr>
        <w:t>original</w:t>
      </w:r>
      <w:r>
        <w:rPr>
          <w:vertAlign w:val="baseline"/>
        </w:rPr>
        <w:t> bailor, he cannot rely upon an exemption clause contained in that contract, </w:t>
      </w:r>
      <w:r>
        <w:rPr>
          <w:color w:val="005DA1"/>
          <w:u w:val="single" w:color="005DA1"/>
          <w:vertAlign w:val="superscript"/>
        </w:rPr>
        <w:t>343</w:t>
      </w:r>
      <w:r>
        <w:rPr>
          <w:color w:val="005DA1"/>
          <w:vertAlign w:val="baseline"/>
        </w:rPr>
        <w:t> </w:t>
      </w:r>
      <w:r>
        <w:rPr>
          <w:vertAlign w:val="baseline"/>
        </w:rPr>
        <w:t>unless the bailee contracted as agent on his behalf. </w:t>
      </w:r>
      <w:r>
        <w:rPr>
          <w:color w:val="005DA1"/>
          <w:u w:val="single" w:color="005DA1"/>
          <w:vertAlign w:val="superscript"/>
        </w:rPr>
        <w:t>344</w:t>
      </w:r>
      <w:r>
        <w:rPr>
          <w:color w:val="005DA1"/>
          <w:vertAlign w:val="baseline"/>
        </w:rPr>
        <w:t> </w:t>
      </w:r>
      <w:r>
        <w:rPr>
          <w:vertAlign w:val="baseline"/>
        </w:rPr>
        <w:t>Nor, in principle, will the original bailor be bound by an </w:t>
      </w:r>
      <w:bookmarkStart w:name="_bookmark579" w:id="581"/>
      <w:bookmarkEnd w:id="581"/>
      <w:r>
        <w:rPr>
          <w:vertAlign w:val="baseline"/>
        </w:rPr>
        <w:t>exemption</w:t>
      </w:r>
      <w:r>
        <w:rPr>
          <w:vertAlign w:val="baseline"/>
        </w:rPr>
        <w:t> clause contained in the sub-contract between the bailee and sub-bailee to which the original bailor is not a party, </w:t>
      </w:r>
      <w:r>
        <w:rPr>
          <w:color w:val="005DA1"/>
          <w:u w:val="single" w:color="005DA1"/>
          <w:vertAlign w:val="superscript"/>
        </w:rPr>
        <w:t>345</w:t>
      </w:r>
      <w:r>
        <w:rPr>
          <w:color w:val="005DA1"/>
          <w:vertAlign w:val="baseline"/>
        </w:rPr>
        <w:t> </w:t>
      </w:r>
      <w:r>
        <w:rPr>
          <w:vertAlign w:val="baseline"/>
        </w:rPr>
        <w:t>unless the bailee entered into the sub-contract as his agent. </w:t>
      </w:r>
      <w:r>
        <w:rPr>
          <w:color w:val="005DA1"/>
          <w:u w:val="single" w:color="005DA1"/>
          <w:vertAlign w:val="superscript"/>
        </w:rPr>
        <w:t>346</w:t>
      </w:r>
      <w:r>
        <w:rPr>
          <w:color w:val="005DA1"/>
          <w:vertAlign w:val="baseline"/>
        </w:rPr>
        <w:t> </w:t>
      </w:r>
      <w:r>
        <w:rPr>
          <w:vertAlign w:val="baseline"/>
        </w:rPr>
        <w:t>However, it has been held that the original bailor is bound by the terms of the sub-bailment if he has expressly or impliedly consented to the bailee making a sub-bailment containing those terms: the </w:t>
      </w:r>
      <w:bookmarkStart w:name="_bookmark580" w:id="582"/>
      <w:bookmarkEnd w:id="582"/>
      <w:r>
        <w:rPr>
          <w:vertAlign w:val="baseline"/>
        </w:rPr>
        <w:t>original</w:t>
      </w:r>
      <w:r>
        <w:rPr>
          <w:vertAlign w:val="baseline"/>
        </w:rPr>
        <w:t> bailor cannot, despite the lack of any contractual relationship, disregard those terms against the</w:t>
      </w:r>
      <w:r>
        <w:rPr>
          <w:spacing w:val="-2"/>
          <w:vertAlign w:val="baseline"/>
        </w:rPr>
        <w:t> </w:t>
      </w:r>
      <w:r>
        <w:rPr>
          <w:vertAlign w:val="baseline"/>
        </w:rPr>
        <w:t>sub-bailee.</w:t>
      </w:r>
      <w:r>
        <w:rPr>
          <w:spacing w:val="-2"/>
          <w:vertAlign w:val="baseline"/>
        </w:rPr>
        <w:t> </w:t>
      </w:r>
      <w:r>
        <w:rPr>
          <w:color w:val="005DA1"/>
          <w:u w:val="single" w:color="005DA1"/>
          <w:vertAlign w:val="superscript"/>
        </w:rPr>
        <w:t>347</w:t>
      </w:r>
      <w:r>
        <w:rPr>
          <w:color w:val="005DA1"/>
          <w:spacing w:val="-2"/>
          <w:vertAlign w:val="baseline"/>
        </w:rPr>
        <w:t> </w:t>
      </w:r>
      <w:r>
        <w:rPr>
          <w:vertAlign w:val="baseline"/>
        </w:rPr>
        <w:t>Thus</w:t>
      </w:r>
      <w:r>
        <w:rPr>
          <w:spacing w:val="-2"/>
          <w:vertAlign w:val="baseline"/>
        </w:rPr>
        <w:t> </w:t>
      </w:r>
      <w:r>
        <w:rPr>
          <w:vertAlign w:val="baseline"/>
        </w:rPr>
        <w:t>an</w:t>
      </w:r>
      <w:r>
        <w:rPr>
          <w:spacing w:val="-2"/>
          <w:vertAlign w:val="baseline"/>
        </w:rPr>
        <w:t> </w:t>
      </w:r>
      <w:r>
        <w:rPr>
          <w:vertAlign w:val="baseline"/>
        </w:rPr>
        <w:t>exemption</w:t>
      </w:r>
      <w:r>
        <w:rPr>
          <w:spacing w:val="-2"/>
          <w:vertAlign w:val="baseline"/>
        </w:rPr>
        <w:t> </w:t>
      </w:r>
      <w:r>
        <w:rPr>
          <w:vertAlign w:val="baseline"/>
        </w:rPr>
        <w:t>clause</w:t>
      </w:r>
      <w:r>
        <w:rPr>
          <w:spacing w:val="-2"/>
          <w:vertAlign w:val="baseline"/>
        </w:rPr>
        <w:t> </w:t>
      </w:r>
      <w:r>
        <w:rPr>
          <w:vertAlign w:val="baseline"/>
        </w:rPr>
        <w:t>contained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sub-contract</w:t>
      </w:r>
      <w:r>
        <w:rPr>
          <w:spacing w:val="-2"/>
          <w:vertAlign w:val="baseline"/>
        </w:rPr>
        <w:t> </w:t>
      </w:r>
      <w:r>
        <w:rPr>
          <w:vertAlign w:val="baseline"/>
        </w:rPr>
        <w:t>which</w:t>
      </w:r>
      <w:r>
        <w:rPr>
          <w:spacing w:val="-2"/>
          <w:vertAlign w:val="baseline"/>
        </w:rPr>
        <w:t> </w:t>
      </w:r>
      <w:r>
        <w:rPr>
          <w:vertAlign w:val="baseline"/>
        </w:rPr>
        <w:t>excludes</w:t>
      </w:r>
      <w:r>
        <w:rPr>
          <w:spacing w:val="-2"/>
          <w:vertAlign w:val="baseline"/>
        </w:rPr>
        <w:t> </w:t>
      </w:r>
      <w:r>
        <w:rPr>
          <w:vertAlign w:val="baseline"/>
        </w:rPr>
        <w:t>or</w:t>
      </w:r>
      <w:r>
        <w:rPr>
          <w:spacing w:val="-2"/>
          <w:vertAlign w:val="baseline"/>
        </w:rPr>
        <w:t> </w:t>
      </w:r>
      <w:r>
        <w:rPr>
          <w:vertAlign w:val="baseline"/>
        </w:rPr>
        <w:t>restricts the liability of the sub-bailee may protect the sub-bailee in an action against him by the original bailor. </w:t>
      </w:r>
      <w:bookmarkStart w:name="_bookmark581" w:id="583"/>
      <w:bookmarkEnd w:id="583"/>
      <w:r>
        <w:rPr>
          <w:vertAlign w:val="baseline"/>
        </w:rPr>
        <w:t>This</w:t>
      </w:r>
      <w:r>
        <w:rPr>
          <w:vertAlign w:val="baseline"/>
        </w:rPr>
        <w:t> principle was taken one step further, by Donaldson J. in </w:t>
      </w:r>
      <w:r>
        <w:rPr>
          <w:rFonts w:ascii="Arial"/>
          <w:i/>
          <w:vertAlign w:val="baseline"/>
        </w:rPr>
        <w:t>Johnson Matthey &amp; Co Ltd v</w:t>
      </w:r>
      <w:r>
        <w:rPr>
          <w:rFonts w:ascii="Arial"/>
          <w:i/>
          <w:spacing w:val="40"/>
          <w:vertAlign w:val="baseline"/>
        </w:rPr>
        <w:t> </w:t>
      </w:r>
      <w:r>
        <w:rPr>
          <w:rFonts w:ascii="Arial"/>
          <w:i/>
          <w:vertAlign w:val="baseline"/>
        </w:rPr>
        <w:t>Constantine Terminals Ltd</w:t>
      </w:r>
      <w:r>
        <w:rPr>
          <w:vertAlign w:val="baseline"/>
        </w:rPr>
        <w:t>, </w:t>
      </w:r>
      <w:r>
        <w:rPr>
          <w:color w:val="005DA1"/>
          <w:u w:val="single" w:color="005DA1"/>
          <w:vertAlign w:val="superscript"/>
        </w:rPr>
        <w:t>348</w:t>
      </w:r>
      <w:r>
        <w:rPr>
          <w:color w:val="005DA1"/>
          <w:vertAlign w:val="baseline"/>
        </w:rPr>
        <w:t> </w:t>
      </w:r>
      <w:r>
        <w:rPr>
          <w:vertAlign w:val="baseline"/>
        </w:rPr>
        <w:t>who stated that the original bailor might be bound by an exemption </w:t>
      </w:r>
      <w:bookmarkStart w:name="_bookmark582" w:id="584"/>
      <w:bookmarkEnd w:id="584"/>
      <w:r>
        <w:rPr>
          <w:vertAlign w:val="baseline"/>
        </w:rPr>
        <w:t>clause</w:t>
      </w:r>
      <w:r>
        <w:rPr>
          <w:vertAlign w:val="baseline"/>
        </w:rPr>
        <w:t> in the sub-contract irrespective of whether the bailee was authorised to sub-bail the goods on terms to the subbailee. But the Judicial Committee of the Privy Council has subsequently held </w:t>
      </w:r>
      <w:r>
        <w:rPr>
          <w:color w:val="005DA1"/>
          <w:u w:val="single" w:color="005DA1"/>
          <w:vertAlign w:val="superscript"/>
        </w:rPr>
        <w:t>349</w:t>
      </w:r>
      <w:r>
        <w:rPr>
          <w:color w:val="005DA1"/>
          <w:vertAlign w:val="baseline"/>
        </w:rPr>
        <w:t> </w:t>
      </w:r>
      <w:r>
        <w:rPr>
          <w:vertAlign w:val="baseline"/>
        </w:rPr>
        <w:t>that the sub-bailee can invoke the terms of a sub-bailment under which he receives the goods from the bailee as qualifying or otherwise affecting his responsibility to the original bailor only if the original bailor consented to them.</w:t>
      </w:r>
    </w:p>
    <w:p>
      <w:pPr>
        <w:pStyle w:val="BodyText"/>
        <w:spacing w:before="74"/>
      </w:pPr>
    </w:p>
    <w:p>
      <w:pPr>
        <w:pStyle w:val="Heading2"/>
      </w:pPr>
      <w:r>
        <w:rPr/>
        <w:t>15-</w:t>
      </w:r>
      <w:r>
        <w:rPr>
          <w:spacing w:val="-5"/>
        </w:rPr>
        <w:t>058</w:t>
      </w:r>
    </w:p>
    <w:p>
      <w:pPr>
        <w:pStyle w:val="BodyText"/>
        <w:spacing w:line="235" w:lineRule="auto" w:before="203"/>
        <w:ind w:left="164" w:right="167"/>
        <w:jc w:val="both"/>
      </w:pPr>
      <w:r>
        <w:rPr/>
        <w:t>On the other hand, the courts have been reluctant to extend these principles to cases where </w:t>
      </w:r>
      <w:r>
        <w:rPr/>
        <w:t>the </w:t>
      </w:r>
      <w:bookmarkStart w:name="_bookmark583" w:id="585"/>
      <w:bookmarkEnd w:id="585"/>
      <w:r>
        <w:rPr/>
        <w:t>relationship</w:t>
      </w:r>
      <w:r>
        <w:rPr>
          <w:spacing w:val="-1"/>
        </w:rPr>
        <w:t> </w:t>
      </w:r>
      <w:r>
        <w:rPr/>
        <w:t>between</w:t>
      </w:r>
      <w:r>
        <w:rPr>
          <w:spacing w:val="-1"/>
        </w:rPr>
        <w:t> </w:t>
      </w:r>
      <w:r>
        <w:rPr/>
        <w:t>the</w:t>
      </w:r>
      <w:r>
        <w:rPr>
          <w:spacing w:val="-1"/>
        </w:rPr>
        <w:t> </w:t>
      </w:r>
      <w:r>
        <w:rPr/>
        <w:t>claimant</w:t>
      </w:r>
      <w:r>
        <w:rPr>
          <w:spacing w:val="-1"/>
        </w:rPr>
        <w:t> </w:t>
      </w:r>
      <w:r>
        <w:rPr/>
        <w:t>and</w:t>
      </w:r>
      <w:r>
        <w:rPr>
          <w:spacing w:val="-1"/>
        </w:rPr>
        <w:t> </w:t>
      </w:r>
      <w:r>
        <w:rPr/>
        <w:t>the</w:t>
      </w:r>
      <w:r>
        <w:rPr>
          <w:spacing w:val="-1"/>
        </w:rPr>
        <w:t> </w:t>
      </w:r>
      <w:r>
        <w:rPr/>
        <w:t>defendant</w:t>
      </w:r>
      <w:r>
        <w:rPr>
          <w:spacing w:val="-1"/>
        </w:rPr>
        <w:t> </w:t>
      </w:r>
      <w:r>
        <w:rPr/>
        <w:t>who</w:t>
      </w:r>
      <w:r>
        <w:rPr>
          <w:spacing w:val="-1"/>
        </w:rPr>
        <w:t> </w:t>
      </w:r>
      <w:r>
        <w:rPr/>
        <w:t>seeks</w:t>
      </w:r>
      <w:r>
        <w:rPr>
          <w:spacing w:val="-1"/>
        </w:rPr>
        <w:t> </w:t>
      </w:r>
      <w:r>
        <w:rPr/>
        <w:t>to</w:t>
      </w:r>
      <w:r>
        <w:rPr>
          <w:spacing w:val="-1"/>
        </w:rPr>
        <w:t> </w:t>
      </w:r>
      <w:r>
        <w:rPr/>
        <w:t>rely</w:t>
      </w:r>
      <w:r>
        <w:rPr>
          <w:spacing w:val="-1"/>
        </w:rPr>
        <w:t> </w:t>
      </w:r>
      <w:r>
        <w:rPr/>
        <w:t>on</w:t>
      </w:r>
      <w:r>
        <w:rPr>
          <w:spacing w:val="-1"/>
        </w:rPr>
        <w:t> </w:t>
      </w:r>
      <w:r>
        <w:rPr/>
        <w:t>the</w:t>
      </w:r>
      <w:r>
        <w:rPr>
          <w:spacing w:val="-1"/>
        </w:rPr>
        <w:t> </w:t>
      </w:r>
      <w:r>
        <w:rPr/>
        <w:t>exemption</w:t>
      </w:r>
      <w:r>
        <w:rPr>
          <w:spacing w:val="-1"/>
        </w:rPr>
        <w:t> </w:t>
      </w:r>
      <w:r>
        <w:rPr/>
        <w:t>clause</w:t>
      </w:r>
      <w:r>
        <w:rPr>
          <w:spacing w:val="-1"/>
        </w:rPr>
        <w:t> </w:t>
      </w:r>
      <w:r>
        <w:rPr/>
        <w:t>is</w:t>
      </w:r>
      <w:r>
        <w:rPr>
          <w:spacing w:val="-1"/>
        </w:rPr>
        <w:t> </w:t>
      </w:r>
      <w:r>
        <w:rPr/>
        <w:t>not one of bailor and bailee or sub-bailee. </w:t>
      </w:r>
      <w:r>
        <w:rPr>
          <w:color w:val="005DA1"/>
          <w:u w:val="single" w:color="005DA1"/>
          <w:vertAlign w:val="superscript"/>
        </w:rPr>
        <w:t>350</w:t>
      </w:r>
      <w:r>
        <w:rPr>
          <w:color w:val="005DA1"/>
          <w:vertAlign w:val="baseline"/>
        </w:rPr>
        <w:t> </w:t>
      </w:r>
      <w:r>
        <w:rPr>
          <w:vertAlign w:val="baseline"/>
        </w:rPr>
        <w:t>So, for example, if it is agreed between the buyer and seller of goods that the seller will enter into a contract for the carriage of the goods to the buyer and for that purpose will bail the goods to a carrier on terms, then, if the goods are lost or damaged by the </w:t>
      </w:r>
      <w:bookmarkStart w:name="_bookmark584" w:id="586"/>
      <w:bookmarkEnd w:id="586"/>
      <w:r>
        <w:rPr>
          <w:vertAlign w:val="baseline"/>
        </w:rPr>
        <w:t>negligence</w:t>
      </w:r>
      <w:r>
        <w:rPr>
          <w:vertAlign w:val="baseline"/>
        </w:rPr>
        <w:t> of the carrier, the buyer will not be bound by an exemption clause contained in the</w:t>
      </w:r>
      <w:r>
        <w:rPr>
          <w:spacing w:val="40"/>
          <w:vertAlign w:val="baseline"/>
        </w:rPr>
        <w:t> </w:t>
      </w:r>
      <w:r>
        <w:rPr>
          <w:vertAlign w:val="baseline"/>
        </w:rPr>
        <w:t>contract of carriage to which he is not a party </w:t>
      </w:r>
      <w:r>
        <w:rPr>
          <w:color w:val="005DA1"/>
          <w:u w:val="single" w:color="005DA1"/>
          <w:vertAlign w:val="superscript"/>
        </w:rPr>
        <w:t>351</w:t>
      </w:r>
      <w:r>
        <w:rPr>
          <w:color w:val="005DA1"/>
          <w:vertAlign w:val="baseline"/>
        </w:rPr>
        <w:t> </w:t>
      </w:r>
      <w:r>
        <w:rPr>
          <w:vertAlign w:val="baseline"/>
        </w:rPr>
        <w:t>unless, in view of the nature and terms of the sales </w:t>
      </w:r>
      <w:bookmarkStart w:name="_bookmark585" w:id="587"/>
      <w:bookmarkEnd w:id="587"/>
      <w:r>
        <w:rPr>
          <w:vertAlign w:val="baseline"/>
        </w:rPr>
        <w:t>contract,</w:t>
      </w:r>
      <w:r>
        <w:rPr>
          <w:vertAlign w:val="baseline"/>
        </w:rPr>
        <w:t> the seller is taken to have bailed the goods to the carrier on behalf of the buyer so that the carrier is in possession of the goods as his bailee or sub-bailee. </w:t>
      </w:r>
      <w:r>
        <w:rPr>
          <w:color w:val="005DA1"/>
          <w:u w:val="single" w:color="005DA1"/>
          <w:vertAlign w:val="superscript"/>
        </w:rPr>
        <w:t>352</w:t>
      </w:r>
      <w:r>
        <w:rPr>
          <w:color w:val="005DA1"/>
          <w:vertAlign w:val="baseline"/>
        </w:rPr>
        <w:t> </w:t>
      </w:r>
      <w:r>
        <w:rPr>
          <w:vertAlign w:val="baseline"/>
        </w:rPr>
        <w:t>In the absence of any such </w:t>
      </w:r>
      <w:bookmarkStart w:name="_bookmark586" w:id="588"/>
      <w:bookmarkEnd w:id="588"/>
      <w:r>
        <w:rPr>
          <w:vertAlign w:val="baseline"/>
        </w:rPr>
        <w:t>relationship</w:t>
      </w:r>
      <w:r>
        <w:rPr>
          <w:vertAlign w:val="baseline"/>
        </w:rPr>
        <w:t> between them, the carrier will have to establish an implied or collateral contract between </w:t>
      </w:r>
      <w:bookmarkStart w:name="_bookmark587" w:id="589"/>
      <w:bookmarkEnd w:id="589"/>
      <w:r>
        <w:rPr>
          <w:vertAlign w:val="baseline"/>
        </w:rPr>
        <w:t>himself</w:t>
      </w:r>
      <w:r>
        <w:rPr>
          <w:vertAlign w:val="baseline"/>
        </w:rPr>
        <w:t> and the buyer </w:t>
      </w:r>
      <w:r>
        <w:rPr>
          <w:color w:val="005DA1"/>
          <w:u w:val="single" w:color="005DA1"/>
          <w:vertAlign w:val="superscript"/>
        </w:rPr>
        <w:t>353</w:t>
      </w:r>
      <w:r>
        <w:rPr>
          <w:color w:val="005DA1"/>
          <w:vertAlign w:val="baseline"/>
        </w:rPr>
        <w:t> </w:t>
      </w:r>
      <w:r>
        <w:rPr>
          <w:vertAlign w:val="baseline"/>
        </w:rPr>
        <w:t>or that the seller’s rights of suit under the contract of carriage have been </w:t>
      </w:r>
      <w:bookmarkStart w:name="_bookmark588" w:id="590"/>
      <w:bookmarkEnd w:id="590"/>
      <w:r>
        <w:rPr>
          <w:vertAlign w:val="baseline"/>
        </w:rPr>
        <w:t>transferred</w:t>
      </w:r>
      <w:r>
        <w:rPr>
          <w:vertAlign w:val="baseline"/>
        </w:rPr>
        <w:t> to and vested in the buyer </w:t>
      </w:r>
      <w:r>
        <w:rPr>
          <w:color w:val="005DA1"/>
          <w:u w:val="single" w:color="005DA1"/>
          <w:vertAlign w:val="superscript"/>
        </w:rPr>
        <w:t>354</w:t>
      </w:r>
      <w:r>
        <w:rPr>
          <w:color w:val="005DA1"/>
          <w:vertAlign w:val="baseline"/>
        </w:rPr>
        <w:t> </w:t>
      </w:r>
      <w:r>
        <w:rPr>
          <w:vertAlign w:val="baseline"/>
        </w:rPr>
        <w:t>or that he has attorned to the buyer by acknowledging that he holds the goods as bailee for the buyer on the terms of the contract of carriage. </w:t>
      </w:r>
      <w:r>
        <w:rPr>
          <w:color w:val="005DA1"/>
          <w:u w:val="single" w:color="005DA1"/>
          <w:vertAlign w:val="superscript"/>
        </w:rPr>
        <w:t>355</w:t>
      </w:r>
    </w:p>
    <w:p>
      <w:pPr>
        <w:pStyle w:val="BodyText"/>
      </w:pPr>
    </w:p>
    <w:p>
      <w:pPr>
        <w:pStyle w:val="BodyText"/>
        <w:spacing w:before="34"/>
      </w:pPr>
    </w:p>
    <w:p>
      <w:pPr>
        <w:spacing w:before="0"/>
        <w:ind w:left="165" w:right="0" w:firstLine="0"/>
        <w:jc w:val="left"/>
        <w:rPr>
          <w:rFonts w:ascii="Arial"/>
          <w:b/>
          <w:sz w:val="18"/>
        </w:rPr>
      </w:pPr>
      <w:r>
        <w:rPr>
          <w:rFonts w:ascii="Arial"/>
          <w:b/>
          <w:sz w:val="18"/>
        </w:rPr>
        <w:t>Building and construction </w:t>
      </w:r>
      <w:r>
        <w:rPr>
          <w:rFonts w:ascii="Arial"/>
          <w:b/>
          <w:spacing w:val="-2"/>
          <w:sz w:val="18"/>
        </w:rPr>
        <w:t>contracts</w:t>
      </w:r>
    </w:p>
    <w:p>
      <w:pPr>
        <w:pStyle w:val="BodyText"/>
        <w:spacing w:before="41"/>
        <w:rPr>
          <w:rFonts w:ascii="Arial"/>
          <w:b/>
          <w:sz w:val="18"/>
        </w:rPr>
      </w:pPr>
    </w:p>
    <w:p>
      <w:pPr>
        <w:pStyle w:val="Heading2"/>
      </w:pPr>
      <w:r>
        <w:rPr/>
        <w:t>15-</w:t>
      </w:r>
      <w:r>
        <w:rPr>
          <w:spacing w:val="-5"/>
        </w:rPr>
        <w:t>059</w:t>
      </w:r>
    </w:p>
    <w:p>
      <w:pPr>
        <w:pStyle w:val="BodyText"/>
        <w:spacing w:line="235" w:lineRule="auto" w:before="203"/>
        <w:ind w:left="164" w:right="167"/>
        <w:jc w:val="both"/>
      </w:pPr>
      <w:r>
        <w:rPr/>
        <w:t>Where a contractor is employed to carry out building or construction works or works of repair, it may be agreed or understood that the contractor (“the main contractor”) will engage a sub-contractor or sub-contractors to execute part of the works. Since there is normally no privity of contract </w:t>
      </w:r>
      <w:r>
        <w:rPr/>
        <w:t>between</w:t>
      </w:r>
      <w:r>
        <w:rPr>
          <w:spacing w:val="80"/>
        </w:rPr>
        <w:t> </w:t>
      </w:r>
      <w:r>
        <w:rPr/>
        <w:t>the employer and the sub-contractors, any action brought by the employer against a sub-contractor in respect of loss or damage caused to him by the sub-contractor must be brought in tort for negligence. </w:t>
      </w:r>
      <w:bookmarkStart w:name="_bookmark589" w:id="591"/>
      <w:bookmarkEnd w:id="591"/>
      <w:r>
        <w:rPr/>
        <w:t>As</w:t>
      </w:r>
      <w:r>
        <w:rPr/>
        <w:t> a general rule, no such action will lie in respect of defects in the works which the sub-contractor is engaged</w:t>
      </w:r>
      <w:r>
        <w:rPr>
          <w:spacing w:val="-2"/>
        </w:rPr>
        <w:t> </w:t>
      </w:r>
      <w:r>
        <w:rPr/>
        <w:t>to</w:t>
      </w:r>
      <w:r>
        <w:rPr>
          <w:spacing w:val="-2"/>
        </w:rPr>
        <w:t> </w:t>
      </w:r>
      <w:r>
        <w:rPr/>
        <w:t>carry</w:t>
      </w:r>
      <w:r>
        <w:rPr>
          <w:spacing w:val="-2"/>
        </w:rPr>
        <w:t> </w:t>
      </w:r>
      <w:r>
        <w:rPr/>
        <w:t>out.</w:t>
      </w:r>
      <w:r>
        <w:rPr>
          <w:spacing w:val="-2"/>
        </w:rPr>
        <w:t> </w:t>
      </w:r>
      <w:r>
        <w:rPr>
          <w:color w:val="005DA1"/>
          <w:u w:val="single" w:color="005DA1"/>
          <w:vertAlign w:val="superscript"/>
        </w:rPr>
        <w:t>356</w:t>
      </w:r>
      <w:r>
        <w:rPr>
          <w:color w:val="005DA1"/>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employer</w:t>
      </w:r>
      <w:r>
        <w:rPr>
          <w:spacing w:val="-2"/>
          <w:vertAlign w:val="baseline"/>
        </w:rPr>
        <w:t> </w:t>
      </w:r>
      <w:r>
        <w:rPr>
          <w:vertAlign w:val="baseline"/>
        </w:rPr>
        <w:t>is</w:t>
      </w:r>
      <w:r>
        <w:rPr>
          <w:spacing w:val="-2"/>
          <w:vertAlign w:val="baseline"/>
        </w:rPr>
        <w:t> </w:t>
      </w:r>
      <w:r>
        <w:rPr>
          <w:vertAlign w:val="baseline"/>
        </w:rPr>
        <w:t>entitled</w:t>
      </w:r>
      <w:r>
        <w:rPr>
          <w:spacing w:val="-2"/>
          <w:vertAlign w:val="baseline"/>
        </w:rPr>
        <w:t> </w:t>
      </w:r>
      <w:r>
        <w:rPr>
          <w:vertAlign w:val="baseline"/>
        </w:rPr>
        <w:t>to</w:t>
      </w:r>
      <w:r>
        <w:rPr>
          <w:spacing w:val="-2"/>
          <w:vertAlign w:val="baseline"/>
        </w:rPr>
        <w:t> </w:t>
      </w:r>
      <w:r>
        <w:rPr>
          <w:vertAlign w:val="baseline"/>
        </w:rPr>
        <w:t>claim</w:t>
      </w:r>
      <w:r>
        <w:rPr>
          <w:spacing w:val="-2"/>
          <w:vertAlign w:val="baseline"/>
        </w:rPr>
        <w:t> </w:t>
      </w:r>
      <w:r>
        <w:rPr>
          <w:vertAlign w:val="baseline"/>
        </w:rPr>
        <w:t>against</w:t>
      </w:r>
      <w:r>
        <w:rPr>
          <w:spacing w:val="-2"/>
          <w:vertAlign w:val="baseline"/>
        </w:rPr>
        <w:t> </w:t>
      </w:r>
      <w:r>
        <w:rPr>
          <w:vertAlign w:val="baseline"/>
        </w:rPr>
        <w:t>a</w:t>
      </w:r>
      <w:r>
        <w:rPr>
          <w:spacing w:val="-2"/>
          <w:vertAlign w:val="baseline"/>
        </w:rPr>
        <w:t> </w:t>
      </w:r>
      <w:r>
        <w:rPr>
          <w:vertAlign w:val="baseline"/>
        </w:rPr>
        <w:t>sub-contractor</w:t>
      </w:r>
      <w:r>
        <w:rPr>
          <w:spacing w:val="-2"/>
          <w:vertAlign w:val="baseline"/>
        </w:rPr>
        <w:t> </w:t>
      </w:r>
      <w:r>
        <w:rPr>
          <w:vertAlign w:val="baseline"/>
        </w:rPr>
        <w:t>damages</w:t>
      </w:r>
      <w:r>
        <w:rPr>
          <w:spacing w:val="-2"/>
          <w:vertAlign w:val="baseline"/>
        </w:rPr>
        <w:t> </w:t>
      </w:r>
      <w:r>
        <w:rPr>
          <w:vertAlign w:val="baseline"/>
        </w:rPr>
        <w:t>in</w:t>
      </w:r>
      <w:r>
        <w:rPr>
          <w:spacing w:val="-2"/>
          <w:vertAlign w:val="baseline"/>
        </w:rPr>
        <w:t> </w:t>
      </w:r>
      <w:r>
        <w:rPr>
          <w:vertAlign w:val="baseline"/>
        </w:rPr>
        <w:t>tort </w:t>
      </w:r>
      <w:bookmarkStart w:name="_bookmark590" w:id="592"/>
      <w:bookmarkEnd w:id="592"/>
      <w:r>
        <w:rPr>
          <w:vertAlign w:val="baseline"/>
        </w:rPr>
        <w:t>for</w:t>
      </w:r>
      <w:r>
        <w:rPr>
          <w:vertAlign w:val="baseline"/>
        </w:rPr>
        <w:t> negligence if the sub-contractor negligently causes physical damage to the existing structure or to property other than the thing supplied by him. </w:t>
      </w:r>
      <w:r>
        <w:rPr>
          <w:color w:val="005DA1"/>
          <w:u w:val="single" w:color="005DA1"/>
          <w:vertAlign w:val="superscript"/>
        </w:rPr>
        <w:t>357</w:t>
      </w:r>
      <w:r>
        <w:rPr>
          <w:color w:val="005DA1"/>
          <w:vertAlign w:val="baseline"/>
        </w:rPr>
        <w:t> </w:t>
      </w:r>
      <w:r>
        <w:rPr>
          <w:vertAlign w:val="baseline"/>
        </w:rPr>
        <w:t>The question, however, arises whether, in such an action, the sub-contractor can rely on an exemption clause contained in: (a) the main contract between the employer and the main contractor; or (b) his own sub-contract with the main contractor. The</w:t>
      </w:r>
      <w:r>
        <w:rPr>
          <w:spacing w:val="80"/>
          <w:vertAlign w:val="baseline"/>
        </w:rPr>
        <w:t> </w:t>
      </w:r>
      <w:r>
        <w:rPr>
          <w:vertAlign w:val="baseline"/>
        </w:rPr>
        <w:t>initial</w:t>
      </w:r>
      <w:r>
        <w:rPr>
          <w:spacing w:val="80"/>
          <w:vertAlign w:val="baseline"/>
        </w:rPr>
        <w:t> </w:t>
      </w:r>
      <w:r>
        <w:rPr>
          <w:vertAlign w:val="baseline"/>
        </w:rPr>
        <w:t>contractual</w:t>
      </w:r>
      <w:r>
        <w:rPr>
          <w:spacing w:val="80"/>
          <w:vertAlign w:val="baseline"/>
        </w:rPr>
        <w:t> </w:t>
      </w:r>
      <w:r>
        <w:rPr>
          <w:vertAlign w:val="baseline"/>
        </w:rPr>
        <w:t>arrangements</w:t>
      </w:r>
      <w:r>
        <w:rPr>
          <w:spacing w:val="80"/>
          <w:vertAlign w:val="baseline"/>
        </w:rPr>
        <w:t> </w:t>
      </w:r>
      <w:r>
        <w:rPr>
          <w:vertAlign w:val="baseline"/>
        </w:rPr>
        <w:t>between</w:t>
      </w:r>
      <w:r>
        <w:rPr>
          <w:spacing w:val="80"/>
          <w:vertAlign w:val="baseline"/>
        </w:rPr>
        <w:t> </w:t>
      </w:r>
      <w:r>
        <w:rPr>
          <w:vertAlign w:val="baseline"/>
        </w:rPr>
        <w:t>the</w:t>
      </w:r>
      <w:r>
        <w:rPr>
          <w:spacing w:val="80"/>
          <w:vertAlign w:val="baseline"/>
        </w:rPr>
        <w:t> </w:t>
      </w:r>
      <w:r>
        <w:rPr>
          <w:vertAlign w:val="baseline"/>
        </w:rPr>
        <w:t>employer,</w:t>
      </w:r>
      <w:r>
        <w:rPr>
          <w:spacing w:val="80"/>
          <w:vertAlign w:val="baseline"/>
        </w:rPr>
        <w:t> </w:t>
      </w:r>
      <w:r>
        <w:rPr>
          <w:vertAlign w:val="baseline"/>
        </w:rPr>
        <w:t>the</w:t>
      </w:r>
      <w:r>
        <w:rPr>
          <w:spacing w:val="80"/>
          <w:vertAlign w:val="baseline"/>
        </w:rPr>
        <w:t> </w:t>
      </w:r>
      <w:r>
        <w:rPr>
          <w:vertAlign w:val="baseline"/>
        </w:rPr>
        <w:t>main</w:t>
      </w:r>
      <w:r>
        <w:rPr>
          <w:spacing w:val="80"/>
          <w:vertAlign w:val="baseline"/>
        </w:rPr>
        <w:t> </w:t>
      </w:r>
      <w:r>
        <w:rPr>
          <w:vertAlign w:val="baseline"/>
        </w:rPr>
        <w:t>contractor</w:t>
      </w:r>
      <w:r>
        <w:rPr>
          <w:spacing w:val="80"/>
          <w:vertAlign w:val="baseline"/>
        </w:rPr>
        <w:t> </w:t>
      </w:r>
      <w:r>
        <w:rPr>
          <w:vertAlign w:val="baseline"/>
        </w:rPr>
        <w:t>and</w:t>
      </w:r>
      <w:r>
        <w:rPr>
          <w:spacing w:val="80"/>
          <w:vertAlign w:val="baseline"/>
        </w:rPr>
        <w:t> </w:t>
      </w:r>
      <w:r>
        <w:rPr>
          <w:vertAlign w:val="baseline"/>
        </w:rPr>
        <w:t>the </w:t>
      </w:r>
      <w:bookmarkStart w:name="_bookmark591" w:id="593"/>
      <w:bookmarkEnd w:id="593"/>
      <w:r>
        <w:rPr>
          <w:vertAlign w:val="baseline"/>
        </w:rPr>
        <w:t>sub</w:t>
      </w:r>
      <w:r>
        <w:rPr>
          <w:vertAlign w:val="baseline"/>
        </w:rPr>
        <w:t>-contractor</w:t>
      </w:r>
      <w:r>
        <w:rPr>
          <w:spacing w:val="80"/>
          <w:vertAlign w:val="baseline"/>
        </w:rPr>
        <w:t> </w:t>
      </w:r>
      <w:r>
        <w:rPr>
          <w:vertAlign w:val="baseline"/>
        </w:rPr>
        <w:t>may</w:t>
      </w:r>
      <w:r>
        <w:rPr>
          <w:spacing w:val="80"/>
          <w:vertAlign w:val="baseline"/>
        </w:rPr>
        <w:t> </w:t>
      </w:r>
      <w:r>
        <w:rPr>
          <w:vertAlign w:val="baseline"/>
        </w:rPr>
        <w:t>be</w:t>
      </w:r>
      <w:r>
        <w:rPr>
          <w:spacing w:val="80"/>
          <w:vertAlign w:val="baseline"/>
        </w:rPr>
        <w:t> </w:t>
      </w:r>
      <w:r>
        <w:rPr>
          <w:vertAlign w:val="baseline"/>
        </w:rPr>
        <w:t>such</w:t>
      </w:r>
      <w:r>
        <w:rPr>
          <w:spacing w:val="80"/>
          <w:vertAlign w:val="baseline"/>
        </w:rPr>
        <w:t> </w:t>
      </w:r>
      <w:r>
        <w:rPr>
          <w:vertAlign w:val="baseline"/>
        </w:rPr>
        <w:t>as</w:t>
      </w:r>
      <w:r>
        <w:rPr>
          <w:spacing w:val="80"/>
          <w:vertAlign w:val="baseline"/>
        </w:rPr>
        <w:t> </w:t>
      </w:r>
      <w:r>
        <w:rPr>
          <w:vertAlign w:val="baseline"/>
        </w:rPr>
        <w:t>to</w:t>
      </w:r>
      <w:r>
        <w:rPr>
          <w:spacing w:val="80"/>
          <w:vertAlign w:val="baseline"/>
        </w:rPr>
        <w:t> </w:t>
      </w:r>
      <w:r>
        <w:rPr>
          <w:vertAlign w:val="baseline"/>
        </w:rPr>
        <w:t>give</w:t>
      </w:r>
      <w:r>
        <w:rPr>
          <w:spacing w:val="80"/>
          <w:vertAlign w:val="baseline"/>
        </w:rPr>
        <w:t> </w:t>
      </w:r>
      <w:r>
        <w:rPr>
          <w:vertAlign w:val="baseline"/>
        </w:rPr>
        <w:t>rise</w:t>
      </w:r>
      <w:r>
        <w:rPr>
          <w:spacing w:val="80"/>
          <w:vertAlign w:val="baseline"/>
        </w:rPr>
        <w:t> </w:t>
      </w:r>
      <w:r>
        <w:rPr>
          <w:vertAlign w:val="baseline"/>
        </w:rPr>
        <w:t>to</w:t>
      </w:r>
      <w:r>
        <w:rPr>
          <w:spacing w:val="80"/>
          <w:vertAlign w:val="baseline"/>
        </w:rPr>
        <w:t> </w:t>
      </w:r>
      <w:r>
        <w:rPr>
          <w:vertAlign w:val="baseline"/>
        </w:rPr>
        <w:t>a</w:t>
      </w:r>
      <w:r>
        <w:rPr>
          <w:spacing w:val="80"/>
          <w:vertAlign w:val="baseline"/>
        </w:rPr>
        <w:t> </w:t>
      </w:r>
      <w:r>
        <w:rPr>
          <w:vertAlign w:val="baseline"/>
        </w:rPr>
        <w:t>contract</w:t>
      </w:r>
      <w:r>
        <w:rPr>
          <w:spacing w:val="80"/>
          <w:vertAlign w:val="baseline"/>
        </w:rPr>
        <w:t> </w:t>
      </w:r>
      <w:r>
        <w:rPr>
          <w:vertAlign w:val="baseline"/>
        </w:rPr>
        <w:t>between</w:t>
      </w:r>
      <w:r>
        <w:rPr>
          <w:spacing w:val="80"/>
          <w:vertAlign w:val="baseline"/>
        </w:rPr>
        <w:t> </w:t>
      </w:r>
      <w:r>
        <w:rPr>
          <w:vertAlign w:val="baseline"/>
        </w:rPr>
        <w:t>the</w:t>
      </w:r>
      <w:r>
        <w:rPr>
          <w:spacing w:val="80"/>
          <w:vertAlign w:val="baseline"/>
        </w:rPr>
        <w:t> </w:t>
      </w:r>
      <w:r>
        <w:rPr>
          <w:vertAlign w:val="baseline"/>
        </w:rPr>
        <w:t>employer</w:t>
      </w:r>
      <w:r>
        <w:rPr>
          <w:spacing w:val="80"/>
          <w:vertAlign w:val="baseline"/>
        </w:rPr>
        <w:t> </w:t>
      </w:r>
      <w:r>
        <w:rPr>
          <w:vertAlign w:val="baseline"/>
        </w:rPr>
        <w:t>and</w:t>
      </w:r>
      <w:r>
        <w:rPr>
          <w:spacing w:val="80"/>
          <w:vertAlign w:val="baseline"/>
        </w:rPr>
        <w:t> </w:t>
      </w:r>
      <w:r>
        <w:rPr>
          <w:vertAlign w:val="baseline"/>
        </w:rPr>
        <w:t>the sub-contractor. </w:t>
      </w:r>
      <w:r>
        <w:rPr>
          <w:color w:val="005DA1"/>
          <w:u w:val="single" w:color="005DA1"/>
          <w:vertAlign w:val="superscript"/>
        </w:rPr>
        <w:t>358</w:t>
      </w:r>
      <w:r>
        <w:rPr>
          <w:color w:val="005DA1"/>
          <w:vertAlign w:val="baseline"/>
        </w:rPr>
        <w:t> </w:t>
      </w:r>
      <w:r>
        <w:rPr>
          <w:vertAlign w:val="baseline"/>
        </w:rPr>
        <w:t>But, even if no such direct contractual relationship exists between them, the subcontractor may nevertheless be entitled to rely upon an exemption clause contained in the main </w:t>
      </w:r>
      <w:bookmarkStart w:name="_bookmark592" w:id="594"/>
      <w:bookmarkEnd w:id="594"/>
      <w:r>
        <w:rPr>
          <w:vertAlign w:val="baseline"/>
        </w:rPr>
        <w:t>contract</w:t>
      </w:r>
      <w:r>
        <w:rPr>
          <w:vertAlign w:val="baseline"/>
        </w:rPr>
        <w:t> between the employer and the main contractor. This may be justified either on the ground that</w:t>
      </w:r>
      <w:r>
        <w:rPr>
          <w:spacing w:val="2"/>
          <w:vertAlign w:val="baseline"/>
        </w:rPr>
        <w:t> </w:t>
      </w:r>
      <w:r>
        <w:rPr>
          <w:vertAlign w:val="baseline"/>
        </w:rPr>
        <w:t>the</w:t>
      </w:r>
      <w:r>
        <w:rPr>
          <w:spacing w:val="4"/>
          <w:vertAlign w:val="baseline"/>
        </w:rPr>
        <w:t> </w:t>
      </w:r>
      <w:r>
        <w:rPr>
          <w:vertAlign w:val="baseline"/>
        </w:rPr>
        <w:t>duty</w:t>
      </w:r>
      <w:r>
        <w:rPr>
          <w:spacing w:val="4"/>
          <w:vertAlign w:val="baseline"/>
        </w:rPr>
        <w:t> </w:t>
      </w:r>
      <w:r>
        <w:rPr>
          <w:vertAlign w:val="baseline"/>
        </w:rPr>
        <w:t>in</w:t>
      </w:r>
      <w:r>
        <w:rPr>
          <w:spacing w:val="4"/>
          <w:vertAlign w:val="baseline"/>
        </w:rPr>
        <w:t> </w:t>
      </w:r>
      <w:r>
        <w:rPr>
          <w:vertAlign w:val="baseline"/>
        </w:rPr>
        <w:t>tort</w:t>
      </w:r>
      <w:r>
        <w:rPr>
          <w:spacing w:val="4"/>
          <w:vertAlign w:val="baseline"/>
        </w:rPr>
        <w:t> </w:t>
      </w:r>
      <w:r>
        <w:rPr>
          <w:vertAlign w:val="baseline"/>
        </w:rPr>
        <w:t>owed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subcontractor</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employer</w:t>
      </w:r>
      <w:r>
        <w:rPr>
          <w:spacing w:val="4"/>
          <w:vertAlign w:val="baseline"/>
        </w:rPr>
        <w:t> </w:t>
      </w:r>
      <w:r>
        <w:rPr>
          <w:vertAlign w:val="baseline"/>
        </w:rPr>
        <w:t>is</w:t>
      </w:r>
      <w:r>
        <w:rPr>
          <w:spacing w:val="4"/>
          <w:vertAlign w:val="baseline"/>
        </w:rPr>
        <w:t> </w:t>
      </w:r>
      <w:r>
        <w:rPr>
          <w:vertAlign w:val="baseline"/>
        </w:rPr>
        <w:t>negatived</w:t>
      </w:r>
      <w:r>
        <w:rPr>
          <w:spacing w:val="4"/>
          <w:vertAlign w:val="baseline"/>
        </w:rPr>
        <w:t> </w:t>
      </w:r>
      <w:r>
        <w:rPr>
          <w:vertAlign w:val="baseline"/>
        </w:rPr>
        <w:t>or</w:t>
      </w:r>
      <w:r>
        <w:rPr>
          <w:spacing w:val="4"/>
          <w:vertAlign w:val="baseline"/>
        </w:rPr>
        <w:t> </w:t>
      </w:r>
      <w:r>
        <w:rPr>
          <w:vertAlign w:val="baseline"/>
        </w:rPr>
        <w:t>qualified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spacing w:val="-2"/>
          <w:vertAlign w:val="baseline"/>
        </w:rPr>
        <w:t>clause,</w:t>
      </w:r>
    </w:p>
    <w:p>
      <w:pPr>
        <w:pStyle w:val="BodyText"/>
        <w:spacing w:line="235" w:lineRule="auto"/>
        <w:ind w:left="165" w:right="167"/>
        <w:jc w:val="both"/>
      </w:pPr>
      <w:r>
        <w:rPr>
          <w:color w:val="005DA1"/>
          <w:u w:val="single" w:color="005DA1"/>
          <w:vertAlign w:val="superscript"/>
        </w:rPr>
        <w:t>359</w:t>
      </w:r>
      <w:r>
        <w:rPr>
          <w:color w:val="005DA1"/>
          <w:vertAlign w:val="baseline"/>
        </w:rPr>
        <w:t> </w:t>
      </w:r>
      <w:bookmarkStart w:name="_bookmark593" w:id="595"/>
      <w:bookmarkEnd w:id="595"/>
      <w:r>
        <w:rPr>
          <w:color w:val="005DA1"/>
          <w:spacing w:val="-4"/>
          <w:vertAlign w:val="baseline"/>
        </w:rPr>
      </w:r>
      <w:r>
        <w:rPr>
          <w:vertAlign w:val="baseline"/>
        </w:rPr>
        <w:t>or on the ground that, if the clause places a risk in whole or in part on the employer, the circumstances show that the sub-contractor contracted with the main contractor on a like basis. </w:t>
      </w:r>
      <w:r>
        <w:rPr>
          <w:color w:val="005DA1"/>
          <w:u w:val="single" w:color="005DA1"/>
          <w:vertAlign w:val="superscript"/>
        </w:rPr>
        <w:t>360</w:t>
      </w:r>
    </w:p>
    <w:p>
      <w:pPr>
        <w:pStyle w:val="BodyText"/>
        <w:spacing w:after="0" w:line="235" w:lineRule="auto"/>
        <w:jc w:val="both"/>
        <w:sectPr>
          <w:pgSz w:w="11900" w:h="16840"/>
          <w:pgMar w:header="971" w:footer="0" w:top="1300" w:bottom="280" w:left="1275" w:right="1275"/>
        </w:sectPr>
      </w:pPr>
    </w:p>
    <w:p>
      <w:pPr>
        <w:pStyle w:val="Heading2"/>
        <w:spacing w:before="262"/>
      </w:pPr>
      <w:r>
        <w:rPr/>
        <w:t>15-</w:t>
      </w:r>
      <w:r>
        <w:rPr>
          <w:spacing w:val="-5"/>
        </w:rPr>
        <w:t>060</w:t>
      </w:r>
    </w:p>
    <w:p>
      <w:pPr>
        <w:pStyle w:val="BodyText"/>
        <w:spacing w:line="235" w:lineRule="auto" w:before="202"/>
        <w:ind w:left="165" w:right="167"/>
        <w:jc w:val="both"/>
      </w:pPr>
      <w:r>
        <w:rPr/>
        <w:t>Whether the sub-contractor is also entitled to rely upon an exemption clause in his sub-contract with </w:t>
      </w:r>
      <w:bookmarkStart w:name="_bookmark594" w:id="596"/>
      <w:bookmarkEnd w:id="596"/>
      <w:r>
        <w:rPr/>
        <w:t>the</w:t>
      </w:r>
      <w:r>
        <w:rPr/>
        <w:t> main contractor is more problematical. Prima facie the employer would not be bound by a clause in a contract to which he was not a party. </w:t>
      </w:r>
      <w:r>
        <w:rPr>
          <w:color w:val="005DA1"/>
          <w:u w:val="single" w:color="005DA1"/>
          <w:vertAlign w:val="superscript"/>
        </w:rPr>
        <w:t>361</w:t>
      </w:r>
      <w:r>
        <w:rPr>
          <w:color w:val="005DA1"/>
          <w:vertAlign w:val="baseline"/>
        </w:rPr>
        <w:t> </w:t>
      </w:r>
      <w:r>
        <w:rPr>
          <w:vertAlign w:val="baseline"/>
        </w:rPr>
        <w:t>But, again, the contractual arrangements between the employer, main contractor and sub-contractor may be such as to show that the employer knew of and consented to the clause as, for example, where the sub-contractor is a nominated sub-contractor </w:t>
      </w:r>
      <w:r>
        <w:rPr>
          <w:vertAlign w:val="baseline"/>
        </w:rPr>
        <w:t>and the employer is aware of and accepts the terms on which the sub-contractor agrees to carry out the </w:t>
      </w:r>
      <w:bookmarkStart w:name="_bookmark595" w:id="597"/>
      <w:bookmarkEnd w:id="597"/>
      <w:r>
        <w:rPr>
          <w:vertAlign w:val="baseline"/>
        </w:rPr>
        <w:t>works.</w:t>
      </w:r>
      <w:r>
        <w:rPr>
          <w:vertAlign w:val="baseline"/>
        </w:rPr>
        <w:t> In such a case it is submitted that the employer could be held to be bound by the exemption clause. </w:t>
      </w:r>
      <w:r>
        <w:rPr>
          <w:color w:val="005DA1"/>
          <w:u w:val="single" w:color="005DA1"/>
          <w:vertAlign w:val="superscript"/>
        </w:rPr>
        <w:t>362</w:t>
      </w:r>
    </w:p>
    <w:p>
      <w:pPr>
        <w:pStyle w:val="BodyText"/>
      </w:pPr>
    </w:p>
    <w:p>
      <w:pPr>
        <w:pStyle w:val="BodyText"/>
        <w:spacing w:before="36"/>
      </w:pPr>
    </w:p>
    <w:p>
      <w:pPr>
        <w:spacing w:before="0"/>
        <w:ind w:left="165" w:right="0" w:firstLine="0"/>
        <w:jc w:val="both"/>
        <w:rPr>
          <w:rFonts w:ascii="Arial"/>
          <w:b/>
          <w:sz w:val="18"/>
        </w:rPr>
      </w:pPr>
      <w:r>
        <w:rPr>
          <w:rFonts w:ascii="Arial"/>
          <w:b/>
          <w:sz w:val="18"/>
        </w:rPr>
        <w:t>Effect of the 1999 </w:t>
      </w:r>
      <w:r>
        <w:rPr>
          <w:rFonts w:ascii="Arial"/>
          <w:b/>
          <w:spacing w:val="-5"/>
          <w:sz w:val="18"/>
        </w:rPr>
        <w:t>Act</w:t>
      </w:r>
    </w:p>
    <w:p>
      <w:pPr>
        <w:pStyle w:val="BodyText"/>
        <w:spacing w:before="41"/>
        <w:rPr>
          <w:rFonts w:ascii="Arial"/>
          <w:b/>
          <w:sz w:val="18"/>
        </w:rPr>
      </w:pPr>
    </w:p>
    <w:p>
      <w:pPr>
        <w:pStyle w:val="Heading2"/>
      </w:pPr>
      <w:r>
        <w:rPr/>
        <w:t>15-</w:t>
      </w:r>
      <w:r>
        <w:rPr>
          <w:spacing w:val="-5"/>
        </w:rPr>
        <w:t>061</w:t>
      </w:r>
    </w:p>
    <w:p>
      <w:pPr>
        <w:pStyle w:val="BodyText"/>
        <w:spacing w:line="235" w:lineRule="auto" w:before="203"/>
        <w:ind w:left="164" w:right="167"/>
        <w:jc w:val="both"/>
      </w:pPr>
      <w:r>
        <w:rPr/>
        <w:t>The common law exceptions referred to above in relation to bailment and building and construction </w:t>
      </w:r>
      <w:bookmarkStart w:name="_bookmark596" w:id="598"/>
      <w:bookmarkEnd w:id="598"/>
      <w:r>
        <w:rPr/>
        <w:t>contracts</w:t>
      </w:r>
      <w:r>
        <w:rPr/>
        <w:t> operate independently of and are not affected by the limitations contained in the </w:t>
      </w:r>
      <w:r>
        <w:rPr/>
        <w:t>Contracts (Rights of Third Parties) Act 1999. </w:t>
      </w:r>
      <w:r>
        <w:rPr>
          <w:color w:val="005DA1"/>
          <w:u w:val="single" w:color="005DA1"/>
          <w:vertAlign w:val="superscript"/>
        </w:rPr>
        <w:t>363</w:t>
      </w:r>
      <w:r>
        <w:rPr>
          <w:color w:val="005DA1"/>
          <w:vertAlign w:val="baseline"/>
        </w:rPr>
        <w:t> </w:t>
      </w:r>
      <w:r>
        <w:rPr>
          <w:vertAlign w:val="baseline"/>
        </w:rPr>
        <w:t>In particular, for example, where a sub-bailee or sub-contractor seeks the protection of an exemption clause in a contract to which he is not a party, he does not have to show that he is identified in the contract as the beneficiary of the clause by name, class, or description as he would in a case where he relies on s.1 of the 1999 Act.</w:t>
      </w:r>
    </w:p>
    <w:p>
      <w:pPr>
        <w:pStyle w:val="BodyText"/>
      </w:pPr>
    </w:p>
    <w:p>
      <w:pPr>
        <w:pStyle w:val="BodyText"/>
        <w:spacing w:before="37"/>
      </w:pPr>
      <w:r>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185217</wp:posOffset>
                </wp:positionV>
                <wp:extent cx="5724525"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407pt;width:450.75pt;height:.1pt;mso-position-horizontal-relative:page;mso-position-vertical-relative:paragraph;z-index:-15695360;mso-wrap-distance-left:0;mso-wrap-distance-right:0" id="docshape12"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597" w:id="599"/>
      <w:bookmarkEnd w:id="599"/>
      <w:r>
        <w:rPr/>
      </w:r>
      <w:hyperlink w:history="true" w:anchor="_bookmark511">
        <w:r>
          <w:rPr>
            <w:color w:val="005DA1"/>
            <w:spacing w:val="-4"/>
            <w:position w:val="5"/>
            <w:sz w:val="14"/>
            <w:u w:val="single" w:color="005DA1"/>
          </w:rPr>
          <w:t>273</w:t>
        </w:r>
      </w:hyperlink>
      <w:r>
        <w:rPr>
          <w:spacing w:val="-4"/>
          <w:position w:val="5"/>
          <w:sz w:val="14"/>
        </w:rPr>
        <w:t>.</w:t>
      </w:r>
      <w:r>
        <w:rPr>
          <w:position w:val="5"/>
          <w:sz w:val="14"/>
        </w:rPr>
        <w:tab/>
      </w:r>
      <w:r>
        <w:rPr/>
        <w:t>See above, para.4-037, below, </w:t>
      </w:r>
      <w:r>
        <w:rPr>
          <w:spacing w:val="-2"/>
        </w:rPr>
        <w:t>Ch.18.</w:t>
      </w:r>
    </w:p>
    <w:p>
      <w:pPr>
        <w:pStyle w:val="BodyText"/>
        <w:spacing w:before="5"/>
      </w:pPr>
    </w:p>
    <w:p>
      <w:pPr>
        <w:pStyle w:val="BodyText"/>
        <w:tabs>
          <w:tab w:pos="705" w:val="left" w:leader="none"/>
        </w:tabs>
        <w:ind w:left="165"/>
      </w:pPr>
      <w:bookmarkStart w:name="_bookmark598" w:id="600"/>
      <w:bookmarkEnd w:id="600"/>
      <w:r>
        <w:rPr/>
      </w:r>
      <w:hyperlink w:history="true" w:anchor="_bookmark512">
        <w:r>
          <w:rPr>
            <w:color w:val="005DA1"/>
            <w:spacing w:val="-4"/>
            <w:position w:val="5"/>
            <w:sz w:val="14"/>
            <w:u w:val="single" w:color="005DA1"/>
          </w:rPr>
          <w:t>274</w:t>
        </w:r>
      </w:hyperlink>
      <w:r>
        <w:rPr>
          <w:spacing w:val="-4"/>
          <w:position w:val="5"/>
          <w:sz w:val="14"/>
        </w:rPr>
        <w:t>.</w:t>
      </w:r>
      <w:r>
        <w:rPr>
          <w:position w:val="5"/>
          <w:sz w:val="14"/>
        </w:rPr>
        <w:tab/>
      </w:r>
      <w:r>
        <w:rPr/>
        <w:t>See</w:t>
      </w:r>
      <w:r>
        <w:rPr>
          <w:spacing w:val="-2"/>
        </w:rPr>
        <w:t> </w:t>
      </w:r>
      <w:r>
        <w:rPr/>
        <w:t>below, para.15-</w:t>
      </w:r>
      <w:r>
        <w:rPr>
          <w:spacing w:val="-4"/>
        </w:rPr>
        <w:t>048.</w:t>
      </w:r>
    </w:p>
    <w:p>
      <w:pPr>
        <w:pStyle w:val="BodyText"/>
        <w:spacing w:before="5"/>
      </w:pPr>
    </w:p>
    <w:p>
      <w:pPr>
        <w:pStyle w:val="BodyText"/>
        <w:tabs>
          <w:tab w:pos="705" w:val="left" w:leader="none"/>
        </w:tabs>
        <w:ind w:left="165"/>
      </w:pPr>
      <w:bookmarkStart w:name="_bookmark599" w:id="601"/>
      <w:bookmarkEnd w:id="601"/>
      <w:r>
        <w:rPr/>
      </w:r>
      <w:hyperlink w:history="true" w:anchor="_bookmark513">
        <w:r>
          <w:rPr>
            <w:color w:val="005DA1"/>
            <w:spacing w:val="-4"/>
            <w:position w:val="5"/>
            <w:sz w:val="14"/>
            <w:u w:val="single" w:color="005DA1"/>
          </w:rPr>
          <w:t>275</w:t>
        </w:r>
      </w:hyperlink>
      <w:r>
        <w:rPr>
          <w:spacing w:val="-4"/>
          <w:position w:val="5"/>
          <w:sz w:val="14"/>
        </w:rPr>
        <w:t>.</w:t>
      </w:r>
      <w:r>
        <w:rPr>
          <w:position w:val="5"/>
          <w:sz w:val="14"/>
        </w:rPr>
        <w:tab/>
      </w:r>
      <w:r>
        <w:rPr/>
        <w:t>The 1999 Act applies to contracts made after May 11, 2000; </w:t>
      </w:r>
      <w:r>
        <w:rPr>
          <w:spacing w:val="-2"/>
        </w:rPr>
        <w:t>s.10(2).</w:t>
      </w:r>
    </w:p>
    <w:p>
      <w:pPr>
        <w:pStyle w:val="BodyText"/>
        <w:spacing w:before="5"/>
      </w:pPr>
    </w:p>
    <w:p>
      <w:pPr>
        <w:tabs>
          <w:tab w:pos="705" w:val="left" w:leader="none"/>
        </w:tabs>
        <w:spacing w:before="0"/>
        <w:ind w:left="165" w:right="0" w:firstLine="0"/>
        <w:jc w:val="left"/>
        <w:rPr>
          <w:sz w:val="20"/>
        </w:rPr>
      </w:pPr>
      <w:bookmarkStart w:name="_bookmark600" w:id="602"/>
      <w:bookmarkEnd w:id="602"/>
      <w:r>
        <w:rPr/>
      </w:r>
      <w:hyperlink w:history="true" w:anchor="_bookmark514">
        <w:r>
          <w:rPr>
            <w:color w:val="005DA1"/>
            <w:spacing w:val="-4"/>
            <w:position w:val="5"/>
            <w:sz w:val="14"/>
            <w:u w:val="single" w:color="005DA1"/>
          </w:rPr>
          <w:t>276</w:t>
        </w:r>
      </w:hyperlink>
      <w:r>
        <w:rPr>
          <w:spacing w:val="-4"/>
          <w:position w:val="5"/>
          <w:sz w:val="14"/>
        </w:rPr>
        <w:t>.</w:t>
      </w:r>
      <w:r>
        <w:rPr>
          <w:position w:val="5"/>
          <w:sz w:val="14"/>
        </w:rPr>
        <w:tab/>
      </w:r>
      <w:r>
        <w:rPr>
          <w:sz w:val="20"/>
        </w:rPr>
        <w:t>1999 Act </w:t>
      </w:r>
      <w:r>
        <w:rPr>
          <w:spacing w:val="-2"/>
          <w:sz w:val="20"/>
        </w:rPr>
        <w:t>s.1(b).</w:t>
      </w:r>
    </w:p>
    <w:p>
      <w:pPr>
        <w:pStyle w:val="BodyText"/>
        <w:spacing w:before="9"/>
      </w:pPr>
    </w:p>
    <w:p>
      <w:pPr>
        <w:spacing w:line="235" w:lineRule="auto" w:before="0"/>
        <w:ind w:left="705" w:right="167" w:hanging="541"/>
        <w:jc w:val="both"/>
        <w:rPr>
          <w:rFonts w:ascii="Arial" w:hAnsi="Arial"/>
          <w:i/>
          <w:sz w:val="20"/>
        </w:rPr>
      </w:pPr>
      <w:bookmarkStart w:name="_bookmark601" w:id="603"/>
      <w:bookmarkEnd w:id="603"/>
      <w:r>
        <w:rPr/>
      </w:r>
      <w:hyperlink w:history="true" w:anchor="_bookmark515">
        <w:r>
          <w:rPr>
            <w:color w:val="005DA1"/>
            <w:position w:val="5"/>
            <w:sz w:val="14"/>
            <w:u w:val="single" w:color="005DA1"/>
          </w:rPr>
          <w:t>277</w:t>
        </w:r>
      </w:hyperlink>
      <w:r>
        <w:rPr>
          <w:position w:val="5"/>
          <w:sz w:val="14"/>
        </w:rPr>
        <w:t>.</w:t>
      </w:r>
      <w:r>
        <w:rPr>
          <w:spacing w:val="80"/>
          <w:position w:val="5"/>
          <w:sz w:val="14"/>
        </w:rPr>
        <w:t>  </w:t>
      </w:r>
      <w:r>
        <w:rPr>
          <w:rFonts w:ascii="Arial" w:hAnsi="Arial"/>
          <w:i/>
          <w:sz w:val="20"/>
        </w:rPr>
        <w:t>Leigh and Sillavan Ltd v Aliakmon Shipping Co Ltd [1986] A.C. 785, 817</w:t>
      </w:r>
      <w:r>
        <w:rPr>
          <w:sz w:val="20"/>
        </w:rPr>
        <w:t>. See also the cases cited in paras 15-059, 15-060, below (building contracts) and paras 15-057—15-058, </w:t>
      </w:r>
      <w:r>
        <w:rPr>
          <w:sz w:val="20"/>
        </w:rPr>
        <w:t>below (carriage</w:t>
      </w:r>
      <w:r>
        <w:rPr>
          <w:spacing w:val="6"/>
          <w:sz w:val="20"/>
        </w:rPr>
        <w:t> </w:t>
      </w:r>
      <w:r>
        <w:rPr>
          <w:sz w:val="20"/>
        </w:rPr>
        <w:t>of</w:t>
      </w:r>
      <w:r>
        <w:rPr>
          <w:spacing w:val="6"/>
          <w:sz w:val="20"/>
        </w:rPr>
        <w:t> </w:t>
      </w:r>
      <w:r>
        <w:rPr>
          <w:sz w:val="20"/>
        </w:rPr>
        <w:t>goods</w:t>
      </w:r>
      <w:r>
        <w:rPr>
          <w:spacing w:val="6"/>
          <w:sz w:val="20"/>
        </w:rPr>
        <w:t> </w:t>
      </w:r>
      <w:r>
        <w:rPr>
          <w:sz w:val="20"/>
        </w:rPr>
        <w:t>and</w:t>
      </w:r>
      <w:r>
        <w:rPr>
          <w:spacing w:val="6"/>
          <w:sz w:val="20"/>
        </w:rPr>
        <w:t> </w:t>
      </w:r>
      <w:r>
        <w:rPr>
          <w:sz w:val="20"/>
        </w:rPr>
        <w:t>bailment).</w:t>
      </w:r>
      <w:r>
        <w:rPr>
          <w:spacing w:val="6"/>
          <w:sz w:val="20"/>
        </w:rPr>
        <w:t> </w:t>
      </w:r>
      <w:r>
        <w:rPr>
          <w:sz w:val="20"/>
        </w:rPr>
        <w:t>Contrast</w:t>
      </w:r>
      <w:r>
        <w:rPr>
          <w:spacing w:val="6"/>
          <w:sz w:val="20"/>
        </w:rPr>
        <w:t> </w:t>
      </w:r>
      <w:r>
        <w:rPr>
          <w:rFonts w:ascii="Arial" w:hAnsi="Arial"/>
          <w:i/>
          <w:sz w:val="20"/>
        </w:rPr>
        <w:t>Pyrene</w:t>
      </w:r>
      <w:r>
        <w:rPr>
          <w:rFonts w:ascii="Arial" w:hAnsi="Arial"/>
          <w:i/>
          <w:spacing w:val="6"/>
          <w:sz w:val="20"/>
        </w:rPr>
        <w:t> </w:t>
      </w:r>
      <w:r>
        <w:rPr>
          <w:rFonts w:ascii="Arial" w:hAnsi="Arial"/>
          <w:i/>
          <w:sz w:val="20"/>
        </w:rPr>
        <w:t>Co</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Scindia</w:t>
      </w:r>
      <w:r>
        <w:rPr>
          <w:rFonts w:ascii="Arial" w:hAnsi="Arial"/>
          <w:i/>
          <w:spacing w:val="6"/>
          <w:sz w:val="20"/>
        </w:rPr>
        <w:t> </w:t>
      </w:r>
      <w:r>
        <w:rPr>
          <w:rFonts w:ascii="Arial" w:hAnsi="Arial"/>
          <w:i/>
          <w:sz w:val="20"/>
        </w:rPr>
        <w:t>Navigation</w:t>
      </w:r>
      <w:r>
        <w:rPr>
          <w:rFonts w:ascii="Arial" w:hAnsi="Arial"/>
          <w:i/>
          <w:spacing w:val="6"/>
          <w:sz w:val="20"/>
        </w:rPr>
        <w:t> </w:t>
      </w:r>
      <w:r>
        <w:rPr>
          <w:rFonts w:ascii="Arial" w:hAnsi="Arial"/>
          <w:i/>
          <w:sz w:val="20"/>
        </w:rPr>
        <w:t>Co</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[1954]</w:t>
      </w:r>
      <w:r>
        <w:rPr>
          <w:rFonts w:ascii="Arial" w:hAnsi="Arial"/>
          <w:i/>
          <w:spacing w:val="6"/>
          <w:sz w:val="20"/>
        </w:rPr>
        <w:t> </w:t>
      </w:r>
      <w:r>
        <w:rPr>
          <w:rFonts w:ascii="Arial" w:hAnsi="Arial"/>
          <w:i/>
          <w:spacing w:val="-10"/>
          <w:sz w:val="20"/>
        </w:rPr>
        <w:t>2</w:t>
      </w:r>
    </w:p>
    <w:p>
      <w:pPr>
        <w:spacing w:line="235" w:lineRule="auto" w:before="0"/>
        <w:ind w:left="705" w:right="167" w:firstLine="0"/>
        <w:jc w:val="both"/>
        <w:rPr>
          <w:sz w:val="20"/>
        </w:rPr>
      </w:pPr>
      <w:r>
        <w:rPr>
          <w:rFonts w:ascii="Arial" w:hAnsi="Arial"/>
          <w:i/>
          <w:sz w:val="20"/>
        </w:rPr>
        <w:t>Q.B. 402</w:t>
      </w:r>
      <w:r>
        <w:rPr>
          <w:sz w:val="20"/>
        </w:rPr>
        <w:t>, which was said in </w:t>
      </w:r>
      <w:r>
        <w:rPr>
          <w:rFonts w:ascii="Arial" w:hAnsi="Arial"/>
          <w:i/>
          <w:sz w:val="20"/>
        </w:rPr>
        <w:t>Scruttons Ltd v Midland Silicones Ltd [1962] A.C. 446, 471 </w:t>
      </w:r>
      <w:r>
        <w:rPr>
          <w:sz w:val="20"/>
        </w:rPr>
        <w:t>to </w:t>
      </w:r>
      <w:r>
        <w:rPr>
          <w:sz w:val="20"/>
        </w:rPr>
        <w:t>be supportable only on the ground of an implied contract between the party seeking to rely on the exemption and the third party: see also </w:t>
      </w:r>
      <w:r>
        <w:rPr>
          <w:rFonts w:ascii="Arial" w:hAnsi="Arial"/>
          <w:i/>
          <w:sz w:val="20"/>
        </w:rPr>
        <w:t>The Kapetan Markos (No.2) [1987] 2 Lloyd’s Rep. </w:t>
      </w:r>
      <w:r>
        <w:rPr>
          <w:rFonts w:ascii="Arial" w:hAnsi="Arial"/>
          <w:i/>
          <w:sz w:val="20"/>
        </w:rPr>
        <w:t>321, </w:t>
      </w:r>
      <w:r>
        <w:rPr>
          <w:rFonts w:ascii="Arial" w:hAnsi="Arial"/>
          <w:i/>
          <w:spacing w:val="-4"/>
          <w:sz w:val="20"/>
        </w:rPr>
        <w:t>331</w:t>
      </w:r>
      <w:r>
        <w:rPr>
          <w:spacing w:val="-4"/>
          <w:sz w:val="20"/>
        </w:rPr>
        <w:t>.</w:t>
      </w:r>
    </w:p>
    <w:p>
      <w:pPr>
        <w:pStyle w:val="BodyText"/>
        <w:spacing w:before="7"/>
      </w:pPr>
    </w:p>
    <w:p>
      <w:pPr>
        <w:spacing w:line="235" w:lineRule="auto" w:before="0"/>
        <w:ind w:left="705" w:right="167" w:hanging="541"/>
        <w:jc w:val="both"/>
        <w:rPr>
          <w:sz w:val="20"/>
        </w:rPr>
      </w:pPr>
      <w:bookmarkStart w:name="_bookmark602" w:id="604"/>
      <w:bookmarkEnd w:id="604"/>
      <w:r>
        <w:rPr/>
      </w:r>
      <w:hyperlink w:history="true" w:anchor="_bookmark515">
        <w:r>
          <w:rPr>
            <w:color w:val="005DA1"/>
            <w:position w:val="5"/>
            <w:sz w:val="14"/>
            <w:u w:val="single" w:color="005DA1"/>
          </w:rPr>
          <w:t>278</w:t>
        </w:r>
      </w:hyperlink>
      <w:r>
        <w:rPr>
          <w:position w:val="5"/>
          <w:sz w:val="14"/>
        </w:rPr>
        <w:t>.</w:t>
      </w:r>
      <w:r>
        <w:rPr>
          <w:spacing w:val="80"/>
          <w:position w:val="5"/>
          <w:sz w:val="14"/>
        </w:rPr>
        <w:t> </w:t>
      </w:r>
      <w:r>
        <w:rPr>
          <w:rFonts w:ascii="Arial" w:hAnsi="Arial"/>
          <w:i/>
          <w:sz w:val="20"/>
        </w:rPr>
        <w:t>[1941] 2 K.B. 343</w:t>
      </w:r>
      <w:r>
        <w:rPr>
          <w:sz w:val="20"/>
        </w:rPr>
        <w:t>. Contrast </w:t>
      </w:r>
      <w:r>
        <w:rPr>
          <w:rFonts w:ascii="Arial" w:hAnsi="Arial"/>
          <w:i/>
          <w:sz w:val="20"/>
        </w:rPr>
        <w:t>Fosbroke-Hobbes v Airwork Ltd [1937] 1 All E.R. 108</w:t>
      </w:r>
      <w:r>
        <w:rPr>
          <w:sz w:val="20"/>
        </w:rPr>
        <w:t>, which is explicable (if at all) only on the ground that the contracting party contracted as agent for </w:t>
      </w:r>
      <w:r>
        <w:rPr>
          <w:sz w:val="20"/>
        </w:rPr>
        <w:t>his guests; </w:t>
      </w:r>
      <w:r>
        <w:rPr>
          <w:rFonts w:ascii="Arial" w:hAnsi="Arial"/>
          <w:i/>
          <w:sz w:val="20"/>
        </w:rPr>
        <w:t>Cockerton v Naviera Aznar SA [1960] 2 Lloyd’s Rep. 450, 461 </w:t>
      </w:r>
      <w:r>
        <w:rPr>
          <w:sz w:val="20"/>
        </w:rPr>
        <w:t>(agency for wife).</w:t>
      </w:r>
    </w:p>
    <w:p>
      <w:pPr>
        <w:pStyle w:val="BodyText"/>
        <w:spacing w:before="5"/>
      </w:pPr>
    </w:p>
    <w:p>
      <w:pPr>
        <w:tabs>
          <w:tab w:pos="705" w:val="left" w:leader="none"/>
        </w:tabs>
        <w:spacing w:before="1"/>
        <w:ind w:left="165" w:right="0" w:firstLine="0"/>
        <w:jc w:val="left"/>
        <w:rPr>
          <w:sz w:val="20"/>
        </w:rPr>
      </w:pPr>
      <w:bookmarkStart w:name="_bookmark603" w:id="605"/>
      <w:bookmarkEnd w:id="605"/>
      <w:r>
        <w:rPr/>
      </w:r>
      <w:hyperlink w:history="true" w:anchor="_bookmark516">
        <w:r>
          <w:rPr>
            <w:color w:val="005DA1"/>
            <w:spacing w:val="-4"/>
            <w:position w:val="5"/>
            <w:sz w:val="14"/>
            <w:u w:val="single" w:color="005DA1"/>
          </w:rPr>
          <w:t>279</w:t>
        </w:r>
      </w:hyperlink>
      <w:r>
        <w:rPr>
          <w:spacing w:val="-4"/>
          <w:position w:val="5"/>
          <w:sz w:val="14"/>
        </w:rPr>
        <w:t>.</w:t>
      </w:r>
      <w:r>
        <w:rPr>
          <w:position w:val="5"/>
          <w:sz w:val="14"/>
        </w:rPr>
        <w:tab/>
      </w:r>
      <w:r>
        <w:rPr>
          <w:rFonts w:ascii="Arial"/>
          <w:i/>
          <w:sz w:val="20"/>
        </w:rPr>
        <w:t>[1941]</w:t>
      </w:r>
      <w:r>
        <w:rPr>
          <w:rFonts w:ascii="Arial"/>
          <w:i/>
          <w:spacing w:val="-2"/>
          <w:sz w:val="20"/>
        </w:rPr>
        <w:t> </w:t>
      </w:r>
      <w:r>
        <w:rPr>
          <w:rFonts w:ascii="Arial"/>
          <w:i/>
          <w:sz w:val="20"/>
        </w:rPr>
        <w:t>2 K.B. 343, </w:t>
      </w:r>
      <w:r>
        <w:rPr>
          <w:rFonts w:ascii="Arial"/>
          <w:i/>
          <w:spacing w:val="-4"/>
          <w:sz w:val="20"/>
        </w:rPr>
        <w:t>379</w:t>
      </w:r>
      <w:r>
        <w:rPr>
          <w:spacing w:val="-4"/>
          <w:sz w:val="20"/>
        </w:rPr>
        <w:t>.</w:t>
      </w:r>
    </w:p>
    <w:p>
      <w:pPr>
        <w:pStyle w:val="BodyText"/>
        <w:spacing w:before="4"/>
      </w:pPr>
    </w:p>
    <w:p>
      <w:pPr>
        <w:pStyle w:val="BodyText"/>
        <w:tabs>
          <w:tab w:pos="705" w:val="left" w:leader="none"/>
        </w:tabs>
        <w:spacing w:before="1"/>
        <w:ind w:left="165"/>
      </w:pPr>
      <w:bookmarkStart w:name="_bookmark604" w:id="606"/>
      <w:bookmarkEnd w:id="606"/>
      <w:r>
        <w:rPr/>
      </w:r>
      <w:hyperlink w:history="true" w:anchor="_bookmark517">
        <w:r>
          <w:rPr>
            <w:color w:val="005DA1"/>
            <w:spacing w:val="-4"/>
            <w:position w:val="5"/>
            <w:sz w:val="14"/>
            <w:u w:val="single" w:color="005DA1"/>
          </w:rPr>
          <w:t>280</w:t>
        </w:r>
      </w:hyperlink>
      <w:r>
        <w:rPr>
          <w:spacing w:val="-4"/>
          <w:position w:val="5"/>
          <w:sz w:val="14"/>
        </w:rPr>
        <w:t>.</w:t>
      </w:r>
      <w:r>
        <w:rPr>
          <w:position w:val="5"/>
          <w:sz w:val="14"/>
        </w:rPr>
        <w:tab/>
      </w:r>
      <w:r>
        <w:rPr/>
        <w:t>See below, paras 18-090 et </w:t>
      </w:r>
      <w:r>
        <w:rPr>
          <w:spacing w:val="-4"/>
        </w:rPr>
        <w:t>seq.</w:t>
      </w:r>
    </w:p>
    <w:p>
      <w:pPr>
        <w:pStyle w:val="BodyText"/>
        <w:spacing w:before="4"/>
      </w:pPr>
    </w:p>
    <w:p>
      <w:pPr>
        <w:pStyle w:val="BodyText"/>
        <w:tabs>
          <w:tab w:pos="705" w:val="left" w:leader="none"/>
        </w:tabs>
        <w:spacing w:before="1"/>
        <w:ind w:left="165"/>
      </w:pPr>
      <w:bookmarkStart w:name="_bookmark605" w:id="607"/>
      <w:bookmarkEnd w:id="607"/>
      <w:r>
        <w:rPr/>
      </w:r>
      <w:hyperlink w:history="true" w:anchor="_bookmark518">
        <w:r>
          <w:rPr>
            <w:color w:val="005DA1"/>
            <w:spacing w:val="-4"/>
            <w:position w:val="5"/>
            <w:sz w:val="14"/>
            <w:u w:val="single" w:color="005DA1"/>
          </w:rPr>
          <w:t>281</w:t>
        </w:r>
      </w:hyperlink>
      <w:r>
        <w:rPr>
          <w:spacing w:val="-4"/>
          <w:position w:val="5"/>
          <w:sz w:val="14"/>
        </w:rPr>
        <w:t>.</w:t>
      </w:r>
      <w:r>
        <w:rPr>
          <w:position w:val="5"/>
          <w:sz w:val="14"/>
        </w:rPr>
        <w:tab/>
      </w:r>
      <w:r>
        <w:rPr/>
        <w:t>1999 Act s.1; see below, para.15-</w:t>
      </w:r>
      <w:r>
        <w:rPr>
          <w:spacing w:val="-4"/>
        </w:rPr>
        <w:t>046.</w:t>
      </w:r>
    </w:p>
    <w:p>
      <w:pPr>
        <w:pStyle w:val="BodyText"/>
        <w:spacing w:before="4"/>
      </w:pPr>
    </w:p>
    <w:p>
      <w:pPr>
        <w:tabs>
          <w:tab w:pos="705" w:val="left" w:leader="none"/>
        </w:tabs>
        <w:spacing w:before="1"/>
        <w:ind w:left="165" w:right="0" w:firstLine="0"/>
        <w:jc w:val="left"/>
        <w:rPr>
          <w:sz w:val="20"/>
        </w:rPr>
      </w:pPr>
      <w:bookmarkStart w:name="_bookmark606" w:id="608"/>
      <w:bookmarkEnd w:id="608"/>
      <w:r>
        <w:rPr/>
      </w:r>
      <w:hyperlink w:history="true" w:anchor="_bookmark519">
        <w:r>
          <w:rPr>
            <w:color w:val="005DA1"/>
            <w:spacing w:val="-4"/>
            <w:position w:val="5"/>
            <w:sz w:val="14"/>
            <w:u w:val="single" w:color="005DA1"/>
          </w:rPr>
          <w:t>282</w:t>
        </w:r>
      </w:hyperlink>
      <w:r>
        <w:rPr>
          <w:spacing w:val="-4"/>
          <w:position w:val="5"/>
          <w:sz w:val="14"/>
        </w:rPr>
        <w:t>.</w:t>
      </w:r>
      <w:r>
        <w:rPr>
          <w:position w:val="5"/>
          <w:sz w:val="14"/>
        </w:rPr>
        <w:tab/>
      </w:r>
      <w:r>
        <w:rPr>
          <w:sz w:val="20"/>
        </w:rPr>
        <w:t>1999 Act </w:t>
      </w:r>
      <w:r>
        <w:rPr>
          <w:spacing w:val="-2"/>
          <w:sz w:val="20"/>
        </w:rPr>
        <w:t>s.3(2).</w:t>
      </w:r>
    </w:p>
    <w:p>
      <w:pPr>
        <w:pStyle w:val="BodyText"/>
        <w:spacing w:before="4"/>
      </w:pPr>
    </w:p>
    <w:p>
      <w:pPr>
        <w:tabs>
          <w:tab w:pos="705" w:val="left" w:leader="none"/>
        </w:tabs>
        <w:spacing w:before="1"/>
        <w:ind w:left="165" w:right="0" w:firstLine="0"/>
        <w:jc w:val="left"/>
        <w:rPr>
          <w:sz w:val="20"/>
        </w:rPr>
      </w:pPr>
      <w:bookmarkStart w:name="_bookmark607" w:id="609"/>
      <w:bookmarkEnd w:id="609"/>
      <w:r>
        <w:rPr/>
      </w:r>
      <w:hyperlink w:history="true" w:anchor="_bookmark520">
        <w:r>
          <w:rPr>
            <w:color w:val="005DA1"/>
            <w:spacing w:val="-4"/>
            <w:position w:val="5"/>
            <w:sz w:val="14"/>
            <w:u w:val="single" w:color="005DA1"/>
          </w:rPr>
          <w:t>283</w:t>
        </w:r>
      </w:hyperlink>
      <w:r>
        <w:rPr>
          <w:spacing w:val="-4"/>
          <w:position w:val="5"/>
          <w:sz w:val="14"/>
        </w:rPr>
        <w:t>.</w:t>
      </w:r>
      <w:r>
        <w:rPr>
          <w:position w:val="5"/>
          <w:sz w:val="14"/>
        </w:rPr>
        <w:tab/>
      </w:r>
      <w:r>
        <w:rPr>
          <w:sz w:val="20"/>
        </w:rPr>
        <w:t>Below, para.15-</w:t>
      </w:r>
      <w:r>
        <w:rPr>
          <w:spacing w:val="-4"/>
          <w:sz w:val="20"/>
        </w:rPr>
        <w:t>084.</w:t>
      </w:r>
    </w:p>
    <w:p>
      <w:pPr>
        <w:pStyle w:val="BodyText"/>
        <w:spacing w:before="8"/>
      </w:pPr>
    </w:p>
    <w:p>
      <w:pPr>
        <w:pStyle w:val="BodyText"/>
        <w:spacing w:line="235" w:lineRule="auto"/>
        <w:ind w:left="705" w:right="167" w:hanging="541"/>
        <w:jc w:val="both"/>
      </w:pPr>
      <w:bookmarkStart w:name="_bookmark608" w:id="610"/>
      <w:bookmarkEnd w:id="610"/>
      <w:r>
        <w:rPr/>
      </w:r>
      <w:hyperlink w:history="true" w:anchor="_bookmark521">
        <w:r>
          <w:rPr>
            <w:color w:val="005DA1"/>
            <w:position w:val="5"/>
            <w:sz w:val="14"/>
            <w:u w:val="single" w:color="005DA1"/>
          </w:rPr>
          <w:t>284</w:t>
        </w:r>
      </w:hyperlink>
      <w:r>
        <w:rPr>
          <w:position w:val="5"/>
          <w:sz w:val="14"/>
        </w:rPr>
        <w:t>.</w:t>
      </w:r>
      <w:r>
        <w:rPr>
          <w:spacing w:val="80"/>
          <w:position w:val="5"/>
          <w:sz w:val="14"/>
        </w:rPr>
        <w:t>  </w:t>
      </w:r>
      <w:r>
        <w:rPr/>
        <w:t>This follows from the control on contract terms and non-contractual notices in s.2(1) of the 1977 Act, which is not qualified or dis-applied by the 1999 Act. This reflects a choice of policy: Law Com. No.242, 1996, para.13.12 and see below, para.18-123.</w:t>
      </w:r>
    </w:p>
    <w:p>
      <w:pPr>
        <w:pStyle w:val="BodyText"/>
        <w:spacing w:after="0" w:line="235" w:lineRule="auto"/>
        <w:jc w:val="both"/>
        <w:sectPr>
          <w:pgSz w:w="11900" w:h="16840"/>
          <w:pgMar w:header="971" w:footer="0" w:top="1300" w:bottom="280" w:left="1275" w:right="1275"/>
        </w:sectPr>
      </w:pPr>
    </w:p>
    <w:p>
      <w:pPr>
        <w:pStyle w:val="BodyText"/>
        <w:tabs>
          <w:tab w:pos="705" w:val="left" w:leader="none"/>
        </w:tabs>
        <w:spacing w:before="166"/>
        <w:ind w:left="165"/>
      </w:pPr>
      <w:hyperlink w:history="true" w:anchor="_bookmark522">
        <w:r>
          <w:rPr>
            <w:color w:val="005DA1"/>
            <w:spacing w:val="-4"/>
            <w:position w:val="5"/>
            <w:sz w:val="14"/>
            <w:u w:val="single" w:color="005DA1"/>
          </w:rPr>
          <w:t>285</w:t>
        </w:r>
      </w:hyperlink>
      <w:r>
        <w:rPr>
          <w:spacing w:val="-4"/>
          <w:position w:val="5"/>
          <w:sz w:val="14"/>
        </w:rPr>
        <w:t>.</w:t>
      </w:r>
      <w:r>
        <w:rPr>
          <w:position w:val="5"/>
          <w:sz w:val="14"/>
        </w:rPr>
        <w:tab/>
      </w:r>
      <w:r>
        <w:rPr/>
        <w:t>Law Com. No.242, 1996, </w:t>
      </w:r>
      <w:r>
        <w:rPr>
          <w:spacing w:val="-2"/>
        </w:rPr>
        <w:t>para.13.12.</w:t>
      </w:r>
    </w:p>
    <w:p>
      <w:pPr>
        <w:pStyle w:val="BodyText"/>
        <w:spacing w:before="9"/>
      </w:pPr>
    </w:p>
    <w:p>
      <w:pPr>
        <w:pStyle w:val="BodyText"/>
        <w:tabs>
          <w:tab w:pos="705" w:val="left" w:leader="none"/>
        </w:tabs>
        <w:spacing w:line="235" w:lineRule="auto"/>
        <w:ind w:left="705" w:right="168" w:hanging="541"/>
      </w:pPr>
      <w:bookmarkStart w:name="_bookmark609" w:id="611"/>
      <w:bookmarkEnd w:id="611"/>
      <w:r>
        <w:rPr/>
      </w:r>
      <w:hyperlink w:history="true" w:anchor="_bookmark523">
        <w:r>
          <w:rPr>
            <w:color w:val="005DA1"/>
            <w:spacing w:val="-4"/>
            <w:position w:val="5"/>
            <w:sz w:val="14"/>
            <w:u w:val="single" w:color="005DA1"/>
          </w:rPr>
          <w:t>286</w:t>
        </w:r>
      </w:hyperlink>
      <w:r>
        <w:rPr>
          <w:spacing w:val="-4"/>
          <w:position w:val="5"/>
          <w:sz w:val="14"/>
        </w:rPr>
        <w:t>.</w:t>
      </w:r>
      <w:r>
        <w:rPr>
          <w:position w:val="5"/>
          <w:sz w:val="14"/>
        </w:rPr>
        <w:tab/>
      </w:r>
      <w:r>
        <w:rPr/>
        <w:t>If</w:t>
      </w:r>
      <w:r>
        <w:rPr>
          <w:spacing w:val="40"/>
        </w:rPr>
        <w:t> </w:t>
      </w:r>
      <w:r>
        <w:rPr/>
        <w:t>this</w:t>
      </w:r>
      <w:r>
        <w:rPr>
          <w:spacing w:val="40"/>
        </w:rPr>
        <w:t> </w:t>
      </w:r>
      <w:r>
        <w:rPr/>
        <w:t>analysis</w:t>
      </w:r>
      <w:r>
        <w:rPr>
          <w:spacing w:val="40"/>
        </w:rPr>
        <w:t> </w:t>
      </w:r>
      <w:r>
        <w:rPr/>
        <w:t>is</w:t>
      </w:r>
      <w:r>
        <w:rPr>
          <w:spacing w:val="40"/>
        </w:rPr>
        <w:t> </w:t>
      </w:r>
      <w:r>
        <w:rPr/>
        <w:t>correct,</w:t>
      </w:r>
      <w:r>
        <w:rPr>
          <w:spacing w:val="40"/>
        </w:rPr>
        <w:t> </w:t>
      </w:r>
      <w:r>
        <w:rPr/>
        <w:t>then</w:t>
      </w:r>
      <w:r>
        <w:rPr>
          <w:spacing w:val="40"/>
        </w:rPr>
        <w:t> </w:t>
      </w:r>
      <w:r>
        <w:rPr/>
        <w:t>it</w:t>
      </w:r>
      <w:r>
        <w:rPr>
          <w:spacing w:val="40"/>
        </w:rPr>
        <w:t> </w:t>
      </w:r>
      <w:r>
        <w:rPr/>
        <w:t>would</w:t>
      </w:r>
      <w:r>
        <w:rPr>
          <w:spacing w:val="40"/>
        </w:rPr>
        <w:t> </w:t>
      </w:r>
      <w:r>
        <w:rPr/>
        <w:t>appear</w:t>
      </w:r>
      <w:r>
        <w:rPr>
          <w:spacing w:val="40"/>
        </w:rPr>
        <w:t> </w:t>
      </w:r>
      <w:r>
        <w:rPr/>
        <w:t>that</w:t>
      </w:r>
      <w:r>
        <w:rPr>
          <w:spacing w:val="40"/>
        </w:rPr>
        <w:t> </w:t>
      </w:r>
      <w:r>
        <w:rPr/>
        <w:t>the</w:t>
      </w:r>
      <w:r>
        <w:rPr>
          <w:spacing w:val="40"/>
        </w:rPr>
        <w:t> </w:t>
      </w:r>
      <w:r>
        <w:rPr/>
        <w:t>(non-contractual)</w:t>
      </w:r>
      <w:r>
        <w:rPr>
          <w:spacing w:val="40"/>
        </w:rPr>
        <w:t> </w:t>
      </w:r>
      <w:r>
        <w:rPr/>
        <w:t>notice</w:t>
      </w:r>
      <w:r>
        <w:rPr>
          <w:spacing w:val="40"/>
        </w:rPr>
        <w:t> </w:t>
      </w:r>
      <w:r>
        <w:rPr/>
        <w:t>should</w:t>
      </w:r>
      <w:r>
        <w:rPr>
          <w:spacing w:val="40"/>
        </w:rPr>
        <w:t> </w:t>
      </w:r>
      <w:r>
        <w:rPr/>
        <w:t>be assessed for its reasonableness as against C rather than as against B.</w:t>
      </w:r>
    </w:p>
    <w:p>
      <w:pPr>
        <w:pStyle w:val="BodyText"/>
        <w:spacing w:before="6"/>
      </w:pPr>
    </w:p>
    <w:p>
      <w:pPr>
        <w:pStyle w:val="BodyText"/>
        <w:tabs>
          <w:tab w:pos="705" w:val="left" w:leader="none"/>
        </w:tabs>
        <w:ind w:left="165"/>
      </w:pPr>
      <w:bookmarkStart w:name="_bookmark610" w:id="612"/>
      <w:bookmarkEnd w:id="612"/>
      <w:r>
        <w:rPr/>
      </w:r>
      <w:hyperlink w:history="true" w:anchor="_bookmark524">
        <w:r>
          <w:rPr>
            <w:color w:val="005DA1"/>
            <w:spacing w:val="-4"/>
            <w:position w:val="5"/>
            <w:sz w:val="14"/>
            <w:u w:val="single" w:color="005DA1"/>
          </w:rPr>
          <w:t>287</w:t>
        </w:r>
      </w:hyperlink>
      <w:r>
        <w:rPr>
          <w:spacing w:val="-4"/>
          <w:position w:val="5"/>
          <w:sz w:val="14"/>
        </w:rPr>
        <w:t>.</w:t>
      </w:r>
      <w:r>
        <w:rPr>
          <w:position w:val="5"/>
          <w:sz w:val="14"/>
        </w:rPr>
        <w:tab/>
      </w:r>
      <w:r>
        <w:rPr/>
        <w:t>See 1999 Act ss.1(4), 7(4) and see Law Com. No.242, 1996, </w:t>
      </w:r>
      <w:r>
        <w:rPr>
          <w:spacing w:val="-2"/>
        </w:rPr>
        <w:t>para.13.10.</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160719</wp:posOffset>
            </wp:positionV>
            <wp:extent cx="107988" cy="107988"/>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11" w:id="613"/>
      <w:bookmarkEnd w:id="613"/>
      <w:r>
        <w:rPr/>
      </w:r>
      <w:hyperlink w:history="true" w:anchor="_bookmark525">
        <w:r>
          <w:rPr>
            <w:color w:val="005DA1"/>
            <w:spacing w:val="-4"/>
            <w:sz w:val="14"/>
            <w:u w:val="single" w:color="005DA1"/>
          </w:rPr>
          <w:t>288</w:t>
        </w:r>
      </w:hyperlink>
      <w:r>
        <w:rPr>
          <w:spacing w:val="-4"/>
          <w:sz w:val="14"/>
        </w:rPr>
        <w:t>.</w:t>
      </w:r>
    </w:p>
    <w:p>
      <w:pPr>
        <w:pStyle w:val="BodyText"/>
        <w:spacing w:line="235" w:lineRule="auto" w:before="213"/>
        <w:ind w:left="165" w:right="167" w:firstLine="170"/>
        <w:jc w:val="both"/>
      </w:pPr>
      <w:r>
        <w:rPr/>
        <w:br w:type="column"/>
      </w:r>
      <w:r>
        <w:rPr/>
        <w:t>2015 Act s.61 defines “consumer contract” and “consumer notice” for these purposes: </w:t>
      </w:r>
      <w:r>
        <w:rPr/>
        <w:t>see below, para.15-064 and Vol.II, paras 38-334 et seq. especially at 38-355 and 38-356. The disapplication of s.2 will take effect by the insertion of a new s.2(4) into the 1977 Act: 2015 Act s.75, Sch.4 para.4. On the qualifications on the date of the coming into force of the relevant provisions of the 2015 Act in the case of “consumer transport services” see above, para.15-</w:t>
      </w:r>
      <w:r>
        <w:rPr>
          <w:spacing w:val="-4"/>
        </w:rPr>
        <w:t>005.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pPr>
    </w:p>
    <w:p>
      <w:pPr>
        <w:pStyle w:val="BodyText"/>
        <w:tabs>
          <w:tab w:pos="705" w:val="left" w:leader="none"/>
        </w:tabs>
        <w:spacing w:line="235" w:lineRule="auto" w:before="1"/>
        <w:ind w:left="705" w:right="167" w:hanging="541"/>
      </w:pPr>
      <w:bookmarkStart w:name="_bookmark612" w:id="614"/>
      <w:bookmarkEnd w:id="614"/>
      <w:r>
        <w:rPr/>
      </w:r>
      <w:hyperlink w:history="true" w:anchor="_bookmark526">
        <w:r>
          <w:rPr>
            <w:color w:val="005DA1"/>
            <w:spacing w:val="-4"/>
            <w:position w:val="5"/>
            <w:sz w:val="14"/>
            <w:u w:val="single" w:color="005DA1"/>
          </w:rPr>
          <w:t>289</w:t>
        </w:r>
      </w:hyperlink>
      <w:r>
        <w:rPr>
          <w:spacing w:val="-4"/>
          <w:position w:val="5"/>
          <w:sz w:val="14"/>
        </w:rPr>
        <w:t>.</w:t>
      </w:r>
      <w:r>
        <w:rPr>
          <w:position w:val="5"/>
          <w:sz w:val="14"/>
        </w:rPr>
        <w:tab/>
      </w:r>
      <w:r>
        <w:rPr/>
        <w:t>In</w:t>
      </w:r>
      <w:r>
        <w:rPr>
          <w:spacing w:val="40"/>
        </w:rPr>
        <w:t> </w:t>
      </w:r>
      <w:r>
        <w:rPr/>
        <w:t>particular,</w:t>
      </w:r>
      <w:r>
        <w:rPr>
          <w:spacing w:val="40"/>
        </w:rPr>
        <w:t> </w:t>
      </w:r>
      <w:r>
        <w:rPr/>
        <w:t>the</w:t>
      </w:r>
      <w:r>
        <w:rPr>
          <w:spacing w:val="40"/>
        </w:rPr>
        <w:t> </w:t>
      </w:r>
      <w:r>
        <w:rPr/>
        <w:t>scope</w:t>
      </w:r>
      <w:r>
        <w:rPr>
          <w:spacing w:val="40"/>
        </w:rPr>
        <w:t> </w:t>
      </w:r>
      <w:r>
        <w:rPr/>
        <w:t>of</w:t>
      </w:r>
      <w:r>
        <w:rPr>
          <w:spacing w:val="40"/>
        </w:rPr>
        <w:t> </w:t>
      </w:r>
      <w:r>
        <w:rPr/>
        <w:t>the</w:t>
      </w:r>
      <w:r>
        <w:rPr>
          <w:spacing w:val="40"/>
        </w:rPr>
        <w:t> </w:t>
      </w:r>
      <w:r>
        <w:rPr/>
        <w:t>controls</w:t>
      </w:r>
      <w:r>
        <w:rPr>
          <w:spacing w:val="40"/>
        </w:rPr>
        <w:t> </w:t>
      </w:r>
      <w:r>
        <w:rPr/>
        <w:t>imposed</w:t>
      </w:r>
      <w:r>
        <w:rPr>
          <w:spacing w:val="40"/>
        </w:rPr>
        <w:t> </w:t>
      </w:r>
      <w:r>
        <w:rPr/>
        <w:t>by</w:t>
      </w:r>
      <w:r>
        <w:rPr>
          <w:spacing w:val="40"/>
        </w:rPr>
        <w:t> </w:t>
      </w:r>
      <w:r>
        <w:rPr/>
        <w:t>s.65</w:t>
      </w:r>
      <w:r>
        <w:rPr>
          <w:spacing w:val="40"/>
        </w:rPr>
        <w:t> </w:t>
      </w:r>
      <w:r>
        <w:rPr/>
        <w:t>is</w:t>
      </w:r>
      <w:r>
        <w:rPr>
          <w:spacing w:val="40"/>
        </w:rPr>
        <w:t> </w:t>
      </w:r>
      <w:r>
        <w:rPr/>
        <w:t>restricted</w:t>
      </w:r>
      <w:r>
        <w:rPr>
          <w:spacing w:val="40"/>
        </w:rPr>
        <w:t> </w:t>
      </w:r>
      <w:r>
        <w:rPr/>
        <w:t>by</w:t>
      </w:r>
      <w:r>
        <w:rPr>
          <w:spacing w:val="40"/>
        </w:rPr>
        <w:t> </w:t>
      </w:r>
      <w:r>
        <w:rPr/>
        <w:t>s.66:</w:t>
      </w:r>
      <w:r>
        <w:rPr>
          <w:spacing w:val="40"/>
        </w:rPr>
        <w:t> </w:t>
      </w:r>
      <w:r>
        <w:rPr/>
        <w:t>see</w:t>
      </w:r>
      <w:r>
        <w:rPr>
          <w:spacing w:val="40"/>
        </w:rPr>
        <w:t> </w:t>
      </w:r>
      <w:r>
        <w:rPr/>
        <w:t>below, para.15-086 and Vol.II, para.38-377.</w:t>
      </w:r>
    </w:p>
    <w:p>
      <w:pPr>
        <w:pStyle w:val="BodyText"/>
        <w:spacing w:before="5"/>
      </w:pPr>
    </w:p>
    <w:p>
      <w:pPr>
        <w:pStyle w:val="BodyText"/>
        <w:tabs>
          <w:tab w:pos="705" w:val="left" w:leader="none"/>
        </w:tabs>
        <w:ind w:left="165"/>
      </w:pPr>
      <w:bookmarkStart w:name="_bookmark613" w:id="615"/>
      <w:bookmarkEnd w:id="615"/>
      <w:r>
        <w:rPr/>
      </w:r>
      <w:hyperlink w:history="true" w:anchor="_bookmark527">
        <w:r>
          <w:rPr>
            <w:color w:val="005DA1"/>
            <w:spacing w:val="-4"/>
            <w:position w:val="5"/>
            <w:sz w:val="14"/>
            <w:u w:val="single" w:color="005DA1"/>
          </w:rPr>
          <w:t>290</w:t>
        </w:r>
      </w:hyperlink>
      <w:r>
        <w:rPr>
          <w:spacing w:val="-4"/>
          <w:position w:val="5"/>
          <w:sz w:val="14"/>
        </w:rPr>
        <w:t>.</w:t>
      </w:r>
      <w:r>
        <w:rPr>
          <w:position w:val="5"/>
          <w:sz w:val="14"/>
        </w:rPr>
        <w:tab/>
      </w:r>
      <w:r>
        <w:rPr/>
        <w:t>2015 Act s.62 and see Vol.II, paras 38-358—38-369 (terms) and 38-374 and 38-375 </w:t>
      </w:r>
      <w:r>
        <w:rPr>
          <w:spacing w:val="-2"/>
        </w:rPr>
        <w:t>(notices).</w:t>
      </w:r>
    </w:p>
    <w:p>
      <w:pPr>
        <w:pStyle w:val="BodyText"/>
        <w:spacing w:before="5"/>
      </w:pPr>
    </w:p>
    <w:p>
      <w:pPr>
        <w:tabs>
          <w:tab w:pos="705" w:val="left" w:leader="none"/>
        </w:tabs>
        <w:spacing w:before="0"/>
        <w:ind w:left="165" w:right="0" w:firstLine="0"/>
        <w:jc w:val="left"/>
        <w:rPr>
          <w:sz w:val="20"/>
        </w:rPr>
      </w:pPr>
      <w:bookmarkStart w:name="_bookmark614" w:id="616"/>
      <w:bookmarkEnd w:id="616"/>
      <w:r>
        <w:rPr/>
      </w:r>
      <w:hyperlink w:history="true" w:anchor="_bookmark528">
        <w:r>
          <w:rPr>
            <w:color w:val="005DA1"/>
            <w:spacing w:val="-4"/>
            <w:position w:val="5"/>
            <w:sz w:val="14"/>
            <w:u w:val="single" w:color="005DA1"/>
          </w:rPr>
          <w:t>291</w:t>
        </w:r>
      </w:hyperlink>
      <w:r>
        <w:rPr>
          <w:spacing w:val="-4"/>
          <w:position w:val="5"/>
          <w:sz w:val="14"/>
        </w:rPr>
        <w:t>.</w:t>
      </w:r>
      <w:r>
        <w:rPr>
          <w:position w:val="5"/>
          <w:sz w:val="14"/>
        </w:rPr>
        <w:tab/>
      </w:r>
      <w:r>
        <w:rPr>
          <w:sz w:val="20"/>
        </w:rPr>
        <w:t>2015 Act </w:t>
      </w:r>
      <w:r>
        <w:rPr>
          <w:spacing w:val="-2"/>
          <w:sz w:val="20"/>
        </w:rPr>
        <w:t>s.62(1).</w:t>
      </w:r>
    </w:p>
    <w:p>
      <w:pPr>
        <w:pStyle w:val="BodyText"/>
        <w:spacing w:before="9"/>
      </w:pPr>
    </w:p>
    <w:p>
      <w:pPr>
        <w:pStyle w:val="BodyText"/>
        <w:tabs>
          <w:tab w:pos="705" w:val="left" w:leader="none"/>
        </w:tabs>
        <w:spacing w:line="235" w:lineRule="auto"/>
        <w:ind w:left="705" w:right="168" w:hanging="541"/>
      </w:pPr>
      <w:bookmarkStart w:name="_bookmark615" w:id="617"/>
      <w:bookmarkEnd w:id="617"/>
      <w:r>
        <w:rPr/>
      </w:r>
      <w:hyperlink w:history="true" w:anchor="_bookmark529">
        <w:r>
          <w:rPr>
            <w:color w:val="005DA1"/>
            <w:spacing w:val="-4"/>
            <w:position w:val="5"/>
            <w:sz w:val="14"/>
            <w:u w:val="single" w:color="005DA1"/>
          </w:rPr>
          <w:t>292</w:t>
        </w:r>
      </w:hyperlink>
      <w:r>
        <w:rPr>
          <w:spacing w:val="-4"/>
          <w:position w:val="5"/>
          <w:sz w:val="14"/>
        </w:rPr>
        <w:t>.</w:t>
      </w:r>
      <w:r>
        <w:rPr>
          <w:position w:val="5"/>
          <w:sz w:val="14"/>
        </w:rPr>
        <w:tab/>
      </w:r>
      <w:r>
        <w:rPr/>
        <w:t>A</w:t>
      </w:r>
      <w:r>
        <w:rPr>
          <w:spacing w:val="29"/>
        </w:rPr>
        <w:t> </w:t>
      </w:r>
      <w:r>
        <w:rPr/>
        <w:t>similar</w:t>
      </w:r>
      <w:r>
        <w:rPr>
          <w:spacing w:val="29"/>
        </w:rPr>
        <w:t> </w:t>
      </w:r>
      <w:r>
        <w:rPr/>
        <w:t>result</w:t>
      </w:r>
      <w:r>
        <w:rPr>
          <w:spacing w:val="29"/>
        </w:rPr>
        <w:t> </w:t>
      </w:r>
      <w:r>
        <w:rPr/>
        <w:t>was</w:t>
      </w:r>
      <w:r>
        <w:rPr>
          <w:spacing w:val="29"/>
        </w:rPr>
        <w:t> </w:t>
      </w:r>
      <w:r>
        <w:rPr/>
        <w:t>foreseen</w:t>
      </w:r>
      <w:r>
        <w:rPr>
          <w:spacing w:val="29"/>
        </w:rPr>
        <w:t> </w:t>
      </w:r>
      <w:r>
        <w:rPr/>
        <w:t>by</w:t>
      </w:r>
      <w:r>
        <w:rPr>
          <w:spacing w:val="29"/>
        </w:rPr>
        <w:t> </w:t>
      </w:r>
      <w:r>
        <w:rPr/>
        <w:t>the</w:t>
      </w:r>
      <w:r>
        <w:rPr>
          <w:spacing w:val="29"/>
        </w:rPr>
        <w:t> </w:t>
      </w:r>
      <w:r>
        <w:rPr/>
        <w:t>Law</w:t>
      </w:r>
      <w:r>
        <w:rPr>
          <w:spacing w:val="29"/>
        </w:rPr>
        <w:t> </w:t>
      </w:r>
      <w:r>
        <w:rPr/>
        <w:t>Commissions</w:t>
      </w:r>
      <w:r>
        <w:rPr>
          <w:spacing w:val="29"/>
        </w:rPr>
        <w:t> </w:t>
      </w:r>
      <w:r>
        <w:rPr/>
        <w:t>Law</w:t>
      </w:r>
      <w:r>
        <w:rPr>
          <w:spacing w:val="29"/>
        </w:rPr>
        <w:t> </w:t>
      </w:r>
      <w:r>
        <w:rPr/>
        <w:t>Com.</w:t>
      </w:r>
      <w:r>
        <w:rPr>
          <w:spacing w:val="29"/>
        </w:rPr>
        <w:t> </w:t>
      </w:r>
      <w:r>
        <w:rPr/>
        <w:t>No.242</w:t>
      </w:r>
      <w:r>
        <w:rPr>
          <w:spacing w:val="29"/>
        </w:rPr>
        <w:t> </w:t>
      </w:r>
      <w:r>
        <w:rPr/>
        <w:t>1996</w:t>
      </w:r>
      <w:r>
        <w:rPr>
          <w:spacing w:val="29"/>
        </w:rPr>
        <w:t> </w:t>
      </w:r>
      <w:r>
        <w:rPr/>
        <w:t>para.13.10, point (x) in relation to the Unfair Terms in Consumer Contracts Regulations 1994.</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616" w:id="618"/>
      <w:bookmarkEnd w:id="618"/>
      <w:r>
        <w:rPr/>
      </w:r>
      <w:hyperlink w:history="true" w:anchor="_bookmark530">
        <w:r>
          <w:rPr>
            <w:color w:val="005DA1"/>
            <w:spacing w:val="-4"/>
            <w:position w:val="5"/>
            <w:sz w:val="14"/>
            <w:u w:val="single" w:color="005DA1"/>
          </w:rPr>
          <w:t>293</w:t>
        </w:r>
      </w:hyperlink>
      <w:r>
        <w:rPr>
          <w:spacing w:val="-4"/>
          <w:position w:val="5"/>
          <w:sz w:val="14"/>
        </w:rPr>
        <w:t>.</w:t>
      </w:r>
      <w:r>
        <w:rPr>
          <w:position w:val="5"/>
          <w:sz w:val="14"/>
        </w:rPr>
        <w:tab/>
      </w:r>
      <w:r>
        <w:rPr>
          <w:sz w:val="20"/>
        </w:rPr>
        <w:t>Contrast</w:t>
      </w:r>
      <w:r>
        <w:rPr>
          <w:spacing w:val="36"/>
          <w:sz w:val="20"/>
        </w:rPr>
        <w:t> </w:t>
      </w:r>
      <w:r>
        <w:rPr>
          <w:rFonts w:ascii="Arial"/>
          <w:i/>
          <w:sz w:val="20"/>
        </w:rPr>
        <w:t>London</w:t>
      </w:r>
      <w:r>
        <w:rPr>
          <w:rFonts w:ascii="Arial"/>
          <w:i/>
          <w:spacing w:val="36"/>
          <w:sz w:val="20"/>
        </w:rPr>
        <w:t> </w:t>
      </w:r>
      <w:r>
        <w:rPr>
          <w:rFonts w:ascii="Arial"/>
          <w:i/>
          <w:sz w:val="20"/>
        </w:rPr>
        <w:t>Drugs</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Kuehne</w:t>
      </w:r>
      <w:r>
        <w:rPr>
          <w:rFonts w:ascii="Arial"/>
          <w:i/>
          <w:spacing w:val="36"/>
          <w:sz w:val="20"/>
        </w:rPr>
        <w:t> </w:t>
      </w:r>
      <w:r>
        <w:rPr>
          <w:rFonts w:ascii="Arial"/>
          <w:i/>
          <w:sz w:val="20"/>
        </w:rPr>
        <w:t>&amp;</w:t>
      </w:r>
      <w:r>
        <w:rPr>
          <w:rFonts w:ascii="Arial"/>
          <w:i/>
          <w:spacing w:val="36"/>
          <w:sz w:val="20"/>
        </w:rPr>
        <w:t> </w:t>
      </w:r>
      <w:r>
        <w:rPr>
          <w:rFonts w:ascii="Arial"/>
          <w:i/>
          <w:sz w:val="20"/>
        </w:rPr>
        <w:t>Nagel</w:t>
      </w:r>
      <w:r>
        <w:rPr>
          <w:rFonts w:ascii="Arial"/>
          <w:i/>
          <w:spacing w:val="36"/>
          <w:sz w:val="20"/>
        </w:rPr>
        <w:t> </w:t>
      </w:r>
      <w:r>
        <w:rPr>
          <w:rFonts w:ascii="Arial"/>
          <w:i/>
          <w:sz w:val="20"/>
        </w:rPr>
        <w:t>International</w:t>
      </w:r>
      <w:r>
        <w:rPr>
          <w:rFonts w:ascii="Arial"/>
          <w:i/>
          <w:spacing w:val="36"/>
          <w:sz w:val="20"/>
        </w:rPr>
        <w:t> </w:t>
      </w:r>
      <w:r>
        <w:rPr>
          <w:rFonts w:ascii="Arial"/>
          <w:i/>
          <w:sz w:val="20"/>
        </w:rPr>
        <w:t>Ltd</w:t>
      </w:r>
      <w:r>
        <w:rPr>
          <w:rFonts w:ascii="Arial"/>
          <w:i/>
          <w:spacing w:val="36"/>
          <w:sz w:val="20"/>
        </w:rPr>
        <w:t> </w:t>
      </w:r>
      <w:r>
        <w:rPr>
          <w:rFonts w:ascii="Arial"/>
          <w:i/>
          <w:sz w:val="20"/>
        </w:rPr>
        <w:t>(1992)</w:t>
      </w:r>
      <w:r>
        <w:rPr>
          <w:rFonts w:ascii="Arial"/>
          <w:i/>
          <w:spacing w:val="36"/>
          <w:sz w:val="20"/>
        </w:rPr>
        <w:t> </w:t>
      </w:r>
      <w:r>
        <w:rPr>
          <w:rFonts w:ascii="Arial"/>
          <w:i/>
          <w:sz w:val="20"/>
        </w:rPr>
        <w:t>97</w:t>
      </w:r>
      <w:r>
        <w:rPr>
          <w:rFonts w:ascii="Arial"/>
          <w:i/>
          <w:spacing w:val="36"/>
          <w:sz w:val="20"/>
        </w:rPr>
        <w:t> </w:t>
      </w:r>
      <w:r>
        <w:rPr>
          <w:rFonts w:ascii="Arial"/>
          <w:i/>
          <w:sz w:val="20"/>
        </w:rPr>
        <w:t>D.L.R.</w:t>
      </w:r>
      <w:r>
        <w:rPr>
          <w:rFonts w:ascii="Arial"/>
          <w:i/>
          <w:spacing w:val="36"/>
          <w:sz w:val="20"/>
        </w:rPr>
        <w:t> </w:t>
      </w:r>
      <w:r>
        <w:rPr>
          <w:rFonts w:ascii="Arial"/>
          <w:i/>
          <w:sz w:val="20"/>
        </w:rPr>
        <w:t>(4th)</w:t>
      </w:r>
      <w:r>
        <w:rPr>
          <w:rFonts w:ascii="Arial"/>
          <w:i/>
          <w:spacing w:val="36"/>
          <w:sz w:val="20"/>
        </w:rPr>
        <w:t> </w:t>
      </w:r>
      <w:r>
        <w:rPr>
          <w:rFonts w:ascii="Arial"/>
          <w:i/>
          <w:spacing w:val="-5"/>
          <w:sz w:val="20"/>
        </w:rPr>
        <w:t>261</w:t>
      </w:r>
    </w:p>
    <w:p>
      <w:pPr>
        <w:pStyle w:val="BodyText"/>
        <w:spacing w:line="227" w:lineRule="exact"/>
        <w:ind w:left="705"/>
      </w:pPr>
      <w:r>
        <w:rPr/>
        <w:t>(Supreme Court of Canada); noted (1993) 109 L.Q.R. 349; (1993) 56 M.L.R. </w:t>
      </w:r>
      <w:r>
        <w:rPr>
          <w:spacing w:val="-4"/>
        </w:rPr>
        <w:t>722.</w:t>
      </w:r>
    </w:p>
    <w:p>
      <w:pPr>
        <w:pStyle w:val="BodyText"/>
        <w:spacing w:before="8"/>
      </w:pPr>
    </w:p>
    <w:p>
      <w:pPr>
        <w:tabs>
          <w:tab w:pos="705" w:val="left" w:leader="none"/>
        </w:tabs>
        <w:spacing w:line="235" w:lineRule="auto" w:before="0"/>
        <w:ind w:left="705" w:right="168" w:hanging="541"/>
        <w:jc w:val="left"/>
        <w:rPr>
          <w:sz w:val="20"/>
        </w:rPr>
      </w:pPr>
      <w:bookmarkStart w:name="_bookmark617" w:id="619"/>
      <w:bookmarkEnd w:id="619"/>
      <w:r>
        <w:rPr/>
      </w:r>
      <w:hyperlink w:history="true" w:anchor="_bookmark531">
        <w:r>
          <w:rPr>
            <w:color w:val="005DA1"/>
            <w:spacing w:val="-4"/>
            <w:position w:val="5"/>
            <w:sz w:val="14"/>
            <w:u w:val="single" w:color="005DA1"/>
          </w:rPr>
          <w:t>294</w:t>
        </w:r>
      </w:hyperlink>
      <w:r>
        <w:rPr>
          <w:spacing w:val="-4"/>
          <w:position w:val="5"/>
          <w:sz w:val="14"/>
        </w:rPr>
        <w:t>.</w:t>
      </w:r>
      <w:r>
        <w:rPr>
          <w:position w:val="5"/>
          <w:sz w:val="14"/>
        </w:rPr>
        <w:tab/>
      </w:r>
      <w:r>
        <w:rPr>
          <w:rFonts w:ascii="Arial"/>
          <w:i/>
          <w:sz w:val="20"/>
        </w:rPr>
        <w:t>Cosgrove</w:t>
      </w:r>
      <w:r>
        <w:rPr>
          <w:rFonts w:ascii="Arial"/>
          <w:i/>
          <w:spacing w:val="20"/>
          <w:sz w:val="20"/>
        </w:rPr>
        <w:t> </w:t>
      </w:r>
      <w:r>
        <w:rPr>
          <w:rFonts w:ascii="Arial"/>
          <w:i/>
          <w:sz w:val="20"/>
        </w:rPr>
        <w:t>v</w:t>
      </w:r>
      <w:r>
        <w:rPr>
          <w:rFonts w:ascii="Arial"/>
          <w:i/>
          <w:spacing w:val="20"/>
          <w:sz w:val="20"/>
        </w:rPr>
        <w:t> </w:t>
      </w:r>
      <w:r>
        <w:rPr>
          <w:rFonts w:ascii="Arial"/>
          <w:i/>
          <w:sz w:val="20"/>
        </w:rPr>
        <w:t>Horsfall</w:t>
      </w:r>
      <w:r>
        <w:rPr>
          <w:rFonts w:ascii="Arial"/>
          <w:i/>
          <w:spacing w:val="20"/>
          <w:sz w:val="20"/>
        </w:rPr>
        <w:t> </w:t>
      </w:r>
      <w:r>
        <w:rPr>
          <w:rFonts w:ascii="Arial"/>
          <w:i/>
          <w:sz w:val="20"/>
        </w:rPr>
        <w:t>(1945)</w:t>
      </w:r>
      <w:r>
        <w:rPr>
          <w:rFonts w:ascii="Arial"/>
          <w:i/>
          <w:spacing w:val="20"/>
          <w:sz w:val="20"/>
        </w:rPr>
        <w:t> </w:t>
      </w:r>
      <w:r>
        <w:rPr>
          <w:rFonts w:ascii="Arial"/>
          <w:i/>
          <w:sz w:val="20"/>
        </w:rPr>
        <w:t>62</w:t>
      </w:r>
      <w:r>
        <w:rPr>
          <w:rFonts w:ascii="Arial"/>
          <w:i/>
          <w:spacing w:val="20"/>
          <w:sz w:val="20"/>
        </w:rPr>
        <w:t> </w:t>
      </w:r>
      <w:r>
        <w:rPr>
          <w:rFonts w:ascii="Arial"/>
          <w:i/>
          <w:sz w:val="20"/>
        </w:rPr>
        <w:t>T.L.R.</w:t>
      </w:r>
      <w:r>
        <w:rPr>
          <w:rFonts w:ascii="Arial"/>
          <w:i/>
          <w:spacing w:val="20"/>
          <w:sz w:val="20"/>
        </w:rPr>
        <w:t> </w:t>
      </w:r>
      <w:r>
        <w:rPr>
          <w:rFonts w:ascii="Arial"/>
          <w:i/>
          <w:sz w:val="20"/>
        </w:rPr>
        <w:t>140</w:t>
      </w:r>
      <w:r>
        <w:rPr>
          <w:sz w:val="20"/>
        </w:rPr>
        <w:t>.</w:t>
      </w:r>
      <w:r>
        <w:rPr>
          <w:spacing w:val="20"/>
          <w:sz w:val="20"/>
        </w:rPr>
        <w:t> </w:t>
      </w:r>
      <w:r>
        <w:rPr>
          <w:sz w:val="20"/>
        </w:rPr>
        <w:t>See</w:t>
      </w:r>
      <w:r>
        <w:rPr>
          <w:spacing w:val="20"/>
          <w:sz w:val="20"/>
        </w:rPr>
        <w:t> </w:t>
      </w:r>
      <w:r>
        <w:rPr>
          <w:sz w:val="20"/>
        </w:rPr>
        <w:t>also</w:t>
      </w:r>
      <w:r>
        <w:rPr>
          <w:spacing w:val="20"/>
          <w:sz w:val="20"/>
        </w:rPr>
        <w:t> </w:t>
      </w:r>
      <w:r>
        <w:rPr>
          <w:rFonts w:ascii="Arial"/>
          <w:i/>
          <w:sz w:val="20"/>
        </w:rPr>
        <w:t>Genys</w:t>
      </w:r>
      <w:r>
        <w:rPr>
          <w:rFonts w:ascii="Arial"/>
          <w:i/>
          <w:spacing w:val="20"/>
          <w:sz w:val="20"/>
        </w:rPr>
        <w:t> </w:t>
      </w:r>
      <w:r>
        <w:rPr>
          <w:rFonts w:ascii="Arial"/>
          <w:i/>
          <w:sz w:val="20"/>
        </w:rPr>
        <w:t>v</w:t>
      </w:r>
      <w:r>
        <w:rPr>
          <w:rFonts w:ascii="Arial"/>
          <w:i/>
          <w:spacing w:val="20"/>
          <w:sz w:val="20"/>
        </w:rPr>
        <w:t> </w:t>
      </w:r>
      <w:r>
        <w:rPr>
          <w:rFonts w:ascii="Arial"/>
          <w:i/>
          <w:sz w:val="20"/>
        </w:rPr>
        <w:t>Matthews</w:t>
      </w:r>
      <w:r>
        <w:rPr>
          <w:rFonts w:ascii="Arial"/>
          <w:i/>
          <w:spacing w:val="20"/>
          <w:sz w:val="20"/>
        </w:rPr>
        <w:t> </w:t>
      </w:r>
      <w:r>
        <w:rPr>
          <w:rFonts w:ascii="Arial"/>
          <w:i/>
          <w:sz w:val="20"/>
        </w:rPr>
        <w:t>[1966]</w:t>
      </w:r>
      <w:r>
        <w:rPr>
          <w:rFonts w:ascii="Arial"/>
          <w:i/>
          <w:spacing w:val="20"/>
          <w:sz w:val="20"/>
        </w:rPr>
        <w:t> </w:t>
      </w:r>
      <w:r>
        <w:rPr>
          <w:rFonts w:ascii="Arial"/>
          <w:i/>
          <w:sz w:val="20"/>
        </w:rPr>
        <w:t>1</w:t>
      </w:r>
      <w:r>
        <w:rPr>
          <w:rFonts w:ascii="Arial"/>
          <w:i/>
          <w:spacing w:val="20"/>
          <w:sz w:val="20"/>
        </w:rPr>
        <w:t> </w:t>
      </w:r>
      <w:r>
        <w:rPr>
          <w:rFonts w:ascii="Arial"/>
          <w:i/>
          <w:sz w:val="20"/>
        </w:rPr>
        <w:t>W.L.R.</w:t>
      </w:r>
      <w:r>
        <w:rPr>
          <w:rFonts w:ascii="Arial"/>
          <w:i/>
          <w:spacing w:val="20"/>
          <w:sz w:val="20"/>
        </w:rPr>
        <w:t> </w:t>
      </w:r>
      <w:r>
        <w:rPr>
          <w:rFonts w:ascii="Arial"/>
          <w:i/>
          <w:sz w:val="20"/>
        </w:rPr>
        <w:t>758</w:t>
      </w:r>
      <w:r>
        <w:rPr>
          <w:sz w:val="20"/>
        </w:rPr>
        <w:t>, and below, para.15-055; cf. </w:t>
      </w:r>
      <w:r>
        <w:rPr>
          <w:rFonts w:ascii="Arial"/>
          <w:i/>
          <w:sz w:val="20"/>
        </w:rPr>
        <w:t>Gore v Van der Lann [1967] 2 Q.B. 31</w:t>
      </w:r>
      <w:r>
        <w:rPr>
          <w:sz w:val="20"/>
        </w:rPr>
        <w:t>.</w:t>
      </w:r>
    </w:p>
    <w:p>
      <w:pPr>
        <w:pStyle w:val="BodyText"/>
        <w:spacing w:before="6"/>
      </w:pPr>
    </w:p>
    <w:p>
      <w:pPr>
        <w:tabs>
          <w:tab w:pos="705" w:val="left" w:leader="none"/>
        </w:tabs>
        <w:spacing w:before="0"/>
        <w:ind w:left="165" w:right="0" w:firstLine="0"/>
        <w:jc w:val="left"/>
        <w:rPr>
          <w:sz w:val="20"/>
        </w:rPr>
      </w:pPr>
      <w:bookmarkStart w:name="_bookmark618" w:id="620"/>
      <w:bookmarkEnd w:id="620"/>
      <w:r>
        <w:rPr/>
      </w:r>
      <w:hyperlink w:history="true" w:anchor="_bookmark532">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Adler v Dickson [1955] 1 Q.B. </w:t>
      </w:r>
      <w:r>
        <w:rPr>
          <w:rFonts w:ascii="Arial"/>
          <w:i/>
          <w:spacing w:val="-4"/>
          <w:sz w:val="20"/>
        </w:rPr>
        <w:t>158</w:t>
      </w:r>
      <w:r>
        <w:rPr>
          <w:spacing w:val="-4"/>
          <w:sz w:val="20"/>
        </w:rPr>
        <w:t>.</w:t>
      </w:r>
    </w:p>
    <w:p>
      <w:pPr>
        <w:pStyle w:val="BodyText"/>
        <w:spacing w:before="8"/>
      </w:pPr>
    </w:p>
    <w:p>
      <w:pPr>
        <w:spacing w:line="235" w:lineRule="auto" w:before="1"/>
        <w:ind w:left="705" w:right="168" w:hanging="541"/>
        <w:jc w:val="both"/>
        <w:rPr>
          <w:rFonts w:ascii="Arial" w:hAnsi="Arial"/>
          <w:i/>
          <w:sz w:val="20"/>
        </w:rPr>
      </w:pPr>
      <w:bookmarkStart w:name="_bookmark619" w:id="621"/>
      <w:bookmarkEnd w:id="621"/>
      <w:r>
        <w:rPr/>
      </w:r>
      <w:hyperlink w:history="true" w:anchor="_bookmark533">
        <w:r>
          <w:rPr>
            <w:color w:val="005DA1"/>
            <w:position w:val="5"/>
            <w:sz w:val="14"/>
            <w:u w:val="single" w:color="005DA1"/>
          </w:rPr>
          <w:t>296</w:t>
        </w:r>
      </w:hyperlink>
      <w:r>
        <w:rPr>
          <w:position w:val="5"/>
          <w:sz w:val="14"/>
        </w:rPr>
        <w:t>.</w:t>
      </w:r>
      <w:r>
        <w:rPr>
          <w:spacing w:val="80"/>
          <w:position w:val="5"/>
          <w:sz w:val="14"/>
        </w:rPr>
        <w:t> </w:t>
      </w:r>
      <w:r>
        <w:rPr>
          <w:rFonts w:ascii="Arial" w:hAnsi="Arial"/>
          <w:i/>
          <w:sz w:val="20"/>
        </w:rPr>
        <w:t>Scruttons Ltd v Midland Silicones Ltd [1962] A.C. 446</w:t>
      </w:r>
      <w:r>
        <w:rPr>
          <w:sz w:val="20"/>
        </w:rPr>
        <w:t>. See also </w:t>
      </w:r>
      <w:r>
        <w:rPr>
          <w:rFonts w:ascii="Arial" w:hAnsi="Arial"/>
          <w:i/>
          <w:sz w:val="20"/>
        </w:rPr>
        <w:t>Wilson v Darling Island Stevedoring</w:t>
      </w:r>
      <w:r>
        <w:rPr>
          <w:rFonts w:ascii="Arial" w:hAnsi="Arial"/>
          <w:i/>
          <w:spacing w:val="4"/>
          <w:sz w:val="20"/>
        </w:rPr>
        <w:t> </w:t>
      </w:r>
      <w:r>
        <w:rPr>
          <w:rFonts w:ascii="Arial" w:hAnsi="Arial"/>
          <w:i/>
          <w:sz w:val="20"/>
        </w:rPr>
        <w:t>and</w:t>
      </w:r>
      <w:r>
        <w:rPr>
          <w:rFonts w:ascii="Arial" w:hAnsi="Arial"/>
          <w:i/>
          <w:spacing w:val="5"/>
          <w:sz w:val="20"/>
        </w:rPr>
        <w:t> </w:t>
      </w:r>
      <w:r>
        <w:rPr>
          <w:rFonts w:ascii="Arial" w:hAnsi="Arial"/>
          <w:i/>
          <w:sz w:val="20"/>
        </w:rPr>
        <w:t>Lighterage</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[1956]</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346</w:t>
      </w:r>
      <w:r>
        <w:rPr>
          <w:sz w:val="20"/>
        </w:rPr>
        <w:t>;</w:t>
      </w:r>
      <w:r>
        <w:rPr>
          <w:spacing w:val="5"/>
          <w:sz w:val="20"/>
        </w:rPr>
        <w:t> </w:t>
      </w:r>
      <w:r>
        <w:rPr>
          <w:rFonts w:ascii="Arial" w:hAnsi="Arial"/>
          <w:i/>
          <w:sz w:val="20"/>
        </w:rPr>
        <w:t>Krawill</w:t>
      </w:r>
      <w:r>
        <w:rPr>
          <w:rFonts w:ascii="Arial" w:hAnsi="Arial"/>
          <w:i/>
          <w:spacing w:val="5"/>
          <w:sz w:val="20"/>
        </w:rPr>
        <w:t> </w:t>
      </w:r>
      <w:r>
        <w:rPr>
          <w:rFonts w:ascii="Arial" w:hAnsi="Arial"/>
          <w:i/>
          <w:sz w:val="20"/>
        </w:rPr>
        <w:t>Machinery</w:t>
      </w:r>
      <w:r>
        <w:rPr>
          <w:rFonts w:ascii="Arial" w:hAnsi="Arial"/>
          <w:i/>
          <w:spacing w:val="5"/>
          <w:sz w:val="20"/>
        </w:rPr>
        <w:t> </w:t>
      </w:r>
      <w:r>
        <w:rPr>
          <w:rFonts w:ascii="Arial" w:hAnsi="Arial"/>
          <w:i/>
          <w:sz w:val="20"/>
        </w:rPr>
        <w:t>Corp</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pacing w:val="-2"/>
          <w:sz w:val="20"/>
        </w:rPr>
        <w:t>Robert</w:t>
      </w:r>
    </w:p>
    <w:p>
      <w:pPr>
        <w:spacing w:line="235" w:lineRule="auto" w:before="0"/>
        <w:ind w:left="705" w:right="167" w:firstLine="0"/>
        <w:jc w:val="both"/>
        <w:rPr>
          <w:rFonts w:ascii="Arial" w:hAnsi="Arial"/>
          <w:i/>
          <w:sz w:val="20"/>
        </w:rPr>
      </w:pPr>
      <w:r>
        <w:rPr>
          <w:rFonts w:ascii="Arial" w:hAnsi="Arial"/>
          <w:i/>
          <w:sz w:val="20"/>
        </w:rPr>
        <w:t>C. Head &amp; Co Ltd [1959] 1 Lloyd’s Rep. 305</w:t>
      </w:r>
      <w:r>
        <w:rPr>
          <w:sz w:val="20"/>
        </w:rPr>
        <w:t>; </w:t>
      </w:r>
      <w:r>
        <w:rPr>
          <w:rFonts w:ascii="Arial" w:hAnsi="Arial"/>
          <w:i/>
          <w:sz w:val="20"/>
        </w:rPr>
        <w:t>Canadian General Electric Co Ltd v The “Lake Bosomtwe” [1970] 2 Lloyd’s Rep. 80</w:t>
      </w:r>
      <w:r>
        <w:rPr>
          <w:sz w:val="20"/>
        </w:rPr>
        <w:t>; </w:t>
      </w:r>
      <w:r>
        <w:rPr>
          <w:rFonts w:ascii="Arial" w:hAnsi="Arial"/>
          <w:i/>
          <w:sz w:val="20"/>
        </w:rPr>
        <w:t>Herrick v Leonard and Dingley Ltd [1975] 2 N.Z.L.R. 566</w:t>
      </w:r>
      <w:r>
        <w:rPr>
          <w:sz w:val="20"/>
        </w:rPr>
        <w:t>; </w:t>
      </w:r>
      <w:r>
        <w:rPr>
          <w:rFonts w:ascii="Arial" w:hAnsi="Arial"/>
          <w:i/>
          <w:sz w:val="20"/>
        </w:rPr>
        <w:t>The Suleyman Stalskiy [1976] 2 Lloyd’s Rep. 609</w:t>
      </w:r>
      <w:r>
        <w:rPr>
          <w:sz w:val="20"/>
        </w:rPr>
        <w:t>; </w:t>
      </w:r>
      <w:r>
        <w:rPr>
          <w:rFonts w:ascii="Arial" w:hAnsi="Arial"/>
          <w:i/>
          <w:sz w:val="20"/>
        </w:rPr>
        <w:t>Lummus v East African Harbours </w:t>
      </w:r>
      <w:r>
        <w:rPr>
          <w:rFonts w:ascii="Arial" w:hAnsi="Arial"/>
          <w:i/>
          <w:sz w:val="20"/>
        </w:rPr>
        <w:t>Corp</w:t>
      </w:r>
      <w:r>
        <w:rPr>
          <w:rFonts w:ascii="Arial" w:hAnsi="Arial"/>
          <w:i/>
          <w:spacing w:val="40"/>
          <w:sz w:val="20"/>
        </w:rPr>
        <w:t> </w:t>
      </w:r>
      <w:r>
        <w:rPr>
          <w:rFonts w:ascii="Arial" w:hAnsi="Arial"/>
          <w:i/>
          <w:sz w:val="20"/>
        </w:rPr>
        <w:t>[1978] 1 Lloyd’s Rep. 317</w:t>
      </w:r>
      <w:r>
        <w:rPr>
          <w:sz w:val="20"/>
        </w:rPr>
        <w:t>; </w:t>
      </w:r>
      <w:r>
        <w:rPr>
          <w:rFonts w:ascii="Arial" w:hAnsi="Arial"/>
          <w:i/>
          <w:sz w:val="20"/>
        </w:rPr>
        <w:t>Circle Sales &amp; Import Ltd v The Tarantel [1978] 1 F.C. 269</w:t>
      </w:r>
      <w:r>
        <w:rPr>
          <w:rFonts w:ascii="Arial" w:hAnsi="Arial"/>
          <w:i/>
          <w:spacing w:val="40"/>
          <w:sz w:val="20"/>
        </w:rPr>
        <w:t> </w:t>
      </w:r>
      <w:r>
        <w:rPr>
          <w:sz w:val="20"/>
        </w:rPr>
        <w:t>(Canada);</w:t>
      </w:r>
      <w:r>
        <w:rPr>
          <w:spacing w:val="14"/>
          <w:sz w:val="20"/>
        </w:rPr>
        <w:t> </w:t>
      </w:r>
      <w:r>
        <w:rPr>
          <w:rFonts w:ascii="Arial" w:hAnsi="Arial"/>
          <w:i/>
          <w:sz w:val="20"/>
        </w:rPr>
        <w:t>Raymond</w:t>
      </w:r>
      <w:r>
        <w:rPr>
          <w:rFonts w:ascii="Arial" w:hAnsi="Arial"/>
          <w:i/>
          <w:spacing w:val="14"/>
          <w:sz w:val="20"/>
        </w:rPr>
        <w:t> </w:t>
      </w:r>
      <w:r>
        <w:rPr>
          <w:rFonts w:ascii="Arial" w:hAnsi="Arial"/>
          <w:i/>
          <w:sz w:val="20"/>
        </w:rPr>
        <w:t>Burke</w:t>
      </w:r>
      <w:r>
        <w:rPr>
          <w:rFonts w:ascii="Arial" w:hAnsi="Arial"/>
          <w:i/>
          <w:spacing w:val="14"/>
          <w:sz w:val="20"/>
        </w:rPr>
        <w:t> </w:t>
      </w:r>
      <w:r>
        <w:rPr>
          <w:rFonts w:ascii="Arial" w:hAnsi="Arial"/>
          <w:i/>
          <w:sz w:val="20"/>
        </w:rPr>
        <w:t>Motors</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Mersey</w:t>
      </w:r>
      <w:r>
        <w:rPr>
          <w:rFonts w:ascii="Arial" w:hAnsi="Arial"/>
          <w:i/>
          <w:spacing w:val="14"/>
          <w:sz w:val="20"/>
        </w:rPr>
        <w:t> </w:t>
      </w:r>
      <w:r>
        <w:rPr>
          <w:rFonts w:ascii="Arial" w:hAnsi="Arial"/>
          <w:i/>
          <w:sz w:val="20"/>
        </w:rPr>
        <w:t>Docks</w:t>
      </w:r>
      <w:r>
        <w:rPr>
          <w:rFonts w:ascii="Arial" w:hAnsi="Arial"/>
          <w:i/>
          <w:spacing w:val="14"/>
          <w:sz w:val="20"/>
        </w:rPr>
        <w:t> </w:t>
      </w:r>
      <w:r>
        <w:rPr>
          <w:rFonts w:ascii="Arial" w:hAnsi="Arial"/>
          <w:i/>
          <w:sz w:val="20"/>
        </w:rPr>
        <w:t>and</w:t>
      </w:r>
      <w:r>
        <w:rPr>
          <w:rFonts w:ascii="Arial" w:hAnsi="Arial"/>
          <w:i/>
          <w:spacing w:val="14"/>
          <w:sz w:val="20"/>
        </w:rPr>
        <w:t> </w:t>
      </w:r>
      <w:r>
        <w:rPr>
          <w:rFonts w:ascii="Arial" w:hAnsi="Arial"/>
          <w:i/>
          <w:sz w:val="20"/>
        </w:rPr>
        <w:t>Harbour</w:t>
      </w:r>
      <w:r>
        <w:rPr>
          <w:rFonts w:ascii="Arial" w:hAnsi="Arial"/>
          <w:i/>
          <w:spacing w:val="14"/>
          <w:sz w:val="20"/>
        </w:rPr>
        <w:t> </w:t>
      </w:r>
      <w:r>
        <w:rPr>
          <w:rFonts w:ascii="Arial" w:hAnsi="Arial"/>
          <w:i/>
          <w:sz w:val="20"/>
        </w:rPr>
        <w:t>Co</w:t>
      </w:r>
      <w:r>
        <w:rPr>
          <w:rFonts w:ascii="Arial" w:hAnsi="Arial"/>
          <w:i/>
          <w:spacing w:val="14"/>
          <w:sz w:val="20"/>
        </w:rPr>
        <w:t> </w:t>
      </w:r>
      <w:r>
        <w:rPr>
          <w:rFonts w:ascii="Arial" w:hAnsi="Arial"/>
          <w:i/>
          <w:sz w:val="20"/>
        </w:rPr>
        <w:t>[1986]</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pacing w:val="-4"/>
          <w:sz w:val="20"/>
        </w:rPr>
        <w:t>Rep.</w:t>
      </w:r>
    </w:p>
    <w:p>
      <w:pPr>
        <w:spacing w:line="235" w:lineRule="auto" w:before="0"/>
        <w:ind w:left="705" w:right="168" w:firstLine="0"/>
        <w:jc w:val="both"/>
        <w:rPr>
          <w:sz w:val="20"/>
        </w:rPr>
      </w:pPr>
      <w:r>
        <w:rPr>
          <w:rFonts w:ascii="Arial" w:hAnsi="Arial"/>
          <w:i/>
          <w:sz w:val="20"/>
        </w:rPr>
        <w:t>155</w:t>
      </w:r>
      <w:r>
        <w:rPr>
          <w:sz w:val="20"/>
        </w:rPr>
        <w:t>.</w:t>
      </w:r>
      <w:r>
        <w:rPr>
          <w:spacing w:val="-1"/>
          <w:sz w:val="20"/>
        </w:rPr>
        <w:t> </w:t>
      </w:r>
      <w:r>
        <w:rPr>
          <w:sz w:val="20"/>
        </w:rPr>
        <w:t>Contrast</w:t>
      </w:r>
      <w:r>
        <w:rPr>
          <w:spacing w:val="-1"/>
          <w:sz w:val="20"/>
        </w:rPr>
        <w:t> </w:t>
      </w:r>
      <w:r>
        <w:rPr>
          <w:rFonts w:ascii="Arial" w:hAnsi="Arial"/>
          <w:i/>
          <w:sz w:val="20"/>
        </w:rPr>
        <w:t>Cabot</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John</w:t>
      </w:r>
      <w:r>
        <w:rPr>
          <w:rFonts w:ascii="Arial" w:hAnsi="Arial"/>
          <w:i/>
          <w:spacing w:val="-1"/>
          <w:sz w:val="20"/>
        </w:rPr>
        <w:t> </w:t>
      </w:r>
      <w:r>
        <w:rPr>
          <w:rFonts w:ascii="Arial" w:hAnsi="Arial"/>
          <w:i/>
          <w:sz w:val="20"/>
        </w:rPr>
        <w:t>W.</w:t>
      </w:r>
      <w:r>
        <w:rPr>
          <w:rFonts w:ascii="Arial" w:hAnsi="Arial"/>
          <w:i/>
          <w:spacing w:val="-1"/>
          <w:sz w:val="20"/>
        </w:rPr>
        <w:t> </w:t>
      </w:r>
      <w:r>
        <w:rPr>
          <w:rFonts w:ascii="Arial" w:hAnsi="Arial"/>
          <w:i/>
          <w:sz w:val="20"/>
        </w:rPr>
        <w:t>McGrath</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[1971]</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351</w:t>
      </w:r>
      <w:r>
        <w:rPr>
          <w:sz w:val="20"/>
        </w:rPr>
        <w:t>;</w:t>
      </w:r>
      <w:r>
        <w:rPr>
          <w:spacing w:val="-1"/>
          <w:sz w:val="20"/>
        </w:rPr>
        <w:t> </w:t>
      </w:r>
      <w:r>
        <w:rPr>
          <w:rFonts w:ascii="Arial" w:hAnsi="Arial"/>
          <w:i/>
          <w:sz w:val="20"/>
        </w:rPr>
        <w:t>The</w:t>
      </w:r>
      <w:r>
        <w:rPr>
          <w:rFonts w:ascii="Arial" w:hAnsi="Arial"/>
          <w:i/>
          <w:spacing w:val="-1"/>
          <w:sz w:val="20"/>
        </w:rPr>
        <w:t> </w:t>
      </w:r>
      <w:r>
        <w:rPr>
          <w:rFonts w:ascii="Arial" w:hAnsi="Arial"/>
          <w:i/>
          <w:sz w:val="20"/>
        </w:rPr>
        <w:t>Mormaclynx [1971] 2 Lloyd’s Rep. 476</w:t>
      </w:r>
      <w:r>
        <w:rPr>
          <w:sz w:val="20"/>
        </w:rPr>
        <w:t>; </w:t>
      </w:r>
      <w:r>
        <w:rPr>
          <w:rFonts w:ascii="Arial" w:hAnsi="Arial"/>
          <w:i/>
          <w:sz w:val="20"/>
        </w:rPr>
        <w:t>Cable &amp; Montanari Inc v American Export Isbrandtsen Lines </w:t>
      </w:r>
      <w:r>
        <w:rPr>
          <w:rFonts w:ascii="Arial" w:hAnsi="Arial"/>
          <w:i/>
          <w:sz w:val="20"/>
        </w:rPr>
        <w:t>Ltd [1968] 1 Lloyd’s Rep. 260 (affirmed 386 F. 2d 839; (1967) cert. denied (1968) 390 U.S. 1013)</w:t>
      </w:r>
      <w:r>
        <w:rPr>
          <w:sz w:val="20"/>
        </w:rPr>
        <w:t>;</w:t>
      </w:r>
    </w:p>
    <w:p>
      <w:pPr>
        <w:pStyle w:val="BodyText"/>
        <w:spacing w:before="6"/>
      </w:pPr>
    </w:p>
    <w:p>
      <w:pPr>
        <w:spacing w:line="235" w:lineRule="auto" w:before="0"/>
        <w:ind w:left="705" w:right="167" w:hanging="541"/>
        <w:jc w:val="both"/>
        <w:rPr>
          <w:sz w:val="20"/>
        </w:rPr>
      </w:pPr>
      <w:bookmarkStart w:name="_bookmark620" w:id="622"/>
      <w:bookmarkEnd w:id="622"/>
      <w:r>
        <w:rPr/>
      </w:r>
      <w:hyperlink w:history="true" w:anchor="_bookmark534">
        <w:r>
          <w:rPr>
            <w:color w:val="005DA1"/>
            <w:position w:val="5"/>
            <w:sz w:val="14"/>
            <w:u w:val="single" w:color="005DA1"/>
          </w:rPr>
          <w:t>297</w:t>
        </w:r>
      </w:hyperlink>
      <w:r>
        <w:rPr>
          <w:position w:val="5"/>
          <w:sz w:val="14"/>
        </w:rPr>
        <w:t>.</w:t>
      </w:r>
      <w:r>
        <w:rPr>
          <w:spacing w:val="40"/>
          <w:position w:val="5"/>
          <w:sz w:val="14"/>
        </w:rPr>
        <w:t>  </w:t>
      </w:r>
      <w:r>
        <w:rPr>
          <w:rFonts w:ascii="Arial" w:hAnsi="Arial"/>
          <w:i/>
          <w:sz w:val="20"/>
        </w:rPr>
        <w:t>Deepak Fertilisers and Petrochemicals Corp v ICI [1998] 2 Lloyd’s Rep. 139, 163</w:t>
      </w:r>
      <w:r>
        <w:rPr>
          <w:sz w:val="20"/>
        </w:rPr>
        <w:t>, </w:t>
      </w:r>
      <w:r>
        <w:rPr>
          <w:rFonts w:ascii="Arial" w:hAnsi="Arial"/>
          <w:i/>
          <w:sz w:val="20"/>
        </w:rPr>
        <w:t>[1999] 1 Lloyd’s Rep. 387</w:t>
      </w:r>
      <w:r>
        <w:rPr>
          <w:sz w:val="20"/>
        </w:rPr>
        <w:t>.</w:t>
      </w:r>
      <w:r>
        <w:rPr>
          <w:rFonts w:ascii="Arial" w:hAnsi="Arial"/>
          <w:i/>
          <w:sz w:val="20"/>
        </w:rPr>
        <w:t>New Zealand Shipping Co Ltd v A.M. Satterthwaite &amp; Co Ltd (The</w:t>
      </w:r>
      <w:r>
        <w:rPr>
          <w:rFonts w:ascii="Arial" w:hAnsi="Arial"/>
          <w:i/>
          <w:spacing w:val="40"/>
          <w:sz w:val="20"/>
        </w:rPr>
        <w:t> </w:t>
      </w:r>
      <w:r>
        <w:rPr>
          <w:rFonts w:ascii="Arial" w:hAnsi="Arial"/>
          <w:i/>
          <w:sz w:val="20"/>
        </w:rPr>
        <w:t>Eurymedon) [1975] A.C. 154</w:t>
      </w:r>
      <w:r>
        <w:rPr>
          <w:sz w:val="20"/>
        </w:rPr>
        <w:t>; </w:t>
      </w:r>
      <w:r>
        <w:rPr>
          <w:rFonts w:ascii="Arial" w:hAnsi="Arial"/>
          <w:i/>
          <w:sz w:val="20"/>
        </w:rPr>
        <w:t>Tessler Bros (B.C.) Ltd v Italpacific Line and Matson Terminals</w:t>
      </w:r>
      <w:r>
        <w:rPr>
          <w:rFonts w:ascii="Arial" w:hAnsi="Arial"/>
          <w:i/>
          <w:spacing w:val="40"/>
          <w:sz w:val="20"/>
        </w:rPr>
        <w:t> </w:t>
      </w:r>
      <w:r>
        <w:rPr>
          <w:rFonts w:ascii="Arial" w:hAnsi="Arial"/>
          <w:i/>
          <w:sz w:val="20"/>
        </w:rPr>
        <w:t>Inc [1975] 1 Lloyd’s Rep. 210</w:t>
      </w:r>
      <w:r>
        <w:rPr>
          <w:sz w:val="20"/>
        </w:rPr>
        <w:t>; </w:t>
      </w:r>
      <w:r>
        <w:rPr>
          <w:rFonts w:ascii="Arial" w:hAnsi="Arial"/>
          <w:i/>
          <w:sz w:val="20"/>
        </w:rPr>
        <w:t>Eisen und Metall A.G. v Ceres Stevedoring Co Ltd [1977] 1 Lloyd’s Rep. 665</w:t>
      </w:r>
      <w:r>
        <w:rPr>
          <w:sz w:val="20"/>
        </w:rPr>
        <w:t>; </w:t>
      </w:r>
      <w:r>
        <w:rPr>
          <w:rFonts w:ascii="Arial" w:hAnsi="Arial"/>
          <w:i/>
          <w:sz w:val="20"/>
        </w:rPr>
        <w:t>Miles International Corp v Federal Commerce &amp; Navigation Co [1978] 1 Lloyd’s Rep. 285</w:t>
      </w:r>
      <w:r>
        <w:rPr>
          <w:sz w:val="20"/>
        </w:rPr>
        <w:t>; </w:t>
      </w:r>
      <w:r>
        <w:rPr>
          <w:rFonts w:ascii="Arial" w:hAnsi="Arial"/>
          <w:i/>
          <w:sz w:val="20"/>
        </w:rPr>
        <w:t>Port Jackson Stevedoring Pty Ltd v Salmond and Spraggon (Australia) Pty</w:t>
      </w:r>
      <w:r>
        <w:rPr>
          <w:rFonts w:ascii="Arial" w:hAnsi="Arial"/>
          <w:i/>
          <w:spacing w:val="40"/>
          <w:sz w:val="20"/>
        </w:rPr>
        <w:t> </w:t>
      </w:r>
      <w:r>
        <w:rPr>
          <w:rFonts w:ascii="Arial" w:hAnsi="Arial"/>
          <w:i/>
          <w:sz w:val="20"/>
        </w:rPr>
        <w:t>Ltd (The New York Star) [1981] 1 W.L.R. 138</w:t>
      </w:r>
      <w:r>
        <w:rPr>
          <w:sz w:val="20"/>
        </w:rPr>
        <w:t>; </w:t>
      </w:r>
      <w:r>
        <w:rPr>
          <w:rFonts w:ascii="Arial" w:hAnsi="Arial"/>
          <w:i/>
          <w:sz w:val="20"/>
        </w:rPr>
        <w:t>Godina v Patrick Operations Pty Ltd [1984] 1 Lloyd’s Rep. 333</w:t>
      </w:r>
      <w:r>
        <w:rPr>
          <w:sz w:val="20"/>
        </w:rPr>
        <w:t>; </w:t>
      </w:r>
      <w:r>
        <w:rPr>
          <w:rFonts w:ascii="Arial" w:hAnsi="Arial"/>
          <w:i/>
          <w:sz w:val="20"/>
        </w:rPr>
        <w:t>The Pioneer Container [1994] 2 A.C. 324</w:t>
      </w:r>
      <w:r>
        <w:rPr>
          <w:sz w:val="20"/>
        </w:rPr>
        <w:t>; </w:t>
      </w:r>
      <w:r>
        <w:rPr>
          <w:rFonts w:ascii="Arial" w:hAnsi="Arial"/>
          <w:i/>
          <w:sz w:val="20"/>
        </w:rPr>
        <w:t>The Mahkutai [1996] A.C. 650, 664–665</w:t>
      </w:r>
      <w:r>
        <w:rPr>
          <w:sz w:val="20"/>
        </w:rPr>
        <w:t>; </w:t>
      </w:r>
      <w:r>
        <w:rPr>
          <w:rFonts w:ascii="Arial" w:hAnsi="Arial"/>
          <w:i/>
          <w:sz w:val="20"/>
        </w:rPr>
        <w:t>Homburg Houtimport BV v Agrosin Private Ltd (The Starsin) [2003] UKHL 12, </w:t>
      </w:r>
      <w:r>
        <w:rPr>
          <w:rFonts w:ascii="Arial" w:hAnsi="Arial"/>
          <w:i/>
          <w:sz w:val="20"/>
        </w:rPr>
        <w:t>[2004]</w:t>
      </w:r>
      <w:r>
        <w:rPr>
          <w:rFonts w:ascii="Arial" w:hAnsi="Arial"/>
          <w:i/>
          <w:spacing w:val="40"/>
          <w:sz w:val="20"/>
        </w:rPr>
        <w:t> </w:t>
      </w:r>
      <w:r>
        <w:rPr>
          <w:rFonts w:ascii="Arial" w:hAnsi="Arial"/>
          <w:i/>
          <w:sz w:val="20"/>
        </w:rPr>
        <w:t>1 A.C. 715 </w:t>
      </w:r>
      <w:r>
        <w:rPr>
          <w:sz w:val="20"/>
        </w:rPr>
        <w:t>(see also the principles relating to sub-bailments discussed below, para.15-057). See now art.IV bis (2) of the Hague-Visby Rules contained in the Schedule to the Carriage of Goods by Sea Act 1971.</w:t>
      </w:r>
    </w:p>
    <w:p>
      <w:pPr>
        <w:pStyle w:val="BodyText"/>
        <w:spacing w:before="1"/>
      </w:pPr>
    </w:p>
    <w:p>
      <w:pPr>
        <w:pStyle w:val="BodyText"/>
        <w:tabs>
          <w:tab w:pos="705" w:val="left" w:leader="none"/>
        </w:tabs>
        <w:spacing w:before="1"/>
        <w:ind w:left="165"/>
      </w:pPr>
      <w:bookmarkStart w:name="_bookmark621" w:id="623"/>
      <w:bookmarkEnd w:id="623"/>
      <w:r>
        <w:rPr/>
      </w:r>
      <w:hyperlink w:history="true" w:anchor="_bookmark535">
        <w:r>
          <w:rPr>
            <w:color w:val="005DA1"/>
            <w:spacing w:val="-4"/>
            <w:position w:val="5"/>
            <w:sz w:val="14"/>
            <w:u w:val="single" w:color="005DA1"/>
          </w:rPr>
          <w:t>298</w:t>
        </w:r>
      </w:hyperlink>
      <w:r>
        <w:rPr>
          <w:spacing w:val="-4"/>
          <w:position w:val="5"/>
          <w:sz w:val="14"/>
        </w:rPr>
        <w:t>.</w:t>
      </w:r>
      <w:r>
        <w:rPr>
          <w:position w:val="5"/>
          <w:sz w:val="14"/>
        </w:rPr>
        <w:tab/>
      </w:r>
      <w:r>
        <w:rPr/>
        <w:t>Below, paras 18-090—18-</w:t>
      </w:r>
      <w:r>
        <w:rPr>
          <w:spacing w:val="-4"/>
        </w:rPr>
        <w:t>125.</w:t>
      </w:r>
    </w:p>
    <w:p>
      <w:pPr>
        <w:pStyle w:val="BodyText"/>
        <w:spacing w:before="4"/>
      </w:pPr>
    </w:p>
    <w:p>
      <w:pPr>
        <w:tabs>
          <w:tab w:pos="705" w:val="left" w:leader="none"/>
        </w:tabs>
        <w:spacing w:before="1"/>
        <w:ind w:left="165" w:right="0" w:firstLine="0"/>
        <w:jc w:val="left"/>
        <w:rPr>
          <w:sz w:val="20"/>
        </w:rPr>
      </w:pPr>
      <w:bookmarkStart w:name="_bookmark622" w:id="624"/>
      <w:bookmarkEnd w:id="624"/>
      <w:r>
        <w:rPr/>
      </w:r>
      <w:hyperlink w:history="true" w:anchor="_bookmark536">
        <w:r>
          <w:rPr>
            <w:color w:val="005DA1"/>
            <w:spacing w:val="-4"/>
            <w:position w:val="5"/>
            <w:sz w:val="14"/>
            <w:u w:val="single" w:color="005DA1"/>
          </w:rPr>
          <w:t>299</w:t>
        </w:r>
      </w:hyperlink>
      <w:r>
        <w:rPr>
          <w:spacing w:val="-4"/>
          <w:position w:val="5"/>
          <w:sz w:val="14"/>
        </w:rPr>
        <w:t>.</w:t>
      </w:r>
      <w:r>
        <w:rPr>
          <w:position w:val="5"/>
          <w:sz w:val="14"/>
        </w:rPr>
        <w:tab/>
      </w:r>
      <w:r>
        <w:rPr>
          <w:spacing w:val="-2"/>
          <w:sz w:val="20"/>
        </w:rPr>
        <w:t>s.1(1)(a).</w:t>
      </w:r>
    </w:p>
    <w:p>
      <w:pPr>
        <w:pStyle w:val="BodyText"/>
        <w:spacing w:before="4"/>
      </w:pPr>
    </w:p>
    <w:p>
      <w:pPr>
        <w:pStyle w:val="BodyText"/>
        <w:tabs>
          <w:tab w:pos="705" w:val="left" w:leader="none"/>
        </w:tabs>
        <w:spacing w:before="1"/>
        <w:ind w:left="165"/>
      </w:pPr>
      <w:bookmarkStart w:name="_bookmark623" w:id="625"/>
      <w:bookmarkEnd w:id="625"/>
      <w:r>
        <w:rPr/>
      </w:r>
      <w:hyperlink w:history="true" w:anchor="_bookmark537">
        <w:r>
          <w:rPr>
            <w:color w:val="005DA1"/>
            <w:spacing w:val="-4"/>
            <w:position w:val="5"/>
            <w:sz w:val="14"/>
            <w:u w:val="single" w:color="005DA1"/>
          </w:rPr>
          <w:t>300</w:t>
        </w:r>
      </w:hyperlink>
      <w:r>
        <w:rPr>
          <w:spacing w:val="-4"/>
          <w:position w:val="5"/>
          <w:sz w:val="14"/>
        </w:rPr>
        <w:t>.</w:t>
      </w:r>
      <w:r>
        <w:rPr>
          <w:position w:val="5"/>
          <w:sz w:val="14"/>
        </w:rPr>
        <w:tab/>
      </w:r>
      <w:r>
        <w:rPr/>
        <w:t>s.1(1)(b), subject to s.1(2) (contrary </w:t>
      </w:r>
      <w:r>
        <w:rPr>
          <w:spacing w:val="-2"/>
        </w:rPr>
        <w:t>intention).</w:t>
      </w:r>
    </w:p>
    <w:p>
      <w:pPr>
        <w:pStyle w:val="BodyText"/>
        <w:spacing w:after="0"/>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538">
        <w:r>
          <w:rPr>
            <w:color w:val="005DA1"/>
            <w:spacing w:val="-4"/>
            <w:position w:val="5"/>
            <w:sz w:val="14"/>
            <w:u w:val="single" w:color="005DA1"/>
          </w:rPr>
          <w:t>301</w:t>
        </w:r>
      </w:hyperlink>
      <w:r>
        <w:rPr>
          <w:spacing w:val="-4"/>
          <w:position w:val="5"/>
          <w:sz w:val="14"/>
        </w:rPr>
        <w:t>.</w:t>
      </w:r>
      <w:r>
        <w:rPr>
          <w:position w:val="5"/>
          <w:sz w:val="14"/>
        </w:rPr>
        <w:tab/>
      </w:r>
      <w:r>
        <w:rPr>
          <w:spacing w:val="-2"/>
          <w:sz w:val="20"/>
        </w:rPr>
        <w:t>s.1(6).</w:t>
      </w:r>
    </w:p>
    <w:p>
      <w:pPr>
        <w:pStyle w:val="BodyText"/>
        <w:spacing w:before="5"/>
      </w:pPr>
    </w:p>
    <w:p>
      <w:pPr>
        <w:pStyle w:val="BodyText"/>
        <w:tabs>
          <w:tab w:pos="705" w:val="left" w:leader="none"/>
        </w:tabs>
        <w:spacing w:before="1"/>
        <w:ind w:left="165"/>
      </w:pPr>
      <w:bookmarkStart w:name="_bookmark624" w:id="626"/>
      <w:bookmarkEnd w:id="626"/>
      <w:r>
        <w:rPr/>
      </w:r>
      <w:hyperlink w:history="true" w:anchor="_bookmark539">
        <w:r>
          <w:rPr>
            <w:color w:val="005DA1"/>
            <w:spacing w:val="-4"/>
            <w:position w:val="5"/>
            <w:sz w:val="14"/>
            <w:u w:val="single" w:color="005DA1"/>
          </w:rPr>
          <w:t>302</w:t>
        </w:r>
      </w:hyperlink>
      <w:r>
        <w:rPr>
          <w:spacing w:val="-4"/>
          <w:position w:val="5"/>
          <w:sz w:val="14"/>
        </w:rPr>
        <w:t>.</w:t>
      </w:r>
      <w:r>
        <w:rPr>
          <w:position w:val="5"/>
          <w:sz w:val="14"/>
        </w:rPr>
        <w:tab/>
      </w:r>
      <w:r>
        <w:rPr/>
        <w:t>s.1(3), see below, para.18-</w:t>
      </w:r>
      <w:r>
        <w:rPr>
          <w:spacing w:val="-4"/>
        </w:rPr>
        <w:t>097.</w:t>
      </w:r>
    </w:p>
    <w:p>
      <w:pPr>
        <w:pStyle w:val="BodyText"/>
        <w:spacing w:before="4"/>
      </w:pPr>
    </w:p>
    <w:p>
      <w:pPr>
        <w:pStyle w:val="BodyText"/>
        <w:tabs>
          <w:tab w:pos="705" w:val="left" w:leader="none"/>
        </w:tabs>
        <w:spacing w:before="1"/>
        <w:ind w:left="165"/>
      </w:pPr>
      <w:bookmarkStart w:name="_bookmark625" w:id="627"/>
      <w:bookmarkEnd w:id="627"/>
      <w:r>
        <w:rPr/>
      </w:r>
      <w:hyperlink w:history="true" w:anchor="_bookmark540">
        <w:r>
          <w:rPr>
            <w:color w:val="005DA1"/>
            <w:spacing w:val="-4"/>
            <w:position w:val="5"/>
            <w:sz w:val="14"/>
            <w:u w:val="single" w:color="005DA1"/>
          </w:rPr>
          <w:t>303</w:t>
        </w:r>
      </w:hyperlink>
      <w:r>
        <w:rPr>
          <w:spacing w:val="-4"/>
          <w:position w:val="5"/>
          <w:sz w:val="14"/>
        </w:rPr>
        <w:t>.</w:t>
      </w:r>
      <w:r>
        <w:rPr>
          <w:position w:val="5"/>
          <w:sz w:val="14"/>
        </w:rPr>
        <w:tab/>
      </w:r>
      <w:r>
        <w:rPr/>
        <w:t>Law Com. No.242 1996 </w:t>
      </w:r>
      <w:r>
        <w:rPr>
          <w:spacing w:val="-2"/>
        </w:rPr>
        <w:t>para.10.22.</w:t>
      </w:r>
    </w:p>
    <w:p>
      <w:pPr>
        <w:pStyle w:val="BodyText"/>
        <w:spacing w:before="8"/>
      </w:pPr>
    </w:p>
    <w:p>
      <w:pPr>
        <w:pStyle w:val="BodyText"/>
        <w:spacing w:line="235" w:lineRule="auto"/>
        <w:ind w:left="705" w:right="167" w:hanging="541"/>
        <w:jc w:val="both"/>
      </w:pPr>
      <w:bookmarkStart w:name="_bookmark626" w:id="628"/>
      <w:bookmarkEnd w:id="628"/>
      <w:r>
        <w:rPr/>
      </w:r>
      <w:hyperlink w:history="true" w:anchor="_bookmark541">
        <w:r>
          <w:rPr>
            <w:color w:val="005DA1"/>
            <w:position w:val="5"/>
            <w:sz w:val="14"/>
            <w:u w:val="single" w:color="005DA1"/>
          </w:rPr>
          <w:t>304</w:t>
        </w:r>
      </w:hyperlink>
      <w:r>
        <w:rPr>
          <w:position w:val="5"/>
          <w:sz w:val="14"/>
        </w:rPr>
        <w:t>.</w:t>
      </w:r>
      <w:r>
        <w:rPr>
          <w:spacing w:val="40"/>
          <w:position w:val="5"/>
          <w:sz w:val="14"/>
        </w:rPr>
        <w:t>  </w:t>
      </w:r>
      <w:r>
        <w:rPr/>
        <w:t>Similarly, where A is a consumer within the meaning of the 1999 Regulations or the </w:t>
      </w:r>
      <w:r>
        <w:rPr/>
        <w:t>Consumer Rights Act 2015, then C will be able to benefit from an exclusion of liability in B only to the</w:t>
      </w:r>
      <w:r>
        <w:rPr>
          <w:spacing w:val="40"/>
        </w:rPr>
        <w:t> </w:t>
      </w:r>
      <w:r>
        <w:rPr/>
        <w:t>extent that he could have done if he (C) had been party to the contract and this would depend on whether he was acting in the course of business: on the controls on terms (including exemption clauses) in the 1999 Regulations and the 2015 Act see Vol.II, paras 38-201 et seq. and 38-334 respectively.</w:t>
      </w:r>
    </w:p>
    <w:p>
      <w:pPr>
        <w:pStyle w:val="BodyText"/>
        <w:spacing w:before="4"/>
      </w:pPr>
    </w:p>
    <w:p>
      <w:pPr>
        <w:pStyle w:val="BodyText"/>
        <w:tabs>
          <w:tab w:pos="705" w:val="left" w:leader="none"/>
        </w:tabs>
        <w:ind w:left="165"/>
      </w:pPr>
      <w:bookmarkStart w:name="_bookmark627" w:id="629"/>
      <w:bookmarkEnd w:id="629"/>
      <w:r>
        <w:rPr/>
      </w:r>
      <w:hyperlink w:history="true" w:anchor="_bookmark542">
        <w:r>
          <w:rPr>
            <w:color w:val="005DA1"/>
            <w:spacing w:val="-4"/>
            <w:position w:val="5"/>
            <w:sz w:val="14"/>
            <w:u w:val="single" w:color="005DA1"/>
          </w:rPr>
          <w:t>305</w:t>
        </w:r>
      </w:hyperlink>
      <w:r>
        <w:rPr>
          <w:spacing w:val="-4"/>
          <w:position w:val="5"/>
          <w:sz w:val="14"/>
        </w:rPr>
        <w:t>.</w:t>
      </w:r>
      <w:r>
        <w:rPr>
          <w:position w:val="5"/>
          <w:sz w:val="14"/>
        </w:rPr>
        <w:tab/>
      </w:r>
      <w:r>
        <w:rPr/>
        <w:t>1999 Act s.6; see below, paras 18-116—18-</w:t>
      </w:r>
      <w:r>
        <w:rPr>
          <w:spacing w:val="-4"/>
        </w:rPr>
        <w:t>118.</w:t>
      </w:r>
    </w:p>
    <w:p>
      <w:pPr>
        <w:pStyle w:val="BodyText"/>
        <w:spacing w:before="9"/>
      </w:pPr>
    </w:p>
    <w:p>
      <w:pPr>
        <w:pStyle w:val="BodyText"/>
        <w:tabs>
          <w:tab w:pos="705" w:val="left" w:leader="none"/>
        </w:tabs>
        <w:spacing w:line="235" w:lineRule="auto"/>
        <w:ind w:left="705" w:right="168" w:hanging="541"/>
      </w:pPr>
      <w:bookmarkStart w:name="_bookmark628" w:id="630"/>
      <w:bookmarkEnd w:id="630"/>
      <w:r>
        <w:rPr/>
      </w:r>
      <w:hyperlink w:history="true" w:anchor="_bookmark543">
        <w:r>
          <w:rPr>
            <w:color w:val="005DA1"/>
            <w:spacing w:val="-4"/>
            <w:position w:val="5"/>
            <w:sz w:val="14"/>
            <w:u w:val="single" w:color="005DA1"/>
          </w:rPr>
          <w:t>306</w:t>
        </w:r>
      </w:hyperlink>
      <w:r>
        <w:rPr>
          <w:spacing w:val="-4"/>
          <w:position w:val="5"/>
          <w:sz w:val="14"/>
        </w:rPr>
        <w:t>.</w:t>
      </w:r>
      <w:r>
        <w:rPr>
          <w:position w:val="5"/>
          <w:sz w:val="14"/>
        </w:rPr>
        <w:tab/>
      </w:r>
      <w:r>
        <w:rPr/>
        <w:t>Defined</w:t>
      </w:r>
      <w:r>
        <w:rPr>
          <w:spacing w:val="36"/>
        </w:rPr>
        <w:t> </w:t>
      </w:r>
      <w:r>
        <w:rPr/>
        <w:t>in</w:t>
      </w:r>
      <w:r>
        <w:rPr>
          <w:spacing w:val="36"/>
        </w:rPr>
        <w:t> </w:t>
      </w:r>
      <w:r>
        <w:rPr/>
        <w:t>s.6(6)</w:t>
      </w:r>
      <w:r>
        <w:rPr>
          <w:spacing w:val="36"/>
        </w:rPr>
        <w:t> </w:t>
      </w:r>
      <w:r>
        <w:rPr/>
        <w:t>and</w:t>
      </w:r>
      <w:r>
        <w:rPr>
          <w:spacing w:val="36"/>
        </w:rPr>
        <w:t> </w:t>
      </w:r>
      <w:r>
        <w:rPr/>
        <w:t>(7)</w:t>
      </w:r>
      <w:r>
        <w:rPr>
          <w:spacing w:val="36"/>
        </w:rPr>
        <w:t> </w:t>
      </w:r>
      <w:r>
        <w:rPr/>
        <w:t>of</w:t>
      </w:r>
      <w:r>
        <w:rPr>
          <w:spacing w:val="36"/>
        </w:rPr>
        <w:t> </w:t>
      </w:r>
      <w:r>
        <w:rPr/>
        <w:t>the</w:t>
      </w:r>
      <w:r>
        <w:rPr>
          <w:spacing w:val="36"/>
        </w:rPr>
        <w:t> </w:t>
      </w:r>
      <w:r>
        <w:rPr/>
        <w:t>1999</w:t>
      </w:r>
      <w:r>
        <w:rPr>
          <w:spacing w:val="36"/>
        </w:rPr>
        <w:t> </w:t>
      </w:r>
      <w:r>
        <w:rPr/>
        <w:t>Act.</w:t>
      </w:r>
      <w:r>
        <w:rPr>
          <w:spacing w:val="36"/>
        </w:rPr>
        <w:t> </w:t>
      </w:r>
      <w:r>
        <w:rPr/>
        <w:t>See</w:t>
      </w:r>
      <w:r>
        <w:rPr>
          <w:spacing w:val="36"/>
        </w:rPr>
        <w:t> </w:t>
      </w:r>
      <w:r>
        <w:rPr/>
        <w:t>Benjamin’s</w:t>
      </w:r>
      <w:r>
        <w:rPr>
          <w:spacing w:val="36"/>
        </w:rPr>
        <w:t> </w:t>
      </w:r>
      <w:r>
        <w:rPr/>
        <w:t>Sale</w:t>
      </w:r>
      <w:r>
        <w:rPr>
          <w:spacing w:val="36"/>
        </w:rPr>
        <w:t> </w:t>
      </w:r>
      <w:r>
        <w:rPr/>
        <w:t>of</w:t>
      </w:r>
      <w:r>
        <w:rPr>
          <w:spacing w:val="36"/>
        </w:rPr>
        <w:t> </w:t>
      </w:r>
      <w:r>
        <w:rPr/>
        <w:t>Goods,</w:t>
      </w:r>
      <w:r>
        <w:rPr>
          <w:spacing w:val="36"/>
        </w:rPr>
        <w:t> </w:t>
      </w:r>
      <w:r>
        <w:rPr/>
        <w:t>9th</w:t>
      </w:r>
      <w:r>
        <w:rPr>
          <w:spacing w:val="36"/>
        </w:rPr>
        <w:t> </w:t>
      </w:r>
      <w:r>
        <w:rPr/>
        <w:t>edn</w:t>
      </w:r>
      <w:r>
        <w:rPr>
          <w:spacing w:val="36"/>
        </w:rPr>
        <w:t> </w:t>
      </w:r>
      <w:r>
        <w:rPr/>
        <w:t>(2014), </w:t>
      </w:r>
      <w:r>
        <w:rPr>
          <w:spacing w:val="-2"/>
        </w:rPr>
        <w:t>Ch.18.</w:t>
      </w:r>
    </w:p>
    <w:p>
      <w:pPr>
        <w:pStyle w:val="BodyText"/>
        <w:spacing w:before="5"/>
      </w:pPr>
    </w:p>
    <w:p>
      <w:pPr>
        <w:pStyle w:val="BodyText"/>
        <w:tabs>
          <w:tab w:pos="705" w:val="left" w:leader="none"/>
        </w:tabs>
        <w:spacing w:before="1"/>
        <w:ind w:left="165"/>
      </w:pPr>
      <w:bookmarkStart w:name="_bookmark629" w:id="631"/>
      <w:bookmarkEnd w:id="631"/>
      <w:r>
        <w:rPr/>
      </w:r>
      <w:hyperlink w:history="true" w:anchor="_bookmark544">
        <w:r>
          <w:rPr>
            <w:color w:val="005DA1"/>
            <w:spacing w:val="-4"/>
            <w:position w:val="5"/>
            <w:sz w:val="14"/>
            <w:u w:val="single" w:color="005DA1"/>
          </w:rPr>
          <w:t>307</w:t>
        </w:r>
      </w:hyperlink>
      <w:r>
        <w:rPr>
          <w:spacing w:val="-4"/>
          <w:position w:val="5"/>
          <w:sz w:val="14"/>
        </w:rPr>
        <w:t>.</w:t>
      </w:r>
      <w:r>
        <w:rPr>
          <w:position w:val="5"/>
          <w:sz w:val="14"/>
        </w:rPr>
        <w:tab/>
      </w:r>
      <w:r>
        <w:rPr/>
        <w:t>Defined in s.6(8) of the 1999 </w:t>
      </w:r>
      <w:r>
        <w:rPr>
          <w:spacing w:val="-4"/>
        </w:rPr>
        <w:t>Act.</w:t>
      </w:r>
    </w:p>
    <w:p>
      <w:pPr>
        <w:pStyle w:val="BodyText"/>
        <w:spacing w:before="4"/>
      </w:pPr>
    </w:p>
    <w:p>
      <w:pPr>
        <w:tabs>
          <w:tab w:pos="705" w:val="left" w:leader="none"/>
        </w:tabs>
        <w:spacing w:before="1"/>
        <w:ind w:left="165" w:right="0" w:firstLine="0"/>
        <w:jc w:val="left"/>
        <w:rPr>
          <w:sz w:val="20"/>
        </w:rPr>
      </w:pPr>
      <w:bookmarkStart w:name="_bookmark630" w:id="632"/>
      <w:bookmarkEnd w:id="632"/>
      <w:r>
        <w:rPr/>
      </w:r>
      <w:hyperlink w:history="true" w:anchor="_bookmark545">
        <w:r>
          <w:rPr>
            <w:color w:val="005DA1"/>
            <w:spacing w:val="-4"/>
            <w:position w:val="5"/>
            <w:sz w:val="14"/>
            <w:u w:val="single" w:color="005DA1"/>
          </w:rPr>
          <w:t>308</w:t>
        </w:r>
      </w:hyperlink>
      <w:r>
        <w:rPr>
          <w:spacing w:val="-4"/>
          <w:position w:val="5"/>
          <w:sz w:val="14"/>
        </w:rPr>
        <w:t>.</w:t>
      </w:r>
      <w:r>
        <w:rPr>
          <w:position w:val="5"/>
          <w:sz w:val="14"/>
        </w:rPr>
        <w:tab/>
      </w:r>
      <w:r>
        <w:rPr>
          <w:sz w:val="20"/>
        </w:rPr>
        <w:t>1999 Act </w:t>
      </w:r>
      <w:r>
        <w:rPr>
          <w:spacing w:val="-2"/>
          <w:sz w:val="20"/>
        </w:rPr>
        <w:t>s.6(5).</w:t>
      </w:r>
    </w:p>
    <w:p>
      <w:pPr>
        <w:pStyle w:val="BodyText"/>
        <w:spacing w:before="5"/>
      </w:pPr>
    </w:p>
    <w:p>
      <w:pPr>
        <w:pStyle w:val="BodyText"/>
        <w:tabs>
          <w:tab w:pos="705" w:val="left" w:leader="none"/>
        </w:tabs>
        <w:ind w:left="165"/>
      </w:pPr>
      <w:bookmarkStart w:name="_bookmark631" w:id="633"/>
      <w:bookmarkEnd w:id="633"/>
      <w:r>
        <w:rPr/>
      </w:r>
      <w:hyperlink w:history="true" w:anchor="_bookmark546">
        <w:r>
          <w:rPr>
            <w:color w:val="005DA1"/>
            <w:spacing w:val="-4"/>
            <w:position w:val="5"/>
            <w:sz w:val="14"/>
            <w:u w:val="single" w:color="005DA1"/>
          </w:rPr>
          <w:t>309</w:t>
        </w:r>
      </w:hyperlink>
      <w:r>
        <w:rPr>
          <w:spacing w:val="-4"/>
          <w:position w:val="5"/>
          <w:sz w:val="14"/>
        </w:rPr>
        <w:t>.</w:t>
      </w:r>
      <w:r>
        <w:rPr>
          <w:position w:val="5"/>
          <w:sz w:val="14"/>
        </w:rPr>
        <w:tab/>
      </w:r>
      <w:r>
        <w:rPr/>
        <w:t>See</w:t>
      </w:r>
      <w:r>
        <w:rPr>
          <w:spacing w:val="-2"/>
        </w:rPr>
        <w:t> </w:t>
      </w:r>
      <w:r>
        <w:rPr/>
        <w:t>below, para.18-</w:t>
      </w:r>
      <w:r>
        <w:rPr>
          <w:spacing w:val="-4"/>
        </w:rPr>
        <w:t>119.</w:t>
      </w:r>
    </w:p>
    <w:p>
      <w:pPr>
        <w:pStyle w:val="BodyText"/>
        <w:spacing w:before="8"/>
      </w:pPr>
    </w:p>
    <w:p>
      <w:pPr>
        <w:spacing w:line="235" w:lineRule="auto" w:before="0"/>
        <w:ind w:left="705" w:right="168" w:hanging="541"/>
        <w:jc w:val="both"/>
        <w:rPr>
          <w:sz w:val="20"/>
        </w:rPr>
      </w:pPr>
      <w:bookmarkStart w:name="_bookmark632" w:id="634"/>
      <w:bookmarkEnd w:id="634"/>
      <w:r>
        <w:rPr/>
      </w:r>
      <w:hyperlink w:history="true" w:anchor="_bookmark547">
        <w:r>
          <w:rPr>
            <w:color w:val="005DA1"/>
            <w:position w:val="5"/>
            <w:sz w:val="14"/>
            <w:u w:val="single" w:color="005DA1"/>
          </w:rPr>
          <w:t>310</w:t>
        </w:r>
      </w:hyperlink>
      <w:r>
        <w:rPr>
          <w:position w:val="5"/>
          <w:sz w:val="14"/>
        </w:rPr>
        <w:t>.</w:t>
      </w:r>
      <w:r>
        <w:rPr>
          <w:spacing w:val="80"/>
          <w:position w:val="5"/>
          <w:sz w:val="14"/>
        </w:rPr>
        <w:t>  </w:t>
      </w:r>
      <w:r>
        <w:rPr>
          <w:rFonts w:ascii="Arial" w:hAnsi="Arial"/>
          <w:i/>
          <w:sz w:val="20"/>
        </w:rPr>
        <w:t>Elder</w:t>
      </w:r>
      <w:r>
        <w:rPr>
          <w:rFonts w:ascii="Arial" w:hAnsi="Arial"/>
          <w:i/>
          <w:spacing w:val="38"/>
          <w:sz w:val="20"/>
        </w:rPr>
        <w:t> </w:t>
      </w:r>
      <w:r>
        <w:rPr>
          <w:rFonts w:ascii="Arial" w:hAnsi="Arial"/>
          <w:i/>
          <w:sz w:val="20"/>
        </w:rPr>
        <w:t>Dempster</w:t>
      </w:r>
      <w:r>
        <w:rPr>
          <w:rFonts w:ascii="Arial" w:hAnsi="Arial"/>
          <w:i/>
          <w:spacing w:val="38"/>
          <w:sz w:val="20"/>
        </w:rPr>
        <w:t> </w:t>
      </w:r>
      <w:r>
        <w:rPr>
          <w:rFonts w:ascii="Arial" w:hAnsi="Arial"/>
          <w:i/>
          <w:sz w:val="20"/>
        </w:rPr>
        <w:t>&amp;</w:t>
      </w:r>
      <w:r>
        <w:rPr>
          <w:rFonts w:ascii="Arial" w:hAnsi="Arial"/>
          <w:i/>
          <w:spacing w:val="38"/>
          <w:sz w:val="20"/>
        </w:rPr>
        <w:t> </w:t>
      </w:r>
      <w:r>
        <w:rPr>
          <w:rFonts w:ascii="Arial" w:hAnsi="Arial"/>
          <w:i/>
          <w:sz w:val="20"/>
        </w:rPr>
        <w:t>Co</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Paterson,</w:t>
      </w:r>
      <w:r>
        <w:rPr>
          <w:rFonts w:ascii="Arial" w:hAnsi="Arial"/>
          <w:i/>
          <w:spacing w:val="38"/>
          <w:sz w:val="20"/>
        </w:rPr>
        <w:t> </w:t>
      </w:r>
      <w:r>
        <w:rPr>
          <w:rFonts w:ascii="Arial" w:hAnsi="Arial"/>
          <w:i/>
          <w:sz w:val="20"/>
        </w:rPr>
        <w:t>Zochonis</w:t>
      </w:r>
      <w:r>
        <w:rPr>
          <w:rFonts w:ascii="Arial" w:hAnsi="Arial"/>
          <w:i/>
          <w:spacing w:val="38"/>
          <w:sz w:val="20"/>
        </w:rPr>
        <w:t> </w:t>
      </w:r>
      <w:r>
        <w:rPr>
          <w:rFonts w:ascii="Arial" w:hAnsi="Arial"/>
          <w:i/>
          <w:sz w:val="20"/>
        </w:rPr>
        <w:t>&amp;</w:t>
      </w:r>
      <w:r>
        <w:rPr>
          <w:rFonts w:ascii="Arial" w:hAnsi="Arial"/>
          <w:i/>
          <w:spacing w:val="38"/>
          <w:sz w:val="20"/>
        </w:rPr>
        <w:t> </w:t>
      </w:r>
      <w:r>
        <w:rPr>
          <w:rFonts w:ascii="Arial" w:hAnsi="Arial"/>
          <w:i/>
          <w:sz w:val="20"/>
        </w:rPr>
        <w:t>Co</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[1924]</w:t>
      </w:r>
      <w:r>
        <w:rPr>
          <w:rFonts w:ascii="Arial" w:hAnsi="Arial"/>
          <w:i/>
          <w:spacing w:val="38"/>
          <w:sz w:val="20"/>
        </w:rPr>
        <w:t> </w:t>
      </w:r>
      <w:r>
        <w:rPr>
          <w:rFonts w:ascii="Arial" w:hAnsi="Arial"/>
          <w:i/>
          <w:sz w:val="20"/>
        </w:rPr>
        <w:t>A.C.</w:t>
      </w:r>
      <w:r>
        <w:rPr>
          <w:rFonts w:ascii="Arial" w:hAnsi="Arial"/>
          <w:i/>
          <w:spacing w:val="38"/>
          <w:sz w:val="20"/>
        </w:rPr>
        <w:t> </w:t>
      </w:r>
      <w:r>
        <w:rPr>
          <w:rFonts w:ascii="Arial" w:hAnsi="Arial"/>
          <w:i/>
          <w:sz w:val="20"/>
        </w:rPr>
        <w:t>522,</w:t>
      </w:r>
      <w:r>
        <w:rPr>
          <w:rFonts w:ascii="Arial" w:hAnsi="Arial"/>
          <w:i/>
          <w:spacing w:val="38"/>
          <w:sz w:val="20"/>
        </w:rPr>
        <w:t> </w:t>
      </w:r>
      <w:r>
        <w:rPr>
          <w:rFonts w:ascii="Arial" w:hAnsi="Arial"/>
          <w:i/>
          <w:sz w:val="20"/>
        </w:rPr>
        <w:t>534,</w:t>
      </w:r>
      <w:r>
        <w:rPr>
          <w:rFonts w:ascii="Arial" w:hAnsi="Arial"/>
          <w:i/>
          <w:spacing w:val="38"/>
          <w:sz w:val="20"/>
        </w:rPr>
        <w:t> </w:t>
      </w:r>
      <w:r>
        <w:rPr>
          <w:rFonts w:ascii="Arial" w:hAnsi="Arial"/>
          <w:i/>
          <w:sz w:val="20"/>
        </w:rPr>
        <w:t>548,</w:t>
      </w:r>
      <w:r>
        <w:rPr>
          <w:rFonts w:ascii="Arial" w:hAnsi="Arial"/>
          <w:i/>
          <w:spacing w:val="38"/>
          <w:sz w:val="20"/>
        </w:rPr>
        <w:t> </w:t>
      </w:r>
      <w:r>
        <w:rPr>
          <w:rFonts w:ascii="Arial" w:hAnsi="Arial"/>
          <w:i/>
          <w:sz w:val="20"/>
        </w:rPr>
        <w:t>565</w:t>
      </w:r>
      <w:r>
        <w:rPr>
          <w:sz w:val="20"/>
        </w:rPr>
        <w:t>; </w:t>
      </w:r>
      <w:r>
        <w:rPr>
          <w:rFonts w:ascii="Arial" w:hAnsi="Arial"/>
          <w:i/>
          <w:sz w:val="20"/>
        </w:rPr>
        <w:t>Mersey Shipping and Transport Co Ltd v Rea Ltd (1925) 21 Ll.L. Rep. 375, 378</w:t>
      </w:r>
      <w:r>
        <w:rPr>
          <w:sz w:val="20"/>
        </w:rPr>
        <w:t>; </w:t>
      </w:r>
      <w:r>
        <w:rPr>
          <w:rFonts w:ascii="Arial" w:hAnsi="Arial"/>
          <w:i/>
          <w:sz w:val="20"/>
        </w:rPr>
        <w:t>Gilbert Stokes and Kerr Proprietary Ltd v Dalgety &amp; Co Ltd (1948) 81 Ll.L. Rep. 337</w:t>
      </w:r>
      <w:r>
        <w:rPr>
          <w:sz w:val="20"/>
        </w:rPr>
        <w:t>; </w:t>
      </w:r>
      <w:r>
        <w:rPr>
          <w:rFonts w:ascii="Arial" w:hAnsi="Arial"/>
          <w:i/>
          <w:sz w:val="20"/>
        </w:rPr>
        <w:t>Waters Trading Co Ltd </w:t>
      </w:r>
      <w:r>
        <w:rPr>
          <w:rFonts w:ascii="Arial" w:hAnsi="Arial"/>
          <w:i/>
          <w:sz w:val="20"/>
        </w:rPr>
        <w:t>v Dalgety &amp; Co Ltd [1951] 2 Lloyd’s Rep. 385</w:t>
      </w:r>
      <w:r>
        <w:rPr>
          <w:sz w:val="20"/>
        </w:rPr>
        <w:t>.</w:t>
      </w:r>
    </w:p>
    <w:p>
      <w:pPr>
        <w:pStyle w:val="BodyText"/>
        <w:spacing w:before="5"/>
      </w:pPr>
    </w:p>
    <w:p>
      <w:pPr>
        <w:tabs>
          <w:tab w:pos="705" w:val="left" w:leader="none"/>
        </w:tabs>
        <w:spacing w:before="0"/>
        <w:ind w:left="165" w:right="0" w:firstLine="0"/>
        <w:jc w:val="left"/>
        <w:rPr>
          <w:sz w:val="20"/>
        </w:rPr>
      </w:pPr>
      <w:bookmarkStart w:name="_bookmark633" w:id="635"/>
      <w:bookmarkEnd w:id="635"/>
      <w:r>
        <w:rPr/>
      </w:r>
      <w:hyperlink w:history="true" w:anchor="_bookmark548">
        <w:r>
          <w:rPr>
            <w:color w:val="005DA1"/>
            <w:spacing w:val="-4"/>
            <w:position w:val="5"/>
            <w:sz w:val="14"/>
            <w:u w:val="single" w:color="005DA1"/>
          </w:rPr>
          <w:t>311</w:t>
        </w:r>
      </w:hyperlink>
      <w:r>
        <w:rPr>
          <w:spacing w:val="-4"/>
          <w:position w:val="5"/>
          <w:sz w:val="14"/>
        </w:rPr>
        <w:t>.</w:t>
      </w:r>
      <w:r>
        <w:rPr>
          <w:position w:val="5"/>
          <w:sz w:val="14"/>
        </w:rPr>
        <w:tab/>
      </w:r>
      <w:r>
        <w:rPr>
          <w:rFonts w:ascii="Arial"/>
          <w:i/>
          <w:sz w:val="20"/>
        </w:rPr>
        <w:t>[1962]</w:t>
      </w:r>
      <w:r>
        <w:rPr>
          <w:rFonts w:ascii="Arial"/>
          <w:i/>
          <w:spacing w:val="-2"/>
          <w:sz w:val="20"/>
        </w:rPr>
        <w:t> </w:t>
      </w:r>
      <w:r>
        <w:rPr>
          <w:rFonts w:ascii="Arial"/>
          <w:i/>
          <w:sz w:val="20"/>
        </w:rPr>
        <w:t>A.C. </w:t>
      </w:r>
      <w:r>
        <w:rPr>
          <w:rFonts w:ascii="Arial"/>
          <w:i/>
          <w:spacing w:val="-4"/>
          <w:sz w:val="20"/>
        </w:rPr>
        <w:t>446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34" w:id="636"/>
      <w:bookmarkEnd w:id="636"/>
      <w:r>
        <w:rPr/>
      </w:r>
      <w:hyperlink w:history="true" w:anchor="_bookmark549">
        <w:r>
          <w:rPr>
            <w:color w:val="005DA1"/>
            <w:spacing w:val="-4"/>
            <w:position w:val="5"/>
            <w:sz w:val="14"/>
            <w:u w:val="single" w:color="005DA1"/>
          </w:rPr>
          <w:t>312</w:t>
        </w:r>
      </w:hyperlink>
      <w:r>
        <w:rPr>
          <w:spacing w:val="-4"/>
          <w:position w:val="5"/>
          <w:sz w:val="14"/>
        </w:rPr>
        <w:t>.</w:t>
      </w:r>
      <w:r>
        <w:rPr>
          <w:position w:val="5"/>
          <w:sz w:val="14"/>
        </w:rPr>
        <w:tab/>
      </w:r>
      <w:r>
        <w:rPr>
          <w:rFonts w:ascii="Arial"/>
          <w:i/>
          <w:sz w:val="20"/>
        </w:rPr>
        <w:t>Elder Dempster &amp; Co Ltd v Paterson, Zochonis &amp; Co Ltd [1924] A.C. 522, 534</w:t>
      </w:r>
      <w:r>
        <w:rPr>
          <w:sz w:val="20"/>
        </w:rPr>
        <w:t>; </w:t>
      </w:r>
      <w:r>
        <w:rPr>
          <w:rFonts w:ascii="Arial"/>
          <w:i/>
          <w:sz w:val="20"/>
        </w:rPr>
        <w:t>Scruttons Ltd v Midland Silicones Ltd [1962] A.C. 446, 474, 480</w:t>
      </w:r>
      <w:r>
        <w:rPr>
          <w:sz w:val="20"/>
        </w:rPr>
        <w:t>.</w:t>
      </w:r>
    </w:p>
    <w:p>
      <w:pPr>
        <w:pStyle w:val="BodyText"/>
        <w:spacing w:before="5"/>
      </w:pPr>
    </w:p>
    <w:p>
      <w:pPr>
        <w:tabs>
          <w:tab w:pos="705" w:val="left" w:leader="none"/>
        </w:tabs>
        <w:spacing w:before="1"/>
        <w:ind w:left="165" w:right="0" w:firstLine="0"/>
        <w:jc w:val="left"/>
        <w:rPr>
          <w:sz w:val="20"/>
        </w:rPr>
      </w:pPr>
      <w:bookmarkStart w:name="_bookmark635" w:id="637"/>
      <w:bookmarkEnd w:id="637"/>
      <w:r>
        <w:rPr/>
      </w:r>
      <w:hyperlink w:history="true" w:anchor="_bookmark550">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Hall v N.E. Ry (1875) L.R. 10 Q.B. 437, </w:t>
      </w:r>
      <w:r>
        <w:rPr>
          <w:rFonts w:ascii="Arial"/>
          <w:i/>
          <w:spacing w:val="-4"/>
          <w:sz w:val="20"/>
        </w:rPr>
        <w:t>442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36" w:id="638"/>
      <w:bookmarkEnd w:id="638"/>
      <w:r>
        <w:rPr/>
      </w:r>
      <w:hyperlink w:history="true" w:anchor="_bookmark551">
        <w:r>
          <w:rPr>
            <w:color w:val="005DA1"/>
            <w:spacing w:val="-4"/>
            <w:position w:val="5"/>
            <w:sz w:val="14"/>
            <w:u w:val="single" w:color="005DA1"/>
          </w:rPr>
          <w:t>314</w:t>
        </w:r>
      </w:hyperlink>
      <w:r>
        <w:rPr>
          <w:spacing w:val="-4"/>
          <w:position w:val="5"/>
          <w:sz w:val="14"/>
        </w:rPr>
        <w:t>.</w:t>
      </w:r>
      <w:r>
        <w:rPr>
          <w:position w:val="5"/>
          <w:sz w:val="14"/>
        </w:rPr>
        <w:tab/>
      </w:r>
      <w:r>
        <w:rPr>
          <w:rFonts w:ascii="Arial"/>
          <w:i/>
          <w:sz w:val="20"/>
        </w:rPr>
        <w:t>Hall</w:t>
      </w:r>
      <w:r>
        <w:rPr>
          <w:rFonts w:ascii="Arial"/>
          <w:i/>
          <w:spacing w:val="-1"/>
          <w:sz w:val="20"/>
        </w:rPr>
        <w:t> </w:t>
      </w:r>
      <w:r>
        <w:rPr>
          <w:rFonts w:ascii="Arial"/>
          <w:i/>
          <w:sz w:val="20"/>
        </w:rPr>
        <w:t>v N.E. Ry (1875) L.R. 10 Q.B. 437, 443</w:t>
      </w:r>
      <w:r>
        <w:rPr>
          <w:sz w:val="20"/>
        </w:rPr>
        <w:t>; </w:t>
      </w:r>
      <w:r>
        <w:rPr>
          <w:rFonts w:ascii="Arial"/>
          <w:i/>
          <w:sz w:val="20"/>
        </w:rPr>
        <w:t>Barrett v G.N. Ry (1904) 20 T.L.R. </w:t>
      </w:r>
      <w:r>
        <w:rPr>
          <w:rFonts w:ascii="Arial"/>
          <w:i/>
          <w:spacing w:val="-4"/>
          <w:sz w:val="20"/>
        </w:rPr>
        <w:t>175</w:t>
      </w:r>
      <w:r>
        <w:rPr>
          <w:spacing w:val="-4"/>
          <w:sz w:val="20"/>
        </w:rPr>
        <w:t>.</w:t>
      </w:r>
    </w:p>
    <w:p>
      <w:pPr>
        <w:pStyle w:val="BodyText"/>
        <w:spacing w:before="4"/>
      </w:pPr>
    </w:p>
    <w:p>
      <w:pPr>
        <w:pStyle w:val="BodyText"/>
        <w:tabs>
          <w:tab w:pos="705" w:val="left" w:leader="none"/>
        </w:tabs>
        <w:spacing w:before="1"/>
        <w:ind w:left="165"/>
      </w:pPr>
      <w:bookmarkStart w:name="_bookmark637" w:id="639"/>
      <w:bookmarkEnd w:id="639"/>
      <w:r>
        <w:rPr/>
      </w:r>
      <w:hyperlink w:history="true" w:anchor="_bookmark552">
        <w:r>
          <w:rPr>
            <w:color w:val="005DA1"/>
            <w:spacing w:val="-4"/>
            <w:position w:val="5"/>
            <w:sz w:val="14"/>
            <w:u w:val="single" w:color="005DA1"/>
          </w:rPr>
          <w:t>315</w:t>
        </w:r>
      </w:hyperlink>
      <w:r>
        <w:rPr>
          <w:spacing w:val="-4"/>
          <w:position w:val="5"/>
          <w:sz w:val="14"/>
        </w:rPr>
        <w:t>.</w:t>
      </w:r>
      <w:r>
        <w:rPr>
          <w:position w:val="5"/>
          <w:sz w:val="14"/>
        </w:rPr>
        <w:tab/>
      </w:r>
      <w:r>
        <w:rPr/>
        <w:t>See</w:t>
      </w:r>
      <w:r>
        <w:rPr>
          <w:spacing w:val="-2"/>
        </w:rPr>
        <w:t> </w:t>
      </w:r>
      <w:r>
        <w:rPr/>
        <w:t>Vol.II, para.36-</w:t>
      </w:r>
      <w:r>
        <w:rPr>
          <w:spacing w:val="-4"/>
        </w:rPr>
        <w:t>046.</w:t>
      </w:r>
    </w:p>
    <w:p>
      <w:pPr>
        <w:pStyle w:val="BodyText"/>
        <w:spacing w:before="4"/>
      </w:pPr>
    </w:p>
    <w:p>
      <w:pPr>
        <w:tabs>
          <w:tab w:pos="705" w:val="left" w:leader="none"/>
        </w:tabs>
        <w:spacing w:before="1"/>
        <w:ind w:left="165" w:right="0" w:firstLine="0"/>
        <w:jc w:val="left"/>
        <w:rPr>
          <w:sz w:val="20"/>
        </w:rPr>
      </w:pPr>
      <w:bookmarkStart w:name="_bookmark638" w:id="640"/>
      <w:bookmarkEnd w:id="640"/>
      <w:r>
        <w:rPr/>
      </w:r>
      <w:hyperlink w:history="true" w:anchor="_bookmark552">
        <w:r>
          <w:rPr>
            <w:color w:val="005DA1"/>
            <w:spacing w:val="-4"/>
            <w:position w:val="5"/>
            <w:sz w:val="14"/>
            <w:u w:val="single" w:color="005DA1"/>
          </w:rPr>
          <w:t>316</w:t>
        </w:r>
      </w:hyperlink>
      <w:r>
        <w:rPr>
          <w:spacing w:val="-4"/>
          <w:position w:val="5"/>
          <w:sz w:val="14"/>
        </w:rPr>
        <w:t>.</w:t>
      </w:r>
      <w:r>
        <w:rPr>
          <w:position w:val="5"/>
          <w:sz w:val="14"/>
        </w:rPr>
        <w:tab/>
      </w:r>
      <w:r>
        <w:rPr>
          <w:rFonts w:ascii="Arial" w:hAnsi="Arial"/>
          <w:i/>
          <w:sz w:val="20"/>
        </w:rPr>
        <w:t>Stag Line Ltd v Tyne Ship Repair Group Ltd [1984] 2 Lloyd’s Rep. 211, </w:t>
      </w:r>
      <w:r>
        <w:rPr>
          <w:rFonts w:ascii="Arial" w:hAnsi="Arial"/>
          <w:i/>
          <w:spacing w:val="-4"/>
          <w:sz w:val="20"/>
        </w:rPr>
        <w:t>217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9" w:id="641"/>
      <w:bookmarkEnd w:id="641"/>
      <w:r>
        <w:rPr/>
      </w:r>
      <w:hyperlink w:history="true" w:anchor="_bookmark552">
        <w:r>
          <w:rPr>
            <w:color w:val="005DA1"/>
            <w:spacing w:val="-4"/>
            <w:position w:val="5"/>
            <w:sz w:val="14"/>
            <w:u w:val="single" w:color="005DA1"/>
          </w:rPr>
          <w:t>317</w:t>
        </w:r>
      </w:hyperlink>
      <w:r>
        <w:rPr>
          <w:spacing w:val="-4"/>
          <w:position w:val="5"/>
          <w:sz w:val="14"/>
        </w:rPr>
        <w:t>.</w:t>
      </w:r>
      <w:r>
        <w:rPr>
          <w:position w:val="5"/>
          <w:sz w:val="14"/>
        </w:rPr>
        <w:tab/>
      </w:r>
      <w:r>
        <w:rPr>
          <w:rFonts w:ascii="Arial"/>
          <w:i/>
          <w:sz w:val="20"/>
        </w:rPr>
        <w:t>Southern</w:t>
      </w:r>
      <w:r>
        <w:rPr>
          <w:rFonts w:ascii="Arial"/>
          <w:i/>
          <w:spacing w:val="-2"/>
          <w:sz w:val="20"/>
        </w:rPr>
        <w:t> </w:t>
      </w:r>
      <w:r>
        <w:rPr>
          <w:rFonts w:ascii="Arial"/>
          <w:i/>
          <w:sz w:val="20"/>
        </w:rPr>
        <w:t>Water Authority v Carey [1985] 2 All E.R. </w:t>
      </w:r>
      <w:r>
        <w:rPr>
          <w:rFonts w:ascii="Arial"/>
          <w:i/>
          <w:spacing w:val="-2"/>
          <w:sz w:val="20"/>
        </w:rPr>
        <w:t>1077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40" w:id="642"/>
      <w:bookmarkEnd w:id="642"/>
      <w:r>
        <w:rPr/>
      </w:r>
      <w:hyperlink w:history="true" w:anchor="_bookmark553">
        <w:r>
          <w:rPr>
            <w:color w:val="005DA1"/>
            <w:spacing w:val="-4"/>
            <w:position w:val="5"/>
            <w:sz w:val="14"/>
            <w:u w:val="single" w:color="005DA1"/>
          </w:rPr>
          <w:t>318</w:t>
        </w:r>
      </w:hyperlink>
      <w:r>
        <w:rPr>
          <w:spacing w:val="-4"/>
          <w:position w:val="5"/>
          <w:sz w:val="14"/>
        </w:rPr>
        <w:t>.</w:t>
      </w:r>
      <w:r>
        <w:rPr>
          <w:position w:val="5"/>
          <w:sz w:val="14"/>
        </w:rPr>
        <w:tab/>
      </w:r>
      <w:r>
        <w:rPr>
          <w:sz w:val="20"/>
        </w:rPr>
        <w:t>After the name of the cruise liner in</w:t>
      </w:r>
      <w:r>
        <w:rPr>
          <w:spacing w:val="-1"/>
          <w:sz w:val="20"/>
        </w:rPr>
        <w:t> </w:t>
      </w:r>
      <w:r>
        <w:rPr>
          <w:rFonts w:ascii="Arial"/>
          <w:i/>
          <w:sz w:val="20"/>
        </w:rPr>
        <w:t>Adler v Dickson [1955] 1 Q.B. </w:t>
      </w:r>
      <w:r>
        <w:rPr>
          <w:rFonts w:ascii="Arial"/>
          <w:i/>
          <w:spacing w:val="-4"/>
          <w:sz w:val="20"/>
        </w:rPr>
        <w:t>158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41" w:id="643"/>
      <w:bookmarkEnd w:id="643"/>
      <w:r>
        <w:rPr/>
      </w:r>
      <w:hyperlink w:history="true" w:anchor="_bookmark553">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[1962]</w:t>
      </w:r>
      <w:r>
        <w:rPr>
          <w:rFonts w:ascii="Arial"/>
          <w:i/>
          <w:spacing w:val="-2"/>
          <w:sz w:val="20"/>
        </w:rPr>
        <w:t> </w:t>
      </w:r>
      <w:r>
        <w:rPr>
          <w:rFonts w:ascii="Arial"/>
          <w:i/>
          <w:sz w:val="20"/>
        </w:rPr>
        <w:t>A.C. </w:t>
      </w:r>
      <w:r>
        <w:rPr>
          <w:rFonts w:ascii="Arial"/>
          <w:i/>
          <w:spacing w:val="-4"/>
          <w:sz w:val="20"/>
        </w:rPr>
        <w:t>446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42" w:id="644"/>
      <w:bookmarkEnd w:id="644"/>
      <w:r>
        <w:rPr/>
      </w:r>
      <w:hyperlink w:history="true" w:anchor="_bookmark554">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[1962]</w:t>
      </w:r>
      <w:r>
        <w:rPr>
          <w:rFonts w:ascii="Arial"/>
          <w:i/>
          <w:spacing w:val="-2"/>
          <w:sz w:val="20"/>
        </w:rPr>
        <w:t> </w:t>
      </w:r>
      <w:r>
        <w:rPr>
          <w:rFonts w:ascii="Arial"/>
          <w:i/>
          <w:sz w:val="20"/>
        </w:rPr>
        <w:t>A.C. 446, </w:t>
      </w:r>
      <w:r>
        <w:rPr>
          <w:rFonts w:ascii="Arial"/>
          <w:i/>
          <w:spacing w:val="-4"/>
          <w:sz w:val="20"/>
        </w:rPr>
        <w:t>474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43" w:id="645"/>
      <w:bookmarkEnd w:id="645"/>
      <w:r>
        <w:rPr/>
      </w:r>
      <w:hyperlink w:history="true" w:anchor="_bookmark555">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[1975] A.C. 154</w:t>
      </w:r>
      <w:r>
        <w:rPr>
          <w:rFonts w:ascii="Arial"/>
          <w:i/>
          <w:spacing w:val="-1"/>
          <w:sz w:val="20"/>
        </w:rPr>
        <w:t> </w:t>
      </w:r>
      <w:r>
        <w:rPr>
          <w:sz w:val="20"/>
        </w:rPr>
        <w:t>(noted (1974) 90 L.Q.R. </w:t>
      </w:r>
      <w:r>
        <w:rPr>
          <w:spacing w:val="-2"/>
          <w:sz w:val="20"/>
        </w:rPr>
        <w:t>301).</w:t>
      </w:r>
    </w:p>
    <w:p>
      <w:pPr>
        <w:pStyle w:val="BodyText"/>
        <w:spacing w:before="8"/>
      </w:pPr>
    </w:p>
    <w:p>
      <w:pPr>
        <w:tabs>
          <w:tab w:pos="705" w:val="left" w:leader="none"/>
        </w:tabs>
        <w:spacing w:line="235" w:lineRule="auto" w:before="1"/>
        <w:ind w:left="705" w:right="168" w:hanging="541"/>
        <w:jc w:val="left"/>
        <w:rPr>
          <w:sz w:val="20"/>
        </w:rPr>
      </w:pPr>
      <w:bookmarkStart w:name="_bookmark644" w:id="646"/>
      <w:bookmarkEnd w:id="646"/>
      <w:r>
        <w:rPr/>
      </w:r>
      <w:hyperlink w:history="true" w:anchor="_bookmark556">
        <w:r>
          <w:rPr>
            <w:color w:val="005DA1"/>
            <w:spacing w:val="-4"/>
            <w:position w:val="5"/>
            <w:sz w:val="14"/>
            <w:u w:val="single" w:color="005DA1"/>
          </w:rPr>
          <w:t>322</w:t>
        </w:r>
      </w:hyperlink>
      <w:r>
        <w:rPr>
          <w:spacing w:val="-4"/>
          <w:position w:val="5"/>
          <w:sz w:val="14"/>
        </w:rPr>
        <w:t>.</w:t>
      </w:r>
      <w:r>
        <w:rPr>
          <w:position w:val="5"/>
          <w:sz w:val="14"/>
        </w:rPr>
        <w:tab/>
      </w:r>
      <w:r>
        <w:rPr>
          <w:rFonts w:ascii="Arial" w:hAnsi="Arial"/>
          <w:i/>
          <w:sz w:val="20"/>
        </w:rPr>
        <w:t>The Eurymedon [1975] A.C. 154, 167–168</w:t>
      </w:r>
      <w:r>
        <w:rPr>
          <w:sz w:val="20"/>
        </w:rPr>
        <w:t>; cf. </w:t>
      </w:r>
      <w:r>
        <w:rPr>
          <w:rFonts w:ascii="Arial" w:hAnsi="Arial"/>
          <w:i/>
          <w:sz w:val="20"/>
        </w:rPr>
        <w:t>Homburg Houtimport BV v Agrosin Private Ltd</w:t>
      </w:r>
      <w:r>
        <w:rPr>
          <w:rFonts w:ascii="Arial" w:hAnsi="Arial"/>
          <w:i/>
          <w:spacing w:val="40"/>
          <w:sz w:val="20"/>
        </w:rPr>
        <w:t> </w:t>
      </w:r>
      <w:r>
        <w:rPr>
          <w:rFonts w:ascii="Arial" w:hAnsi="Arial"/>
          <w:i/>
          <w:sz w:val="20"/>
        </w:rPr>
        <w:t>(The Starsin) [2003] UKHL 12, [2004] 1 A.C. 715 </w:t>
      </w:r>
      <w:r>
        <w:rPr>
          <w:sz w:val="20"/>
        </w:rPr>
        <w:t>at [163], [197].</w:t>
      </w:r>
    </w:p>
    <w:p>
      <w:pPr>
        <w:pStyle w:val="BodyText"/>
        <w:spacing w:before="9"/>
      </w:pPr>
    </w:p>
    <w:p>
      <w:pPr>
        <w:spacing w:line="235" w:lineRule="auto" w:before="0"/>
        <w:ind w:left="705" w:right="168" w:hanging="541"/>
        <w:jc w:val="both"/>
        <w:rPr>
          <w:sz w:val="20"/>
        </w:rPr>
      </w:pPr>
      <w:bookmarkStart w:name="_bookmark645" w:id="647"/>
      <w:bookmarkEnd w:id="647"/>
      <w:r>
        <w:rPr/>
      </w:r>
      <w:hyperlink w:history="true" w:anchor="_bookmark557">
        <w:r>
          <w:rPr>
            <w:color w:val="005DA1"/>
            <w:position w:val="5"/>
            <w:sz w:val="14"/>
            <w:u w:val="single" w:color="005DA1"/>
          </w:rPr>
          <w:t>323</w:t>
        </w:r>
      </w:hyperlink>
      <w:r>
        <w:rPr>
          <w:position w:val="5"/>
          <w:sz w:val="14"/>
        </w:rPr>
        <w:t>.</w:t>
      </w:r>
      <w:r>
        <w:rPr>
          <w:spacing w:val="40"/>
          <w:position w:val="5"/>
          <w:sz w:val="14"/>
        </w:rPr>
        <w:t>  </w:t>
      </w:r>
      <w:r>
        <w:rPr>
          <w:rFonts w:ascii="Arial" w:hAnsi="Arial"/>
          <w:i/>
          <w:sz w:val="20"/>
        </w:rPr>
        <w:t>Herrick v Leonard and Dingley Ltd [1975] 2 N.Z.L.R. 566</w:t>
      </w:r>
      <w:r>
        <w:rPr>
          <w:sz w:val="20"/>
        </w:rPr>
        <w:t>; </w:t>
      </w:r>
      <w:r>
        <w:rPr>
          <w:rFonts w:ascii="Arial" w:hAnsi="Arial"/>
          <w:i/>
          <w:sz w:val="20"/>
        </w:rPr>
        <w:t>The Suleyman Stalskiy [1976] </w:t>
      </w:r>
      <w:r>
        <w:rPr>
          <w:rFonts w:ascii="Arial" w:hAnsi="Arial"/>
          <w:i/>
          <w:sz w:val="20"/>
        </w:rPr>
        <w:t>2</w:t>
      </w:r>
      <w:r>
        <w:rPr>
          <w:rFonts w:ascii="Arial" w:hAnsi="Arial"/>
          <w:i/>
          <w:spacing w:val="40"/>
          <w:sz w:val="20"/>
        </w:rPr>
        <w:t> </w:t>
      </w:r>
      <w:r>
        <w:rPr>
          <w:rFonts w:ascii="Arial" w:hAnsi="Arial"/>
          <w:i/>
          <w:sz w:val="20"/>
        </w:rPr>
        <w:t>Lloyd’s Rep. 609</w:t>
      </w:r>
      <w:r>
        <w:rPr>
          <w:sz w:val="20"/>
        </w:rPr>
        <w:t>; </w:t>
      </w:r>
      <w:r>
        <w:rPr>
          <w:rFonts w:ascii="Arial" w:hAnsi="Arial"/>
          <w:i/>
          <w:sz w:val="20"/>
        </w:rPr>
        <w:t>Lummus v East African Harbours Corp [1978] 1 Lloyd’s Rep. 317</w:t>
      </w:r>
      <w:r>
        <w:rPr>
          <w:sz w:val="20"/>
        </w:rPr>
        <w:t>; </w:t>
      </w:r>
      <w:r>
        <w:rPr>
          <w:rFonts w:ascii="Arial" w:hAnsi="Arial"/>
          <w:i/>
          <w:sz w:val="20"/>
        </w:rPr>
        <w:t>Circle Sales and Import Ltd v The Tarantel [1978] 1 F.C. 269 </w:t>
      </w:r>
      <w:r>
        <w:rPr>
          <w:sz w:val="20"/>
        </w:rPr>
        <w:t>(Canada). See Palmer and Rose (1976) 39 M.L.R. 466.</w:t>
      </w:r>
    </w:p>
    <w:p>
      <w:pPr>
        <w:spacing w:after="0" w:line="235" w:lineRule="auto"/>
        <w:jc w:val="both"/>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rFonts w:ascii="Arial"/>
          <w:i/>
          <w:sz w:val="20"/>
        </w:rPr>
      </w:pPr>
      <w:hyperlink w:history="true" w:anchor="_bookmark558">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Port Jackson Stevedoring Pty Ltd v Salmond and Spraggon (Australia) Pty Ltd [1981] 1 </w:t>
      </w:r>
      <w:r>
        <w:rPr>
          <w:rFonts w:ascii="Arial"/>
          <w:i/>
          <w:sz w:val="20"/>
        </w:rPr>
        <w:t>W.L.R. 138,</w:t>
      </w:r>
      <w:r>
        <w:rPr>
          <w:rFonts w:ascii="Arial"/>
          <w:i/>
          <w:spacing w:val="31"/>
          <w:sz w:val="20"/>
        </w:rPr>
        <w:t> </w:t>
      </w:r>
      <w:r>
        <w:rPr>
          <w:rFonts w:ascii="Arial"/>
          <w:i/>
          <w:sz w:val="20"/>
        </w:rPr>
        <w:t>143</w:t>
      </w:r>
      <w:r>
        <w:rPr>
          <w:sz w:val="20"/>
        </w:rPr>
        <w:t>.</w:t>
      </w:r>
      <w:r>
        <w:rPr>
          <w:spacing w:val="32"/>
          <w:sz w:val="20"/>
        </w:rPr>
        <w:t> </w:t>
      </w:r>
      <w:r>
        <w:rPr>
          <w:sz w:val="20"/>
        </w:rPr>
        <w:t>See</w:t>
      </w:r>
      <w:r>
        <w:rPr>
          <w:spacing w:val="32"/>
          <w:sz w:val="20"/>
        </w:rPr>
        <w:t> </w:t>
      </w:r>
      <w:r>
        <w:rPr>
          <w:sz w:val="20"/>
        </w:rPr>
        <w:t>also</w:t>
      </w:r>
      <w:r>
        <w:rPr>
          <w:spacing w:val="32"/>
          <w:sz w:val="20"/>
        </w:rPr>
        <w:t> </w:t>
      </w:r>
      <w:r>
        <w:rPr>
          <w:rFonts w:ascii="Arial"/>
          <w:i/>
          <w:sz w:val="20"/>
        </w:rPr>
        <w:t>The</w:t>
      </w:r>
      <w:r>
        <w:rPr>
          <w:rFonts w:ascii="Arial"/>
          <w:i/>
          <w:spacing w:val="32"/>
          <w:sz w:val="20"/>
        </w:rPr>
        <w:t> </w:t>
      </w:r>
      <w:r>
        <w:rPr>
          <w:rFonts w:ascii="Arial"/>
          <w:i/>
          <w:sz w:val="20"/>
        </w:rPr>
        <w:t>Mahkutai</w:t>
      </w:r>
      <w:r>
        <w:rPr>
          <w:rFonts w:ascii="Arial"/>
          <w:i/>
          <w:spacing w:val="32"/>
          <w:sz w:val="20"/>
        </w:rPr>
        <w:t> </w:t>
      </w:r>
      <w:r>
        <w:rPr>
          <w:rFonts w:ascii="Arial"/>
          <w:i/>
          <w:sz w:val="20"/>
        </w:rPr>
        <w:t>[1996]</w:t>
      </w:r>
      <w:r>
        <w:rPr>
          <w:rFonts w:ascii="Arial"/>
          <w:i/>
          <w:spacing w:val="32"/>
          <w:sz w:val="20"/>
        </w:rPr>
        <w:t> </w:t>
      </w:r>
      <w:r>
        <w:rPr>
          <w:rFonts w:ascii="Arial"/>
          <w:i/>
          <w:sz w:val="20"/>
        </w:rPr>
        <w:t>A.C.</w:t>
      </w:r>
      <w:r>
        <w:rPr>
          <w:rFonts w:ascii="Arial"/>
          <w:i/>
          <w:spacing w:val="31"/>
          <w:sz w:val="20"/>
        </w:rPr>
        <w:t> </w:t>
      </w:r>
      <w:r>
        <w:rPr>
          <w:rFonts w:ascii="Arial"/>
          <w:i/>
          <w:sz w:val="20"/>
        </w:rPr>
        <w:t>650,</w:t>
      </w:r>
      <w:r>
        <w:rPr>
          <w:rFonts w:ascii="Arial"/>
          <w:i/>
          <w:spacing w:val="32"/>
          <w:sz w:val="20"/>
        </w:rPr>
        <w:t> </w:t>
      </w:r>
      <w:r>
        <w:rPr>
          <w:rFonts w:ascii="Arial"/>
          <w:i/>
          <w:sz w:val="20"/>
        </w:rPr>
        <w:t>664</w:t>
      </w:r>
      <w:r>
        <w:rPr>
          <w:sz w:val="20"/>
        </w:rPr>
        <w:t>;</w:t>
      </w:r>
      <w:r>
        <w:rPr>
          <w:spacing w:val="33"/>
          <w:sz w:val="20"/>
        </w:rPr>
        <w:t> </w:t>
      </w:r>
      <w:r>
        <w:rPr>
          <w:rFonts w:ascii="Arial"/>
          <w:i/>
          <w:sz w:val="20"/>
        </w:rPr>
        <w:t>Homburg</w:t>
      </w:r>
      <w:r>
        <w:rPr>
          <w:rFonts w:ascii="Arial"/>
          <w:i/>
          <w:spacing w:val="32"/>
          <w:sz w:val="20"/>
        </w:rPr>
        <w:t> </w:t>
      </w:r>
      <w:r>
        <w:rPr>
          <w:rFonts w:ascii="Arial"/>
          <w:i/>
          <w:sz w:val="20"/>
        </w:rPr>
        <w:t>Houtimport</w:t>
      </w:r>
      <w:r>
        <w:rPr>
          <w:rFonts w:ascii="Arial"/>
          <w:i/>
          <w:spacing w:val="32"/>
          <w:sz w:val="20"/>
        </w:rPr>
        <w:t> </w:t>
      </w:r>
      <w:r>
        <w:rPr>
          <w:rFonts w:ascii="Arial"/>
          <w:i/>
          <w:sz w:val="20"/>
        </w:rPr>
        <w:t>BV</w:t>
      </w:r>
      <w:r>
        <w:rPr>
          <w:rFonts w:ascii="Arial"/>
          <w:i/>
          <w:spacing w:val="32"/>
          <w:sz w:val="20"/>
        </w:rPr>
        <w:t> </w:t>
      </w:r>
      <w:r>
        <w:rPr>
          <w:rFonts w:ascii="Arial"/>
          <w:i/>
          <w:sz w:val="20"/>
        </w:rPr>
        <w:t>v</w:t>
      </w:r>
      <w:r>
        <w:rPr>
          <w:rFonts w:ascii="Arial"/>
          <w:i/>
          <w:spacing w:val="32"/>
          <w:sz w:val="20"/>
        </w:rPr>
        <w:t> </w:t>
      </w:r>
      <w:r>
        <w:rPr>
          <w:rFonts w:ascii="Arial"/>
          <w:i/>
          <w:spacing w:val="-2"/>
          <w:sz w:val="20"/>
        </w:rPr>
        <w:t>Agrosin</w:t>
      </w:r>
    </w:p>
    <w:p>
      <w:pPr>
        <w:spacing w:line="225" w:lineRule="exact" w:before="0"/>
        <w:ind w:left="705" w:right="0" w:firstLine="0"/>
        <w:jc w:val="left"/>
        <w:rPr>
          <w:sz w:val="20"/>
        </w:rPr>
      </w:pPr>
      <w:r>
        <w:rPr>
          <w:rFonts w:ascii="Arial"/>
          <w:i/>
          <w:sz w:val="20"/>
        </w:rPr>
        <w:t>Private Ltd (The Starsin) [2003] UKHL 12, [2004] 1 A.C. 715</w:t>
      </w:r>
      <w:r>
        <w:rPr>
          <w:rFonts w:ascii="Arial"/>
          <w:i/>
          <w:spacing w:val="-1"/>
          <w:sz w:val="20"/>
        </w:rPr>
        <w:t> </w:t>
      </w:r>
      <w:r>
        <w:rPr>
          <w:sz w:val="20"/>
        </w:rPr>
        <w:t>at </w:t>
      </w:r>
      <w:r>
        <w:rPr>
          <w:spacing w:val="-2"/>
          <w:sz w:val="20"/>
        </w:rPr>
        <w:t>[56].</w:t>
      </w:r>
    </w:p>
    <w:p>
      <w:pPr>
        <w:pStyle w:val="BodyText"/>
        <w:spacing w:before="5"/>
      </w:pPr>
    </w:p>
    <w:p>
      <w:pPr>
        <w:tabs>
          <w:tab w:pos="705" w:val="left" w:leader="none"/>
        </w:tabs>
        <w:spacing w:line="227" w:lineRule="exact" w:before="0"/>
        <w:ind w:left="165" w:right="0" w:firstLine="0"/>
        <w:jc w:val="left"/>
        <w:rPr>
          <w:sz w:val="20"/>
        </w:rPr>
      </w:pPr>
      <w:bookmarkStart w:name="_bookmark646" w:id="648"/>
      <w:bookmarkEnd w:id="648"/>
      <w:r>
        <w:rPr/>
      </w:r>
      <w:hyperlink w:history="true" w:anchor="_bookmark559">
        <w:r>
          <w:rPr>
            <w:color w:val="005DA1"/>
            <w:spacing w:val="-4"/>
            <w:position w:val="5"/>
            <w:sz w:val="14"/>
            <w:u w:val="single" w:color="005DA1"/>
          </w:rPr>
          <w:t>325</w:t>
        </w:r>
      </w:hyperlink>
      <w:r>
        <w:rPr>
          <w:spacing w:val="-4"/>
          <w:position w:val="5"/>
          <w:sz w:val="14"/>
        </w:rPr>
        <w:t>.</w:t>
      </w:r>
      <w:r>
        <w:rPr>
          <w:position w:val="5"/>
          <w:sz w:val="14"/>
        </w:rPr>
        <w:tab/>
      </w:r>
      <w:r>
        <w:rPr>
          <w:rFonts w:ascii="Arial" w:hAnsi="Arial"/>
          <w:i/>
          <w:sz w:val="20"/>
        </w:rPr>
        <w:t>[1979]</w:t>
      </w:r>
      <w:r>
        <w:rPr>
          <w:rFonts w:ascii="Arial" w:hAnsi="Arial"/>
          <w:i/>
          <w:spacing w:val="34"/>
          <w:sz w:val="20"/>
        </w:rPr>
        <w:t> </w:t>
      </w:r>
      <w:r>
        <w:rPr>
          <w:rFonts w:ascii="Arial" w:hAnsi="Arial"/>
          <w:i/>
          <w:sz w:val="20"/>
        </w:rPr>
        <w:t>1</w:t>
      </w:r>
      <w:r>
        <w:rPr>
          <w:rFonts w:ascii="Arial" w:hAnsi="Arial"/>
          <w:i/>
          <w:spacing w:val="35"/>
          <w:sz w:val="20"/>
        </w:rPr>
        <w:t> </w:t>
      </w:r>
      <w:r>
        <w:rPr>
          <w:rFonts w:ascii="Arial" w:hAnsi="Arial"/>
          <w:i/>
          <w:sz w:val="20"/>
        </w:rPr>
        <w:t>Lloyd’s</w:t>
      </w:r>
      <w:r>
        <w:rPr>
          <w:rFonts w:ascii="Arial" w:hAnsi="Arial"/>
          <w:i/>
          <w:spacing w:val="35"/>
          <w:sz w:val="20"/>
        </w:rPr>
        <w:t> </w:t>
      </w:r>
      <w:r>
        <w:rPr>
          <w:rFonts w:ascii="Arial" w:hAnsi="Arial"/>
          <w:i/>
          <w:sz w:val="20"/>
        </w:rPr>
        <w:t>Rep.</w:t>
      </w:r>
      <w:r>
        <w:rPr>
          <w:rFonts w:ascii="Arial" w:hAnsi="Arial"/>
          <w:i/>
          <w:spacing w:val="35"/>
          <w:sz w:val="20"/>
        </w:rPr>
        <w:t> </w:t>
      </w:r>
      <w:r>
        <w:rPr>
          <w:rFonts w:ascii="Arial" w:hAnsi="Arial"/>
          <w:i/>
          <w:sz w:val="20"/>
        </w:rPr>
        <w:t>298,</w:t>
      </w:r>
      <w:r>
        <w:rPr>
          <w:rFonts w:ascii="Arial" w:hAnsi="Arial"/>
          <w:i/>
          <w:spacing w:val="35"/>
          <w:sz w:val="20"/>
        </w:rPr>
        <w:t> </w:t>
      </w:r>
      <w:r>
        <w:rPr>
          <w:rFonts w:ascii="Arial" w:hAnsi="Arial"/>
          <w:i/>
          <w:sz w:val="20"/>
        </w:rPr>
        <w:t>[1981]</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W.L.R.</w:t>
      </w:r>
      <w:r>
        <w:rPr>
          <w:rFonts w:ascii="Arial" w:hAnsi="Arial"/>
          <w:i/>
          <w:spacing w:val="35"/>
          <w:sz w:val="20"/>
        </w:rPr>
        <w:t> </w:t>
      </w:r>
      <w:r>
        <w:rPr>
          <w:rFonts w:ascii="Arial" w:hAnsi="Arial"/>
          <w:i/>
          <w:sz w:val="20"/>
        </w:rPr>
        <w:t>138</w:t>
      </w:r>
      <w:r>
        <w:rPr>
          <w:sz w:val="20"/>
        </w:rPr>
        <w:t>.</w:t>
      </w:r>
      <w:r>
        <w:rPr>
          <w:spacing w:val="35"/>
          <w:sz w:val="20"/>
        </w:rPr>
        <w:t> </w:t>
      </w:r>
      <w:r>
        <w:rPr>
          <w:sz w:val="20"/>
        </w:rPr>
        <w:t>See</w:t>
      </w:r>
      <w:r>
        <w:rPr>
          <w:spacing w:val="35"/>
          <w:sz w:val="20"/>
        </w:rPr>
        <w:t> </w:t>
      </w:r>
      <w:r>
        <w:rPr>
          <w:sz w:val="20"/>
        </w:rPr>
        <w:t>also</w:t>
      </w:r>
      <w:r>
        <w:rPr>
          <w:spacing w:val="35"/>
          <w:sz w:val="20"/>
        </w:rPr>
        <w:t> </w:t>
      </w:r>
      <w:r>
        <w:rPr>
          <w:sz w:val="20"/>
        </w:rPr>
        <w:t>Reynolds</w:t>
      </w:r>
      <w:r>
        <w:rPr>
          <w:spacing w:val="35"/>
          <w:sz w:val="20"/>
        </w:rPr>
        <w:t> </w:t>
      </w:r>
      <w:r>
        <w:rPr>
          <w:sz w:val="20"/>
        </w:rPr>
        <w:t>(1979)</w:t>
      </w:r>
      <w:r>
        <w:rPr>
          <w:spacing w:val="35"/>
          <w:sz w:val="20"/>
        </w:rPr>
        <w:t> </w:t>
      </w:r>
      <w:r>
        <w:rPr>
          <w:sz w:val="20"/>
        </w:rPr>
        <w:t>95</w:t>
      </w:r>
      <w:r>
        <w:rPr>
          <w:spacing w:val="35"/>
          <w:sz w:val="20"/>
        </w:rPr>
        <w:t> </w:t>
      </w:r>
      <w:r>
        <w:rPr>
          <w:sz w:val="20"/>
        </w:rPr>
        <w:t>L.Q.R.</w:t>
      </w:r>
      <w:r>
        <w:rPr>
          <w:spacing w:val="35"/>
          <w:sz w:val="20"/>
        </w:rPr>
        <w:t> </w:t>
      </w:r>
      <w:r>
        <w:rPr>
          <w:spacing w:val="-4"/>
          <w:sz w:val="20"/>
        </w:rPr>
        <w:t>183;</w:t>
      </w:r>
    </w:p>
    <w:p>
      <w:pPr>
        <w:pStyle w:val="BodyText"/>
        <w:spacing w:line="225" w:lineRule="exact"/>
        <w:ind w:left="705"/>
      </w:pPr>
      <w:r>
        <w:rPr/>
        <w:t>Reynolds</w:t>
      </w:r>
      <w:r>
        <w:rPr>
          <w:spacing w:val="16"/>
        </w:rPr>
        <w:t> </w:t>
      </w:r>
      <w:r>
        <w:rPr/>
        <w:t>(1980)</w:t>
      </w:r>
      <w:r>
        <w:rPr>
          <w:spacing w:val="16"/>
        </w:rPr>
        <w:t> </w:t>
      </w:r>
      <w:r>
        <w:rPr/>
        <w:t>96</w:t>
      </w:r>
      <w:r>
        <w:rPr>
          <w:spacing w:val="16"/>
        </w:rPr>
        <w:t> </w:t>
      </w:r>
      <w:r>
        <w:rPr/>
        <w:t>L.Q.R.</w:t>
      </w:r>
      <w:r>
        <w:rPr>
          <w:spacing w:val="16"/>
        </w:rPr>
        <w:t> </w:t>
      </w:r>
      <w:r>
        <w:rPr/>
        <w:t>506;</w:t>
      </w:r>
      <w:r>
        <w:rPr>
          <w:spacing w:val="16"/>
        </w:rPr>
        <w:t> </w:t>
      </w:r>
      <w:r>
        <w:rPr/>
        <w:t>Coote</w:t>
      </w:r>
      <w:r>
        <w:rPr>
          <w:spacing w:val="16"/>
        </w:rPr>
        <w:t> </w:t>
      </w:r>
      <w:r>
        <w:rPr/>
        <w:t>[1981]</w:t>
      </w:r>
      <w:r>
        <w:rPr>
          <w:spacing w:val="16"/>
        </w:rPr>
        <w:t> </w:t>
      </w:r>
      <w:r>
        <w:rPr/>
        <w:t>C.L.J.</w:t>
      </w:r>
      <w:r>
        <w:rPr>
          <w:spacing w:val="16"/>
        </w:rPr>
        <w:t> </w:t>
      </w:r>
      <w:r>
        <w:rPr/>
        <w:t>13;</w:t>
      </w:r>
      <w:r>
        <w:rPr>
          <w:spacing w:val="16"/>
        </w:rPr>
        <w:t> </w:t>
      </w:r>
      <w:r>
        <w:rPr/>
        <w:t>Clarke</w:t>
      </w:r>
      <w:r>
        <w:rPr>
          <w:spacing w:val="16"/>
        </w:rPr>
        <w:t> </w:t>
      </w:r>
      <w:r>
        <w:rPr/>
        <w:t>[1981]</w:t>
      </w:r>
      <w:r>
        <w:rPr>
          <w:spacing w:val="16"/>
        </w:rPr>
        <w:t> </w:t>
      </w:r>
      <w:r>
        <w:rPr/>
        <w:t>C.L.J.</w:t>
      </w:r>
      <w:r>
        <w:rPr>
          <w:spacing w:val="16"/>
        </w:rPr>
        <w:t> </w:t>
      </w:r>
      <w:r>
        <w:rPr/>
        <w:t>17;</w:t>
      </w:r>
      <w:r>
        <w:rPr>
          <w:spacing w:val="16"/>
        </w:rPr>
        <w:t> </w:t>
      </w:r>
      <w:r>
        <w:rPr/>
        <w:t>Rose</w:t>
      </w:r>
      <w:r>
        <w:rPr>
          <w:spacing w:val="16"/>
        </w:rPr>
        <w:t> </w:t>
      </w:r>
      <w:r>
        <w:rPr>
          <w:spacing w:val="-2"/>
        </w:rPr>
        <w:t>(1981)</w:t>
      </w:r>
    </w:p>
    <w:p>
      <w:pPr>
        <w:pStyle w:val="BodyText"/>
        <w:spacing w:line="227" w:lineRule="exact"/>
        <w:ind w:left="705"/>
      </w:pPr>
      <w:r>
        <w:rPr/>
        <w:t>44 M.L.R. 336, and the cases cited in the latter half of n.273 para.15-045, </w:t>
      </w:r>
      <w:r>
        <w:rPr>
          <w:spacing w:val="-2"/>
        </w:rPr>
        <w:t>above.</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647" w:id="649"/>
      <w:bookmarkEnd w:id="649"/>
      <w:r>
        <w:rPr/>
      </w:r>
      <w:hyperlink w:history="true" w:anchor="_bookmark560">
        <w:r>
          <w:rPr>
            <w:color w:val="005DA1"/>
            <w:spacing w:val="-4"/>
            <w:position w:val="5"/>
            <w:sz w:val="14"/>
            <w:u w:val="single" w:color="005DA1"/>
          </w:rPr>
          <w:t>326</w:t>
        </w:r>
      </w:hyperlink>
      <w:r>
        <w:rPr>
          <w:spacing w:val="-4"/>
          <w:position w:val="5"/>
          <w:sz w:val="14"/>
        </w:rPr>
        <w:t>.</w:t>
      </w:r>
      <w:r>
        <w:rPr>
          <w:position w:val="5"/>
          <w:sz w:val="14"/>
        </w:rPr>
        <w:tab/>
      </w:r>
      <w:r>
        <w:rPr>
          <w:rFonts w:ascii="Arial" w:hAnsi="Arial"/>
          <w:i/>
          <w:sz w:val="20"/>
        </w:rPr>
        <w:t>The Mahkutai [1996] A.C. 650, 664–665</w:t>
      </w:r>
      <w:r>
        <w:rPr>
          <w:sz w:val="20"/>
        </w:rPr>
        <w:t>; </w:t>
      </w:r>
      <w:r>
        <w:rPr>
          <w:rFonts w:ascii="Arial" w:hAnsi="Arial"/>
          <w:i/>
          <w:sz w:val="20"/>
        </w:rPr>
        <w:t>Homburg Houtimport BV v Agrosin Private Ltd (The</w:t>
      </w:r>
      <w:r>
        <w:rPr>
          <w:rFonts w:ascii="Arial" w:hAnsi="Arial"/>
          <w:i/>
          <w:spacing w:val="80"/>
          <w:sz w:val="20"/>
        </w:rPr>
        <w:t> </w:t>
      </w:r>
      <w:r>
        <w:rPr>
          <w:rFonts w:ascii="Arial" w:hAnsi="Arial"/>
          <w:i/>
          <w:sz w:val="20"/>
        </w:rPr>
        <w:t>Starsin)</w:t>
      </w:r>
      <w:r>
        <w:rPr>
          <w:rFonts w:ascii="Arial" w:hAnsi="Arial"/>
          <w:i/>
          <w:spacing w:val="4"/>
          <w:sz w:val="20"/>
        </w:rPr>
        <w:t> </w:t>
      </w:r>
      <w:r>
        <w:rPr>
          <w:rFonts w:ascii="Arial" w:hAnsi="Arial"/>
          <w:i/>
          <w:sz w:val="20"/>
        </w:rPr>
        <w:t>[2003]</w:t>
      </w:r>
      <w:r>
        <w:rPr>
          <w:rFonts w:ascii="Arial" w:hAnsi="Arial"/>
          <w:i/>
          <w:spacing w:val="5"/>
          <w:sz w:val="20"/>
        </w:rPr>
        <w:t> </w:t>
      </w:r>
      <w:r>
        <w:rPr>
          <w:rFonts w:ascii="Arial" w:hAnsi="Arial"/>
          <w:i/>
          <w:sz w:val="20"/>
        </w:rPr>
        <w:t>UKHL</w:t>
      </w:r>
      <w:r>
        <w:rPr>
          <w:rFonts w:ascii="Arial" w:hAnsi="Arial"/>
          <w:i/>
          <w:spacing w:val="5"/>
          <w:sz w:val="20"/>
        </w:rPr>
        <w:t> </w:t>
      </w:r>
      <w:r>
        <w:rPr>
          <w:rFonts w:ascii="Arial" w:hAnsi="Arial"/>
          <w:i/>
          <w:sz w:val="20"/>
        </w:rPr>
        <w:t>12,</w:t>
      </w:r>
      <w:r>
        <w:rPr>
          <w:rFonts w:ascii="Arial" w:hAnsi="Arial"/>
          <w:i/>
          <w:spacing w:val="5"/>
          <w:sz w:val="20"/>
        </w:rPr>
        <w:t> </w:t>
      </w:r>
      <w:r>
        <w:rPr>
          <w:rFonts w:ascii="Arial" w:hAnsi="Arial"/>
          <w:i/>
          <w:sz w:val="20"/>
        </w:rPr>
        <w:t>[2004]</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715</w:t>
      </w:r>
      <w:r>
        <w:rPr>
          <w:sz w:val="20"/>
        </w:rPr>
        <w:t>;</w:t>
      </w:r>
      <w:r>
        <w:rPr>
          <w:spacing w:val="5"/>
          <w:sz w:val="20"/>
        </w:rPr>
        <w:t> </w:t>
      </w:r>
      <w:r>
        <w:rPr>
          <w:rFonts w:ascii="Arial" w:hAnsi="Arial"/>
          <w:i/>
          <w:sz w:val="20"/>
        </w:rPr>
        <w:t>The</w:t>
      </w:r>
      <w:r>
        <w:rPr>
          <w:rFonts w:ascii="Arial" w:hAnsi="Arial"/>
          <w:i/>
          <w:spacing w:val="5"/>
          <w:sz w:val="20"/>
        </w:rPr>
        <w:t> </w:t>
      </w:r>
      <w:r>
        <w:rPr>
          <w:rFonts w:ascii="Arial" w:hAnsi="Arial"/>
          <w:i/>
          <w:sz w:val="20"/>
        </w:rPr>
        <w:t>Borvigilant</w:t>
      </w:r>
      <w:r>
        <w:rPr>
          <w:rFonts w:ascii="Arial" w:hAnsi="Arial"/>
          <w:i/>
          <w:spacing w:val="5"/>
          <w:sz w:val="20"/>
        </w:rPr>
        <w:t> </w:t>
      </w:r>
      <w:r>
        <w:rPr>
          <w:rFonts w:ascii="Arial" w:hAnsi="Arial"/>
          <w:i/>
          <w:sz w:val="20"/>
        </w:rPr>
        <w:t>[2003]</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935</w:t>
      </w:r>
      <w:r>
        <w:rPr>
          <w:rFonts w:ascii="Arial" w:hAnsi="Arial"/>
          <w:i/>
          <w:spacing w:val="5"/>
          <w:sz w:val="20"/>
        </w:rPr>
        <w:t> </w:t>
      </w:r>
      <w:r>
        <w:rPr>
          <w:rFonts w:ascii="Arial" w:hAnsi="Arial"/>
          <w:i/>
          <w:sz w:val="20"/>
        </w:rPr>
        <w:t>at</w:t>
      </w:r>
      <w:r>
        <w:rPr>
          <w:rFonts w:ascii="Arial" w:hAnsi="Arial"/>
          <w:i/>
          <w:spacing w:val="5"/>
          <w:sz w:val="20"/>
        </w:rPr>
        <w:t> </w:t>
      </w:r>
      <w:r>
        <w:rPr>
          <w:rFonts w:ascii="Arial" w:hAnsi="Arial"/>
          <w:i/>
          <w:sz w:val="20"/>
        </w:rPr>
        <w:t>[34],</w:t>
      </w:r>
      <w:r>
        <w:rPr>
          <w:rFonts w:ascii="Arial" w:hAnsi="Arial"/>
          <w:i/>
          <w:spacing w:val="5"/>
          <w:sz w:val="20"/>
        </w:rPr>
        <w:t> </w:t>
      </w:r>
      <w:r>
        <w:rPr>
          <w:rFonts w:ascii="Arial" w:hAnsi="Arial"/>
          <w:i/>
          <w:spacing w:val="-2"/>
          <w:sz w:val="20"/>
        </w:rPr>
        <w:t>[51],</w:t>
      </w:r>
    </w:p>
    <w:p>
      <w:pPr>
        <w:spacing w:line="225" w:lineRule="exact" w:before="0"/>
        <w:ind w:left="705" w:right="0" w:firstLine="0"/>
        <w:jc w:val="left"/>
        <w:rPr>
          <w:sz w:val="20"/>
        </w:rPr>
      </w:pPr>
      <w:r>
        <w:rPr>
          <w:rFonts w:ascii="Arial" w:hAnsi="Arial"/>
          <w:i/>
          <w:sz w:val="20"/>
        </w:rPr>
        <w:t>[93], [140]–[162], [192], [2003] 2 Lloyd’s Rep. </w:t>
      </w:r>
      <w:r>
        <w:rPr>
          <w:rFonts w:ascii="Arial" w:hAnsi="Arial"/>
          <w:i/>
          <w:spacing w:val="-4"/>
          <w:sz w:val="20"/>
        </w:rPr>
        <w:t>520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48" w:id="650"/>
      <w:bookmarkEnd w:id="650"/>
      <w:r>
        <w:rPr/>
      </w:r>
      <w:hyperlink w:history="true" w:anchor="_bookmark561">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The Mahkutai [1996] A.C. 650, </w:t>
      </w:r>
      <w:r>
        <w:rPr>
          <w:rFonts w:ascii="Arial"/>
          <w:i/>
          <w:spacing w:val="-4"/>
          <w:sz w:val="20"/>
        </w:rPr>
        <w:t>664</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649" w:id="651"/>
      <w:bookmarkEnd w:id="651"/>
      <w:r>
        <w:rPr/>
      </w:r>
      <w:hyperlink w:history="true" w:anchor="_bookmark562">
        <w:r>
          <w:rPr>
            <w:color w:val="005DA1"/>
            <w:spacing w:val="-4"/>
            <w:position w:val="5"/>
            <w:sz w:val="14"/>
            <w:u w:val="single" w:color="005DA1"/>
          </w:rPr>
          <w:t>328</w:t>
        </w:r>
      </w:hyperlink>
      <w:r>
        <w:rPr>
          <w:spacing w:val="-4"/>
          <w:position w:val="5"/>
          <w:sz w:val="14"/>
        </w:rPr>
        <w:t>.</w:t>
      </w:r>
      <w:r>
        <w:rPr>
          <w:position w:val="5"/>
          <w:sz w:val="14"/>
        </w:rPr>
        <w:tab/>
      </w:r>
      <w:r>
        <w:rPr>
          <w:rFonts w:ascii="Arial" w:hAnsi="Arial"/>
          <w:i/>
          <w:sz w:val="20"/>
        </w:rPr>
        <w:t>Stone</w:t>
      </w:r>
      <w:r>
        <w:rPr>
          <w:rFonts w:ascii="Arial" w:hAnsi="Arial"/>
          <w:i/>
          <w:spacing w:val="43"/>
          <w:sz w:val="20"/>
        </w:rPr>
        <w:t> </w:t>
      </w:r>
      <w:r>
        <w:rPr>
          <w:rFonts w:ascii="Arial" w:hAnsi="Arial"/>
          <w:i/>
          <w:sz w:val="20"/>
        </w:rPr>
        <w:t>Vickers</w:t>
      </w:r>
      <w:r>
        <w:rPr>
          <w:rFonts w:ascii="Arial" w:hAnsi="Arial"/>
          <w:i/>
          <w:spacing w:val="43"/>
          <w:sz w:val="20"/>
        </w:rPr>
        <w:t> </w:t>
      </w:r>
      <w:r>
        <w:rPr>
          <w:rFonts w:ascii="Arial" w:hAnsi="Arial"/>
          <w:i/>
          <w:sz w:val="20"/>
        </w:rPr>
        <w:t>Ltd</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Appledore</w:t>
      </w:r>
      <w:r>
        <w:rPr>
          <w:rFonts w:ascii="Arial" w:hAnsi="Arial"/>
          <w:i/>
          <w:spacing w:val="43"/>
          <w:sz w:val="20"/>
        </w:rPr>
        <w:t> </w:t>
      </w:r>
      <w:r>
        <w:rPr>
          <w:rFonts w:ascii="Arial" w:hAnsi="Arial"/>
          <w:i/>
          <w:sz w:val="20"/>
        </w:rPr>
        <w:t>Ferguson</w:t>
      </w:r>
      <w:r>
        <w:rPr>
          <w:rFonts w:ascii="Arial" w:hAnsi="Arial"/>
          <w:i/>
          <w:spacing w:val="43"/>
          <w:sz w:val="20"/>
        </w:rPr>
        <w:t> </w:t>
      </w:r>
      <w:r>
        <w:rPr>
          <w:rFonts w:ascii="Arial" w:hAnsi="Arial"/>
          <w:i/>
          <w:sz w:val="20"/>
        </w:rPr>
        <w:t>Shipbuilders</w:t>
      </w:r>
      <w:r>
        <w:rPr>
          <w:rFonts w:ascii="Arial" w:hAnsi="Arial"/>
          <w:i/>
          <w:spacing w:val="43"/>
          <w:sz w:val="20"/>
        </w:rPr>
        <w:t> </w:t>
      </w:r>
      <w:r>
        <w:rPr>
          <w:rFonts w:ascii="Arial" w:hAnsi="Arial"/>
          <w:i/>
          <w:sz w:val="20"/>
        </w:rPr>
        <w:t>Ltd</w:t>
      </w:r>
      <w:r>
        <w:rPr>
          <w:rFonts w:ascii="Arial" w:hAnsi="Arial"/>
          <w:i/>
          <w:spacing w:val="43"/>
          <w:sz w:val="20"/>
        </w:rPr>
        <w:t> </w:t>
      </w:r>
      <w:r>
        <w:rPr>
          <w:rFonts w:ascii="Arial" w:hAnsi="Arial"/>
          <w:i/>
          <w:sz w:val="20"/>
        </w:rPr>
        <w:t>[1992]</w:t>
      </w:r>
      <w:r>
        <w:rPr>
          <w:rFonts w:ascii="Arial" w:hAnsi="Arial"/>
          <w:i/>
          <w:spacing w:val="43"/>
          <w:sz w:val="20"/>
        </w:rPr>
        <w:t> </w:t>
      </w:r>
      <w:r>
        <w:rPr>
          <w:rFonts w:ascii="Arial" w:hAnsi="Arial"/>
          <w:i/>
          <w:sz w:val="20"/>
        </w:rPr>
        <w:t>2</w:t>
      </w:r>
      <w:r>
        <w:rPr>
          <w:rFonts w:ascii="Arial" w:hAnsi="Arial"/>
          <w:i/>
          <w:spacing w:val="43"/>
          <w:sz w:val="20"/>
        </w:rPr>
        <w:t> </w:t>
      </w:r>
      <w:r>
        <w:rPr>
          <w:rFonts w:ascii="Arial" w:hAnsi="Arial"/>
          <w:i/>
          <w:sz w:val="20"/>
        </w:rPr>
        <w:t>Lloyd’s</w:t>
      </w:r>
      <w:r>
        <w:rPr>
          <w:rFonts w:ascii="Arial" w:hAnsi="Arial"/>
          <w:i/>
          <w:spacing w:val="43"/>
          <w:sz w:val="20"/>
        </w:rPr>
        <w:t> </w:t>
      </w:r>
      <w:r>
        <w:rPr>
          <w:rFonts w:ascii="Arial" w:hAnsi="Arial"/>
          <w:i/>
          <w:sz w:val="20"/>
        </w:rPr>
        <w:t>Rep.</w:t>
      </w:r>
      <w:r>
        <w:rPr>
          <w:rFonts w:ascii="Arial" w:hAnsi="Arial"/>
          <w:i/>
          <w:spacing w:val="43"/>
          <w:sz w:val="20"/>
        </w:rPr>
        <w:t> </w:t>
      </w:r>
      <w:r>
        <w:rPr>
          <w:rFonts w:ascii="Arial" w:hAnsi="Arial"/>
          <w:i/>
          <w:sz w:val="20"/>
        </w:rPr>
        <w:t>578,</w:t>
      </w:r>
      <w:r>
        <w:rPr>
          <w:rFonts w:ascii="Arial" w:hAnsi="Arial"/>
          <w:i/>
          <w:spacing w:val="43"/>
          <w:sz w:val="20"/>
        </w:rPr>
        <w:t> </w:t>
      </w:r>
      <w:r>
        <w:rPr>
          <w:rFonts w:ascii="Arial" w:hAnsi="Arial"/>
          <w:i/>
          <w:spacing w:val="-4"/>
          <w:sz w:val="20"/>
        </w:rPr>
        <w:t>585</w:t>
      </w:r>
      <w:r>
        <w:rPr>
          <w:spacing w:val="-4"/>
          <w:sz w:val="20"/>
        </w:rPr>
        <w:t>;</w:t>
      </w:r>
    </w:p>
    <w:p>
      <w:pPr>
        <w:spacing w:line="225" w:lineRule="exact" w:before="0"/>
        <w:ind w:left="705" w:right="0" w:firstLine="0"/>
        <w:jc w:val="left"/>
        <w:rPr>
          <w:rFonts w:ascii="Arial"/>
          <w:i/>
          <w:sz w:val="20"/>
        </w:rPr>
      </w:pPr>
      <w:r>
        <w:rPr>
          <w:rFonts w:ascii="Arial"/>
          <w:i/>
          <w:sz w:val="20"/>
        </w:rPr>
        <w:t>Homburg</w:t>
      </w:r>
      <w:r>
        <w:rPr>
          <w:rFonts w:ascii="Arial"/>
          <w:i/>
          <w:spacing w:val="2"/>
          <w:sz w:val="20"/>
        </w:rPr>
        <w:t> </w:t>
      </w:r>
      <w:r>
        <w:rPr>
          <w:rFonts w:ascii="Arial"/>
          <w:i/>
          <w:sz w:val="20"/>
        </w:rPr>
        <w:t>Houtimport</w:t>
      </w:r>
      <w:r>
        <w:rPr>
          <w:rFonts w:ascii="Arial"/>
          <w:i/>
          <w:spacing w:val="2"/>
          <w:sz w:val="20"/>
        </w:rPr>
        <w:t> </w:t>
      </w:r>
      <w:r>
        <w:rPr>
          <w:rFonts w:ascii="Arial"/>
          <w:i/>
          <w:sz w:val="20"/>
        </w:rPr>
        <w:t>BV</w:t>
      </w:r>
      <w:r>
        <w:rPr>
          <w:rFonts w:ascii="Arial"/>
          <w:i/>
          <w:spacing w:val="2"/>
          <w:sz w:val="20"/>
        </w:rPr>
        <w:t> </w:t>
      </w:r>
      <w:r>
        <w:rPr>
          <w:rFonts w:ascii="Arial"/>
          <w:i/>
          <w:sz w:val="20"/>
        </w:rPr>
        <w:t>v</w:t>
      </w:r>
      <w:r>
        <w:rPr>
          <w:rFonts w:ascii="Arial"/>
          <w:i/>
          <w:spacing w:val="2"/>
          <w:sz w:val="20"/>
        </w:rPr>
        <w:t> </w:t>
      </w:r>
      <w:r>
        <w:rPr>
          <w:rFonts w:ascii="Arial"/>
          <w:i/>
          <w:sz w:val="20"/>
        </w:rPr>
        <w:t>Agrosin</w:t>
      </w:r>
      <w:r>
        <w:rPr>
          <w:rFonts w:ascii="Arial"/>
          <w:i/>
          <w:spacing w:val="2"/>
          <w:sz w:val="20"/>
        </w:rPr>
        <w:t> </w:t>
      </w:r>
      <w:r>
        <w:rPr>
          <w:rFonts w:ascii="Arial"/>
          <w:i/>
          <w:sz w:val="20"/>
        </w:rPr>
        <w:t>Private</w:t>
      </w:r>
      <w:r>
        <w:rPr>
          <w:rFonts w:ascii="Arial"/>
          <w:i/>
          <w:spacing w:val="2"/>
          <w:sz w:val="20"/>
        </w:rPr>
        <w:t> </w:t>
      </w:r>
      <w:r>
        <w:rPr>
          <w:rFonts w:ascii="Arial"/>
          <w:i/>
          <w:sz w:val="20"/>
        </w:rPr>
        <w:t>Ltd</w:t>
      </w:r>
      <w:r>
        <w:rPr>
          <w:rFonts w:ascii="Arial"/>
          <w:i/>
          <w:spacing w:val="2"/>
          <w:sz w:val="20"/>
        </w:rPr>
        <w:t> </w:t>
      </w:r>
      <w:r>
        <w:rPr>
          <w:rFonts w:ascii="Arial"/>
          <w:i/>
          <w:sz w:val="20"/>
        </w:rPr>
        <w:t>(The</w:t>
      </w:r>
      <w:r>
        <w:rPr>
          <w:rFonts w:ascii="Arial"/>
          <w:i/>
          <w:spacing w:val="2"/>
          <w:sz w:val="20"/>
        </w:rPr>
        <w:t> </w:t>
      </w:r>
      <w:r>
        <w:rPr>
          <w:rFonts w:ascii="Arial"/>
          <w:i/>
          <w:sz w:val="20"/>
        </w:rPr>
        <w:t>Starsin)</w:t>
      </w:r>
      <w:r>
        <w:rPr>
          <w:rFonts w:ascii="Arial"/>
          <w:i/>
          <w:spacing w:val="2"/>
          <w:sz w:val="20"/>
        </w:rPr>
        <w:t> </w:t>
      </w:r>
      <w:r>
        <w:rPr>
          <w:rFonts w:ascii="Arial"/>
          <w:i/>
          <w:sz w:val="20"/>
        </w:rPr>
        <w:t>[2003]</w:t>
      </w:r>
      <w:r>
        <w:rPr>
          <w:rFonts w:ascii="Arial"/>
          <w:i/>
          <w:spacing w:val="2"/>
          <w:sz w:val="20"/>
        </w:rPr>
        <w:t> </w:t>
      </w:r>
      <w:r>
        <w:rPr>
          <w:rFonts w:ascii="Arial"/>
          <w:i/>
          <w:sz w:val="20"/>
        </w:rPr>
        <w:t>UKHL</w:t>
      </w:r>
      <w:r>
        <w:rPr>
          <w:rFonts w:ascii="Arial"/>
          <w:i/>
          <w:spacing w:val="2"/>
          <w:sz w:val="20"/>
        </w:rPr>
        <w:t> </w:t>
      </w:r>
      <w:r>
        <w:rPr>
          <w:rFonts w:ascii="Arial"/>
          <w:i/>
          <w:sz w:val="20"/>
        </w:rPr>
        <w:t>12,</w:t>
      </w:r>
      <w:r>
        <w:rPr>
          <w:rFonts w:ascii="Arial"/>
          <w:i/>
          <w:spacing w:val="2"/>
          <w:sz w:val="20"/>
        </w:rPr>
        <w:t> </w:t>
      </w:r>
      <w:r>
        <w:rPr>
          <w:rFonts w:ascii="Arial"/>
          <w:i/>
          <w:sz w:val="20"/>
        </w:rPr>
        <w:t>[2004]</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pacing w:val="-5"/>
          <w:sz w:val="20"/>
        </w:rPr>
        <w:t>715</w:t>
      </w:r>
    </w:p>
    <w:p>
      <w:pPr>
        <w:spacing w:line="227" w:lineRule="exact" w:before="0"/>
        <w:ind w:left="705" w:right="0" w:firstLine="0"/>
        <w:jc w:val="left"/>
        <w:rPr>
          <w:sz w:val="20"/>
        </w:rPr>
      </w:pPr>
      <w:r>
        <w:rPr>
          <w:sz w:val="20"/>
        </w:rPr>
        <w:t>; cf. </w:t>
      </w:r>
      <w:r>
        <w:rPr>
          <w:rFonts w:ascii="Arial"/>
          <w:i/>
          <w:sz w:val="20"/>
        </w:rPr>
        <w:t>The Borvigilant [2003] EWCA Civ 935</w:t>
      </w:r>
      <w:r>
        <w:rPr>
          <w:rFonts w:ascii="Arial"/>
          <w:i/>
          <w:spacing w:val="-1"/>
          <w:sz w:val="20"/>
        </w:rPr>
        <w:t> </w:t>
      </w:r>
      <w:r>
        <w:rPr>
          <w:sz w:val="20"/>
        </w:rPr>
        <w:t>at [17], [18], </w:t>
      </w:r>
      <w:r>
        <w:rPr>
          <w:spacing w:val="-2"/>
          <w:sz w:val="20"/>
        </w:rPr>
        <w:t>[33].</w:t>
      </w:r>
    </w:p>
    <w:p>
      <w:pPr>
        <w:pStyle w:val="BodyText"/>
        <w:spacing w:before="5"/>
      </w:pPr>
    </w:p>
    <w:p>
      <w:pPr>
        <w:tabs>
          <w:tab w:pos="705" w:val="left" w:leader="none"/>
        </w:tabs>
        <w:spacing w:before="0"/>
        <w:ind w:left="165" w:right="0" w:firstLine="0"/>
        <w:jc w:val="left"/>
        <w:rPr>
          <w:sz w:val="20"/>
        </w:rPr>
      </w:pPr>
      <w:bookmarkStart w:name="_bookmark650" w:id="652"/>
      <w:bookmarkEnd w:id="652"/>
      <w:r>
        <w:rPr/>
      </w:r>
      <w:hyperlink w:history="true" w:anchor="_bookmark563">
        <w:r>
          <w:rPr>
            <w:color w:val="005DA1"/>
            <w:spacing w:val="-4"/>
            <w:position w:val="5"/>
            <w:sz w:val="14"/>
            <w:u w:val="single" w:color="005DA1"/>
          </w:rPr>
          <w:t>329</w:t>
        </w:r>
      </w:hyperlink>
      <w:r>
        <w:rPr>
          <w:spacing w:val="-4"/>
          <w:position w:val="5"/>
          <w:sz w:val="14"/>
        </w:rPr>
        <w:t>.</w:t>
      </w:r>
      <w:r>
        <w:rPr>
          <w:position w:val="5"/>
          <w:sz w:val="14"/>
        </w:rPr>
        <w:tab/>
      </w:r>
      <w:r>
        <w:rPr>
          <w:rFonts w:ascii="Arial" w:hAnsi="Arial"/>
          <w:i/>
          <w:sz w:val="20"/>
        </w:rPr>
        <w:t>Raymond Burke Motors Ltd v Mersey Docks and Harbour Co [1986] 1 Lloyd’s Rep. </w:t>
      </w:r>
      <w:r>
        <w:rPr>
          <w:rFonts w:ascii="Arial" w:hAnsi="Arial"/>
          <w:i/>
          <w:spacing w:val="-4"/>
          <w:sz w:val="20"/>
        </w:rPr>
        <w:t>154</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51" w:id="653"/>
      <w:bookmarkEnd w:id="653"/>
      <w:r>
        <w:rPr/>
      </w:r>
      <w:hyperlink w:history="true" w:anchor="_bookmark564">
        <w:r>
          <w:rPr>
            <w:color w:val="005DA1"/>
            <w:spacing w:val="-4"/>
            <w:position w:val="5"/>
            <w:sz w:val="14"/>
            <w:u w:val="single" w:color="005DA1"/>
          </w:rPr>
          <w:t>330</w:t>
        </w:r>
      </w:hyperlink>
      <w:r>
        <w:rPr>
          <w:spacing w:val="-4"/>
          <w:position w:val="5"/>
          <w:sz w:val="14"/>
        </w:rPr>
        <w:t>.</w:t>
      </w:r>
      <w:r>
        <w:rPr>
          <w:position w:val="5"/>
          <w:sz w:val="14"/>
        </w:rPr>
        <w:tab/>
      </w:r>
      <w:r>
        <w:rPr>
          <w:rFonts w:ascii="Arial" w:hAnsi="Arial"/>
          <w:i/>
          <w:sz w:val="20"/>
        </w:rPr>
        <w:t>Southern</w:t>
      </w:r>
      <w:r>
        <w:rPr>
          <w:rFonts w:ascii="Arial" w:hAnsi="Arial"/>
          <w:i/>
          <w:spacing w:val="33"/>
          <w:sz w:val="20"/>
        </w:rPr>
        <w:t> </w:t>
      </w:r>
      <w:r>
        <w:rPr>
          <w:rFonts w:ascii="Arial" w:hAnsi="Arial"/>
          <w:i/>
          <w:sz w:val="20"/>
        </w:rPr>
        <w:t>Water</w:t>
      </w:r>
      <w:r>
        <w:rPr>
          <w:rFonts w:ascii="Arial" w:hAnsi="Arial"/>
          <w:i/>
          <w:spacing w:val="33"/>
          <w:sz w:val="20"/>
        </w:rPr>
        <w:t> </w:t>
      </w:r>
      <w:r>
        <w:rPr>
          <w:rFonts w:ascii="Arial" w:hAnsi="Arial"/>
          <w:i/>
          <w:sz w:val="20"/>
        </w:rPr>
        <w:t>Authority</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Carey</w:t>
      </w:r>
      <w:r>
        <w:rPr>
          <w:rFonts w:ascii="Arial" w:hAnsi="Arial"/>
          <w:i/>
          <w:spacing w:val="33"/>
          <w:sz w:val="20"/>
        </w:rPr>
        <w:t> </w:t>
      </w:r>
      <w:r>
        <w:rPr>
          <w:rFonts w:ascii="Arial" w:hAnsi="Arial"/>
          <w:i/>
          <w:sz w:val="20"/>
        </w:rPr>
        <w:t>[1985]</w:t>
      </w:r>
      <w:r>
        <w:rPr>
          <w:rFonts w:ascii="Arial" w:hAnsi="Arial"/>
          <w:i/>
          <w:spacing w:val="33"/>
          <w:sz w:val="20"/>
        </w:rPr>
        <w:t> </w:t>
      </w:r>
      <w:r>
        <w:rPr>
          <w:rFonts w:ascii="Arial" w:hAnsi="Arial"/>
          <w:i/>
          <w:sz w:val="20"/>
        </w:rPr>
        <w:t>2</w:t>
      </w:r>
      <w:r>
        <w:rPr>
          <w:rFonts w:ascii="Arial" w:hAnsi="Arial"/>
          <w:i/>
          <w:spacing w:val="33"/>
          <w:sz w:val="20"/>
        </w:rPr>
        <w:t> </w:t>
      </w:r>
      <w:r>
        <w:rPr>
          <w:rFonts w:ascii="Arial" w:hAnsi="Arial"/>
          <w:i/>
          <w:sz w:val="20"/>
        </w:rPr>
        <w:t>All</w:t>
      </w:r>
      <w:r>
        <w:rPr>
          <w:rFonts w:ascii="Arial" w:hAnsi="Arial"/>
          <w:i/>
          <w:spacing w:val="33"/>
          <w:sz w:val="20"/>
        </w:rPr>
        <w:t> </w:t>
      </w:r>
      <w:r>
        <w:rPr>
          <w:rFonts w:ascii="Arial" w:hAnsi="Arial"/>
          <w:i/>
          <w:sz w:val="20"/>
        </w:rPr>
        <w:t>E.R.</w:t>
      </w:r>
      <w:r>
        <w:rPr>
          <w:rFonts w:ascii="Arial" w:hAnsi="Arial"/>
          <w:i/>
          <w:spacing w:val="33"/>
          <w:sz w:val="20"/>
        </w:rPr>
        <w:t> </w:t>
      </w:r>
      <w:r>
        <w:rPr>
          <w:rFonts w:ascii="Arial" w:hAnsi="Arial"/>
          <w:i/>
          <w:sz w:val="20"/>
        </w:rPr>
        <w:t>1077</w:t>
      </w:r>
      <w:r>
        <w:rPr>
          <w:sz w:val="20"/>
        </w:rPr>
        <w:t>.</w:t>
      </w:r>
      <w:r>
        <w:rPr>
          <w:spacing w:val="33"/>
          <w:sz w:val="20"/>
        </w:rPr>
        <w:t> </w:t>
      </w:r>
      <w:r>
        <w:rPr>
          <w:sz w:val="20"/>
        </w:rPr>
        <w:t>See</w:t>
      </w:r>
      <w:r>
        <w:rPr>
          <w:spacing w:val="33"/>
          <w:sz w:val="20"/>
        </w:rPr>
        <w:t> </w:t>
      </w:r>
      <w:r>
        <w:rPr>
          <w:sz w:val="20"/>
        </w:rPr>
        <w:t>also</w:t>
      </w:r>
      <w:r>
        <w:rPr>
          <w:spacing w:val="33"/>
          <w:sz w:val="20"/>
        </w:rPr>
        <w:t> </w:t>
      </w:r>
      <w:r>
        <w:rPr>
          <w:rFonts w:ascii="Arial" w:hAnsi="Arial"/>
          <w:i/>
          <w:sz w:val="20"/>
        </w:rPr>
        <w:t>The</w:t>
      </w:r>
      <w:r>
        <w:rPr>
          <w:rFonts w:ascii="Arial" w:hAnsi="Arial"/>
          <w:i/>
          <w:spacing w:val="33"/>
          <w:sz w:val="20"/>
        </w:rPr>
        <w:t> </w:t>
      </w:r>
      <w:r>
        <w:rPr>
          <w:rFonts w:ascii="Arial" w:hAnsi="Arial"/>
          <w:i/>
          <w:sz w:val="20"/>
        </w:rPr>
        <w:t>Suleyman</w:t>
      </w:r>
      <w:r>
        <w:rPr>
          <w:rFonts w:ascii="Arial" w:hAnsi="Arial"/>
          <w:i/>
          <w:spacing w:val="33"/>
          <w:sz w:val="20"/>
        </w:rPr>
        <w:t> </w:t>
      </w:r>
      <w:r>
        <w:rPr>
          <w:rFonts w:ascii="Arial" w:hAnsi="Arial"/>
          <w:i/>
          <w:sz w:val="20"/>
        </w:rPr>
        <w:t>Stalskiy [1976] 2 Lloyd’s Rep. 609</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652" w:id="654"/>
      <w:bookmarkEnd w:id="654"/>
      <w:r>
        <w:rPr/>
      </w:r>
      <w:hyperlink w:history="true" w:anchor="_bookmark565">
        <w:r>
          <w:rPr>
            <w:color w:val="005DA1"/>
            <w:spacing w:val="-4"/>
            <w:position w:val="5"/>
            <w:sz w:val="14"/>
            <w:u w:val="single" w:color="005DA1"/>
          </w:rPr>
          <w:t>331</w:t>
        </w:r>
      </w:hyperlink>
      <w:r>
        <w:rPr>
          <w:spacing w:val="-4"/>
          <w:position w:val="5"/>
          <w:sz w:val="14"/>
        </w:rPr>
        <w:t>.</w:t>
      </w:r>
      <w:r>
        <w:rPr>
          <w:position w:val="5"/>
          <w:sz w:val="14"/>
        </w:rPr>
        <w:tab/>
      </w:r>
      <w:r>
        <w:rPr>
          <w:rFonts w:ascii="Arial" w:hAnsi="Arial"/>
          <w:i/>
          <w:sz w:val="20"/>
        </w:rPr>
        <w:t>Raymond</w:t>
      </w:r>
      <w:r>
        <w:rPr>
          <w:rFonts w:ascii="Arial" w:hAnsi="Arial"/>
          <w:i/>
          <w:spacing w:val="27"/>
          <w:sz w:val="20"/>
        </w:rPr>
        <w:t> </w:t>
      </w:r>
      <w:r>
        <w:rPr>
          <w:rFonts w:ascii="Arial" w:hAnsi="Arial"/>
          <w:i/>
          <w:sz w:val="20"/>
        </w:rPr>
        <w:t>Burke</w:t>
      </w:r>
      <w:r>
        <w:rPr>
          <w:rFonts w:ascii="Arial" w:hAnsi="Arial"/>
          <w:i/>
          <w:spacing w:val="28"/>
          <w:sz w:val="20"/>
        </w:rPr>
        <w:t> </w:t>
      </w:r>
      <w:r>
        <w:rPr>
          <w:rFonts w:ascii="Arial" w:hAnsi="Arial"/>
          <w:i/>
          <w:sz w:val="20"/>
        </w:rPr>
        <w:t>Motors</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Mersey</w:t>
      </w:r>
      <w:r>
        <w:rPr>
          <w:rFonts w:ascii="Arial" w:hAnsi="Arial"/>
          <w:i/>
          <w:spacing w:val="28"/>
          <w:sz w:val="20"/>
        </w:rPr>
        <w:t> </w:t>
      </w:r>
      <w:r>
        <w:rPr>
          <w:rFonts w:ascii="Arial" w:hAnsi="Arial"/>
          <w:i/>
          <w:sz w:val="20"/>
        </w:rPr>
        <w:t>Docks</w:t>
      </w:r>
      <w:r>
        <w:rPr>
          <w:rFonts w:ascii="Arial" w:hAnsi="Arial"/>
          <w:i/>
          <w:spacing w:val="28"/>
          <w:sz w:val="20"/>
        </w:rPr>
        <w:t> </w:t>
      </w:r>
      <w:r>
        <w:rPr>
          <w:rFonts w:ascii="Arial" w:hAnsi="Arial"/>
          <w:i/>
          <w:sz w:val="20"/>
        </w:rPr>
        <w:t>and</w:t>
      </w:r>
      <w:r>
        <w:rPr>
          <w:rFonts w:ascii="Arial" w:hAnsi="Arial"/>
          <w:i/>
          <w:spacing w:val="27"/>
          <w:sz w:val="20"/>
        </w:rPr>
        <w:t> </w:t>
      </w:r>
      <w:r>
        <w:rPr>
          <w:rFonts w:ascii="Arial" w:hAnsi="Arial"/>
          <w:i/>
          <w:sz w:val="20"/>
        </w:rPr>
        <w:t>Harbour</w:t>
      </w:r>
      <w:r>
        <w:rPr>
          <w:rFonts w:ascii="Arial" w:hAnsi="Arial"/>
          <w:i/>
          <w:spacing w:val="28"/>
          <w:sz w:val="20"/>
        </w:rPr>
        <w:t> </w:t>
      </w:r>
      <w:r>
        <w:rPr>
          <w:rFonts w:ascii="Arial" w:hAnsi="Arial"/>
          <w:i/>
          <w:sz w:val="20"/>
        </w:rPr>
        <w:t>Co</w:t>
      </w:r>
      <w:r>
        <w:rPr>
          <w:rFonts w:ascii="Arial" w:hAnsi="Arial"/>
          <w:i/>
          <w:spacing w:val="28"/>
          <w:sz w:val="20"/>
        </w:rPr>
        <w:t> </w:t>
      </w:r>
      <w:r>
        <w:rPr>
          <w:rFonts w:ascii="Arial" w:hAnsi="Arial"/>
          <w:i/>
          <w:sz w:val="20"/>
        </w:rPr>
        <w:t>[1986]</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Lloyd’s</w:t>
      </w:r>
      <w:r>
        <w:rPr>
          <w:rFonts w:ascii="Arial" w:hAnsi="Arial"/>
          <w:i/>
          <w:spacing w:val="28"/>
          <w:sz w:val="20"/>
        </w:rPr>
        <w:t> </w:t>
      </w:r>
      <w:r>
        <w:rPr>
          <w:rFonts w:ascii="Arial" w:hAnsi="Arial"/>
          <w:i/>
          <w:sz w:val="20"/>
        </w:rPr>
        <w:t>Rep.</w:t>
      </w:r>
      <w:r>
        <w:rPr>
          <w:rFonts w:ascii="Arial" w:hAnsi="Arial"/>
          <w:i/>
          <w:spacing w:val="28"/>
          <w:sz w:val="20"/>
        </w:rPr>
        <w:t> </w:t>
      </w:r>
      <w:r>
        <w:rPr>
          <w:rFonts w:ascii="Arial" w:hAnsi="Arial"/>
          <w:i/>
          <w:sz w:val="20"/>
        </w:rPr>
        <w:t>154</w:t>
      </w:r>
      <w:r>
        <w:rPr>
          <w:sz w:val="20"/>
        </w:rPr>
        <w:t>.</w:t>
      </w:r>
      <w:r>
        <w:rPr>
          <w:spacing w:val="28"/>
          <w:sz w:val="20"/>
        </w:rPr>
        <w:t> </w:t>
      </w:r>
      <w:r>
        <w:rPr>
          <w:spacing w:val="-5"/>
          <w:sz w:val="20"/>
        </w:rPr>
        <w:t>cf.</w:t>
      </w:r>
    </w:p>
    <w:p>
      <w:pPr>
        <w:spacing w:line="227" w:lineRule="exact" w:before="0"/>
        <w:ind w:left="705" w:right="0" w:firstLine="0"/>
        <w:jc w:val="left"/>
        <w:rPr>
          <w:sz w:val="20"/>
        </w:rPr>
      </w:pPr>
      <w:r>
        <w:rPr>
          <w:rFonts w:ascii="Arial" w:hAnsi="Arial"/>
          <w:i/>
          <w:sz w:val="20"/>
        </w:rPr>
        <w:t>Lotus Cars Ltd v Southampton Cargo Handling Plc [2000] 2 Lloyd’s Rep. 532, </w:t>
      </w:r>
      <w:r>
        <w:rPr>
          <w:rFonts w:ascii="Arial" w:hAnsi="Arial"/>
          <w:i/>
          <w:spacing w:val="-4"/>
          <w:sz w:val="20"/>
        </w:rPr>
        <w:t>543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53" w:id="655"/>
      <w:bookmarkEnd w:id="655"/>
      <w:r>
        <w:rPr/>
      </w:r>
      <w:hyperlink w:history="true" w:anchor="_bookmark566">
        <w:r>
          <w:rPr>
            <w:color w:val="005DA1"/>
            <w:spacing w:val="-4"/>
            <w:position w:val="5"/>
            <w:sz w:val="14"/>
            <w:u w:val="single" w:color="005DA1"/>
          </w:rPr>
          <w:t>332</w:t>
        </w:r>
      </w:hyperlink>
      <w:r>
        <w:rPr>
          <w:spacing w:val="-4"/>
          <w:position w:val="5"/>
          <w:sz w:val="14"/>
        </w:rPr>
        <w:t>.</w:t>
      </w:r>
      <w:r>
        <w:rPr>
          <w:position w:val="5"/>
          <w:sz w:val="14"/>
        </w:rPr>
        <w:tab/>
      </w:r>
      <w:r>
        <w:rPr>
          <w:sz w:val="20"/>
        </w:rPr>
        <w:t>See</w:t>
      </w:r>
      <w:r>
        <w:rPr>
          <w:spacing w:val="-2"/>
          <w:sz w:val="20"/>
        </w:rPr>
        <w:t> </w:t>
      </w:r>
      <w:r>
        <w:rPr>
          <w:rFonts w:ascii="Arial"/>
          <w:i/>
          <w:sz w:val="20"/>
        </w:rPr>
        <w:t>Homburg</w:t>
      </w:r>
      <w:r>
        <w:rPr>
          <w:rFonts w:ascii="Arial"/>
          <w:i/>
          <w:spacing w:val="-2"/>
          <w:sz w:val="20"/>
        </w:rPr>
        <w:t> </w:t>
      </w:r>
      <w:r>
        <w:rPr>
          <w:rFonts w:ascii="Arial"/>
          <w:i/>
          <w:sz w:val="20"/>
        </w:rPr>
        <w:t>Houtimport</w:t>
      </w:r>
      <w:r>
        <w:rPr>
          <w:rFonts w:ascii="Arial"/>
          <w:i/>
          <w:spacing w:val="-2"/>
          <w:sz w:val="20"/>
        </w:rPr>
        <w:t> </w:t>
      </w:r>
      <w:r>
        <w:rPr>
          <w:rFonts w:ascii="Arial"/>
          <w:i/>
          <w:sz w:val="20"/>
        </w:rPr>
        <w:t>BV</w:t>
      </w:r>
      <w:r>
        <w:rPr>
          <w:rFonts w:ascii="Arial"/>
          <w:i/>
          <w:spacing w:val="-2"/>
          <w:sz w:val="20"/>
        </w:rPr>
        <w:t> </w:t>
      </w:r>
      <w:r>
        <w:rPr>
          <w:rFonts w:ascii="Arial"/>
          <w:i/>
          <w:sz w:val="20"/>
        </w:rPr>
        <w:t>v</w:t>
      </w:r>
      <w:r>
        <w:rPr>
          <w:rFonts w:ascii="Arial"/>
          <w:i/>
          <w:spacing w:val="-2"/>
          <w:sz w:val="20"/>
        </w:rPr>
        <w:t> </w:t>
      </w:r>
      <w:r>
        <w:rPr>
          <w:rFonts w:ascii="Arial"/>
          <w:i/>
          <w:sz w:val="20"/>
        </w:rPr>
        <w:t>Agrosin</w:t>
      </w:r>
      <w:r>
        <w:rPr>
          <w:rFonts w:ascii="Arial"/>
          <w:i/>
          <w:spacing w:val="-2"/>
          <w:sz w:val="20"/>
        </w:rPr>
        <w:t> </w:t>
      </w:r>
      <w:r>
        <w:rPr>
          <w:rFonts w:ascii="Arial"/>
          <w:i/>
          <w:sz w:val="20"/>
        </w:rPr>
        <w:t>Private</w:t>
      </w:r>
      <w:r>
        <w:rPr>
          <w:rFonts w:ascii="Arial"/>
          <w:i/>
          <w:spacing w:val="-2"/>
          <w:sz w:val="20"/>
        </w:rPr>
        <w:t> </w:t>
      </w:r>
      <w:r>
        <w:rPr>
          <w:rFonts w:ascii="Arial"/>
          <w:i/>
          <w:sz w:val="20"/>
        </w:rPr>
        <w:t>Ltd</w:t>
      </w:r>
      <w:r>
        <w:rPr>
          <w:rFonts w:ascii="Arial"/>
          <w:i/>
          <w:spacing w:val="-2"/>
          <w:sz w:val="20"/>
        </w:rPr>
        <w:t> </w:t>
      </w:r>
      <w:r>
        <w:rPr>
          <w:rFonts w:ascii="Arial"/>
          <w:i/>
          <w:sz w:val="20"/>
        </w:rPr>
        <w:t>(The</w:t>
      </w:r>
      <w:r>
        <w:rPr>
          <w:rFonts w:ascii="Arial"/>
          <w:i/>
          <w:spacing w:val="-2"/>
          <w:sz w:val="20"/>
        </w:rPr>
        <w:t> </w:t>
      </w:r>
      <w:r>
        <w:rPr>
          <w:rFonts w:ascii="Arial"/>
          <w:i/>
          <w:sz w:val="20"/>
        </w:rPr>
        <w:t>Starsin)</w:t>
      </w:r>
      <w:r>
        <w:rPr>
          <w:rFonts w:ascii="Arial"/>
          <w:i/>
          <w:spacing w:val="-2"/>
          <w:sz w:val="20"/>
        </w:rPr>
        <w:t> </w:t>
      </w:r>
      <w:r>
        <w:rPr>
          <w:rFonts w:ascii="Arial"/>
          <w:i/>
          <w:sz w:val="20"/>
        </w:rPr>
        <w:t>[2003]</w:t>
      </w:r>
      <w:r>
        <w:rPr>
          <w:rFonts w:ascii="Arial"/>
          <w:i/>
          <w:spacing w:val="-2"/>
          <w:sz w:val="20"/>
        </w:rPr>
        <w:t> </w:t>
      </w:r>
      <w:r>
        <w:rPr>
          <w:rFonts w:ascii="Arial"/>
          <w:i/>
          <w:sz w:val="20"/>
        </w:rPr>
        <w:t>UKHL</w:t>
      </w:r>
      <w:r>
        <w:rPr>
          <w:rFonts w:ascii="Arial"/>
          <w:i/>
          <w:spacing w:val="-2"/>
          <w:sz w:val="20"/>
        </w:rPr>
        <w:t> </w:t>
      </w:r>
      <w:r>
        <w:rPr>
          <w:rFonts w:ascii="Arial"/>
          <w:i/>
          <w:sz w:val="20"/>
        </w:rPr>
        <w:t>12,</w:t>
      </w:r>
      <w:r>
        <w:rPr>
          <w:rFonts w:ascii="Arial"/>
          <w:i/>
          <w:spacing w:val="-2"/>
          <w:sz w:val="20"/>
        </w:rPr>
        <w:t> </w:t>
      </w:r>
      <w:r>
        <w:rPr>
          <w:rFonts w:ascii="Arial"/>
          <w:i/>
          <w:sz w:val="20"/>
        </w:rPr>
        <w:t>[2004]</w:t>
      </w:r>
      <w:r>
        <w:rPr>
          <w:rFonts w:ascii="Arial"/>
          <w:i/>
          <w:spacing w:val="-2"/>
          <w:sz w:val="20"/>
        </w:rPr>
        <w:t> </w:t>
      </w:r>
      <w:r>
        <w:rPr>
          <w:rFonts w:ascii="Arial"/>
          <w:i/>
          <w:sz w:val="20"/>
        </w:rPr>
        <w:t>1</w:t>
      </w:r>
      <w:r>
        <w:rPr>
          <w:rFonts w:ascii="Arial"/>
          <w:i/>
          <w:spacing w:val="-2"/>
          <w:sz w:val="20"/>
        </w:rPr>
        <w:t> </w:t>
      </w:r>
      <w:r>
        <w:rPr>
          <w:rFonts w:ascii="Arial"/>
          <w:i/>
          <w:sz w:val="20"/>
        </w:rPr>
        <w:t>A.C. 715 </w:t>
      </w:r>
      <w:r>
        <w:rPr>
          <w:sz w:val="20"/>
        </w:rPr>
        <w:t>at [149], [163], [197].</w:t>
      </w:r>
    </w:p>
    <w:p>
      <w:pPr>
        <w:pStyle w:val="BodyText"/>
        <w:spacing w:before="9"/>
      </w:pPr>
    </w:p>
    <w:p>
      <w:pPr>
        <w:spacing w:line="235" w:lineRule="auto" w:before="1"/>
        <w:ind w:left="705" w:right="168" w:hanging="541"/>
        <w:jc w:val="both"/>
        <w:rPr>
          <w:sz w:val="20"/>
        </w:rPr>
      </w:pPr>
      <w:bookmarkStart w:name="_bookmark654" w:id="656"/>
      <w:bookmarkEnd w:id="656"/>
      <w:r>
        <w:rPr/>
      </w:r>
      <w:hyperlink w:history="true" w:anchor="_bookmark567">
        <w:r>
          <w:rPr>
            <w:color w:val="005DA1"/>
            <w:position w:val="5"/>
            <w:sz w:val="14"/>
            <w:u w:val="single" w:color="005DA1"/>
          </w:rPr>
          <w:t>333</w:t>
        </w:r>
      </w:hyperlink>
      <w:r>
        <w:rPr>
          <w:position w:val="5"/>
          <w:sz w:val="14"/>
        </w:rPr>
        <w:t>.</w:t>
      </w:r>
      <w:r>
        <w:rPr>
          <w:spacing w:val="80"/>
          <w:position w:val="5"/>
          <w:sz w:val="14"/>
        </w:rPr>
        <w:t> </w:t>
      </w:r>
      <w:r>
        <w:rPr>
          <w:rFonts w:ascii="Arial" w:hAnsi="Arial"/>
          <w:i/>
          <w:sz w:val="20"/>
        </w:rPr>
        <w:t>Southern Water Authority v Carey</w:t>
      </w:r>
      <w:r>
        <w:rPr>
          <w:sz w:val="20"/>
        </w:rPr>
        <w:t>, above. See also </w:t>
      </w:r>
      <w:r>
        <w:rPr>
          <w:rFonts w:ascii="Arial" w:hAnsi="Arial"/>
          <w:i/>
          <w:sz w:val="20"/>
        </w:rPr>
        <w:t>New Zealand Shipping Co Ltd v A.M. Satterthwaite &amp; Co Ltd [1971] 2 Lloyd’s Rep. 389, 408 </w:t>
      </w:r>
      <w:r>
        <w:rPr>
          <w:sz w:val="20"/>
        </w:rPr>
        <w:t>(at first instance); </w:t>
      </w:r>
      <w:r>
        <w:rPr>
          <w:rFonts w:ascii="Arial" w:hAnsi="Arial"/>
          <w:i/>
          <w:sz w:val="20"/>
        </w:rPr>
        <w:t>Deepak Fertilisers and Petrochemicals Corp v ICI [1998] 2 Lloyd’s Rep. 139, 163, [1999] 1 Lloyd’s Rep. 387</w:t>
      </w:r>
      <w:r>
        <w:rPr>
          <w:sz w:val="20"/>
        </w:rPr>
        <w:t>, and below, para.18-088.</w:t>
      </w:r>
    </w:p>
    <w:p>
      <w:pPr>
        <w:pStyle w:val="BodyText"/>
        <w:spacing w:before="8"/>
      </w:pPr>
    </w:p>
    <w:p>
      <w:pPr>
        <w:tabs>
          <w:tab w:pos="705" w:val="left" w:leader="none"/>
        </w:tabs>
        <w:spacing w:line="235" w:lineRule="auto" w:before="0"/>
        <w:ind w:left="705" w:right="168" w:hanging="541"/>
        <w:jc w:val="left"/>
        <w:rPr>
          <w:sz w:val="20"/>
        </w:rPr>
      </w:pPr>
      <w:bookmarkStart w:name="_bookmark655" w:id="657"/>
      <w:bookmarkEnd w:id="657"/>
      <w:r>
        <w:rPr/>
      </w:r>
      <w:hyperlink w:history="true" w:anchor="_bookmark568">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Gore</w:t>
      </w:r>
      <w:r>
        <w:rPr>
          <w:rFonts w:ascii="Arial"/>
          <w:i/>
          <w:spacing w:val="25"/>
          <w:sz w:val="20"/>
        </w:rPr>
        <w:t> </w:t>
      </w:r>
      <w:r>
        <w:rPr>
          <w:rFonts w:ascii="Arial"/>
          <w:i/>
          <w:sz w:val="20"/>
        </w:rPr>
        <w:t>v</w:t>
      </w:r>
      <w:r>
        <w:rPr>
          <w:rFonts w:ascii="Arial"/>
          <w:i/>
          <w:spacing w:val="25"/>
          <w:sz w:val="20"/>
        </w:rPr>
        <w:t> </w:t>
      </w:r>
      <w:r>
        <w:rPr>
          <w:rFonts w:ascii="Arial"/>
          <w:i/>
          <w:sz w:val="20"/>
        </w:rPr>
        <w:t>Van</w:t>
      </w:r>
      <w:r>
        <w:rPr>
          <w:rFonts w:ascii="Arial"/>
          <w:i/>
          <w:spacing w:val="25"/>
          <w:sz w:val="20"/>
        </w:rPr>
        <w:t> </w:t>
      </w:r>
      <w:r>
        <w:rPr>
          <w:rFonts w:ascii="Arial"/>
          <w:i/>
          <w:sz w:val="20"/>
        </w:rPr>
        <w:t>der</w:t>
      </w:r>
      <w:r>
        <w:rPr>
          <w:rFonts w:ascii="Arial"/>
          <w:i/>
          <w:spacing w:val="25"/>
          <w:sz w:val="20"/>
        </w:rPr>
        <w:t> </w:t>
      </w:r>
      <w:r>
        <w:rPr>
          <w:rFonts w:ascii="Arial"/>
          <w:i/>
          <w:sz w:val="20"/>
        </w:rPr>
        <w:t>Lann</w:t>
      </w:r>
      <w:r>
        <w:rPr>
          <w:rFonts w:ascii="Arial"/>
          <w:i/>
          <w:spacing w:val="25"/>
          <w:sz w:val="20"/>
        </w:rPr>
        <w:t> </w:t>
      </w:r>
      <w:r>
        <w:rPr>
          <w:rFonts w:ascii="Arial"/>
          <w:i/>
          <w:sz w:val="20"/>
        </w:rPr>
        <w:t>[1967]</w:t>
      </w:r>
      <w:r>
        <w:rPr>
          <w:rFonts w:ascii="Arial"/>
          <w:i/>
          <w:spacing w:val="25"/>
          <w:sz w:val="20"/>
        </w:rPr>
        <w:t> </w:t>
      </w:r>
      <w:r>
        <w:rPr>
          <w:rFonts w:ascii="Arial"/>
          <w:i/>
          <w:sz w:val="20"/>
        </w:rPr>
        <w:t>2</w:t>
      </w:r>
      <w:r>
        <w:rPr>
          <w:rFonts w:ascii="Arial"/>
          <w:i/>
          <w:spacing w:val="25"/>
          <w:sz w:val="20"/>
        </w:rPr>
        <w:t> </w:t>
      </w:r>
      <w:r>
        <w:rPr>
          <w:rFonts w:ascii="Arial"/>
          <w:i/>
          <w:sz w:val="20"/>
        </w:rPr>
        <w:t>Q.B.</w:t>
      </w:r>
      <w:r>
        <w:rPr>
          <w:rFonts w:ascii="Arial"/>
          <w:i/>
          <w:spacing w:val="25"/>
          <w:sz w:val="20"/>
        </w:rPr>
        <w:t> </w:t>
      </w:r>
      <w:r>
        <w:rPr>
          <w:rFonts w:ascii="Arial"/>
          <w:i/>
          <w:sz w:val="20"/>
        </w:rPr>
        <w:t>31</w:t>
      </w:r>
      <w:r>
        <w:rPr>
          <w:sz w:val="20"/>
        </w:rPr>
        <w:t>;</w:t>
      </w:r>
      <w:r>
        <w:rPr>
          <w:spacing w:val="25"/>
          <w:sz w:val="20"/>
        </w:rPr>
        <w:t> </w:t>
      </w:r>
      <w:r>
        <w:rPr>
          <w:rFonts w:ascii="Arial"/>
          <w:i/>
          <w:sz w:val="20"/>
        </w:rPr>
        <w:t>Homburg</w:t>
      </w:r>
      <w:r>
        <w:rPr>
          <w:rFonts w:ascii="Arial"/>
          <w:i/>
          <w:spacing w:val="25"/>
          <w:sz w:val="20"/>
        </w:rPr>
        <w:t> </w:t>
      </w:r>
      <w:r>
        <w:rPr>
          <w:rFonts w:ascii="Arial"/>
          <w:i/>
          <w:sz w:val="20"/>
        </w:rPr>
        <w:t>Houtimport</w:t>
      </w:r>
      <w:r>
        <w:rPr>
          <w:rFonts w:ascii="Arial"/>
          <w:i/>
          <w:spacing w:val="25"/>
          <w:sz w:val="20"/>
        </w:rPr>
        <w:t> </w:t>
      </w:r>
      <w:r>
        <w:rPr>
          <w:rFonts w:ascii="Arial"/>
          <w:i/>
          <w:sz w:val="20"/>
        </w:rPr>
        <w:t>BV</w:t>
      </w:r>
      <w:r>
        <w:rPr>
          <w:rFonts w:ascii="Arial"/>
          <w:i/>
          <w:spacing w:val="25"/>
          <w:sz w:val="20"/>
        </w:rPr>
        <w:t> </w:t>
      </w:r>
      <w:r>
        <w:rPr>
          <w:rFonts w:ascii="Arial"/>
          <w:i/>
          <w:sz w:val="20"/>
        </w:rPr>
        <w:t>v</w:t>
      </w:r>
      <w:r>
        <w:rPr>
          <w:rFonts w:ascii="Arial"/>
          <w:i/>
          <w:spacing w:val="25"/>
          <w:sz w:val="20"/>
        </w:rPr>
        <w:t> </w:t>
      </w:r>
      <w:r>
        <w:rPr>
          <w:rFonts w:ascii="Arial"/>
          <w:i/>
          <w:sz w:val="20"/>
        </w:rPr>
        <w:t>Agrosin</w:t>
      </w:r>
      <w:r>
        <w:rPr>
          <w:rFonts w:ascii="Arial"/>
          <w:i/>
          <w:spacing w:val="25"/>
          <w:sz w:val="20"/>
        </w:rPr>
        <w:t> </w:t>
      </w:r>
      <w:r>
        <w:rPr>
          <w:rFonts w:ascii="Arial"/>
          <w:i/>
          <w:sz w:val="20"/>
        </w:rPr>
        <w:t>Private</w:t>
      </w:r>
      <w:r>
        <w:rPr>
          <w:rFonts w:ascii="Arial"/>
          <w:i/>
          <w:spacing w:val="25"/>
          <w:sz w:val="20"/>
        </w:rPr>
        <w:t> </w:t>
      </w:r>
      <w:r>
        <w:rPr>
          <w:rFonts w:ascii="Arial"/>
          <w:i/>
          <w:sz w:val="20"/>
        </w:rPr>
        <w:t>Ltd</w:t>
      </w:r>
      <w:r>
        <w:rPr>
          <w:rFonts w:ascii="Arial"/>
          <w:i/>
          <w:spacing w:val="25"/>
          <w:sz w:val="20"/>
        </w:rPr>
        <w:t> </w:t>
      </w:r>
      <w:r>
        <w:rPr>
          <w:rFonts w:ascii="Arial"/>
          <w:i/>
          <w:sz w:val="20"/>
        </w:rPr>
        <w:t>(The Starsin) [2003] UKHL 12, [2004] 1 A.C. 715 </w:t>
      </w:r>
      <w:r>
        <w:rPr>
          <w:sz w:val="20"/>
        </w:rPr>
        <w:t>at [24], [55], [100], [145], [195].</w:t>
      </w:r>
    </w:p>
    <w:p>
      <w:pPr>
        <w:pStyle w:val="BodyText"/>
        <w:spacing w:before="9"/>
      </w:pPr>
    </w:p>
    <w:p>
      <w:pPr>
        <w:spacing w:line="235" w:lineRule="auto" w:before="0"/>
        <w:ind w:left="705" w:right="167" w:hanging="541"/>
        <w:jc w:val="both"/>
        <w:rPr>
          <w:rFonts w:ascii="Arial" w:hAnsi="Arial"/>
          <w:i/>
          <w:sz w:val="20"/>
        </w:rPr>
      </w:pPr>
      <w:bookmarkStart w:name="_bookmark656" w:id="658"/>
      <w:bookmarkEnd w:id="658"/>
      <w:r>
        <w:rPr/>
      </w:r>
      <w:hyperlink w:history="true" w:anchor="_bookmark569">
        <w:r>
          <w:rPr>
            <w:color w:val="005DA1"/>
            <w:position w:val="5"/>
            <w:sz w:val="14"/>
            <w:u w:val="single" w:color="005DA1"/>
          </w:rPr>
          <w:t>335</w:t>
        </w:r>
      </w:hyperlink>
      <w:r>
        <w:rPr>
          <w:position w:val="5"/>
          <w:sz w:val="14"/>
        </w:rPr>
        <w:t>.</w:t>
      </w:r>
      <w:r>
        <w:rPr>
          <w:spacing w:val="40"/>
          <w:position w:val="5"/>
          <w:sz w:val="14"/>
        </w:rPr>
        <w:t>  </w:t>
      </w:r>
      <w:r>
        <w:rPr>
          <w:sz w:val="20"/>
        </w:rPr>
        <w:t>Such a clause is not subject to ss.2 or 10 of the Unfair Contract Terms Act 1977 (below,</w:t>
      </w:r>
      <w:r>
        <w:rPr>
          <w:spacing w:val="80"/>
          <w:sz w:val="20"/>
        </w:rPr>
        <w:t> </w:t>
      </w:r>
      <w:r>
        <w:rPr>
          <w:sz w:val="20"/>
        </w:rPr>
        <w:t>para.15-081</w:t>
      </w:r>
      <w:r>
        <w:rPr>
          <w:spacing w:val="1"/>
          <w:sz w:val="20"/>
        </w:rPr>
        <w:t> </w:t>
      </w:r>
      <w:r>
        <w:rPr>
          <w:sz w:val="20"/>
        </w:rPr>
        <w:t>and</w:t>
      </w:r>
      <w:r>
        <w:rPr>
          <w:spacing w:val="3"/>
          <w:sz w:val="20"/>
        </w:rPr>
        <w:t> </w:t>
      </w:r>
      <w:r>
        <w:rPr>
          <w:sz w:val="20"/>
        </w:rPr>
        <w:t>15-128):</w:t>
      </w:r>
      <w:r>
        <w:rPr>
          <w:spacing w:val="2"/>
          <w:sz w:val="20"/>
        </w:rPr>
        <w:t> </w:t>
      </w:r>
      <w:r>
        <w:rPr>
          <w:rFonts w:ascii="Arial" w:hAnsi="Arial"/>
          <w:i/>
          <w:sz w:val="20"/>
        </w:rPr>
        <w:t>Neptune</w:t>
      </w:r>
      <w:r>
        <w:rPr>
          <w:rFonts w:ascii="Arial" w:hAnsi="Arial"/>
          <w:i/>
          <w:spacing w:val="3"/>
          <w:sz w:val="20"/>
        </w:rPr>
        <w:t> </w:t>
      </w:r>
      <w:r>
        <w:rPr>
          <w:rFonts w:ascii="Arial" w:hAnsi="Arial"/>
          <w:i/>
          <w:sz w:val="20"/>
        </w:rPr>
        <w:t>Orient</w:t>
      </w:r>
      <w:r>
        <w:rPr>
          <w:rFonts w:ascii="Arial" w:hAnsi="Arial"/>
          <w:i/>
          <w:spacing w:val="3"/>
          <w:sz w:val="20"/>
        </w:rPr>
        <w:t> </w:t>
      </w:r>
      <w:r>
        <w:rPr>
          <w:rFonts w:ascii="Arial" w:hAnsi="Arial"/>
          <w:i/>
          <w:sz w:val="20"/>
        </w:rPr>
        <w:t>Lines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J.V.C.</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[1983]</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pacing w:val="-5"/>
          <w:sz w:val="20"/>
        </w:rPr>
        <w:t>438</w:t>
      </w:r>
    </w:p>
    <w:p>
      <w:pPr>
        <w:pStyle w:val="BodyText"/>
        <w:spacing w:line="235" w:lineRule="auto"/>
        <w:ind w:left="705" w:right="167"/>
        <w:jc w:val="both"/>
      </w:pPr>
      <w:r>
        <w:rPr/>
        <w:t>. On the other hand, where A (a consumer) in a consumer contract with B (a trader) agrees not to sue C (a third party, for example, a manufacturer) then the term in which this agreement is contained may fall within the controls on unfair terms in consumer contracts in the Unfair </w:t>
      </w:r>
      <w:r>
        <w:rPr/>
        <w:t>Terms in Consumer Contracts Regulations 1999 or those provided by the Consumer Rights Act 2015 Pt</w:t>
      </w:r>
      <w:r>
        <w:rPr>
          <w:spacing w:val="40"/>
        </w:rPr>
        <w:t> </w:t>
      </w:r>
      <w:r>
        <w:rPr/>
        <w:t>2</w:t>
      </w:r>
      <w:r>
        <w:rPr>
          <w:spacing w:val="40"/>
        </w:rPr>
        <w:t> </w:t>
      </w:r>
      <w:r>
        <w:rPr/>
        <w:t>subject,</w:t>
      </w:r>
      <w:r>
        <w:rPr>
          <w:spacing w:val="40"/>
        </w:rPr>
        <w:t> </w:t>
      </w:r>
      <w:r>
        <w:rPr/>
        <w:t>in</w:t>
      </w:r>
      <w:r>
        <w:rPr>
          <w:spacing w:val="40"/>
        </w:rPr>
        <w:t> </w:t>
      </w:r>
      <w:r>
        <w:rPr/>
        <w:t>either</w:t>
      </w:r>
      <w:r>
        <w:rPr>
          <w:spacing w:val="40"/>
        </w:rPr>
        <w:t> </w:t>
      </w:r>
      <w:r>
        <w:rPr/>
        <w:t>case,</w:t>
      </w:r>
      <w:r>
        <w:rPr>
          <w:spacing w:val="40"/>
        </w:rPr>
        <w:t> </w:t>
      </w:r>
      <w:r>
        <w:rPr/>
        <w:t>to</w:t>
      </w:r>
      <w:r>
        <w:rPr>
          <w:spacing w:val="40"/>
        </w:rPr>
        <w:t> </w:t>
      </w:r>
      <w:r>
        <w:rPr/>
        <w:t>their</w:t>
      </w:r>
      <w:r>
        <w:rPr>
          <w:spacing w:val="40"/>
        </w:rPr>
        <w:t> </w:t>
      </w:r>
      <w:r>
        <w:rPr/>
        <w:t>respective</w:t>
      </w:r>
      <w:r>
        <w:rPr>
          <w:spacing w:val="40"/>
        </w:rPr>
        <w:t> </w:t>
      </w:r>
      <w:r>
        <w:rPr/>
        <w:t>conditions:</w:t>
      </w:r>
      <w:r>
        <w:rPr>
          <w:spacing w:val="40"/>
        </w:rPr>
        <w:t> </w:t>
      </w:r>
      <w:r>
        <w:rPr/>
        <w:t>on</w:t>
      </w:r>
      <w:r>
        <w:rPr>
          <w:spacing w:val="40"/>
        </w:rPr>
        <w:t> </w:t>
      </w:r>
      <w:r>
        <w:rPr/>
        <w:t>these</w:t>
      </w:r>
      <w:r>
        <w:rPr>
          <w:spacing w:val="40"/>
        </w:rPr>
        <w:t> </w:t>
      </w:r>
      <w:r>
        <w:rPr/>
        <w:t>controls</w:t>
      </w:r>
      <w:r>
        <w:rPr>
          <w:spacing w:val="40"/>
        </w:rPr>
        <w:t> </w:t>
      </w:r>
      <w:r>
        <w:rPr/>
        <w:t>see</w:t>
      </w:r>
      <w:r>
        <w:rPr>
          <w:spacing w:val="40"/>
        </w:rPr>
        <w:t> </w:t>
      </w:r>
      <w:r>
        <w:rPr/>
        <w:t>Vol.II, para.38-201 et seq. and 38-334 respectively.</w:t>
      </w:r>
    </w:p>
    <w:p>
      <w:pPr>
        <w:pStyle w:val="BodyText"/>
        <w:spacing w:before="7"/>
      </w:pPr>
    </w:p>
    <w:p>
      <w:pPr>
        <w:spacing w:line="235" w:lineRule="auto" w:before="0"/>
        <w:ind w:left="705" w:right="167" w:hanging="541"/>
        <w:jc w:val="both"/>
        <w:rPr>
          <w:rFonts w:ascii="Arial" w:hAnsi="Arial"/>
          <w:i/>
          <w:sz w:val="20"/>
        </w:rPr>
      </w:pPr>
      <w:bookmarkStart w:name="_bookmark657" w:id="659"/>
      <w:bookmarkEnd w:id="659"/>
      <w:r>
        <w:rPr/>
      </w:r>
      <w:hyperlink w:history="true" w:anchor="_bookmark570">
        <w:r>
          <w:rPr>
            <w:color w:val="005DA1"/>
            <w:position w:val="5"/>
            <w:sz w:val="14"/>
            <w:u w:val="single" w:color="005DA1"/>
          </w:rPr>
          <w:t>336</w:t>
        </w:r>
      </w:hyperlink>
      <w:r>
        <w:rPr>
          <w:position w:val="5"/>
          <w:sz w:val="14"/>
        </w:rPr>
        <w:t>.</w:t>
      </w:r>
      <w:r>
        <w:rPr>
          <w:spacing w:val="40"/>
          <w:position w:val="5"/>
          <w:sz w:val="14"/>
        </w:rPr>
        <w:t>  </w:t>
      </w:r>
      <w:r>
        <w:rPr>
          <w:rFonts w:ascii="Arial" w:hAnsi="Arial"/>
          <w:i/>
          <w:sz w:val="20"/>
        </w:rPr>
        <w:t>Snelling v John G. Snelling Ltd [1973] Q.B. 87</w:t>
      </w:r>
      <w:r>
        <w:rPr>
          <w:sz w:val="20"/>
        </w:rPr>
        <w:t>; </w:t>
      </w:r>
      <w:r>
        <w:rPr>
          <w:rFonts w:ascii="Arial" w:hAnsi="Arial"/>
          <w:i/>
          <w:sz w:val="20"/>
        </w:rPr>
        <w:t>Nippon Yusen Kaisha v International Import </w:t>
      </w:r>
      <w:r>
        <w:rPr>
          <w:rFonts w:ascii="Arial" w:hAnsi="Arial"/>
          <w:i/>
          <w:sz w:val="20"/>
        </w:rPr>
        <w:t>and Export Co Ltd [1978] 1 Lloyd’s Rep. 206</w:t>
      </w:r>
      <w:r>
        <w:rPr>
          <w:sz w:val="20"/>
        </w:rPr>
        <w:t>; </w:t>
      </w:r>
      <w:r>
        <w:rPr>
          <w:rFonts w:ascii="Arial" w:hAnsi="Arial"/>
          <w:i/>
          <w:sz w:val="20"/>
        </w:rPr>
        <w:t>European Asian Bank A.G. v Punjab &amp; Sind Bank [1982] 2 Lloyd’s Rep. 356, 359</w:t>
      </w:r>
      <w:r>
        <w:rPr>
          <w:sz w:val="20"/>
        </w:rPr>
        <w:t>; </w:t>
      </w:r>
      <w:r>
        <w:rPr>
          <w:rFonts w:ascii="Arial" w:hAnsi="Arial"/>
          <w:i/>
          <w:sz w:val="20"/>
        </w:rPr>
        <w:t>Deepak Fertilisers and Petrochemicals Corp v ICI [1999] 1 Lloyd’s Rep. 387, 400–402</w:t>
      </w:r>
      <w:r>
        <w:rPr>
          <w:sz w:val="20"/>
        </w:rPr>
        <w:t>; </w:t>
      </w:r>
      <w:r>
        <w:rPr>
          <w:rFonts w:ascii="Arial" w:hAnsi="Arial"/>
          <w:i/>
          <w:sz w:val="20"/>
        </w:rPr>
        <w:t>Whitesea Shipping and Trading Corp v El Paso Rio Clara Ltda (the “Marielle</w:t>
      </w:r>
      <w:r>
        <w:rPr>
          <w:rFonts w:ascii="Arial" w:hAnsi="Arial"/>
          <w:i/>
          <w:spacing w:val="15"/>
          <w:sz w:val="20"/>
        </w:rPr>
        <w:t> </w:t>
      </w:r>
      <w:r>
        <w:rPr>
          <w:rFonts w:ascii="Arial" w:hAnsi="Arial"/>
          <w:i/>
          <w:sz w:val="20"/>
        </w:rPr>
        <w:t>Bolten”)</w:t>
      </w:r>
      <w:r>
        <w:rPr>
          <w:rFonts w:ascii="Arial" w:hAnsi="Arial"/>
          <w:i/>
          <w:spacing w:val="18"/>
          <w:sz w:val="20"/>
        </w:rPr>
        <w:t> </w:t>
      </w:r>
      <w:r>
        <w:rPr>
          <w:rFonts w:ascii="Arial" w:hAnsi="Arial"/>
          <w:i/>
          <w:sz w:val="20"/>
        </w:rPr>
        <w:t>[2009]</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2552</w:t>
      </w:r>
      <w:r>
        <w:rPr>
          <w:rFonts w:ascii="Arial" w:hAnsi="Arial"/>
          <w:i/>
          <w:spacing w:val="18"/>
          <w:sz w:val="20"/>
        </w:rPr>
        <w:t> </w:t>
      </w:r>
      <w:r>
        <w:rPr>
          <w:rFonts w:ascii="Arial" w:hAnsi="Arial"/>
          <w:i/>
          <w:sz w:val="20"/>
        </w:rPr>
        <w:t>(Comm),</w:t>
      </w:r>
      <w:r>
        <w:rPr>
          <w:rFonts w:ascii="Arial" w:hAnsi="Arial"/>
          <w:i/>
          <w:spacing w:val="18"/>
          <w:sz w:val="20"/>
        </w:rPr>
        <w:t> </w:t>
      </w:r>
      <w:r>
        <w:rPr>
          <w:rFonts w:ascii="Arial" w:hAnsi="Arial"/>
          <w:i/>
          <w:sz w:val="20"/>
        </w:rPr>
        <w:t>[2010]</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648</w:t>
      </w:r>
      <w:r>
        <w:rPr>
          <w:sz w:val="20"/>
        </w:rPr>
        <w:t>.</w:t>
      </w:r>
      <w:r>
        <w:rPr>
          <w:spacing w:val="18"/>
          <w:sz w:val="20"/>
        </w:rPr>
        <w:t> </w:t>
      </w:r>
      <w:r>
        <w:rPr>
          <w:sz w:val="20"/>
        </w:rPr>
        <w:t>cf.</w:t>
      </w:r>
      <w:r>
        <w:rPr>
          <w:spacing w:val="18"/>
          <w:sz w:val="20"/>
        </w:rPr>
        <w:t> </w:t>
      </w:r>
      <w:r>
        <w:rPr>
          <w:rFonts w:ascii="Arial" w:hAnsi="Arial"/>
          <w:i/>
          <w:sz w:val="20"/>
        </w:rPr>
        <w:t>Gore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Van</w:t>
      </w:r>
      <w:r>
        <w:rPr>
          <w:rFonts w:ascii="Arial" w:hAnsi="Arial"/>
          <w:i/>
          <w:spacing w:val="18"/>
          <w:sz w:val="20"/>
        </w:rPr>
        <w:t> </w:t>
      </w:r>
      <w:r>
        <w:rPr>
          <w:rFonts w:ascii="Arial" w:hAnsi="Arial"/>
          <w:i/>
          <w:spacing w:val="-5"/>
          <w:sz w:val="20"/>
        </w:rPr>
        <w:t>der</w:t>
      </w:r>
    </w:p>
    <w:p>
      <w:pPr>
        <w:spacing w:line="235" w:lineRule="auto" w:before="0"/>
        <w:ind w:left="705" w:right="168" w:firstLine="0"/>
        <w:jc w:val="both"/>
        <w:rPr>
          <w:sz w:val="20"/>
        </w:rPr>
      </w:pPr>
      <w:r>
        <w:rPr>
          <w:rFonts w:ascii="Arial" w:hAnsi="Arial"/>
          <w:i/>
          <w:sz w:val="20"/>
        </w:rPr>
        <w:t>Lann [1967] 2 Q.B. 31</w:t>
      </w:r>
      <w:r>
        <w:rPr>
          <w:sz w:val="20"/>
        </w:rPr>
        <w:t>; </w:t>
      </w:r>
      <w:r>
        <w:rPr>
          <w:rFonts w:ascii="Arial" w:hAnsi="Arial"/>
          <w:i/>
          <w:sz w:val="20"/>
        </w:rPr>
        <w:t>Neptune Orient Lines Ltd v J.V.C. (UK) Ltd [1983] 2 Lloyd’s Rep. 438</w:t>
      </w:r>
      <w:r>
        <w:rPr>
          <w:sz w:val="20"/>
        </w:rPr>
        <w:t>. See below, para.18-072.</w:t>
      </w:r>
    </w:p>
    <w:p>
      <w:pPr>
        <w:pStyle w:val="BodyText"/>
        <w:spacing w:before="7"/>
      </w:pPr>
    </w:p>
    <w:p>
      <w:pPr>
        <w:spacing w:line="235" w:lineRule="auto" w:before="1"/>
        <w:ind w:left="705" w:right="167" w:hanging="541"/>
        <w:jc w:val="both"/>
        <w:rPr>
          <w:sz w:val="20"/>
        </w:rPr>
      </w:pPr>
      <w:bookmarkStart w:name="_bookmark658" w:id="660"/>
      <w:bookmarkEnd w:id="660"/>
      <w:r>
        <w:rPr/>
      </w:r>
      <w:hyperlink w:history="true" w:anchor="_bookmark571">
        <w:r>
          <w:rPr>
            <w:color w:val="005DA1"/>
            <w:position w:val="5"/>
            <w:sz w:val="14"/>
            <w:u w:val="single" w:color="005DA1"/>
          </w:rPr>
          <w:t>337</w:t>
        </w:r>
      </w:hyperlink>
      <w:r>
        <w:rPr>
          <w:position w:val="5"/>
          <w:sz w:val="14"/>
        </w:rPr>
        <w:t>.</w:t>
      </w:r>
      <w:r>
        <w:rPr>
          <w:spacing w:val="80"/>
          <w:position w:val="5"/>
          <w:sz w:val="14"/>
        </w:rPr>
        <w:t>  </w:t>
      </w:r>
      <w:r>
        <w:rPr>
          <w:rFonts w:ascii="Arial"/>
          <w:i/>
          <w:sz w:val="20"/>
        </w:rPr>
        <w:t>Cosgrove v Horsfall (1945) 62 T.L.R. 140</w:t>
      </w:r>
      <w:r>
        <w:rPr>
          <w:sz w:val="20"/>
        </w:rPr>
        <w:t>; </w:t>
      </w:r>
      <w:r>
        <w:rPr>
          <w:rFonts w:ascii="Arial"/>
          <w:i/>
          <w:sz w:val="20"/>
        </w:rPr>
        <w:t>Scruttons Ltd v Midland Silicones Ltd [1962] </w:t>
      </w:r>
      <w:r>
        <w:rPr>
          <w:rFonts w:ascii="Arial"/>
          <w:i/>
          <w:sz w:val="20"/>
        </w:rPr>
        <w:t>A.C.</w:t>
      </w:r>
      <w:r>
        <w:rPr>
          <w:rFonts w:ascii="Arial"/>
          <w:i/>
          <w:spacing w:val="40"/>
          <w:sz w:val="20"/>
        </w:rPr>
        <w:t> </w:t>
      </w:r>
      <w:r>
        <w:rPr>
          <w:rFonts w:ascii="Arial"/>
          <w:i/>
          <w:sz w:val="20"/>
        </w:rPr>
        <w:t>446</w:t>
      </w:r>
      <w:r>
        <w:rPr>
          <w:sz w:val="20"/>
        </w:rPr>
        <w:t>; </w:t>
      </w:r>
      <w:r>
        <w:rPr>
          <w:rFonts w:ascii="Arial"/>
          <w:i/>
          <w:sz w:val="20"/>
        </w:rPr>
        <w:t>New Zealand Shipping Co Ltd v A.M. Satterthwaite &amp; Co Ltd [1975] A.C. 154, 168, 173, 182</w:t>
      </w:r>
      <w:r>
        <w:rPr>
          <w:sz w:val="20"/>
        </w:rPr>
        <w:t>;</w:t>
      </w:r>
      <w:r>
        <w:rPr>
          <w:spacing w:val="-1"/>
          <w:sz w:val="20"/>
        </w:rPr>
        <w:t> </w:t>
      </w:r>
      <w:r>
        <w:rPr>
          <w:sz w:val="20"/>
        </w:rPr>
        <w:t>Unfair</w:t>
      </w:r>
      <w:r>
        <w:rPr>
          <w:spacing w:val="-1"/>
          <w:sz w:val="20"/>
        </w:rPr>
        <w:t> </w:t>
      </w:r>
      <w:r>
        <w:rPr>
          <w:sz w:val="20"/>
        </w:rPr>
        <w:t>Contract</w:t>
      </w:r>
      <w:r>
        <w:rPr>
          <w:spacing w:val="-1"/>
          <w:sz w:val="20"/>
        </w:rPr>
        <w:t> </w:t>
      </w:r>
      <w:r>
        <w:rPr>
          <w:sz w:val="20"/>
        </w:rPr>
        <w:t>Terms</w:t>
      </w:r>
      <w:r>
        <w:rPr>
          <w:spacing w:val="-1"/>
          <w:sz w:val="20"/>
        </w:rPr>
        <w:t> </w:t>
      </w:r>
      <w:r>
        <w:rPr>
          <w:sz w:val="20"/>
        </w:rPr>
        <w:t>Act</w:t>
      </w:r>
      <w:r>
        <w:rPr>
          <w:spacing w:val="-1"/>
          <w:sz w:val="20"/>
        </w:rPr>
        <w:t> </w:t>
      </w:r>
      <w:r>
        <w:rPr>
          <w:sz w:val="20"/>
        </w:rPr>
        <w:t>1977</w:t>
      </w:r>
      <w:r>
        <w:rPr>
          <w:spacing w:val="-1"/>
          <w:sz w:val="20"/>
        </w:rPr>
        <w:t> </w:t>
      </w:r>
      <w:r>
        <w:rPr>
          <w:sz w:val="20"/>
        </w:rPr>
        <w:t>s.2(3);</w:t>
      </w:r>
      <w:r>
        <w:rPr>
          <w:spacing w:val="-1"/>
          <w:sz w:val="20"/>
        </w:rPr>
        <w:t> </w:t>
      </w:r>
      <w:r>
        <w:rPr>
          <w:sz w:val="20"/>
        </w:rPr>
        <w:t>Consumer</w:t>
      </w:r>
      <w:r>
        <w:rPr>
          <w:spacing w:val="-1"/>
          <w:sz w:val="20"/>
        </w:rPr>
        <w:t> </w:t>
      </w:r>
      <w:r>
        <w:rPr>
          <w:sz w:val="20"/>
        </w:rPr>
        <w:t>Rights</w:t>
      </w:r>
      <w:r>
        <w:rPr>
          <w:spacing w:val="-1"/>
          <w:sz w:val="20"/>
        </w:rPr>
        <w:t> </w:t>
      </w:r>
      <w:r>
        <w:rPr>
          <w:sz w:val="20"/>
        </w:rPr>
        <w:t>Act</w:t>
      </w:r>
      <w:r>
        <w:rPr>
          <w:spacing w:val="-1"/>
          <w:sz w:val="20"/>
        </w:rPr>
        <w:t> </w:t>
      </w:r>
      <w:r>
        <w:rPr>
          <w:sz w:val="20"/>
        </w:rPr>
        <w:t>2015</w:t>
      </w:r>
      <w:r>
        <w:rPr>
          <w:spacing w:val="-1"/>
          <w:sz w:val="20"/>
        </w:rPr>
        <w:t> </w:t>
      </w:r>
      <w:r>
        <w:rPr>
          <w:sz w:val="20"/>
        </w:rPr>
        <w:t>s.65(2).</w:t>
      </w:r>
      <w:r>
        <w:rPr>
          <w:spacing w:val="-1"/>
          <w:sz w:val="20"/>
        </w:rPr>
        <w:t> </w:t>
      </w:r>
      <w:r>
        <w:rPr>
          <w:sz w:val="20"/>
        </w:rPr>
        <w:t>But</w:t>
      </w:r>
      <w:r>
        <w:rPr>
          <w:spacing w:val="-1"/>
          <w:sz w:val="20"/>
        </w:rPr>
        <w:t> </w:t>
      </w:r>
      <w:r>
        <w:rPr>
          <w:sz w:val="20"/>
        </w:rPr>
        <w:t>see</w:t>
      </w:r>
      <w:r>
        <w:rPr>
          <w:spacing w:val="-1"/>
          <w:sz w:val="20"/>
        </w:rPr>
        <w:t> </w:t>
      </w:r>
      <w:r>
        <w:rPr>
          <w:sz w:val="20"/>
        </w:rPr>
        <w:t>above, para.15-017. Compare also </w:t>
      </w:r>
      <w:r>
        <w:rPr>
          <w:rFonts w:ascii="Arial"/>
          <w:i/>
          <w:sz w:val="20"/>
        </w:rPr>
        <w:t>Norwich City Council v Harvey [1989] 1 W.L.R. 828</w:t>
      </w:r>
      <w:r>
        <w:rPr>
          <w:sz w:val="20"/>
        </w:rPr>
        <w:t>, see below, paras 15-059 and 15-060.</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572">
        <w:r>
          <w:rPr>
            <w:color w:val="005DA1"/>
            <w:spacing w:val="-4"/>
            <w:position w:val="5"/>
            <w:sz w:val="14"/>
            <w:u w:val="single" w:color="005DA1"/>
          </w:rPr>
          <w:t>338</w:t>
        </w:r>
      </w:hyperlink>
      <w:r>
        <w:rPr>
          <w:spacing w:val="-4"/>
          <w:position w:val="5"/>
          <w:sz w:val="14"/>
        </w:rPr>
        <w:t>.</w:t>
      </w:r>
      <w:r>
        <w:rPr>
          <w:position w:val="5"/>
          <w:sz w:val="14"/>
        </w:rPr>
        <w:tab/>
      </w:r>
      <w:r>
        <w:rPr>
          <w:spacing w:val="-2"/>
          <w:sz w:val="20"/>
        </w:rPr>
        <w:t>s.3(1).</w:t>
      </w:r>
    </w:p>
    <w:p>
      <w:pPr>
        <w:pStyle w:val="BodyText"/>
        <w:spacing w:before="5"/>
      </w:pPr>
    </w:p>
    <w:p>
      <w:pPr>
        <w:tabs>
          <w:tab w:pos="705" w:val="left" w:leader="none"/>
        </w:tabs>
        <w:spacing w:before="1"/>
        <w:ind w:left="165" w:right="0" w:firstLine="0"/>
        <w:jc w:val="left"/>
        <w:rPr>
          <w:sz w:val="20"/>
        </w:rPr>
      </w:pPr>
      <w:bookmarkStart w:name="_bookmark659" w:id="661"/>
      <w:bookmarkEnd w:id="661"/>
      <w:r>
        <w:rPr/>
      </w:r>
      <w:hyperlink w:history="true" w:anchor="_bookmark573">
        <w:r>
          <w:rPr>
            <w:color w:val="005DA1"/>
            <w:spacing w:val="-4"/>
            <w:position w:val="5"/>
            <w:sz w:val="14"/>
            <w:u w:val="single" w:color="005DA1"/>
          </w:rPr>
          <w:t>339</w:t>
        </w:r>
      </w:hyperlink>
      <w:r>
        <w:rPr>
          <w:spacing w:val="-4"/>
          <w:position w:val="5"/>
          <w:sz w:val="14"/>
        </w:rPr>
        <w:t>.</w:t>
      </w:r>
      <w:r>
        <w:rPr>
          <w:position w:val="5"/>
          <w:sz w:val="14"/>
        </w:rPr>
        <w:tab/>
      </w:r>
      <w:r>
        <w:rPr>
          <w:sz w:val="20"/>
        </w:rPr>
        <w:t>1957 Act </w:t>
      </w:r>
      <w:r>
        <w:rPr>
          <w:spacing w:val="-2"/>
          <w:sz w:val="20"/>
        </w:rPr>
        <w:t>s.1(3).</w:t>
      </w:r>
    </w:p>
    <w:p>
      <w:pPr>
        <w:pStyle w:val="BodyText"/>
        <w:spacing w:before="8"/>
      </w:pPr>
    </w:p>
    <w:p>
      <w:pPr>
        <w:pStyle w:val="BodyText"/>
        <w:tabs>
          <w:tab w:pos="705" w:val="left" w:leader="none"/>
        </w:tabs>
        <w:spacing w:line="235" w:lineRule="auto"/>
        <w:ind w:left="705" w:right="167" w:hanging="541"/>
      </w:pPr>
      <w:bookmarkStart w:name="_bookmark660" w:id="662"/>
      <w:bookmarkEnd w:id="662"/>
      <w:r>
        <w:rPr/>
      </w:r>
      <w:hyperlink w:history="true" w:anchor="_bookmark574">
        <w:r>
          <w:rPr>
            <w:color w:val="005DA1"/>
            <w:spacing w:val="-4"/>
            <w:position w:val="5"/>
            <w:sz w:val="14"/>
            <w:u w:val="single" w:color="005DA1"/>
          </w:rPr>
          <w:t>340</w:t>
        </w:r>
      </w:hyperlink>
      <w:r>
        <w:rPr>
          <w:spacing w:val="-4"/>
          <w:position w:val="5"/>
          <w:sz w:val="14"/>
        </w:rPr>
        <w:t>.</w:t>
      </w:r>
      <w:r>
        <w:rPr>
          <w:position w:val="5"/>
          <w:sz w:val="14"/>
        </w:rPr>
        <w:tab/>
      </w:r>
      <w:r>
        <w:rPr/>
        <w:t>See</w:t>
      </w:r>
      <w:r>
        <w:rPr>
          <w:spacing w:val="37"/>
        </w:rPr>
        <w:t> </w:t>
      </w:r>
      <w:r>
        <w:rPr/>
        <w:t>Vol.II,</w:t>
      </w:r>
      <w:r>
        <w:rPr>
          <w:spacing w:val="37"/>
        </w:rPr>
        <w:t> </w:t>
      </w:r>
      <w:r>
        <w:rPr/>
        <w:t>paras</w:t>
      </w:r>
      <w:r>
        <w:rPr>
          <w:spacing w:val="37"/>
        </w:rPr>
        <w:t> </w:t>
      </w:r>
      <w:r>
        <w:rPr/>
        <w:t>33-026—33-031</w:t>
      </w:r>
      <w:r>
        <w:rPr>
          <w:spacing w:val="37"/>
        </w:rPr>
        <w:t> </w:t>
      </w:r>
      <w:r>
        <w:rPr/>
        <w:t>(bailment);</w:t>
      </w:r>
      <w:r>
        <w:rPr>
          <w:spacing w:val="37"/>
        </w:rPr>
        <w:t> </w:t>
      </w:r>
      <w:r>
        <w:rPr/>
        <w:t>para.36-046</w:t>
      </w:r>
      <w:r>
        <w:rPr>
          <w:spacing w:val="37"/>
        </w:rPr>
        <w:t> </w:t>
      </w:r>
      <w:r>
        <w:rPr/>
        <w:t>(carriage).</w:t>
      </w:r>
      <w:r>
        <w:rPr>
          <w:spacing w:val="37"/>
        </w:rPr>
        <w:t> </w:t>
      </w:r>
      <w:r>
        <w:rPr/>
        <w:t>Palmer,</w:t>
      </w:r>
      <w:r>
        <w:rPr>
          <w:spacing w:val="36"/>
        </w:rPr>
        <w:t> </w:t>
      </w:r>
      <w:r>
        <w:rPr>
          <w:rFonts w:ascii="Arial" w:hAnsi="Arial"/>
          <w:i/>
        </w:rPr>
        <w:t>Bailment</w:t>
      </w:r>
      <w:r>
        <w:rPr/>
        <w:t>,</w:t>
      </w:r>
      <w:r>
        <w:rPr>
          <w:spacing w:val="37"/>
        </w:rPr>
        <w:t> </w:t>
      </w:r>
      <w:r>
        <w:rPr/>
        <w:t>2nd edn</w:t>
      </w:r>
      <w:r>
        <w:rPr>
          <w:spacing w:val="79"/>
        </w:rPr>
        <w:t> </w:t>
      </w:r>
      <w:r>
        <w:rPr/>
        <w:t>(1991),</w:t>
      </w:r>
      <w:r>
        <w:rPr>
          <w:spacing w:val="79"/>
        </w:rPr>
        <w:t> </w:t>
      </w:r>
      <w:r>
        <w:rPr/>
        <w:t>pp.1295,</w:t>
      </w:r>
      <w:r>
        <w:rPr>
          <w:spacing w:val="79"/>
        </w:rPr>
        <w:t> </w:t>
      </w:r>
      <w:r>
        <w:rPr/>
        <w:t>1631;</w:t>
      </w:r>
      <w:r>
        <w:rPr>
          <w:spacing w:val="79"/>
        </w:rPr>
        <w:t> </w:t>
      </w:r>
      <w:r>
        <w:rPr/>
        <w:t>Palmer</w:t>
      </w:r>
      <w:r>
        <w:rPr>
          <w:spacing w:val="79"/>
        </w:rPr>
        <w:t> </w:t>
      </w:r>
      <w:r>
        <w:rPr/>
        <w:t>and</w:t>
      </w:r>
      <w:r>
        <w:rPr>
          <w:spacing w:val="79"/>
        </w:rPr>
        <w:t> </w:t>
      </w:r>
      <w:r>
        <w:rPr/>
        <w:t>Murdoch</w:t>
      </w:r>
      <w:r>
        <w:rPr>
          <w:spacing w:val="79"/>
        </w:rPr>
        <w:t> </w:t>
      </w:r>
      <w:r>
        <w:rPr/>
        <w:t>(1983)</w:t>
      </w:r>
      <w:r>
        <w:rPr>
          <w:spacing w:val="79"/>
        </w:rPr>
        <w:t> </w:t>
      </w:r>
      <w:r>
        <w:rPr/>
        <w:t>46</w:t>
      </w:r>
      <w:r>
        <w:rPr>
          <w:spacing w:val="79"/>
        </w:rPr>
        <w:t> </w:t>
      </w:r>
      <w:r>
        <w:rPr/>
        <w:t>M.L.R.</w:t>
      </w:r>
      <w:r>
        <w:rPr>
          <w:spacing w:val="79"/>
        </w:rPr>
        <w:t> </w:t>
      </w:r>
      <w:r>
        <w:rPr/>
        <w:t>73;</w:t>
      </w:r>
      <w:r>
        <w:rPr>
          <w:spacing w:val="79"/>
        </w:rPr>
        <w:t> </w:t>
      </w:r>
      <w:r>
        <w:rPr/>
        <w:t>Palmer</w:t>
      </w:r>
      <w:r>
        <w:rPr>
          <w:spacing w:val="79"/>
        </w:rPr>
        <w:t> </w:t>
      </w:r>
      <w:r>
        <w:rPr>
          <w:spacing w:val="-2"/>
        </w:rPr>
        <w:t>[1989]</w:t>
      </w:r>
    </w:p>
    <w:p>
      <w:pPr>
        <w:pStyle w:val="BodyText"/>
        <w:spacing w:line="235" w:lineRule="auto"/>
        <w:ind w:left="705"/>
      </w:pPr>
      <w:r>
        <w:rPr/>
        <w:t>L.M.C.L.Q.</w:t>
      </w:r>
      <w:r>
        <w:rPr>
          <w:spacing w:val="35"/>
        </w:rPr>
        <w:t> </w:t>
      </w:r>
      <w:r>
        <w:rPr/>
        <w:t>466;</w:t>
      </w:r>
      <w:r>
        <w:rPr>
          <w:spacing w:val="35"/>
        </w:rPr>
        <w:t> </w:t>
      </w:r>
      <w:r>
        <w:rPr/>
        <w:t>Adams</w:t>
      </w:r>
      <w:r>
        <w:rPr>
          <w:spacing w:val="35"/>
        </w:rPr>
        <w:t> </w:t>
      </w:r>
      <w:r>
        <w:rPr/>
        <w:t>and</w:t>
      </w:r>
      <w:r>
        <w:rPr>
          <w:spacing w:val="35"/>
        </w:rPr>
        <w:t> </w:t>
      </w:r>
      <w:r>
        <w:rPr/>
        <w:t>Brownsword</w:t>
      </w:r>
      <w:r>
        <w:rPr>
          <w:spacing w:val="35"/>
        </w:rPr>
        <w:t> </w:t>
      </w:r>
      <w:r>
        <w:rPr/>
        <w:t>(1990)</w:t>
      </w:r>
      <w:r>
        <w:rPr>
          <w:spacing w:val="35"/>
        </w:rPr>
        <w:t> </w:t>
      </w:r>
      <w:r>
        <w:rPr/>
        <w:t>10</w:t>
      </w:r>
      <w:r>
        <w:rPr>
          <w:spacing w:val="35"/>
        </w:rPr>
        <w:t> </w:t>
      </w:r>
      <w:r>
        <w:rPr/>
        <w:t>L.S.</w:t>
      </w:r>
      <w:r>
        <w:rPr>
          <w:spacing w:val="35"/>
        </w:rPr>
        <w:t> </w:t>
      </w:r>
      <w:r>
        <w:rPr/>
        <w:t>12;</w:t>
      </w:r>
      <w:r>
        <w:rPr>
          <w:spacing w:val="35"/>
        </w:rPr>
        <w:t> </w:t>
      </w:r>
      <w:r>
        <w:rPr/>
        <w:t>Swadling</w:t>
      </w:r>
      <w:r>
        <w:rPr>
          <w:spacing w:val="35"/>
        </w:rPr>
        <w:t> </w:t>
      </w:r>
      <w:r>
        <w:rPr/>
        <w:t>[1993]</w:t>
      </w:r>
      <w:r>
        <w:rPr>
          <w:spacing w:val="35"/>
        </w:rPr>
        <w:t> </w:t>
      </w:r>
      <w:r>
        <w:rPr/>
        <w:t>L.M.C.L.Q.</w:t>
      </w:r>
      <w:r>
        <w:rPr>
          <w:spacing w:val="35"/>
        </w:rPr>
        <w:t> </w:t>
      </w:r>
      <w:r>
        <w:rPr/>
        <w:t>9; Reynolds (1995) 111 L.Q.R., 8; Palmer and McKendrick, </w:t>
      </w:r>
      <w:r>
        <w:rPr>
          <w:rFonts w:ascii="Arial"/>
          <w:i/>
        </w:rPr>
        <w:t>Interests in Goods</w:t>
      </w:r>
      <w:r>
        <w:rPr/>
        <w:t>, 2nd edn (1998).</w:t>
      </w:r>
    </w:p>
    <w:p>
      <w:pPr>
        <w:pStyle w:val="BodyText"/>
        <w:spacing w:before="9"/>
      </w:pPr>
    </w:p>
    <w:p>
      <w:pPr>
        <w:spacing w:line="235" w:lineRule="auto" w:before="0"/>
        <w:ind w:left="705" w:right="168" w:hanging="541"/>
        <w:jc w:val="both"/>
        <w:rPr>
          <w:sz w:val="20"/>
        </w:rPr>
      </w:pPr>
      <w:bookmarkStart w:name="_bookmark661" w:id="663"/>
      <w:bookmarkEnd w:id="663"/>
      <w:r>
        <w:rPr/>
      </w:r>
      <w:hyperlink w:history="true" w:anchor="_bookmark575">
        <w:r>
          <w:rPr>
            <w:color w:val="005DA1"/>
            <w:position w:val="5"/>
            <w:sz w:val="14"/>
            <w:u w:val="single" w:color="005DA1"/>
          </w:rPr>
          <w:t>341</w:t>
        </w:r>
      </w:hyperlink>
      <w:r>
        <w:rPr>
          <w:position w:val="5"/>
          <w:sz w:val="14"/>
        </w:rPr>
        <w:t>.</w:t>
      </w:r>
      <w:r>
        <w:rPr>
          <w:spacing w:val="40"/>
          <w:position w:val="5"/>
          <w:sz w:val="14"/>
        </w:rPr>
        <w:t>  </w:t>
      </w:r>
      <w:r>
        <w:rPr>
          <w:sz w:val="20"/>
        </w:rPr>
        <w:t>Contrast</w:t>
      </w:r>
      <w:r>
        <w:rPr>
          <w:spacing w:val="-2"/>
          <w:sz w:val="20"/>
        </w:rPr>
        <w:t> </w:t>
      </w:r>
      <w:r>
        <w:rPr>
          <w:rFonts w:ascii="Arial" w:hAnsi="Arial"/>
          <w:i/>
          <w:sz w:val="20"/>
        </w:rPr>
        <w:t>Bart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British</w:t>
      </w:r>
      <w:r>
        <w:rPr>
          <w:rFonts w:ascii="Arial" w:hAnsi="Arial"/>
          <w:i/>
          <w:spacing w:val="-2"/>
          <w:sz w:val="20"/>
        </w:rPr>
        <w:t> </w:t>
      </w:r>
      <w:r>
        <w:rPr>
          <w:rFonts w:ascii="Arial" w:hAnsi="Arial"/>
          <w:i/>
          <w:sz w:val="20"/>
        </w:rPr>
        <w:t>West</w:t>
      </w:r>
      <w:r>
        <w:rPr>
          <w:rFonts w:ascii="Arial" w:hAnsi="Arial"/>
          <w:i/>
          <w:spacing w:val="-2"/>
          <w:sz w:val="20"/>
        </w:rPr>
        <w:t> </w:t>
      </w:r>
      <w:r>
        <w:rPr>
          <w:rFonts w:ascii="Arial" w:hAnsi="Arial"/>
          <w:i/>
          <w:sz w:val="20"/>
        </w:rPr>
        <w:t>Indian</w:t>
      </w:r>
      <w:r>
        <w:rPr>
          <w:rFonts w:ascii="Arial" w:hAnsi="Arial"/>
          <w:i/>
          <w:spacing w:val="-2"/>
          <w:sz w:val="20"/>
        </w:rPr>
        <w:t> </w:t>
      </w:r>
      <w:r>
        <w:rPr>
          <w:rFonts w:ascii="Arial" w:hAnsi="Arial"/>
          <w:i/>
          <w:sz w:val="20"/>
        </w:rPr>
        <w:t>Airways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[1967]</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239</w:t>
      </w:r>
      <w:r>
        <w:rPr>
          <w:sz w:val="20"/>
        </w:rPr>
        <w:t>;</w:t>
      </w:r>
      <w:r>
        <w:rPr>
          <w:spacing w:val="-2"/>
          <w:sz w:val="20"/>
        </w:rPr>
        <w:t> </w:t>
      </w:r>
      <w:r>
        <w:rPr>
          <w:rFonts w:ascii="Arial" w:hAnsi="Arial"/>
          <w:i/>
          <w:sz w:val="20"/>
        </w:rPr>
        <w:t>Mayfair</w:t>
      </w:r>
      <w:r>
        <w:rPr>
          <w:rFonts w:ascii="Arial" w:hAnsi="Arial"/>
          <w:i/>
          <w:spacing w:val="-2"/>
          <w:sz w:val="20"/>
        </w:rPr>
        <w:t> </w:t>
      </w:r>
      <w:r>
        <w:rPr>
          <w:rFonts w:ascii="Arial" w:hAnsi="Arial"/>
          <w:i/>
          <w:sz w:val="20"/>
        </w:rPr>
        <w:t>Photographic Supplies (London) Ltd v Baxter Hoare &amp; Co Ltd [1972] 1 Lloyd’s Rep. 410, 416</w:t>
      </w:r>
      <w:r>
        <w:rPr>
          <w:sz w:val="20"/>
        </w:rPr>
        <w:t>; </w:t>
      </w:r>
      <w:r>
        <w:rPr>
          <w:rFonts w:ascii="Arial" w:hAnsi="Arial"/>
          <w:i/>
          <w:sz w:val="20"/>
        </w:rPr>
        <w:t>Mitsui &amp; Co Ltd v Novorossiysk Shipping Co (The Gudermes) [1993] 1 Lloyd’s Rep. 311</w:t>
      </w:r>
      <w:r>
        <w:rPr>
          <w:sz w:val="20"/>
        </w:rPr>
        <w:t>.</w:t>
      </w:r>
    </w:p>
    <w:p>
      <w:pPr>
        <w:pStyle w:val="BodyText"/>
        <w:spacing w:before="8"/>
      </w:pPr>
    </w:p>
    <w:p>
      <w:pPr>
        <w:spacing w:line="235" w:lineRule="auto" w:before="1"/>
        <w:ind w:left="705" w:right="167" w:hanging="541"/>
        <w:jc w:val="both"/>
        <w:rPr>
          <w:rFonts w:ascii="Arial" w:hAnsi="Arial"/>
          <w:i/>
          <w:sz w:val="20"/>
        </w:rPr>
      </w:pPr>
      <w:bookmarkStart w:name="_bookmark662" w:id="664"/>
      <w:bookmarkEnd w:id="664"/>
      <w:r>
        <w:rPr/>
      </w:r>
      <w:hyperlink w:history="true" w:anchor="_bookmark576">
        <w:r>
          <w:rPr>
            <w:color w:val="005DA1"/>
            <w:position w:val="5"/>
            <w:sz w:val="14"/>
            <w:u w:val="single" w:color="005DA1"/>
          </w:rPr>
          <w:t>342</w:t>
        </w:r>
      </w:hyperlink>
      <w:r>
        <w:rPr>
          <w:position w:val="5"/>
          <w:sz w:val="14"/>
        </w:rPr>
        <w:t>.</w:t>
      </w:r>
      <w:r>
        <w:rPr>
          <w:spacing w:val="80"/>
          <w:position w:val="5"/>
          <w:sz w:val="14"/>
        </w:rPr>
        <w:t>  </w:t>
      </w:r>
      <w:r>
        <w:rPr>
          <w:rFonts w:ascii="Arial" w:hAnsi="Arial"/>
          <w:i/>
          <w:sz w:val="20"/>
        </w:rPr>
        <w:t>Meux v G.E. Ry [1895] 2 Q.B. 387</w:t>
      </w:r>
      <w:r>
        <w:rPr>
          <w:sz w:val="20"/>
        </w:rPr>
        <w:t>; </w:t>
      </w:r>
      <w:r>
        <w:rPr>
          <w:rFonts w:ascii="Arial" w:hAnsi="Arial"/>
          <w:i/>
          <w:sz w:val="20"/>
        </w:rPr>
        <w:t>Harris Ltd v Continental Express Ltd [1961] 1 Lloyd’s Rep. 251</w:t>
      </w:r>
      <w:r>
        <w:rPr>
          <w:sz w:val="20"/>
        </w:rPr>
        <w:t>; </w:t>
      </w:r>
      <w:r>
        <w:rPr>
          <w:rFonts w:ascii="Arial" w:hAnsi="Arial"/>
          <w:i/>
          <w:sz w:val="20"/>
        </w:rPr>
        <w:t>Morris v C.W. Martin &amp; Sons Ltd [1966] 1 Q.B. 716</w:t>
      </w:r>
      <w:r>
        <w:rPr>
          <w:sz w:val="20"/>
        </w:rPr>
        <w:t>; </w:t>
      </w:r>
      <w:r>
        <w:rPr>
          <w:rFonts w:ascii="Arial" w:hAnsi="Arial"/>
          <w:i/>
          <w:sz w:val="20"/>
        </w:rPr>
        <w:t>Learoyd Bros &amp; Co v Pope and Sons (Dock Carriers) Ltd [1966] 2 Lloyd’s Rep. 142</w:t>
      </w:r>
      <w:r>
        <w:rPr>
          <w:sz w:val="20"/>
        </w:rPr>
        <w:t>; </w:t>
      </w:r>
      <w:r>
        <w:rPr>
          <w:rFonts w:ascii="Arial" w:hAnsi="Arial"/>
          <w:i/>
          <w:sz w:val="20"/>
        </w:rPr>
        <w:t>Lee Cooper Ltd v C.H. Jeakins &amp; Sons Ltd</w:t>
      </w:r>
      <w:r>
        <w:rPr>
          <w:rFonts w:ascii="Arial" w:hAnsi="Arial"/>
          <w:i/>
          <w:spacing w:val="40"/>
          <w:sz w:val="20"/>
        </w:rPr>
        <w:t> </w:t>
      </w:r>
      <w:r>
        <w:rPr>
          <w:rFonts w:ascii="Arial" w:hAnsi="Arial"/>
          <w:i/>
          <w:sz w:val="20"/>
        </w:rPr>
        <w:t>[1967] 2 Q.B. 1</w:t>
      </w:r>
      <w:r>
        <w:rPr>
          <w:sz w:val="20"/>
        </w:rPr>
        <w:t>; </w:t>
      </w:r>
      <w:r>
        <w:rPr>
          <w:rFonts w:ascii="Arial" w:hAnsi="Arial"/>
          <w:i/>
          <w:sz w:val="20"/>
        </w:rPr>
        <w:t>Moukataff v B.O.A.C. [1967] 1 Lloyd’s Rep. 396</w:t>
      </w:r>
      <w:r>
        <w:rPr>
          <w:sz w:val="20"/>
        </w:rPr>
        <w:t>; </w:t>
      </w:r>
      <w:r>
        <w:rPr>
          <w:rFonts w:ascii="Arial" w:hAnsi="Arial"/>
          <w:i/>
          <w:sz w:val="20"/>
        </w:rPr>
        <w:t>Gilchrist Watt &amp; </w:t>
      </w:r>
      <w:r>
        <w:rPr>
          <w:rFonts w:ascii="Arial" w:hAnsi="Arial"/>
          <w:i/>
          <w:sz w:val="20"/>
        </w:rPr>
        <w:t>Sanderson</w:t>
      </w:r>
      <w:r>
        <w:rPr>
          <w:rFonts w:ascii="Arial" w:hAnsi="Arial"/>
          <w:i/>
          <w:spacing w:val="40"/>
          <w:sz w:val="20"/>
        </w:rPr>
        <w:t> </w:t>
      </w:r>
      <w:r>
        <w:rPr>
          <w:rFonts w:ascii="Arial" w:hAnsi="Arial"/>
          <w:i/>
          <w:sz w:val="20"/>
        </w:rPr>
        <w:t>Pty Ltd v York Products Pty Ltd [1970] 1 W.L.R. 1262</w:t>
      </w:r>
      <w:r>
        <w:rPr>
          <w:sz w:val="20"/>
        </w:rPr>
        <w:t>; </w:t>
      </w:r>
      <w:r>
        <w:rPr>
          <w:rFonts w:ascii="Arial" w:hAnsi="Arial"/>
          <w:i/>
          <w:sz w:val="20"/>
        </w:rPr>
        <w:t>James Buchanan &amp; Co Ltd v Hay’s Transport Services Ltd [1972] 2 Lloyd’s Rep. 535</w:t>
      </w:r>
      <w:r>
        <w:rPr>
          <w:sz w:val="20"/>
        </w:rPr>
        <w:t>; </w:t>
      </w:r>
      <w:r>
        <w:rPr>
          <w:rFonts w:ascii="Arial" w:hAnsi="Arial"/>
          <w:i/>
          <w:sz w:val="20"/>
        </w:rPr>
        <w:t>Gillespie Bros &amp; Co Ltd v Roy Bowles Transport Ltd [1973] Q.B. 406</w:t>
      </w:r>
      <w:r>
        <w:rPr>
          <w:sz w:val="20"/>
        </w:rPr>
        <w:t>; </w:t>
      </w:r>
      <w:r>
        <w:rPr>
          <w:rFonts w:ascii="Arial" w:hAnsi="Arial"/>
          <w:i/>
          <w:sz w:val="20"/>
        </w:rPr>
        <w:t>C. Davis Metal Brokers Ltd v Gilyott &amp; Scott Ltd [1975] 2 Lloyd’s Rep. 422</w:t>
      </w:r>
      <w:r>
        <w:rPr>
          <w:sz w:val="20"/>
        </w:rPr>
        <w:t>; </w:t>
      </w:r>
      <w:r>
        <w:rPr>
          <w:rFonts w:ascii="Arial" w:hAnsi="Arial"/>
          <w:i/>
          <w:sz w:val="20"/>
        </w:rPr>
        <w:t>Johnson Matthey &amp; Co Ltd v Constantine Terminals Ltd [1976] 2 Lloyd’s Rep. 215, 220</w:t>
      </w:r>
      <w:r>
        <w:rPr>
          <w:sz w:val="20"/>
        </w:rPr>
        <w:t>; </w:t>
      </w:r>
      <w:r>
        <w:rPr>
          <w:rFonts w:ascii="Arial" w:hAnsi="Arial"/>
          <w:i/>
          <w:sz w:val="20"/>
        </w:rPr>
        <w:t>Victoria Fur Traders Ltd v Roadline (UK) Ltd [1981] 1 Lloyd’s Rep. 570</w:t>
      </w:r>
      <w:r>
        <w:rPr>
          <w:sz w:val="20"/>
        </w:rPr>
        <w:t>; </w:t>
      </w:r>
      <w:r>
        <w:rPr>
          <w:rFonts w:ascii="Arial" w:hAnsi="Arial"/>
          <w:i/>
          <w:sz w:val="20"/>
        </w:rPr>
        <w:t>China Pacific SA v Food Corp of India [1982] A.C. 939, 957</w:t>
      </w:r>
      <w:r>
        <w:rPr>
          <w:sz w:val="20"/>
        </w:rPr>
        <w:t>; </w:t>
      </w:r>
      <w:r>
        <w:rPr>
          <w:rFonts w:ascii="Arial" w:hAnsi="Arial"/>
          <w:i/>
          <w:sz w:val="20"/>
        </w:rPr>
        <w:t>Hispanica de Petroleos SA v Vencedora Oceanica Navegacion</w:t>
      </w:r>
      <w:r>
        <w:rPr>
          <w:rFonts w:ascii="Arial" w:hAnsi="Arial"/>
          <w:i/>
          <w:spacing w:val="23"/>
          <w:sz w:val="20"/>
        </w:rPr>
        <w:t> </w:t>
      </w:r>
      <w:r>
        <w:rPr>
          <w:rFonts w:ascii="Arial" w:hAnsi="Arial"/>
          <w:i/>
          <w:sz w:val="20"/>
        </w:rPr>
        <w:t>SA</w:t>
      </w:r>
      <w:r>
        <w:rPr>
          <w:rFonts w:ascii="Arial" w:hAnsi="Arial"/>
          <w:i/>
          <w:spacing w:val="24"/>
          <w:sz w:val="20"/>
        </w:rPr>
        <w:t> </w:t>
      </w:r>
      <w:r>
        <w:rPr>
          <w:rFonts w:ascii="Arial" w:hAnsi="Arial"/>
          <w:i/>
          <w:sz w:val="20"/>
        </w:rPr>
        <w:t>(The</w:t>
      </w:r>
      <w:r>
        <w:rPr>
          <w:rFonts w:ascii="Arial" w:hAnsi="Arial"/>
          <w:i/>
          <w:spacing w:val="24"/>
          <w:sz w:val="20"/>
        </w:rPr>
        <w:t> </w:t>
      </w:r>
      <w:r>
        <w:rPr>
          <w:rFonts w:ascii="Arial" w:hAnsi="Arial"/>
          <w:i/>
          <w:sz w:val="20"/>
        </w:rPr>
        <w:t>Kapetan</w:t>
      </w:r>
      <w:r>
        <w:rPr>
          <w:rFonts w:ascii="Arial" w:hAnsi="Arial"/>
          <w:i/>
          <w:spacing w:val="24"/>
          <w:sz w:val="20"/>
        </w:rPr>
        <w:t> </w:t>
      </w:r>
      <w:r>
        <w:rPr>
          <w:rFonts w:ascii="Arial" w:hAnsi="Arial"/>
          <w:i/>
          <w:sz w:val="20"/>
        </w:rPr>
        <w:t>Markos</w:t>
      </w:r>
      <w:r>
        <w:rPr>
          <w:rFonts w:ascii="Arial" w:hAnsi="Arial"/>
          <w:i/>
          <w:spacing w:val="24"/>
          <w:sz w:val="20"/>
        </w:rPr>
        <w:t> </w:t>
      </w:r>
      <w:r>
        <w:rPr>
          <w:rFonts w:ascii="Arial" w:hAnsi="Arial"/>
          <w:i/>
          <w:sz w:val="20"/>
        </w:rPr>
        <w:t>N.L.)</w:t>
      </w:r>
      <w:r>
        <w:rPr>
          <w:rFonts w:ascii="Arial" w:hAnsi="Arial"/>
          <w:i/>
          <w:spacing w:val="24"/>
          <w:sz w:val="20"/>
        </w:rPr>
        <w:t> </w:t>
      </w:r>
      <w:r>
        <w:rPr>
          <w:rFonts w:ascii="Arial" w:hAnsi="Arial"/>
          <w:i/>
          <w:sz w:val="20"/>
        </w:rPr>
        <w:t>(No.2)</w:t>
      </w:r>
      <w:r>
        <w:rPr>
          <w:rFonts w:ascii="Arial" w:hAnsi="Arial"/>
          <w:i/>
          <w:spacing w:val="24"/>
          <w:sz w:val="20"/>
        </w:rPr>
        <w:t> </w:t>
      </w:r>
      <w:r>
        <w:rPr>
          <w:rFonts w:ascii="Arial" w:hAnsi="Arial"/>
          <w:i/>
          <w:sz w:val="20"/>
        </w:rPr>
        <w:t>[1987]</w:t>
      </w:r>
      <w:r>
        <w:rPr>
          <w:rFonts w:ascii="Arial" w:hAnsi="Arial"/>
          <w:i/>
          <w:spacing w:val="23"/>
          <w:sz w:val="20"/>
        </w:rPr>
        <w:t> </w:t>
      </w:r>
      <w:r>
        <w:rPr>
          <w:rFonts w:ascii="Arial" w:hAnsi="Arial"/>
          <w:i/>
          <w:sz w:val="20"/>
        </w:rPr>
        <w:t>2</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321,</w:t>
      </w:r>
      <w:r>
        <w:rPr>
          <w:rFonts w:ascii="Arial" w:hAnsi="Arial"/>
          <w:i/>
          <w:spacing w:val="24"/>
          <w:sz w:val="20"/>
        </w:rPr>
        <w:t> </w:t>
      </w:r>
      <w:r>
        <w:rPr>
          <w:rFonts w:ascii="Arial" w:hAnsi="Arial"/>
          <w:i/>
          <w:sz w:val="20"/>
        </w:rPr>
        <w:t>332,</w:t>
      </w:r>
      <w:r>
        <w:rPr>
          <w:rFonts w:ascii="Arial" w:hAnsi="Arial"/>
          <w:i/>
          <w:spacing w:val="24"/>
          <w:sz w:val="20"/>
        </w:rPr>
        <w:t> </w:t>
      </w:r>
      <w:r>
        <w:rPr>
          <w:rFonts w:ascii="Arial" w:hAnsi="Arial"/>
          <w:i/>
          <w:sz w:val="20"/>
        </w:rPr>
        <w:t>340</w:t>
      </w:r>
      <w:r>
        <w:rPr>
          <w:sz w:val="20"/>
        </w:rPr>
        <w:t>;</w:t>
      </w:r>
      <w:r>
        <w:rPr>
          <w:spacing w:val="24"/>
          <w:sz w:val="20"/>
        </w:rPr>
        <w:t> </w:t>
      </w:r>
      <w:r>
        <w:rPr>
          <w:rFonts w:ascii="Arial" w:hAnsi="Arial"/>
          <w:i/>
          <w:spacing w:val="-5"/>
          <w:sz w:val="20"/>
        </w:rPr>
        <w:t>The</w:t>
      </w:r>
    </w:p>
    <w:p>
      <w:pPr>
        <w:spacing w:line="235" w:lineRule="auto" w:before="0"/>
        <w:ind w:left="705" w:right="168" w:firstLine="0"/>
        <w:jc w:val="both"/>
        <w:rPr>
          <w:rFonts w:ascii="Arial" w:hAnsi="Arial"/>
          <w:i/>
          <w:sz w:val="20"/>
        </w:rPr>
      </w:pPr>
      <w:r>
        <w:rPr>
          <w:rFonts w:ascii="Arial" w:hAnsi="Arial"/>
          <w:i/>
          <w:sz w:val="20"/>
        </w:rPr>
        <w:t>Pioneer Container [1994] 2 A.C. 324, 341</w:t>
      </w:r>
      <w:r>
        <w:rPr>
          <w:sz w:val="20"/>
        </w:rPr>
        <w:t>; </w:t>
      </w:r>
      <w:r>
        <w:rPr>
          <w:rFonts w:ascii="Arial" w:hAnsi="Arial"/>
          <w:i/>
          <w:sz w:val="20"/>
        </w:rPr>
        <w:t>Spectra International Plc v Hayesoak Ltd [1997] 1 Lloyd’s Rep. 153, [1998] 1 Lloyd’s Rep. 162</w:t>
      </w:r>
      <w:r>
        <w:rPr>
          <w:sz w:val="20"/>
        </w:rPr>
        <w:t>; </w:t>
      </w:r>
      <w:r>
        <w:rPr>
          <w:rFonts w:ascii="Arial" w:hAnsi="Arial"/>
          <w:i/>
          <w:sz w:val="20"/>
        </w:rPr>
        <w:t>Lotus Cars v Southampton Cargo Handling Plc [2000] 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532</w:t>
      </w:r>
      <w:r>
        <w:rPr>
          <w:sz w:val="20"/>
        </w:rPr>
        <w:t>;</w:t>
      </w:r>
      <w:r>
        <w:rPr>
          <w:spacing w:val="1"/>
          <w:sz w:val="20"/>
        </w:rPr>
        <w:t> </w:t>
      </w:r>
      <w:r>
        <w:rPr>
          <w:rFonts w:ascii="Arial" w:hAnsi="Arial"/>
          <w:i/>
          <w:sz w:val="20"/>
        </w:rPr>
        <w:t>East</w:t>
      </w:r>
      <w:r>
        <w:rPr>
          <w:rFonts w:ascii="Arial" w:hAnsi="Arial"/>
          <w:i/>
          <w:spacing w:val="1"/>
          <w:sz w:val="20"/>
        </w:rPr>
        <w:t> </w:t>
      </w:r>
      <w:r>
        <w:rPr>
          <w:rFonts w:ascii="Arial" w:hAnsi="Arial"/>
          <w:i/>
          <w:sz w:val="20"/>
        </w:rPr>
        <w:t>Westcorp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DKBS</w:t>
      </w:r>
      <w:r>
        <w:rPr>
          <w:rFonts w:ascii="Arial" w:hAnsi="Arial"/>
          <w:i/>
          <w:spacing w:val="1"/>
          <w:sz w:val="20"/>
        </w:rPr>
        <w:t> </w:t>
      </w:r>
      <w:r>
        <w:rPr>
          <w:rFonts w:ascii="Arial" w:hAnsi="Arial"/>
          <w:i/>
          <w:sz w:val="20"/>
        </w:rPr>
        <w:t>1912</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83,</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pacing w:val="-4"/>
          <w:sz w:val="20"/>
        </w:rPr>
        <w:t>1509</w:t>
      </w:r>
    </w:p>
    <w:p>
      <w:pPr>
        <w:spacing w:line="223" w:lineRule="exact" w:before="0"/>
        <w:ind w:left="705" w:right="0" w:firstLine="0"/>
        <w:jc w:val="both"/>
        <w:rPr>
          <w:rFonts w:ascii="Arial"/>
          <w:i/>
          <w:sz w:val="20"/>
        </w:rPr>
      </w:pPr>
      <w:r>
        <w:rPr>
          <w:sz w:val="20"/>
        </w:rPr>
        <w:t>at</w:t>
      </w:r>
      <w:r>
        <w:rPr>
          <w:spacing w:val="13"/>
          <w:sz w:val="20"/>
        </w:rPr>
        <w:t> </w:t>
      </w:r>
      <w:r>
        <w:rPr>
          <w:sz w:val="20"/>
        </w:rPr>
        <w:t>[25];</w:t>
      </w:r>
      <w:r>
        <w:rPr>
          <w:spacing w:val="13"/>
          <w:sz w:val="20"/>
        </w:rPr>
        <w:t> </w:t>
      </w:r>
      <w:r>
        <w:rPr>
          <w:rFonts w:ascii="Arial"/>
          <w:i/>
          <w:sz w:val="20"/>
        </w:rPr>
        <w:t>Homburg</w:t>
      </w:r>
      <w:r>
        <w:rPr>
          <w:rFonts w:ascii="Arial"/>
          <w:i/>
          <w:spacing w:val="13"/>
          <w:sz w:val="20"/>
        </w:rPr>
        <w:t> </w:t>
      </w:r>
      <w:r>
        <w:rPr>
          <w:rFonts w:ascii="Arial"/>
          <w:i/>
          <w:sz w:val="20"/>
        </w:rPr>
        <w:t>Houtimport</w:t>
      </w:r>
      <w:r>
        <w:rPr>
          <w:rFonts w:ascii="Arial"/>
          <w:i/>
          <w:spacing w:val="13"/>
          <w:sz w:val="20"/>
        </w:rPr>
        <w:t> </w:t>
      </w:r>
      <w:r>
        <w:rPr>
          <w:rFonts w:ascii="Arial"/>
          <w:i/>
          <w:sz w:val="20"/>
        </w:rPr>
        <w:t>BV</w:t>
      </w:r>
      <w:r>
        <w:rPr>
          <w:rFonts w:ascii="Arial"/>
          <w:i/>
          <w:spacing w:val="13"/>
          <w:sz w:val="20"/>
        </w:rPr>
        <w:t> </w:t>
      </w:r>
      <w:r>
        <w:rPr>
          <w:rFonts w:ascii="Arial"/>
          <w:i/>
          <w:sz w:val="20"/>
        </w:rPr>
        <w:t>v</w:t>
      </w:r>
      <w:r>
        <w:rPr>
          <w:rFonts w:ascii="Arial"/>
          <w:i/>
          <w:spacing w:val="13"/>
          <w:sz w:val="20"/>
        </w:rPr>
        <w:t> </w:t>
      </w:r>
      <w:r>
        <w:rPr>
          <w:rFonts w:ascii="Arial"/>
          <w:i/>
          <w:sz w:val="20"/>
        </w:rPr>
        <w:t>Agrosin</w:t>
      </w:r>
      <w:r>
        <w:rPr>
          <w:rFonts w:ascii="Arial"/>
          <w:i/>
          <w:spacing w:val="13"/>
          <w:sz w:val="20"/>
        </w:rPr>
        <w:t> </w:t>
      </w:r>
      <w:r>
        <w:rPr>
          <w:rFonts w:ascii="Arial"/>
          <w:i/>
          <w:sz w:val="20"/>
        </w:rPr>
        <w:t>Private</w:t>
      </w:r>
      <w:r>
        <w:rPr>
          <w:rFonts w:ascii="Arial"/>
          <w:i/>
          <w:spacing w:val="13"/>
          <w:sz w:val="20"/>
        </w:rPr>
        <w:t> </w:t>
      </w:r>
      <w:r>
        <w:rPr>
          <w:rFonts w:ascii="Arial"/>
          <w:i/>
          <w:sz w:val="20"/>
        </w:rPr>
        <w:t>Ltd</w:t>
      </w:r>
      <w:r>
        <w:rPr>
          <w:rFonts w:ascii="Arial"/>
          <w:i/>
          <w:spacing w:val="13"/>
          <w:sz w:val="20"/>
        </w:rPr>
        <w:t> </w:t>
      </w:r>
      <w:r>
        <w:rPr>
          <w:rFonts w:ascii="Arial"/>
          <w:i/>
          <w:sz w:val="20"/>
        </w:rPr>
        <w:t>(The</w:t>
      </w:r>
      <w:r>
        <w:rPr>
          <w:rFonts w:ascii="Arial"/>
          <w:i/>
          <w:spacing w:val="13"/>
          <w:sz w:val="20"/>
        </w:rPr>
        <w:t> </w:t>
      </w:r>
      <w:r>
        <w:rPr>
          <w:rFonts w:ascii="Arial"/>
          <w:i/>
          <w:sz w:val="20"/>
        </w:rPr>
        <w:t>Starsin)</w:t>
      </w:r>
      <w:r>
        <w:rPr>
          <w:rFonts w:ascii="Arial"/>
          <w:i/>
          <w:spacing w:val="13"/>
          <w:sz w:val="20"/>
        </w:rPr>
        <w:t> </w:t>
      </w:r>
      <w:r>
        <w:rPr>
          <w:rFonts w:ascii="Arial"/>
          <w:i/>
          <w:sz w:val="20"/>
        </w:rPr>
        <w:t>[2003]</w:t>
      </w:r>
      <w:r>
        <w:rPr>
          <w:rFonts w:ascii="Arial"/>
          <w:i/>
          <w:spacing w:val="13"/>
          <w:sz w:val="20"/>
        </w:rPr>
        <w:t> </w:t>
      </w:r>
      <w:r>
        <w:rPr>
          <w:rFonts w:ascii="Arial"/>
          <w:i/>
          <w:sz w:val="20"/>
        </w:rPr>
        <w:t>UKHL</w:t>
      </w:r>
      <w:r>
        <w:rPr>
          <w:rFonts w:ascii="Arial"/>
          <w:i/>
          <w:spacing w:val="13"/>
          <w:sz w:val="20"/>
        </w:rPr>
        <w:t> </w:t>
      </w:r>
      <w:r>
        <w:rPr>
          <w:rFonts w:ascii="Arial"/>
          <w:i/>
          <w:sz w:val="20"/>
        </w:rPr>
        <w:t>12,</w:t>
      </w:r>
      <w:r>
        <w:rPr>
          <w:rFonts w:ascii="Arial"/>
          <w:i/>
          <w:spacing w:val="13"/>
          <w:sz w:val="20"/>
        </w:rPr>
        <w:t> </w:t>
      </w:r>
      <w:r>
        <w:rPr>
          <w:rFonts w:ascii="Arial"/>
          <w:i/>
          <w:sz w:val="20"/>
        </w:rPr>
        <w:t>[2004]</w:t>
      </w:r>
      <w:r>
        <w:rPr>
          <w:rFonts w:ascii="Arial"/>
          <w:i/>
          <w:spacing w:val="13"/>
          <w:sz w:val="20"/>
        </w:rPr>
        <w:t> </w:t>
      </w:r>
      <w:r>
        <w:rPr>
          <w:rFonts w:ascii="Arial"/>
          <w:i/>
          <w:spacing w:val="-10"/>
          <w:sz w:val="20"/>
        </w:rPr>
        <w:t>1</w:t>
      </w:r>
    </w:p>
    <w:p>
      <w:pPr>
        <w:spacing w:line="235" w:lineRule="auto" w:before="0"/>
        <w:ind w:left="705" w:right="168" w:firstLine="0"/>
        <w:jc w:val="both"/>
        <w:rPr>
          <w:sz w:val="20"/>
        </w:rPr>
      </w:pPr>
      <w:r>
        <w:rPr>
          <w:rFonts w:ascii="Arial" w:hAnsi="Arial"/>
          <w:i/>
          <w:sz w:val="20"/>
        </w:rPr>
        <w:t>A.C. 715 </w:t>
      </w:r>
      <w:r>
        <w:rPr>
          <w:sz w:val="20"/>
        </w:rPr>
        <w:t>at [132]–[138]; cf. </w:t>
      </w:r>
      <w:r>
        <w:rPr>
          <w:rFonts w:ascii="Arial" w:hAnsi="Arial"/>
          <w:i/>
          <w:sz w:val="20"/>
        </w:rPr>
        <w:t>Targe Towing Ltd v Marine Blast Ltd [2004] EWCA Civ 346, [2004]</w:t>
      </w:r>
      <w:r>
        <w:rPr>
          <w:rFonts w:ascii="Arial" w:hAnsi="Arial"/>
          <w:i/>
          <w:spacing w:val="40"/>
          <w:sz w:val="20"/>
        </w:rPr>
        <w:t> </w:t>
      </w:r>
      <w:r>
        <w:rPr>
          <w:rFonts w:ascii="Arial" w:hAnsi="Arial"/>
          <w:i/>
          <w:sz w:val="20"/>
        </w:rPr>
        <w:t>1 Lloyd’s Rep. 721 </w:t>
      </w:r>
      <w:r>
        <w:rPr>
          <w:sz w:val="20"/>
        </w:rPr>
        <w:t>at [28].</w:t>
      </w:r>
    </w:p>
    <w:p>
      <w:pPr>
        <w:pStyle w:val="BodyText"/>
        <w:spacing w:before="2"/>
      </w:pPr>
    </w:p>
    <w:p>
      <w:pPr>
        <w:tabs>
          <w:tab w:pos="705" w:val="left" w:leader="none"/>
        </w:tabs>
        <w:spacing w:line="227" w:lineRule="exact" w:before="0"/>
        <w:ind w:left="165" w:right="0" w:firstLine="0"/>
        <w:jc w:val="left"/>
        <w:rPr>
          <w:rFonts w:ascii="Arial"/>
          <w:i/>
          <w:sz w:val="20"/>
        </w:rPr>
      </w:pPr>
      <w:bookmarkStart w:name="_bookmark663" w:id="665"/>
      <w:bookmarkEnd w:id="665"/>
      <w:r>
        <w:rPr/>
      </w:r>
      <w:hyperlink w:history="true" w:anchor="_bookmark577">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Lee</w:t>
      </w:r>
      <w:r>
        <w:rPr>
          <w:rFonts w:ascii="Arial"/>
          <w:i/>
          <w:spacing w:val="30"/>
          <w:sz w:val="20"/>
        </w:rPr>
        <w:t> </w:t>
      </w:r>
      <w:r>
        <w:rPr>
          <w:rFonts w:ascii="Arial"/>
          <w:i/>
          <w:sz w:val="20"/>
        </w:rPr>
        <w:t>Cooper</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C.H.</w:t>
      </w:r>
      <w:r>
        <w:rPr>
          <w:rFonts w:ascii="Arial"/>
          <w:i/>
          <w:spacing w:val="31"/>
          <w:sz w:val="20"/>
        </w:rPr>
        <w:t> </w:t>
      </w:r>
      <w:r>
        <w:rPr>
          <w:rFonts w:ascii="Arial"/>
          <w:i/>
          <w:sz w:val="20"/>
        </w:rPr>
        <w:t>Jeakins</w:t>
      </w:r>
      <w:r>
        <w:rPr>
          <w:rFonts w:ascii="Arial"/>
          <w:i/>
          <w:spacing w:val="31"/>
          <w:sz w:val="20"/>
        </w:rPr>
        <w:t> </w:t>
      </w:r>
      <w:r>
        <w:rPr>
          <w:rFonts w:ascii="Arial"/>
          <w:i/>
          <w:sz w:val="20"/>
        </w:rPr>
        <w:t>&amp;</w:t>
      </w:r>
      <w:r>
        <w:rPr>
          <w:rFonts w:ascii="Arial"/>
          <w:i/>
          <w:spacing w:val="31"/>
          <w:sz w:val="20"/>
        </w:rPr>
        <w:t> </w:t>
      </w:r>
      <w:r>
        <w:rPr>
          <w:rFonts w:ascii="Arial"/>
          <w:i/>
          <w:sz w:val="20"/>
        </w:rPr>
        <w:t>Sons</w:t>
      </w:r>
      <w:r>
        <w:rPr>
          <w:rFonts w:ascii="Arial"/>
          <w:i/>
          <w:spacing w:val="31"/>
          <w:sz w:val="20"/>
        </w:rPr>
        <w:t> </w:t>
      </w:r>
      <w:r>
        <w:rPr>
          <w:rFonts w:ascii="Arial"/>
          <w:i/>
          <w:sz w:val="20"/>
        </w:rPr>
        <w:t>Ltd</w:t>
      </w:r>
      <w:r>
        <w:rPr>
          <w:rFonts w:ascii="Arial"/>
          <w:i/>
          <w:spacing w:val="31"/>
          <w:sz w:val="20"/>
        </w:rPr>
        <w:t> </w:t>
      </w:r>
      <w:r>
        <w:rPr>
          <w:rFonts w:ascii="Arial"/>
          <w:i/>
          <w:sz w:val="20"/>
        </w:rPr>
        <w:t>[1967]</w:t>
      </w:r>
      <w:r>
        <w:rPr>
          <w:rFonts w:ascii="Arial"/>
          <w:i/>
          <w:spacing w:val="31"/>
          <w:sz w:val="20"/>
        </w:rPr>
        <w:t> </w:t>
      </w:r>
      <w:r>
        <w:rPr>
          <w:rFonts w:ascii="Arial"/>
          <w:i/>
          <w:sz w:val="20"/>
        </w:rPr>
        <w:t>2</w:t>
      </w:r>
      <w:r>
        <w:rPr>
          <w:rFonts w:ascii="Arial"/>
          <w:i/>
          <w:spacing w:val="31"/>
          <w:sz w:val="20"/>
        </w:rPr>
        <w:t> </w:t>
      </w:r>
      <w:r>
        <w:rPr>
          <w:rFonts w:ascii="Arial"/>
          <w:i/>
          <w:sz w:val="20"/>
        </w:rPr>
        <w:t>Q.B.</w:t>
      </w:r>
      <w:r>
        <w:rPr>
          <w:rFonts w:ascii="Arial"/>
          <w:i/>
          <w:spacing w:val="31"/>
          <w:sz w:val="20"/>
        </w:rPr>
        <w:t> </w:t>
      </w:r>
      <w:r>
        <w:rPr>
          <w:rFonts w:ascii="Arial"/>
          <w:i/>
          <w:sz w:val="20"/>
        </w:rPr>
        <w:t>1</w:t>
      </w:r>
      <w:r>
        <w:rPr>
          <w:sz w:val="20"/>
        </w:rPr>
        <w:t>;</w:t>
      </w:r>
      <w:r>
        <w:rPr>
          <w:spacing w:val="31"/>
          <w:sz w:val="20"/>
        </w:rPr>
        <w:t> </w:t>
      </w:r>
      <w:r>
        <w:rPr>
          <w:rFonts w:ascii="Arial"/>
          <w:i/>
          <w:sz w:val="20"/>
        </w:rPr>
        <w:t>Moukataff</w:t>
      </w:r>
      <w:r>
        <w:rPr>
          <w:rFonts w:ascii="Arial"/>
          <w:i/>
          <w:spacing w:val="31"/>
          <w:sz w:val="20"/>
        </w:rPr>
        <w:t> </w:t>
      </w:r>
      <w:r>
        <w:rPr>
          <w:rFonts w:ascii="Arial"/>
          <w:i/>
          <w:sz w:val="20"/>
        </w:rPr>
        <w:t>v</w:t>
      </w:r>
      <w:r>
        <w:rPr>
          <w:rFonts w:ascii="Arial"/>
          <w:i/>
          <w:spacing w:val="31"/>
          <w:sz w:val="20"/>
        </w:rPr>
        <w:t> </w:t>
      </w:r>
      <w:r>
        <w:rPr>
          <w:rFonts w:ascii="Arial"/>
          <w:i/>
          <w:sz w:val="20"/>
        </w:rPr>
        <w:t>B.O.A.C.</w:t>
      </w:r>
      <w:r>
        <w:rPr>
          <w:rFonts w:ascii="Arial"/>
          <w:i/>
          <w:spacing w:val="31"/>
          <w:sz w:val="20"/>
        </w:rPr>
        <w:t> </w:t>
      </w:r>
      <w:r>
        <w:rPr>
          <w:rFonts w:ascii="Arial"/>
          <w:i/>
          <w:sz w:val="20"/>
        </w:rPr>
        <w:t>[1967]</w:t>
      </w:r>
      <w:r>
        <w:rPr>
          <w:rFonts w:ascii="Arial"/>
          <w:i/>
          <w:spacing w:val="31"/>
          <w:sz w:val="20"/>
        </w:rPr>
        <w:t> </w:t>
      </w:r>
      <w:r>
        <w:rPr>
          <w:rFonts w:ascii="Arial"/>
          <w:i/>
          <w:spacing w:val="-10"/>
          <w:sz w:val="20"/>
        </w:rPr>
        <w:t>1</w:t>
      </w:r>
    </w:p>
    <w:p>
      <w:pPr>
        <w:spacing w:line="227"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396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64" w:id="666"/>
      <w:bookmarkEnd w:id="666"/>
      <w:r>
        <w:rPr/>
      </w:r>
      <w:hyperlink w:history="true" w:anchor="_bookmark578">
        <w:r>
          <w:rPr>
            <w:color w:val="005DA1"/>
            <w:spacing w:val="-4"/>
            <w:position w:val="5"/>
            <w:sz w:val="14"/>
            <w:u w:val="single" w:color="005DA1"/>
          </w:rPr>
          <w:t>344</w:t>
        </w:r>
      </w:hyperlink>
      <w:r>
        <w:rPr>
          <w:spacing w:val="-4"/>
          <w:position w:val="5"/>
          <w:sz w:val="14"/>
        </w:rPr>
        <w:t>.</w:t>
      </w:r>
      <w:r>
        <w:rPr>
          <w:position w:val="5"/>
          <w:sz w:val="14"/>
        </w:rPr>
        <w:tab/>
      </w:r>
      <w:r>
        <w:rPr>
          <w:rFonts w:ascii="Arial" w:hAnsi="Arial"/>
          <w:i/>
          <w:sz w:val="20"/>
        </w:rPr>
        <w:t>The</w:t>
      </w:r>
      <w:r>
        <w:rPr>
          <w:rFonts w:ascii="Arial" w:hAnsi="Arial"/>
          <w:i/>
          <w:spacing w:val="-1"/>
          <w:sz w:val="20"/>
        </w:rPr>
        <w:t> </w:t>
      </w:r>
      <w:r>
        <w:rPr>
          <w:rFonts w:ascii="Arial" w:hAnsi="Arial"/>
          <w:i/>
          <w:sz w:val="20"/>
        </w:rPr>
        <w:t>Mahkutai [1996] A.C. 650, 667–668</w:t>
      </w:r>
      <w:r>
        <w:rPr>
          <w:sz w:val="20"/>
        </w:rPr>
        <w:t>. See above, para.15-</w:t>
      </w:r>
      <w:r>
        <w:rPr>
          <w:spacing w:val="-4"/>
          <w:sz w:val="20"/>
        </w:rPr>
        <w:t>050.</w:t>
      </w:r>
    </w:p>
    <w:p>
      <w:pPr>
        <w:pStyle w:val="BodyText"/>
        <w:spacing w:before="9"/>
      </w:pPr>
    </w:p>
    <w:p>
      <w:pPr>
        <w:spacing w:line="235" w:lineRule="auto" w:before="0"/>
        <w:ind w:left="705" w:right="168" w:hanging="541"/>
        <w:jc w:val="both"/>
        <w:rPr>
          <w:rFonts w:ascii="Arial" w:hAnsi="Arial"/>
          <w:i/>
          <w:sz w:val="20"/>
        </w:rPr>
      </w:pPr>
      <w:bookmarkStart w:name="_bookmark665" w:id="667"/>
      <w:bookmarkEnd w:id="667"/>
      <w:r>
        <w:rPr/>
      </w:r>
      <w:hyperlink w:history="true" w:anchor="_bookmark579">
        <w:r>
          <w:rPr>
            <w:color w:val="005DA1"/>
            <w:position w:val="5"/>
            <w:sz w:val="14"/>
            <w:u w:val="single" w:color="005DA1"/>
          </w:rPr>
          <w:t>345</w:t>
        </w:r>
      </w:hyperlink>
      <w:r>
        <w:rPr>
          <w:position w:val="5"/>
          <w:sz w:val="14"/>
        </w:rPr>
        <w:t>.</w:t>
      </w:r>
      <w:r>
        <w:rPr>
          <w:spacing w:val="40"/>
          <w:position w:val="5"/>
          <w:sz w:val="14"/>
        </w:rPr>
        <w:t>  </w:t>
      </w:r>
      <w:r>
        <w:rPr>
          <w:rFonts w:ascii="Arial" w:hAnsi="Arial"/>
          <w:i/>
          <w:sz w:val="20"/>
        </w:rPr>
        <w:t>Harris Ltd v Continental Express Ltd [1961] 1 Lloyd’s Rep. 251</w:t>
      </w:r>
      <w:r>
        <w:rPr>
          <w:sz w:val="20"/>
        </w:rPr>
        <w:t>; </w:t>
      </w:r>
      <w:r>
        <w:rPr>
          <w:rFonts w:ascii="Arial" w:hAnsi="Arial"/>
          <w:i/>
          <w:sz w:val="20"/>
        </w:rPr>
        <w:t>Learoyd Bros &amp; Co v Pope and Sons (Dock Carriers) Ltd [1966] 2 Lloyd’s Rep. 142</w:t>
      </w:r>
      <w:r>
        <w:rPr>
          <w:sz w:val="20"/>
        </w:rPr>
        <w:t>; </w:t>
      </w:r>
      <w:r>
        <w:rPr>
          <w:rFonts w:ascii="Arial" w:hAnsi="Arial"/>
          <w:i/>
          <w:sz w:val="20"/>
        </w:rPr>
        <w:t>Lee Cooper Ltd v C.H. Jeakins &amp; Sons Ltd [1967]</w:t>
      </w:r>
      <w:r>
        <w:rPr>
          <w:rFonts w:ascii="Arial" w:hAnsi="Arial"/>
          <w:i/>
          <w:spacing w:val="9"/>
          <w:sz w:val="20"/>
        </w:rPr>
        <w:t> </w:t>
      </w:r>
      <w:r>
        <w:rPr>
          <w:rFonts w:ascii="Arial" w:hAnsi="Arial"/>
          <w:i/>
          <w:sz w:val="20"/>
        </w:rPr>
        <w:t>2</w:t>
      </w:r>
      <w:r>
        <w:rPr>
          <w:rFonts w:ascii="Arial" w:hAnsi="Arial"/>
          <w:i/>
          <w:spacing w:val="10"/>
          <w:sz w:val="20"/>
        </w:rPr>
        <w:t> </w:t>
      </w:r>
      <w:r>
        <w:rPr>
          <w:rFonts w:ascii="Arial" w:hAnsi="Arial"/>
          <w:i/>
          <w:sz w:val="20"/>
        </w:rPr>
        <w:t>Q.B.</w:t>
      </w:r>
      <w:r>
        <w:rPr>
          <w:rFonts w:ascii="Arial" w:hAnsi="Arial"/>
          <w:i/>
          <w:spacing w:val="10"/>
          <w:sz w:val="20"/>
        </w:rPr>
        <w:t> </w:t>
      </w:r>
      <w:r>
        <w:rPr>
          <w:rFonts w:ascii="Arial" w:hAnsi="Arial"/>
          <w:i/>
          <w:sz w:val="20"/>
        </w:rPr>
        <w:t>1</w:t>
      </w:r>
      <w:r>
        <w:rPr>
          <w:sz w:val="20"/>
        </w:rPr>
        <w:t>;</w:t>
      </w:r>
      <w:r>
        <w:rPr>
          <w:spacing w:val="10"/>
          <w:sz w:val="20"/>
        </w:rPr>
        <w:t> </w:t>
      </w:r>
      <w:r>
        <w:rPr>
          <w:rFonts w:ascii="Arial" w:hAnsi="Arial"/>
          <w:i/>
          <w:sz w:val="20"/>
        </w:rPr>
        <w:t>Moukataff</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B.O.A.C.</w:t>
      </w:r>
      <w:r>
        <w:rPr>
          <w:rFonts w:ascii="Arial" w:hAnsi="Arial"/>
          <w:i/>
          <w:spacing w:val="10"/>
          <w:sz w:val="20"/>
        </w:rPr>
        <w:t> </w:t>
      </w:r>
      <w:r>
        <w:rPr>
          <w:rFonts w:ascii="Arial" w:hAnsi="Arial"/>
          <w:i/>
          <w:sz w:val="20"/>
        </w:rPr>
        <w:t>[1967]</w:t>
      </w:r>
      <w:r>
        <w:rPr>
          <w:rFonts w:ascii="Arial" w:hAnsi="Arial"/>
          <w:i/>
          <w:spacing w:val="10"/>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396</w:t>
      </w:r>
      <w:r>
        <w:rPr>
          <w:sz w:val="20"/>
        </w:rPr>
        <w:t>;</w:t>
      </w:r>
      <w:r>
        <w:rPr>
          <w:spacing w:val="10"/>
          <w:sz w:val="20"/>
        </w:rPr>
        <w:t> </w:t>
      </w:r>
      <w:r>
        <w:rPr>
          <w:rFonts w:ascii="Arial" w:hAnsi="Arial"/>
          <w:i/>
          <w:sz w:val="20"/>
        </w:rPr>
        <w:t>C.</w:t>
      </w:r>
      <w:r>
        <w:rPr>
          <w:rFonts w:ascii="Arial" w:hAnsi="Arial"/>
          <w:i/>
          <w:spacing w:val="10"/>
          <w:sz w:val="20"/>
        </w:rPr>
        <w:t> </w:t>
      </w:r>
      <w:r>
        <w:rPr>
          <w:rFonts w:ascii="Arial" w:hAnsi="Arial"/>
          <w:i/>
          <w:sz w:val="20"/>
        </w:rPr>
        <w:t>Davis</w:t>
      </w:r>
      <w:r>
        <w:rPr>
          <w:rFonts w:ascii="Arial" w:hAnsi="Arial"/>
          <w:i/>
          <w:spacing w:val="10"/>
          <w:sz w:val="20"/>
        </w:rPr>
        <w:t> </w:t>
      </w:r>
      <w:r>
        <w:rPr>
          <w:rFonts w:ascii="Arial" w:hAnsi="Arial"/>
          <w:i/>
          <w:sz w:val="20"/>
        </w:rPr>
        <w:t>Metal</w:t>
      </w:r>
      <w:r>
        <w:rPr>
          <w:rFonts w:ascii="Arial" w:hAnsi="Arial"/>
          <w:i/>
          <w:spacing w:val="10"/>
          <w:sz w:val="20"/>
        </w:rPr>
        <w:t> </w:t>
      </w:r>
      <w:r>
        <w:rPr>
          <w:rFonts w:ascii="Arial" w:hAnsi="Arial"/>
          <w:i/>
          <w:sz w:val="20"/>
        </w:rPr>
        <w:t>Brokers</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pacing w:val="-10"/>
          <w:sz w:val="20"/>
        </w:rPr>
        <w:t>v</w:t>
      </w:r>
    </w:p>
    <w:p>
      <w:pPr>
        <w:spacing w:line="225" w:lineRule="exact" w:before="0"/>
        <w:ind w:left="705" w:right="0" w:firstLine="0"/>
        <w:jc w:val="both"/>
        <w:rPr>
          <w:sz w:val="20"/>
        </w:rPr>
      </w:pPr>
      <w:r>
        <w:rPr>
          <w:rFonts w:ascii="Arial" w:hAnsi="Arial"/>
          <w:i/>
          <w:sz w:val="20"/>
        </w:rPr>
        <w:t>Gilyott &amp; Scott Ltd [1975] 2 Lloyd’s Rep. </w:t>
      </w:r>
      <w:r>
        <w:rPr>
          <w:rFonts w:ascii="Arial" w:hAnsi="Arial"/>
          <w:i/>
          <w:spacing w:val="-4"/>
          <w:sz w:val="20"/>
        </w:rPr>
        <w:t>422</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666" w:id="668"/>
      <w:bookmarkEnd w:id="668"/>
      <w:r>
        <w:rPr/>
      </w:r>
      <w:hyperlink w:history="true" w:anchor="_bookmark579">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Morris</w:t>
      </w:r>
      <w:r>
        <w:rPr>
          <w:rFonts w:ascii="Arial"/>
          <w:i/>
          <w:spacing w:val="29"/>
          <w:sz w:val="20"/>
        </w:rPr>
        <w:t> </w:t>
      </w:r>
      <w:r>
        <w:rPr>
          <w:rFonts w:ascii="Arial"/>
          <w:i/>
          <w:sz w:val="20"/>
        </w:rPr>
        <w:t>v</w:t>
      </w:r>
      <w:r>
        <w:rPr>
          <w:rFonts w:ascii="Arial"/>
          <w:i/>
          <w:spacing w:val="30"/>
          <w:sz w:val="20"/>
        </w:rPr>
        <w:t> </w:t>
      </w:r>
      <w:r>
        <w:rPr>
          <w:rFonts w:ascii="Arial"/>
          <w:i/>
          <w:sz w:val="20"/>
        </w:rPr>
        <w:t>C.W.</w:t>
      </w:r>
      <w:r>
        <w:rPr>
          <w:rFonts w:ascii="Arial"/>
          <w:i/>
          <w:spacing w:val="30"/>
          <w:sz w:val="20"/>
        </w:rPr>
        <w:t> </w:t>
      </w:r>
      <w:r>
        <w:rPr>
          <w:rFonts w:ascii="Arial"/>
          <w:i/>
          <w:sz w:val="20"/>
        </w:rPr>
        <w:t>Martin</w:t>
      </w:r>
      <w:r>
        <w:rPr>
          <w:rFonts w:ascii="Arial"/>
          <w:i/>
          <w:spacing w:val="30"/>
          <w:sz w:val="20"/>
        </w:rPr>
        <w:t> </w:t>
      </w:r>
      <w:r>
        <w:rPr>
          <w:rFonts w:ascii="Arial"/>
          <w:i/>
          <w:sz w:val="20"/>
        </w:rPr>
        <w:t>&amp;</w:t>
      </w:r>
      <w:r>
        <w:rPr>
          <w:rFonts w:ascii="Arial"/>
          <w:i/>
          <w:spacing w:val="30"/>
          <w:sz w:val="20"/>
        </w:rPr>
        <w:t> </w:t>
      </w:r>
      <w:r>
        <w:rPr>
          <w:rFonts w:ascii="Arial"/>
          <w:i/>
          <w:sz w:val="20"/>
        </w:rPr>
        <w:t>Sons</w:t>
      </w:r>
      <w:r>
        <w:rPr>
          <w:rFonts w:ascii="Arial"/>
          <w:i/>
          <w:spacing w:val="30"/>
          <w:sz w:val="20"/>
        </w:rPr>
        <w:t> </w:t>
      </w:r>
      <w:r>
        <w:rPr>
          <w:rFonts w:ascii="Arial"/>
          <w:i/>
          <w:sz w:val="20"/>
        </w:rPr>
        <w:t>Ltd</w:t>
      </w:r>
      <w:r>
        <w:rPr>
          <w:rFonts w:ascii="Arial"/>
          <w:i/>
          <w:spacing w:val="30"/>
          <w:sz w:val="20"/>
        </w:rPr>
        <w:t> </w:t>
      </w:r>
      <w:r>
        <w:rPr>
          <w:rFonts w:ascii="Arial"/>
          <w:i/>
          <w:sz w:val="20"/>
        </w:rPr>
        <w:t>[1966]</w:t>
      </w:r>
      <w:r>
        <w:rPr>
          <w:rFonts w:ascii="Arial"/>
          <w:i/>
          <w:spacing w:val="30"/>
          <w:sz w:val="20"/>
        </w:rPr>
        <w:t> </w:t>
      </w:r>
      <w:r>
        <w:rPr>
          <w:rFonts w:ascii="Arial"/>
          <w:i/>
          <w:sz w:val="20"/>
        </w:rPr>
        <w:t>1</w:t>
      </w:r>
      <w:r>
        <w:rPr>
          <w:rFonts w:ascii="Arial"/>
          <w:i/>
          <w:spacing w:val="30"/>
          <w:sz w:val="20"/>
        </w:rPr>
        <w:t> </w:t>
      </w:r>
      <w:r>
        <w:rPr>
          <w:rFonts w:ascii="Arial"/>
          <w:i/>
          <w:sz w:val="20"/>
        </w:rPr>
        <w:t>Q.B.</w:t>
      </w:r>
      <w:r>
        <w:rPr>
          <w:rFonts w:ascii="Arial"/>
          <w:i/>
          <w:spacing w:val="30"/>
          <w:sz w:val="20"/>
        </w:rPr>
        <w:t> </w:t>
      </w:r>
      <w:r>
        <w:rPr>
          <w:rFonts w:ascii="Arial"/>
          <w:i/>
          <w:sz w:val="20"/>
        </w:rPr>
        <w:t>716,</w:t>
      </w:r>
      <w:r>
        <w:rPr>
          <w:rFonts w:ascii="Arial"/>
          <w:i/>
          <w:spacing w:val="30"/>
          <w:sz w:val="20"/>
        </w:rPr>
        <w:t> </w:t>
      </w:r>
      <w:r>
        <w:rPr>
          <w:rFonts w:ascii="Arial"/>
          <w:i/>
          <w:sz w:val="20"/>
        </w:rPr>
        <w:t>731,</w:t>
      </w:r>
      <w:r>
        <w:rPr>
          <w:rFonts w:ascii="Arial"/>
          <w:i/>
          <w:spacing w:val="30"/>
          <w:sz w:val="20"/>
        </w:rPr>
        <w:t> </w:t>
      </w:r>
      <w:r>
        <w:rPr>
          <w:rFonts w:ascii="Arial"/>
          <w:i/>
          <w:sz w:val="20"/>
        </w:rPr>
        <w:t>741</w:t>
      </w:r>
      <w:r>
        <w:rPr>
          <w:sz w:val="20"/>
        </w:rPr>
        <w:t>;</w:t>
      </w:r>
      <w:r>
        <w:rPr>
          <w:spacing w:val="30"/>
          <w:sz w:val="20"/>
        </w:rPr>
        <w:t> </w:t>
      </w:r>
      <w:r>
        <w:rPr>
          <w:sz w:val="20"/>
        </w:rPr>
        <w:t>and</w:t>
      </w:r>
      <w:r>
        <w:rPr>
          <w:spacing w:val="30"/>
          <w:sz w:val="20"/>
        </w:rPr>
        <w:t> </w:t>
      </w:r>
      <w:r>
        <w:rPr>
          <w:sz w:val="20"/>
        </w:rPr>
        <w:t>see</w:t>
      </w:r>
      <w:r>
        <w:rPr>
          <w:spacing w:val="30"/>
          <w:sz w:val="20"/>
        </w:rPr>
        <w:t> </w:t>
      </w:r>
      <w:r>
        <w:rPr>
          <w:sz w:val="20"/>
        </w:rPr>
        <w:t>above,</w:t>
      </w:r>
      <w:r>
        <w:rPr>
          <w:spacing w:val="30"/>
          <w:sz w:val="20"/>
        </w:rPr>
        <w:t> </w:t>
      </w:r>
      <w:r>
        <w:rPr>
          <w:sz w:val="20"/>
        </w:rPr>
        <w:t>para.15-</w:t>
      </w:r>
      <w:r>
        <w:rPr>
          <w:spacing w:val="-5"/>
          <w:sz w:val="20"/>
        </w:rPr>
        <w:t>050</w:t>
      </w:r>
    </w:p>
    <w:p>
      <w:pPr>
        <w:spacing w:line="227" w:lineRule="exact" w:before="0"/>
        <w:ind w:left="705" w:right="0" w:firstLine="0"/>
        <w:jc w:val="left"/>
        <w:rPr>
          <w:sz w:val="20"/>
        </w:rPr>
      </w:pPr>
      <w:r>
        <w:rPr>
          <w:sz w:val="20"/>
        </w:rPr>
        <w:t>n.291. cf. </w:t>
      </w:r>
      <w:r>
        <w:rPr>
          <w:rFonts w:ascii="Arial" w:hAnsi="Arial"/>
          <w:i/>
          <w:sz w:val="20"/>
        </w:rPr>
        <w:t>Victoria Fur Traders Ltd v Roadline (UK) Ltd [1981] 1 Lloyd’s Rep. </w:t>
      </w:r>
      <w:r>
        <w:rPr>
          <w:rFonts w:ascii="Arial" w:hAnsi="Arial"/>
          <w:i/>
          <w:spacing w:val="-4"/>
          <w:sz w:val="20"/>
        </w:rPr>
        <w:t>570</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667" w:id="669"/>
      <w:bookmarkEnd w:id="669"/>
      <w:r>
        <w:rPr/>
      </w:r>
      <w:hyperlink w:history="true" w:anchor="_bookmark580">
        <w:r>
          <w:rPr>
            <w:color w:val="005DA1"/>
            <w:position w:val="5"/>
            <w:sz w:val="14"/>
            <w:u w:val="single" w:color="005DA1"/>
          </w:rPr>
          <w:t>347</w:t>
        </w:r>
      </w:hyperlink>
      <w:r>
        <w:rPr>
          <w:position w:val="5"/>
          <w:sz w:val="14"/>
        </w:rPr>
        <w:t>.</w:t>
      </w:r>
      <w:r>
        <w:rPr>
          <w:spacing w:val="80"/>
          <w:position w:val="5"/>
          <w:sz w:val="14"/>
        </w:rPr>
        <w:t>  </w:t>
      </w:r>
      <w:r>
        <w:rPr>
          <w:rFonts w:ascii="Arial" w:hAnsi="Arial"/>
          <w:i/>
          <w:sz w:val="20"/>
        </w:rPr>
        <w:t>Elder, Dempster &amp; Co Ltd v Paterson, Zochonis &amp; Co Ltd [1924] A.C. 522, 564</w:t>
      </w:r>
      <w:r>
        <w:rPr>
          <w:sz w:val="20"/>
        </w:rPr>
        <w:t>; </w:t>
      </w:r>
      <w:r>
        <w:rPr>
          <w:rFonts w:ascii="Arial" w:hAnsi="Arial"/>
          <w:i/>
          <w:sz w:val="20"/>
        </w:rPr>
        <w:t>The Kite (1933) 46 Ll.L. Rep. 83</w:t>
      </w:r>
      <w:r>
        <w:rPr>
          <w:sz w:val="20"/>
        </w:rPr>
        <w:t>; </w:t>
      </w:r>
      <w:r>
        <w:rPr>
          <w:rFonts w:ascii="Arial" w:hAnsi="Arial"/>
          <w:i/>
          <w:sz w:val="20"/>
        </w:rPr>
        <w:t>Morris v C.W. Martin &amp; Sons Ltd [1966] 1 Q.B. 716, 729–730, 741</w:t>
      </w:r>
      <w:r>
        <w:rPr>
          <w:sz w:val="20"/>
        </w:rPr>
        <w:t>; </w:t>
      </w:r>
      <w:r>
        <w:rPr>
          <w:rFonts w:ascii="Arial" w:hAnsi="Arial"/>
          <w:i/>
          <w:sz w:val="20"/>
        </w:rPr>
        <w:t>Johnson Matthey &amp; Co Ltd v Constantine Terminals Ltd [1976] 2 Lloyd’s Rep. 215, 220</w:t>
      </w:r>
      <w:r>
        <w:rPr>
          <w:sz w:val="20"/>
        </w:rPr>
        <w:t>; </w:t>
      </w:r>
      <w:r>
        <w:rPr>
          <w:rFonts w:ascii="Arial" w:hAnsi="Arial"/>
          <w:i/>
          <w:sz w:val="20"/>
        </w:rPr>
        <w:t>Hispanica </w:t>
      </w:r>
      <w:r>
        <w:rPr>
          <w:rFonts w:ascii="Arial" w:hAnsi="Arial"/>
          <w:i/>
          <w:sz w:val="20"/>
        </w:rPr>
        <w:t>de Petroleos SA v Vencedora Oceanica Navegacion SA (The Kapetan Markos N.L.) (No.2) [1987] 2 Lloyd’s Rep. 321, 332, 340</w:t>
      </w:r>
      <w:r>
        <w:rPr>
          <w:sz w:val="20"/>
        </w:rPr>
        <w:t>; </w:t>
      </w:r>
      <w:r>
        <w:rPr>
          <w:rFonts w:ascii="Arial" w:hAnsi="Arial"/>
          <w:i/>
          <w:sz w:val="20"/>
        </w:rPr>
        <w:t>Singer Co (UK) Ltd v Tees and Hartlepool Port Authority [1988] 2 Lloyd’s Rep. 164</w:t>
      </w:r>
      <w:r>
        <w:rPr>
          <w:sz w:val="20"/>
        </w:rPr>
        <w:t>; </w:t>
      </w:r>
      <w:r>
        <w:rPr>
          <w:rFonts w:ascii="Arial" w:hAnsi="Arial"/>
          <w:i/>
          <w:sz w:val="20"/>
        </w:rPr>
        <w:t>Compania Portorafti Commerciale SA v Ultramar Panama Inc (The Captain Gregos) [1990] 2 Lloyd’s Rep. 395, 405</w:t>
      </w:r>
      <w:r>
        <w:rPr>
          <w:sz w:val="20"/>
        </w:rPr>
        <w:t>; </w:t>
      </w:r>
      <w:r>
        <w:rPr>
          <w:rFonts w:ascii="Arial" w:hAnsi="Arial"/>
          <w:i/>
          <w:sz w:val="20"/>
        </w:rPr>
        <w:t>Dresser (UK) Ltd v Falcongate Freight Management Ltd</w:t>
      </w:r>
      <w:r>
        <w:rPr>
          <w:rFonts w:ascii="Arial" w:hAnsi="Arial"/>
          <w:i/>
          <w:spacing w:val="6"/>
          <w:sz w:val="20"/>
        </w:rPr>
        <w:t> </w:t>
      </w:r>
      <w:r>
        <w:rPr>
          <w:rFonts w:ascii="Arial" w:hAnsi="Arial"/>
          <w:i/>
          <w:sz w:val="20"/>
        </w:rPr>
        <w:t>[1992]</w:t>
      </w:r>
      <w:r>
        <w:rPr>
          <w:rFonts w:ascii="Arial" w:hAnsi="Arial"/>
          <w:i/>
          <w:spacing w:val="7"/>
          <w:sz w:val="20"/>
        </w:rPr>
        <w:t> </w:t>
      </w:r>
      <w:r>
        <w:rPr>
          <w:rFonts w:ascii="Arial" w:hAnsi="Arial"/>
          <w:i/>
          <w:sz w:val="20"/>
        </w:rPr>
        <w:t>Q.B.</w:t>
      </w:r>
      <w:r>
        <w:rPr>
          <w:rFonts w:ascii="Arial" w:hAnsi="Arial"/>
          <w:i/>
          <w:spacing w:val="7"/>
          <w:sz w:val="20"/>
        </w:rPr>
        <w:t> </w:t>
      </w:r>
      <w:r>
        <w:rPr>
          <w:rFonts w:ascii="Arial" w:hAnsi="Arial"/>
          <w:i/>
          <w:sz w:val="20"/>
        </w:rPr>
        <w:t>502,</w:t>
      </w:r>
      <w:r>
        <w:rPr>
          <w:rFonts w:ascii="Arial" w:hAnsi="Arial"/>
          <w:i/>
          <w:spacing w:val="7"/>
          <w:sz w:val="20"/>
        </w:rPr>
        <w:t> </w:t>
      </w:r>
      <w:r>
        <w:rPr>
          <w:rFonts w:ascii="Arial" w:hAnsi="Arial"/>
          <w:i/>
          <w:sz w:val="20"/>
        </w:rPr>
        <w:t>511</w:t>
      </w:r>
      <w:r>
        <w:rPr>
          <w:sz w:val="20"/>
        </w:rPr>
        <w:t>;</w:t>
      </w:r>
      <w:r>
        <w:rPr>
          <w:spacing w:val="7"/>
          <w:sz w:val="20"/>
        </w:rPr>
        <w:t> </w:t>
      </w:r>
      <w:r>
        <w:rPr>
          <w:rFonts w:ascii="Arial" w:hAnsi="Arial"/>
          <w:i/>
          <w:sz w:val="20"/>
        </w:rPr>
        <w:t>The</w:t>
      </w:r>
      <w:r>
        <w:rPr>
          <w:rFonts w:ascii="Arial" w:hAnsi="Arial"/>
          <w:i/>
          <w:spacing w:val="7"/>
          <w:sz w:val="20"/>
        </w:rPr>
        <w:t> </w:t>
      </w:r>
      <w:r>
        <w:rPr>
          <w:rFonts w:ascii="Arial" w:hAnsi="Arial"/>
          <w:i/>
          <w:sz w:val="20"/>
        </w:rPr>
        <w:t>Pioneer</w:t>
      </w:r>
      <w:r>
        <w:rPr>
          <w:rFonts w:ascii="Arial" w:hAnsi="Arial"/>
          <w:i/>
          <w:spacing w:val="7"/>
          <w:sz w:val="20"/>
        </w:rPr>
        <w:t> </w:t>
      </w:r>
      <w:r>
        <w:rPr>
          <w:rFonts w:ascii="Arial" w:hAnsi="Arial"/>
          <w:i/>
          <w:sz w:val="20"/>
        </w:rPr>
        <w:t>Container</w:t>
      </w:r>
      <w:r>
        <w:rPr>
          <w:rFonts w:ascii="Arial" w:hAnsi="Arial"/>
          <w:i/>
          <w:spacing w:val="6"/>
          <w:sz w:val="20"/>
        </w:rPr>
        <w:t> </w:t>
      </w:r>
      <w:r>
        <w:rPr>
          <w:rFonts w:ascii="Arial" w:hAnsi="Arial"/>
          <w:i/>
          <w:sz w:val="20"/>
        </w:rPr>
        <w:t>[1994]</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A.C.</w:t>
      </w:r>
      <w:r>
        <w:rPr>
          <w:rFonts w:ascii="Arial" w:hAnsi="Arial"/>
          <w:i/>
          <w:spacing w:val="7"/>
          <w:sz w:val="20"/>
        </w:rPr>
        <w:t> </w:t>
      </w:r>
      <w:r>
        <w:rPr>
          <w:rFonts w:ascii="Arial" w:hAnsi="Arial"/>
          <w:i/>
          <w:sz w:val="20"/>
        </w:rPr>
        <w:t>324</w:t>
      </w:r>
      <w:r>
        <w:rPr>
          <w:sz w:val="20"/>
        </w:rPr>
        <w:t>;</w:t>
      </w:r>
      <w:r>
        <w:rPr>
          <w:spacing w:val="7"/>
          <w:sz w:val="20"/>
        </w:rPr>
        <w:t> </w:t>
      </w:r>
      <w:r>
        <w:rPr>
          <w:rFonts w:ascii="Arial" w:hAnsi="Arial"/>
          <w:i/>
          <w:sz w:val="20"/>
        </w:rPr>
        <w:t>Spectra</w:t>
      </w:r>
      <w:r>
        <w:rPr>
          <w:rFonts w:ascii="Arial" w:hAnsi="Arial"/>
          <w:i/>
          <w:spacing w:val="7"/>
          <w:sz w:val="20"/>
        </w:rPr>
        <w:t> </w:t>
      </w:r>
      <w:r>
        <w:rPr>
          <w:rFonts w:ascii="Arial" w:hAnsi="Arial"/>
          <w:i/>
          <w:sz w:val="20"/>
        </w:rPr>
        <w:t>International</w:t>
      </w:r>
      <w:r>
        <w:rPr>
          <w:rFonts w:ascii="Arial" w:hAnsi="Arial"/>
          <w:i/>
          <w:spacing w:val="7"/>
          <w:sz w:val="20"/>
        </w:rPr>
        <w:t> </w:t>
      </w:r>
      <w:r>
        <w:rPr>
          <w:rFonts w:ascii="Arial" w:hAnsi="Arial"/>
          <w:i/>
          <w:sz w:val="20"/>
        </w:rPr>
        <w:t>Plc</w:t>
      </w:r>
      <w:r>
        <w:rPr>
          <w:rFonts w:ascii="Arial" w:hAnsi="Arial"/>
          <w:i/>
          <w:spacing w:val="7"/>
          <w:sz w:val="20"/>
        </w:rPr>
        <w:t> </w:t>
      </w:r>
      <w:r>
        <w:rPr>
          <w:rFonts w:ascii="Arial" w:hAnsi="Arial"/>
          <w:i/>
          <w:spacing w:val="-10"/>
          <w:sz w:val="20"/>
        </w:rPr>
        <w:t>v</w:t>
      </w:r>
    </w:p>
    <w:p>
      <w:pPr>
        <w:spacing w:line="235" w:lineRule="auto" w:before="0"/>
        <w:ind w:left="705" w:right="167" w:firstLine="0"/>
        <w:jc w:val="both"/>
        <w:rPr>
          <w:sz w:val="20"/>
        </w:rPr>
      </w:pPr>
      <w:r>
        <w:rPr>
          <w:rFonts w:ascii="Arial" w:hAnsi="Arial"/>
          <w:i/>
          <w:sz w:val="20"/>
        </w:rPr>
        <w:t>Hayesoak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153,</w:t>
      </w:r>
      <w:r>
        <w:rPr>
          <w:rFonts w:ascii="Arial" w:hAnsi="Arial"/>
          <w:i/>
          <w:spacing w:val="-3"/>
          <w:sz w:val="20"/>
        </w:rPr>
        <w:t> </w:t>
      </w:r>
      <w:r>
        <w:rPr>
          <w:rFonts w:ascii="Arial" w:hAnsi="Arial"/>
          <w:i/>
          <w:sz w:val="20"/>
        </w:rPr>
        <w:t>[1998]</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162</w:t>
      </w:r>
      <w:r>
        <w:rPr>
          <w:sz w:val="20"/>
        </w:rPr>
        <w:t>;</w:t>
      </w:r>
      <w:r>
        <w:rPr>
          <w:spacing w:val="-3"/>
          <w:sz w:val="20"/>
        </w:rPr>
        <w:t> </w:t>
      </w:r>
      <w:r>
        <w:rPr>
          <w:rFonts w:ascii="Arial" w:hAnsi="Arial"/>
          <w:i/>
          <w:sz w:val="20"/>
        </w:rPr>
        <w:t>Sonicare</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 East Anglia Freight Terminal Ltd [1997] 2 Lloyd’s Rep. 48</w:t>
      </w:r>
      <w:r>
        <w:rPr>
          <w:sz w:val="20"/>
        </w:rPr>
        <w:t>; </w:t>
      </w:r>
      <w:r>
        <w:rPr>
          <w:rFonts w:ascii="Arial" w:hAnsi="Arial"/>
          <w:i/>
          <w:sz w:val="20"/>
        </w:rPr>
        <w:t>Homburg Houtimport BV v Agrosin Private Ltd (The Starsin) [2003] UKHL 12, [2004] 1 A.C. 715 </w:t>
      </w:r>
      <w:r>
        <w:rPr>
          <w:sz w:val="20"/>
        </w:rPr>
        <w:t>at [132]–[138]; </w:t>
      </w:r>
      <w:r>
        <w:rPr>
          <w:rFonts w:ascii="Arial" w:hAnsi="Arial"/>
          <w:i/>
          <w:sz w:val="20"/>
        </w:rPr>
        <w:t>Sandeman Coprimar SA v Transitos y Transportes Integrales SL [2003] EWCA Civ 113, [2003] 2 Lloyd’s Rep.</w:t>
      </w:r>
      <w:r>
        <w:rPr>
          <w:rFonts w:ascii="Arial" w:hAnsi="Arial"/>
          <w:i/>
          <w:spacing w:val="6"/>
          <w:sz w:val="20"/>
        </w:rPr>
        <w:t> </w:t>
      </w:r>
      <w:r>
        <w:rPr>
          <w:rFonts w:ascii="Arial" w:hAnsi="Arial"/>
          <w:i/>
          <w:sz w:val="20"/>
        </w:rPr>
        <w:t>172</w:t>
      </w:r>
      <w:r>
        <w:rPr>
          <w:rFonts w:ascii="Arial" w:hAnsi="Arial"/>
          <w:i/>
          <w:spacing w:val="5"/>
          <w:sz w:val="20"/>
        </w:rPr>
        <w:t> </w:t>
      </w:r>
      <w:r>
        <w:rPr>
          <w:sz w:val="20"/>
        </w:rPr>
        <w:t>at</w:t>
      </w:r>
      <w:r>
        <w:rPr>
          <w:spacing w:val="6"/>
          <w:sz w:val="20"/>
        </w:rPr>
        <w:t> </w:t>
      </w:r>
      <w:r>
        <w:rPr>
          <w:sz w:val="20"/>
        </w:rPr>
        <w:t>[53]–[66];</w:t>
      </w:r>
      <w:r>
        <w:rPr>
          <w:spacing w:val="6"/>
          <w:sz w:val="20"/>
        </w:rPr>
        <w:t> </w:t>
      </w:r>
      <w:r>
        <w:rPr>
          <w:rFonts w:ascii="Arial" w:hAnsi="Arial"/>
          <w:i/>
          <w:sz w:val="20"/>
        </w:rPr>
        <w:t>East</w:t>
      </w:r>
      <w:r>
        <w:rPr>
          <w:rFonts w:ascii="Arial" w:hAnsi="Arial"/>
          <w:i/>
          <w:spacing w:val="6"/>
          <w:sz w:val="20"/>
        </w:rPr>
        <w:t> </w:t>
      </w:r>
      <w:r>
        <w:rPr>
          <w:rFonts w:ascii="Arial" w:hAnsi="Arial"/>
          <w:i/>
          <w:sz w:val="20"/>
        </w:rPr>
        <w:t>West</w:t>
      </w:r>
      <w:r>
        <w:rPr>
          <w:rFonts w:ascii="Arial" w:hAnsi="Arial"/>
          <w:i/>
          <w:spacing w:val="6"/>
          <w:sz w:val="20"/>
        </w:rPr>
        <w:t> </w:t>
      </w:r>
      <w:r>
        <w:rPr>
          <w:rFonts w:ascii="Arial" w:hAnsi="Arial"/>
          <w:i/>
          <w:sz w:val="20"/>
        </w:rPr>
        <w:t>Corp</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DKBS</w:t>
      </w:r>
      <w:r>
        <w:rPr>
          <w:rFonts w:ascii="Arial" w:hAnsi="Arial"/>
          <w:i/>
          <w:spacing w:val="6"/>
          <w:sz w:val="20"/>
        </w:rPr>
        <w:t> </w:t>
      </w:r>
      <w:r>
        <w:rPr>
          <w:rFonts w:ascii="Arial" w:hAnsi="Arial"/>
          <w:i/>
          <w:sz w:val="20"/>
        </w:rPr>
        <w:t>1912</w:t>
      </w:r>
      <w:r>
        <w:rPr>
          <w:rFonts w:ascii="Arial" w:hAnsi="Arial"/>
          <w:i/>
          <w:spacing w:val="6"/>
          <w:sz w:val="20"/>
        </w:rPr>
        <w:t> </w:t>
      </w:r>
      <w:r>
        <w:rPr>
          <w:rFonts w:ascii="Arial" w:hAnsi="Arial"/>
          <w:i/>
          <w:sz w:val="20"/>
        </w:rPr>
        <w:t>[2003]</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z w:val="20"/>
        </w:rPr>
        <w:t>83,</w:t>
      </w:r>
      <w:r>
        <w:rPr>
          <w:rFonts w:ascii="Arial" w:hAnsi="Arial"/>
          <w:i/>
          <w:spacing w:val="6"/>
          <w:sz w:val="20"/>
        </w:rPr>
        <w:t> </w:t>
      </w:r>
      <w:r>
        <w:rPr>
          <w:rFonts w:ascii="Arial" w:hAnsi="Arial"/>
          <w:i/>
          <w:sz w:val="20"/>
        </w:rPr>
        <w:t>[2003]</w:t>
      </w:r>
      <w:r>
        <w:rPr>
          <w:rFonts w:ascii="Arial" w:hAnsi="Arial"/>
          <w:i/>
          <w:spacing w:val="6"/>
          <w:sz w:val="20"/>
        </w:rPr>
        <w:t> </w:t>
      </w:r>
      <w:r>
        <w:rPr>
          <w:rFonts w:ascii="Arial" w:hAnsi="Arial"/>
          <w:i/>
          <w:sz w:val="20"/>
        </w:rPr>
        <w:t>Q.B.</w:t>
      </w:r>
      <w:r>
        <w:rPr>
          <w:rFonts w:ascii="Arial" w:hAnsi="Arial"/>
          <w:i/>
          <w:spacing w:val="6"/>
          <w:sz w:val="20"/>
        </w:rPr>
        <w:t> </w:t>
      </w:r>
      <w:r>
        <w:rPr>
          <w:rFonts w:ascii="Arial" w:hAnsi="Arial"/>
          <w:i/>
          <w:sz w:val="20"/>
        </w:rPr>
        <w:t>1509</w:t>
      </w:r>
      <w:r>
        <w:rPr>
          <w:rFonts w:ascii="Arial" w:hAnsi="Arial"/>
          <w:i/>
          <w:spacing w:val="5"/>
          <w:sz w:val="20"/>
        </w:rPr>
        <w:t> </w:t>
      </w:r>
      <w:r>
        <w:rPr>
          <w:spacing w:val="-5"/>
          <w:sz w:val="20"/>
        </w:rPr>
        <w:t>at</w:t>
      </w:r>
    </w:p>
    <w:p>
      <w:pPr>
        <w:pStyle w:val="BodyText"/>
        <w:spacing w:line="224" w:lineRule="exact"/>
        <w:ind w:left="705"/>
      </w:pPr>
      <w:r>
        <w:rPr>
          <w:spacing w:val="-2"/>
        </w:rPr>
        <w:t>[30].</w:t>
      </w:r>
    </w:p>
    <w:p>
      <w:pPr>
        <w:pStyle w:val="BodyText"/>
        <w:spacing w:before="5"/>
      </w:pPr>
    </w:p>
    <w:p>
      <w:pPr>
        <w:tabs>
          <w:tab w:pos="705" w:val="left" w:leader="none"/>
        </w:tabs>
        <w:spacing w:line="235" w:lineRule="auto" w:before="1"/>
        <w:ind w:left="705" w:right="168" w:hanging="541"/>
        <w:jc w:val="left"/>
        <w:rPr>
          <w:rFonts w:ascii="Arial" w:hAnsi="Arial"/>
          <w:i/>
          <w:sz w:val="20"/>
        </w:rPr>
      </w:pPr>
      <w:bookmarkStart w:name="_bookmark668" w:id="670"/>
      <w:bookmarkEnd w:id="670"/>
      <w:r>
        <w:rPr/>
      </w:r>
      <w:hyperlink w:history="true" w:anchor="_bookmark581">
        <w:r>
          <w:rPr>
            <w:color w:val="005DA1"/>
            <w:spacing w:val="-4"/>
            <w:position w:val="5"/>
            <w:sz w:val="14"/>
            <w:u w:val="single" w:color="005DA1"/>
          </w:rPr>
          <w:t>348</w:t>
        </w:r>
      </w:hyperlink>
      <w:r>
        <w:rPr>
          <w:spacing w:val="-4"/>
          <w:position w:val="5"/>
          <w:sz w:val="14"/>
        </w:rPr>
        <w:t>.</w:t>
      </w:r>
      <w:r>
        <w:rPr>
          <w:position w:val="5"/>
          <w:sz w:val="14"/>
        </w:rPr>
        <w:tab/>
      </w:r>
      <w:r>
        <w:rPr>
          <w:rFonts w:ascii="Arial" w:hAnsi="Arial"/>
          <w:i/>
          <w:sz w:val="20"/>
        </w:rPr>
        <w:t>[1976] 2 Lloyd’s Rep. 215</w:t>
      </w:r>
      <w:r>
        <w:rPr>
          <w:sz w:val="20"/>
        </w:rPr>
        <w:t>. See also </w:t>
      </w:r>
      <w:r>
        <w:rPr>
          <w:rFonts w:ascii="Arial" w:hAnsi="Arial"/>
          <w:i/>
          <w:sz w:val="20"/>
        </w:rPr>
        <w:t>Singer Co (UK) Ltd v Tees and Hartlepool Port </w:t>
      </w:r>
      <w:r>
        <w:rPr>
          <w:rFonts w:ascii="Arial" w:hAnsi="Arial"/>
          <w:i/>
          <w:sz w:val="20"/>
        </w:rPr>
        <w:t>Authority</w:t>
      </w:r>
      <w:r>
        <w:rPr>
          <w:rFonts w:ascii="Arial" w:hAnsi="Arial"/>
          <w:i/>
          <w:spacing w:val="80"/>
          <w:sz w:val="20"/>
        </w:rPr>
        <w:t> </w:t>
      </w:r>
      <w:r>
        <w:rPr>
          <w:rFonts w:ascii="Arial" w:hAnsi="Arial"/>
          <w:i/>
          <w:sz w:val="20"/>
        </w:rPr>
        <w:t>[1988]</w:t>
      </w:r>
      <w:r>
        <w:rPr>
          <w:rFonts w:ascii="Arial" w:hAnsi="Arial"/>
          <w:i/>
          <w:spacing w:val="15"/>
          <w:sz w:val="20"/>
        </w:rPr>
        <w:t> </w:t>
      </w:r>
      <w:r>
        <w:rPr>
          <w:rFonts w:ascii="Arial" w:hAnsi="Arial"/>
          <w:i/>
          <w:sz w:val="20"/>
        </w:rPr>
        <w:t>2</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164,</w:t>
      </w:r>
      <w:r>
        <w:rPr>
          <w:rFonts w:ascii="Arial" w:hAnsi="Arial"/>
          <w:i/>
          <w:spacing w:val="16"/>
          <w:sz w:val="20"/>
        </w:rPr>
        <w:t> </w:t>
      </w:r>
      <w:r>
        <w:rPr>
          <w:rFonts w:ascii="Arial" w:hAnsi="Arial"/>
          <w:i/>
          <w:sz w:val="20"/>
        </w:rPr>
        <w:t>168</w:t>
      </w:r>
      <w:r>
        <w:rPr>
          <w:sz w:val="20"/>
        </w:rPr>
        <w:t>;</w:t>
      </w:r>
      <w:r>
        <w:rPr>
          <w:spacing w:val="16"/>
          <w:sz w:val="20"/>
        </w:rPr>
        <w:t> </w:t>
      </w:r>
      <w:r>
        <w:rPr>
          <w:rFonts w:ascii="Arial" w:hAnsi="Arial"/>
          <w:i/>
          <w:sz w:val="20"/>
        </w:rPr>
        <w:t>Compania</w:t>
      </w:r>
      <w:r>
        <w:rPr>
          <w:rFonts w:ascii="Arial" w:hAnsi="Arial"/>
          <w:i/>
          <w:spacing w:val="16"/>
          <w:sz w:val="20"/>
        </w:rPr>
        <w:t> </w:t>
      </w:r>
      <w:r>
        <w:rPr>
          <w:rFonts w:ascii="Arial" w:hAnsi="Arial"/>
          <w:i/>
          <w:sz w:val="20"/>
        </w:rPr>
        <w:t>Portorafti</w:t>
      </w:r>
      <w:r>
        <w:rPr>
          <w:rFonts w:ascii="Arial" w:hAnsi="Arial"/>
          <w:i/>
          <w:spacing w:val="16"/>
          <w:sz w:val="20"/>
        </w:rPr>
        <w:t> </w:t>
      </w:r>
      <w:r>
        <w:rPr>
          <w:rFonts w:ascii="Arial" w:hAnsi="Arial"/>
          <w:i/>
          <w:sz w:val="20"/>
        </w:rPr>
        <w:t>Commerciale</w:t>
      </w:r>
      <w:r>
        <w:rPr>
          <w:rFonts w:ascii="Arial" w:hAnsi="Arial"/>
          <w:i/>
          <w:spacing w:val="16"/>
          <w:sz w:val="20"/>
        </w:rPr>
        <w:t> </w:t>
      </w:r>
      <w:r>
        <w:rPr>
          <w:rFonts w:ascii="Arial" w:hAnsi="Arial"/>
          <w:i/>
          <w:sz w:val="20"/>
        </w:rPr>
        <w:t>SA</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Ultramar</w:t>
      </w:r>
      <w:r>
        <w:rPr>
          <w:rFonts w:ascii="Arial" w:hAnsi="Arial"/>
          <w:i/>
          <w:spacing w:val="16"/>
          <w:sz w:val="20"/>
        </w:rPr>
        <w:t> </w:t>
      </w:r>
      <w:r>
        <w:rPr>
          <w:rFonts w:ascii="Arial" w:hAnsi="Arial"/>
          <w:i/>
          <w:sz w:val="20"/>
        </w:rPr>
        <w:t>Panama</w:t>
      </w:r>
      <w:r>
        <w:rPr>
          <w:rFonts w:ascii="Arial" w:hAnsi="Arial"/>
          <w:i/>
          <w:spacing w:val="16"/>
          <w:sz w:val="20"/>
        </w:rPr>
        <w:t> </w:t>
      </w:r>
      <w:r>
        <w:rPr>
          <w:rFonts w:ascii="Arial" w:hAnsi="Arial"/>
          <w:i/>
          <w:spacing w:val="-5"/>
          <w:sz w:val="20"/>
        </w:rPr>
        <w:t>Inc</w:t>
      </w:r>
    </w:p>
    <w:p>
      <w:pPr>
        <w:spacing w:after="0" w:line="235" w:lineRule="auto"/>
        <w:jc w:val="left"/>
        <w:rPr>
          <w:rFonts w:ascii="Arial" w:hAnsi="Arial"/>
          <w:i/>
          <w:sz w:val="20"/>
        </w:rPr>
        <w:sectPr>
          <w:pgSz w:w="11900" w:h="16840"/>
          <w:pgMar w:header="971" w:footer="0" w:top="1300" w:bottom="280" w:left="1275" w:right="1275"/>
        </w:sectPr>
      </w:pPr>
    </w:p>
    <w:p>
      <w:pPr>
        <w:spacing w:line="235" w:lineRule="auto" w:before="110"/>
        <w:ind w:left="705" w:right="166" w:firstLine="0"/>
        <w:jc w:val="both"/>
        <w:rPr>
          <w:sz w:val="20"/>
        </w:rPr>
      </w:pPr>
      <w:r>
        <w:rPr>
          <w:rFonts w:ascii="Arial" w:hAnsi="Arial"/>
          <w:i/>
          <w:sz w:val="20"/>
        </w:rPr>
        <w:t>(The Captain Gregos) [1990] 2 Lloyd’s Rep. 395, 406</w:t>
      </w:r>
      <w:r>
        <w:rPr>
          <w:sz w:val="20"/>
        </w:rPr>
        <w:t>; </w:t>
      </w:r>
      <w:r>
        <w:rPr>
          <w:rFonts w:ascii="Arial" w:hAnsi="Arial"/>
          <w:i/>
          <w:sz w:val="20"/>
        </w:rPr>
        <w:t>Mitsui &amp; Co Ltd v Novorossiysk Shipping Co (The Gudermes) [1993] 1 Lloyd’s Rep. 311, 327</w:t>
      </w:r>
      <w:r>
        <w:rPr>
          <w:sz w:val="20"/>
        </w:rPr>
        <w:t>. Donaldson J. (at 222) left open </w:t>
      </w:r>
      <w:r>
        <w:rPr>
          <w:sz w:val="20"/>
        </w:rPr>
        <w:t>the question whether a sub-bailee who himself damages the goods would also be able to rely upon the terms of the subcontract.</w:t>
      </w:r>
    </w:p>
    <w:p>
      <w:pPr>
        <w:pStyle w:val="BodyText"/>
        <w:spacing w:before="5"/>
      </w:pPr>
    </w:p>
    <w:p>
      <w:pPr>
        <w:tabs>
          <w:tab w:pos="705" w:val="left" w:leader="none"/>
        </w:tabs>
        <w:spacing w:before="0"/>
        <w:ind w:left="165" w:right="0" w:firstLine="0"/>
        <w:jc w:val="left"/>
        <w:rPr>
          <w:sz w:val="20"/>
        </w:rPr>
      </w:pPr>
      <w:bookmarkStart w:name="_bookmark669" w:id="671"/>
      <w:bookmarkEnd w:id="671"/>
      <w:r>
        <w:rPr/>
      </w:r>
      <w:hyperlink w:history="true" w:anchor="_bookmark582">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The Pioneer Container [1994] 2 A.C. </w:t>
      </w:r>
      <w:r>
        <w:rPr>
          <w:rFonts w:ascii="Arial"/>
          <w:i/>
          <w:spacing w:val="-4"/>
          <w:sz w:val="20"/>
        </w:rPr>
        <w:t>324</w:t>
      </w:r>
      <w:r>
        <w:rPr>
          <w:spacing w:val="-4"/>
          <w:sz w:val="20"/>
        </w:rPr>
        <w:t>.</w:t>
      </w:r>
    </w:p>
    <w:p>
      <w:pPr>
        <w:pStyle w:val="BodyText"/>
        <w:spacing w:before="9"/>
      </w:pPr>
    </w:p>
    <w:p>
      <w:pPr>
        <w:spacing w:line="235" w:lineRule="auto" w:before="0"/>
        <w:ind w:left="705" w:right="167" w:hanging="541"/>
        <w:jc w:val="both"/>
        <w:rPr>
          <w:sz w:val="20"/>
        </w:rPr>
      </w:pPr>
      <w:bookmarkStart w:name="_bookmark670" w:id="672"/>
      <w:bookmarkEnd w:id="672"/>
      <w:r>
        <w:rPr/>
      </w:r>
      <w:hyperlink w:history="true" w:anchor="_bookmark583">
        <w:r>
          <w:rPr>
            <w:color w:val="005DA1"/>
            <w:position w:val="5"/>
            <w:sz w:val="14"/>
            <w:u w:val="single" w:color="005DA1"/>
          </w:rPr>
          <w:t>350</w:t>
        </w:r>
      </w:hyperlink>
      <w:r>
        <w:rPr>
          <w:position w:val="5"/>
          <w:sz w:val="14"/>
        </w:rPr>
        <w:t>.</w:t>
      </w:r>
      <w:r>
        <w:rPr>
          <w:spacing w:val="80"/>
          <w:position w:val="5"/>
          <w:sz w:val="14"/>
        </w:rPr>
        <w:t>  </w:t>
      </w:r>
      <w:r>
        <w:rPr>
          <w:rFonts w:ascii="Arial" w:hAnsi="Arial"/>
          <w:i/>
          <w:sz w:val="20"/>
        </w:rPr>
        <w:t>Scruttons</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Midland</w:t>
      </w:r>
      <w:r>
        <w:rPr>
          <w:rFonts w:ascii="Arial" w:hAnsi="Arial"/>
          <w:i/>
          <w:spacing w:val="36"/>
          <w:sz w:val="20"/>
        </w:rPr>
        <w:t> </w:t>
      </w:r>
      <w:r>
        <w:rPr>
          <w:rFonts w:ascii="Arial" w:hAnsi="Arial"/>
          <w:i/>
          <w:sz w:val="20"/>
        </w:rPr>
        <w:t>Silicones</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[1962]</w:t>
      </w:r>
      <w:r>
        <w:rPr>
          <w:rFonts w:ascii="Arial" w:hAnsi="Arial"/>
          <w:i/>
          <w:spacing w:val="36"/>
          <w:sz w:val="20"/>
        </w:rPr>
        <w:t> </w:t>
      </w:r>
      <w:r>
        <w:rPr>
          <w:rFonts w:ascii="Arial" w:hAnsi="Arial"/>
          <w:i/>
          <w:sz w:val="20"/>
        </w:rPr>
        <w:t>A.C.</w:t>
      </w:r>
      <w:r>
        <w:rPr>
          <w:rFonts w:ascii="Arial" w:hAnsi="Arial"/>
          <w:i/>
          <w:spacing w:val="36"/>
          <w:sz w:val="20"/>
        </w:rPr>
        <w:t> </w:t>
      </w:r>
      <w:r>
        <w:rPr>
          <w:rFonts w:ascii="Arial" w:hAnsi="Arial"/>
          <w:i/>
          <w:sz w:val="20"/>
        </w:rPr>
        <w:t>446</w:t>
      </w:r>
      <w:r>
        <w:rPr>
          <w:sz w:val="20"/>
        </w:rPr>
        <w:t>;</w:t>
      </w:r>
      <w:r>
        <w:rPr>
          <w:spacing w:val="36"/>
          <w:sz w:val="20"/>
        </w:rPr>
        <w:t> </w:t>
      </w:r>
      <w:r>
        <w:rPr>
          <w:rFonts w:ascii="Arial" w:hAnsi="Arial"/>
          <w:i/>
          <w:sz w:val="20"/>
        </w:rPr>
        <w:t>Swiss</w:t>
      </w:r>
      <w:r>
        <w:rPr>
          <w:rFonts w:ascii="Arial" w:hAnsi="Arial"/>
          <w:i/>
          <w:spacing w:val="36"/>
          <w:sz w:val="20"/>
        </w:rPr>
        <w:t> </w:t>
      </w:r>
      <w:r>
        <w:rPr>
          <w:rFonts w:ascii="Arial" w:hAnsi="Arial"/>
          <w:i/>
          <w:sz w:val="20"/>
        </w:rPr>
        <w:t>Bank</w:t>
      </w:r>
      <w:r>
        <w:rPr>
          <w:rFonts w:ascii="Arial" w:hAnsi="Arial"/>
          <w:i/>
          <w:spacing w:val="36"/>
          <w:sz w:val="20"/>
        </w:rPr>
        <w:t> </w:t>
      </w:r>
      <w:r>
        <w:rPr>
          <w:rFonts w:ascii="Arial" w:hAnsi="Arial"/>
          <w:i/>
          <w:sz w:val="20"/>
        </w:rPr>
        <w:t>Corp</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Brink’s</w:t>
      </w:r>
      <w:r>
        <w:rPr>
          <w:rFonts w:ascii="Arial" w:hAnsi="Arial"/>
          <w:i/>
          <w:spacing w:val="36"/>
          <w:sz w:val="20"/>
        </w:rPr>
        <w:t> </w:t>
      </w:r>
      <w:r>
        <w:rPr>
          <w:rFonts w:ascii="Arial" w:hAnsi="Arial"/>
          <w:i/>
          <w:sz w:val="20"/>
        </w:rPr>
        <w:t>Mat</w:t>
      </w:r>
      <w:r>
        <w:rPr>
          <w:rFonts w:ascii="Arial" w:hAnsi="Arial"/>
          <w:i/>
          <w:spacing w:val="36"/>
          <w:sz w:val="20"/>
        </w:rPr>
        <w:t> </w:t>
      </w:r>
      <w:r>
        <w:rPr>
          <w:rFonts w:ascii="Arial" w:hAnsi="Arial"/>
          <w:i/>
          <w:sz w:val="20"/>
        </w:rPr>
        <w:t>Ltd [1986] 2 Lloyd’s Rep. 79, 98</w:t>
      </w:r>
      <w:r>
        <w:rPr>
          <w:sz w:val="20"/>
        </w:rPr>
        <w:t>; </w:t>
      </w:r>
      <w:r>
        <w:rPr>
          <w:rFonts w:ascii="Arial" w:hAnsi="Arial"/>
          <w:i/>
          <w:sz w:val="20"/>
        </w:rPr>
        <w:t>Leigh and Sillavan Ltd v Aliakmon Shipping Co Ltd (The</w:t>
      </w:r>
      <w:r>
        <w:rPr>
          <w:rFonts w:ascii="Arial" w:hAnsi="Arial"/>
          <w:i/>
          <w:spacing w:val="40"/>
          <w:sz w:val="20"/>
        </w:rPr>
        <w:t> </w:t>
      </w:r>
      <w:r>
        <w:rPr>
          <w:rFonts w:ascii="Arial" w:hAnsi="Arial"/>
          <w:i/>
          <w:sz w:val="20"/>
        </w:rPr>
        <w:t>Aliakmon) [1986] A.C. 785, 818</w:t>
      </w:r>
      <w:r>
        <w:rPr>
          <w:sz w:val="20"/>
        </w:rPr>
        <w:t>; </w:t>
      </w:r>
      <w:r>
        <w:rPr>
          <w:rFonts w:ascii="Arial" w:hAnsi="Arial"/>
          <w:i/>
          <w:sz w:val="20"/>
        </w:rPr>
        <w:t>Compania Portorafti Commerciale SA v Ultramar Panama Inc (The Captain Gregos) [1990] 2 Lloyd’s Rep. 395</w:t>
      </w:r>
      <w:r>
        <w:rPr>
          <w:sz w:val="20"/>
        </w:rPr>
        <w:t>, at 404, 405; </w:t>
      </w:r>
      <w:r>
        <w:rPr>
          <w:rFonts w:ascii="Arial" w:hAnsi="Arial"/>
          <w:i/>
          <w:sz w:val="20"/>
        </w:rPr>
        <w:t>The Mahkutai [1996] A.C. 650</w:t>
      </w:r>
      <w:r>
        <w:rPr>
          <w:sz w:val="20"/>
        </w:rPr>
        <w:t>.</w:t>
      </w:r>
    </w:p>
    <w:p>
      <w:pPr>
        <w:pStyle w:val="BodyText"/>
        <w:spacing w:before="8"/>
      </w:pPr>
    </w:p>
    <w:p>
      <w:pPr>
        <w:spacing w:line="235" w:lineRule="auto" w:before="0"/>
        <w:ind w:left="705" w:right="167" w:hanging="541"/>
        <w:jc w:val="both"/>
        <w:rPr>
          <w:sz w:val="20"/>
        </w:rPr>
      </w:pPr>
      <w:bookmarkStart w:name="_bookmark671" w:id="673"/>
      <w:bookmarkEnd w:id="673"/>
      <w:r>
        <w:rPr/>
      </w:r>
      <w:hyperlink w:history="true" w:anchor="_bookmark584">
        <w:r>
          <w:rPr>
            <w:color w:val="005DA1"/>
            <w:position w:val="5"/>
            <w:sz w:val="14"/>
            <w:u w:val="single" w:color="005DA1"/>
          </w:rPr>
          <w:t>351</w:t>
        </w:r>
      </w:hyperlink>
      <w:r>
        <w:rPr>
          <w:position w:val="5"/>
          <w:sz w:val="14"/>
        </w:rPr>
        <w:t>.</w:t>
      </w:r>
      <w:r>
        <w:rPr>
          <w:spacing w:val="80"/>
          <w:position w:val="5"/>
          <w:sz w:val="14"/>
        </w:rPr>
        <w:t> </w:t>
      </w:r>
      <w:r>
        <w:rPr>
          <w:rFonts w:ascii="Arial" w:hAnsi="Arial"/>
          <w:i/>
          <w:sz w:val="20"/>
        </w:rPr>
        <w:t>Leigh and Sillavan Ltd v Aliakmon Shipping Co Ltd (The Aliakmon) [1986] A.C. 785, 818</w:t>
      </w:r>
      <w:r>
        <w:rPr>
          <w:sz w:val="20"/>
        </w:rPr>
        <w:t>; </w:t>
      </w:r>
      <w:r>
        <w:rPr>
          <w:rFonts w:ascii="Arial" w:hAnsi="Arial"/>
          <w:i/>
          <w:sz w:val="20"/>
        </w:rPr>
        <w:t>Compania Portorafti Commerciale SA v Ultramar Panama Inc (The Captain Gregos) [1990] 2 Lloyd’s Rep. 395, 405</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672" w:id="674"/>
      <w:bookmarkEnd w:id="674"/>
      <w:r>
        <w:rPr/>
      </w:r>
      <w:hyperlink w:history="true" w:anchor="_bookmark585">
        <w:r>
          <w:rPr>
            <w:color w:val="005DA1"/>
            <w:position w:val="5"/>
            <w:sz w:val="14"/>
            <w:u w:val="single" w:color="005DA1"/>
          </w:rPr>
          <w:t>352</w:t>
        </w:r>
      </w:hyperlink>
      <w:r>
        <w:rPr>
          <w:position w:val="5"/>
          <w:sz w:val="14"/>
        </w:rPr>
        <w:t>.</w:t>
      </w:r>
      <w:r>
        <w:rPr>
          <w:spacing w:val="80"/>
          <w:w w:val="150"/>
          <w:position w:val="5"/>
          <w:sz w:val="14"/>
        </w:rPr>
        <w:t> </w:t>
      </w:r>
      <w:r>
        <w:rPr>
          <w:rFonts w:ascii="Arial" w:hAnsi="Arial"/>
          <w:i/>
          <w:sz w:val="20"/>
        </w:rPr>
        <w:t>Hispanica de Petroleos SA v Vencedora Oceanica Navegacion SA (The Kapetan Markos N.L.) (No.2) [1987] 2 Lloyd’s Rep. 321</w:t>
      </w:r>
      <w:r>
        <w:rPr>
          <w:sz w:val="20"/>
        </w:rPr>
        <w:t>; </w:t>
      </w:r>
      <w:r>
        <w:rPr>
          <w:rFonts w:ascii="Arial" w:hAnsi="Arial"/>
          <w:i/>
          <w:sz w:val="20"/>
        </w:rPr>
        <w:t>Homburg Houtimport BV v Agrosin Private Ltd (The Starsin) [2003]</w:t>
      </w:r>
      <w:r>
        <w:rPr>
          <w:rFonts w:ascii="Arial" w:hAnsi="Arial"/>
          <w:i/>
          <w:spacing w:val="14"/>
          <w:sz w:val="20"/>
        </w:rPr>
        <w:t> </w:t>
      </w:r>
      <w:r>
        <w:rPr>
          <w:rFonts w:ascii="Arial" w:hAnsi="Arial"/>
          <w:i/>
          <w:sz w:val="20"/>
        </w:rPr>
        <w:t>UKHL</w:t>
      </w:r>
      <w:r>
        <w:rPr>
          <w:rFonts w:ascii="Arial" w:hAnsi="Arial"/>
          <w:i/>
          <w:spacing w:val="16"/>
          <w:sz w:val="20"/>
        </w:rPr>
        <w:t> </w:t>
      </w:r>
      <w:r>
        <w:rPr>
          <w:rFonts w:ascii="Arial" w:hAnsi="Arial"/>
          <w:i/>
          <w:sz w:val="20"/>
        </w:rPr>
        <w:t>12,</w:t>
      </w:r>
      <w:r>
        <w:rPr>
          <w:rFonts w:ascii="Arial" w:hAnsi="Arial"/>
          <w:i/>
          <w:spacing w:val="16"/>
          <w:sz w:val="20"/>
        </w:rPr>
        <w:t> </w:t>
      </w:r>
      <w:r>
        <w:rPr>
          <w:rFonts w:ascii="Arial" w:hAnsi="Arial"/>
          <w:i/>
          <w:sz w:val="20"/>
        </w:rPr>
        <w:t>[2004]</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715</w:t>
      </w:r>
      <w:r>
        <w:rPr>
          <w:rFonts w:ascii="Arial" w:hAnsi="Arial"/>
          <w:i/>
          <w:spacing w:val="16"/>
          <w:sz w:val="20"/>
        </w:rPr>
        <w:t> </w:t>
      </w:r>
      <w:r>
        <w:rPr>
          <w:sz w:val="20"/>
        </w:rPr>
        <w:t>at</w:t>
      </w:r>
      <w:r>
        <w:rPr>
          <w:spacing w:val="16"/>
          <w:sz w:val="20"/>
        </w:rPr>
        <w:t> </w:t>
      </w:r>
      <w:r>
        <w:rPr>
          <w:sz w:val="20"/>
        </w:rPr>
        <w:t>[36]–[41],</w:t>
      </w:r>
      <w:r>
        <w:rPr>
          <w:spacing w:val="16"/>
          <w:sz w:val="20"/>
        </w:rPr>
        <w:t> </w:t>
      </w:r>
      <w:r>
        <w:rPr>
          <w:sz w:val="20"/>
        </w:rPr>
        <w:t>[64],</w:t>
      </w:r>
      <w:r>
        <w:rPr>
          <w:spacing w:val="16"/>
          <w:sz w:val="20"/>
        </w:rPr>
        <w:t> </w:t>
      </w:r>
      <w:r>
        <w:rPr>
          <w:sz w:val="20"/>
        </w:rPr>
        <w:t>[89],</w:t>
      </w:r>
      <w:r>
        <w:rPr>
          <w:spacing w:val="16"/>
          <w:sz w:val="20"/>
        </w:rPr>
        <w:t> </w:t>
      </w:r>
      <w:r>
        <w:rPr>
          <w:sz w:val="20"/>
        </w:rPr>
        <w:t>[92],</w:t>
      </w:r>
      <w:r>
        <w:rPr>
          <w:spacing w:val="16"/>
          <w:sz w:val="20"/>
        </w:rPr>
        <w:t> </w:t>
      </w:r>
      <w:r>
        <w:rPr>
          <w:sz w:val="20"/>
        </w:rPr>
        <w:t>[139];</w:t>
      </w:r>
      <w:r>
        <w:rPr>
          <w:spacing w:val="16"/>
          <w:sz w:val="20"/>
        </w:rPr>
        <w:t> </w:t>
      </w:r>
      <w:r>
        <w:rPr>
          <w:rFonts w:ascii="Arial" w:hAnsi="Arial"/>
          <w:i/>
          <w:sz w:val="20"/>
        </w:rPr>
        <w:t>Scottish</w:t>
      </w:r>
      <w:r>
        <w:rPr>
          <w:rFonts w:ascii="Arial" w:hAnsi="Arial"/>
          <w:i/>
          <w:spacing w:val="16"/>
          <w:sz w:val="20"/>
        </w:rPr>
        <w:t> </w:t>
      </w:r>
      <w:r>
        <w:rPr>
          <w:rFonts w:ascii="Arial" w:hAnsi="Arial"/>
          <w:i/>
          <w:sz w:val="20"/>
        </w:rPr>
        <w:t>and</w:t>
      </w:r>
      <w:r>
        <w:rPr>
          <w:rFonts w:ascii="Arial" w:hAnsi="Arial"/>
          <w:i/>
          <w:spacing w:val="16"/>
          <w:sz w:val="20"/>
        </w:rPr>
        <w:t> </w:t>
      </w:r>
      <w:r>
        <w:rPr>
          <w:rFonts w:ascii="Arial" w:hAnsi="Arial"/>
          <w:i/>
          <w:spacing w:val="-2"/>
          <w:sz w:val="20"/>
        </w:rPr>
        <w:t>Newcastle</w:t>
      </w:r>
    </w:p>
    <w:p>
      <w:pPr>
        <w:spacing w:line="235" w:lineRule="auto" w:before="0"/>
        <w:ind w:left="705" w:right="0" w:firstLine="0"/>
        <w:jc w:val="left"/>
        <w:rPr>
          <w:sz w:val="20"/>
        </w:rPr>
      </w:pPr>
      <w:r>
        <w:rPr>
          <w:rFonts w:ascii="Arial" w:hAnsi="Arial"/>
          <w:i/>
          <w:sz w:val="20"/>
        </w:rPr>
        <w:t>International</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Othon</w:t>
      </w:r>
      <w:r>
        <w:rPr>
          <w:rFonts w:ascii="Arial" w:hAnsi="Arial"/>
          <w:i/>
          <w:spacing w:val="31"/>
          <w:sz w:val="20"/>
        </w:rPr>
        <w:t> </w:t>
      </w:r>
      <w:r>
        <w:rPr>
          <w:rFonts w:ascii="Arial" w:hAnsi="Arial"/>
          <w:i/>
          <w:sz w:val="20"/>
        </w:rPr>
        <w:t>Ghalanos</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[2008]</w:t>
      </w:r>
      <w:r>
        <w:rPr>
          <w:rFonts w:ascii="Arial" w:hAnsi="Arial"/>
          <w:i/>
          <w:spacing w:val="31"/>
          <w:sz w:val="20"/>
        </w:rPr>
        <w:t> </w:t>
      </w:r>
      <w:r>
        <w:rPr>
          <w:rFonts w:ascii="Arial" w:hAnsi="Arial"/>
          <w:i/>
          <w:sz w:val="20"/>
        </w:rPr>
        <w:t>UKHL</w:t>
      </w:r>
      <w:r>
        <w:rPr>
          <w:rFonts w:ascii="Arial" w:hAnsi="Arial"/>
          <w:i/>
          <w:spacing w:val="31"/>
          <w:sz w:val="20"/>
        </w:rPr>
        <w:t> </w:t>
      </w:r>
      <w:r>
        <w:rPr>
          <w:rFonts w:ascii="Arial" w:hAnsi="Arial"/>
          <w:i/>
          <w:sz w:val="20"/>
        </w:rPr>
        <w:t>11,</w:t>
      </w:r>
      <w:r>
        <w:rPr>
          <w:rFonts w:ascii="Arial" w:hAnsi="Arial"/>
          <w:i/>
          <w:spacing w:val="31"/>
          <w:sz w:val="20"/>
        </w:rPr>
        <w:t> </w:t>
      </w:r>
      <w:r>
        <w:rPr>
          <w:rFonts w:ascii="Arial" w:hAnsi="Arial"/>
          <w:i/>
          <w:sz w:val="20"/>
        </w:rPr>
        <w:t>[2008]</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462</w:t>
      </w:r>
      <w:r>
        <w:rPr>
          <w:rFonts w:ascii="Arial" w:hAnsi="Arial"/>
          <w:i/>
          <w:spacing w:val="30"/>
          <w:sz w:val="20"/>
        </w:rPr>
        <w:t> </w:t>
      </w:r>
      <w:r>
        <w:rPr>
          <w:sz w:val="20"/>
        </w:rPr>
        <w:t>at</w:t>
      </w:r>
      <w:r>
        <w:rPr>
          <w:spacing w:val="31"/>
          <w:sz w:val="20"/>
        </w:rPr>
        <w:t> </w:t>
      </w:r>
      <w:r>
        <w:rPr>
          <w:sz w:val="20"/>
        </w:rPr>
        <w:t>[47]; Benjamin’s Sale of Goods, 9th edn (2014), paras 18–091, 18–189—18–190.</w:t>
      </w:r>
    </w:p>
    <w:p>
      <w:pPr>
        <w:pStyle w:val="BodyText"/>
        <w:spacing w:before="8"/>
      </w:pPr>
    </w:p>
    <w:p>
      <w:pPr>
        <w:spacing w:line="235" w:lineRule="auto" w:before="0"/>
        <w:ind w:left="705" w:right="167" w:hanging="541"/>
        <w:jc w:val="both"/>
        <w:rPr>
          <w:sz w:val="20"/>
        </w:rPr>
      </w:pPr>
      <w:bookmarkStart w:name="_bookmark673" w:id="675"/>
      <w:bookmarkEnd w:id="675"/>
      <w:r>
        <w:rPr/>
      </w:r>
      <w:hyperlink w:history="true" w:anchor="_bookmark586">
        <w:r>
          <w:rPr>
            <w:color w:val="005DA1"/>
            <w:position w:val="5"/>
            <w:sz w:val="14"/>
            <w:u w:val="single" w:color="005DA1"/>
          </w:rPr>
          <w:t>353</w:t>
        </w:r>
      </w:hyperlink>
      <w:r>
        <w:rPr>
          <w:position w:val="5"/>
          <w:sz w:val="14"/>
        </w:rPr>
        <w:t>.</w:t>
      </w:r>
      <w:r>
        <w:rPr>
          <w:spacing w:val="80"/>
          <w:position w:val="5"/>
          <w:sz w:val="14"/>
        </w:rPr>
        <w:t> </w:t>
      </w:r>
      <w:r>
        <w:rPr>
          <w:rFonts w:ascii="Arial" w:hAnsi="Arial"/>
          <w:i/>
          <w:sz w:val="20"/>
        </w:rPr>
        <w:t>Compania Portorafti Commerciale SA v Ultramar Panama Inc (The Captain Gregos) [1990] 2 Lloyd’s Rep. 395 </w:t>
      </w:r>
      <w:r>
        <w:rPr>
          <w:sz w:val="20"/>
        </w:rPr>
        <w:t>(BP claim). See also the “</w:t>
      </w:r>
      <w:r>
        <w:rPr>
          <w:rFonts w:ascii="Arial" w:hAnsi="Arial"/>
          <w:i/>
          <w:sz w:val="20"/>
        </w:rPr>
        <w:t>Brandt v Liverpool</w:t>
      </w:r>
      <w:r>
        <w:rPr>
          <w:sz w:val="20"/>
        </w:rPr>
        <w:t>” contract (</w:t>
      </w:r>
      <w:r>
        <w:rPr>
          <w:rFonts w:ascii="Arial" w:hAnsi="Arial"/>
          <w:i/>
          <w:sz w:val="20"/>
        </w:rPr>
        <w:t>Brandt v Liverpool </w:t>
      </w:r>
      <w:r>
        <w:rPr>
          <w:rFonts w:ascii="Arial" w:hAnsi="Arial"/>
          <w:i/>
          <w:sz w:val="20"/>
        </w:rPr>
        <w:t>etc. Steam Navigation Co [1924] 1 K.B. 575</w:t>
      </w:r>
      <w:r>
        <w:rPr>
          <w:sz w:val="20"/>
        </w:rPr>
        <w:t>) and Benjamin’s Sale of Goods, 9th edn (2014) at</w:t>
      </w:r>
      <w:r>
        <w:rPr>
          <w:spacing w:val="40"/>
          <w:sz w:val="20"/>
        </w:rPr>
        <w:t> </w:t>
      </w:r>
      <w:r>
        <w:rPr>
          <w:sz w:val="20"/>
        </w:rPr>
        <w:t>paras 18–179—18–188. cf. </w:t>
      </w:r>
      <w:r>
        <w:rPr>
          <w:rFonts w:ascii="Arial" w:hAnsi="Arial"/>
          <w:i/>
          <w:sz w:val="20"/>
        </w:rPr>
        <w:t>Borealis AB v Stargas Ltd (The Berge Sisar) [2002] 2 A.C. 205</w:t>
      </w:r>
      <w:r>
        <w:rPr>
          <w:sz w:val="20"/>
        </w:rPr>
        <w:t>.</w:t>
      </w:r>
    </w:p>
    <w:p>
      <w:pPr>
        <w:pStyle w:val="BodyText"/>
        <w:spacing w:before="9"/>
      </w:pPr>
    </w:p>
    <w:p>
      <w:pPr>
        <w:pStyle w:val="BodyText"/>
        <w:tabs>
          <w:tab w:pos="705" w:val="left" w:leader="none"/>
        </w:tabs>
        <w:spacing w:line="235" w:lineRule="auto"/>
        <w:ind w:left="705" w:right="168" w:hanging="541"/>
      </w:pPr>
      <w:bookmarkStart w:name="_bookmark674" w:id="676"/>
      <w:bookmarkEnd w:id="676"/>
      <w:r>
        <w:rPr/>
      </w:r>
      <w:hyperlink w:history="true" w:anchor="_bookmark587">
        <w:r>
          <w:rPr>
            <w:color w:val="005DA1"/>
            <w:spacing w:val="-4"/>
            <w:position w:val="5"/>
            <w:sz w:val="14"/>
            <w:u w:val="single" w:color="005DA1"/>
          </w:rPr>
          <w:t>354</w:t>
        </w:r>
      </w:hyperlink>
      <w:r>
        <w:rPr>
          <w:spacing w:val="-4"/>
          <w:position w:val="5"/>
          <w:sz w:val="14"/>
        </w:rPr>
        <w:t>.</w:t>
      </w:r>
      <w:r>
        <w:rPr>
          <w:position w:val="5"/>
          <w:sz w:val="14"/>
        </w:rPr>
        <w:tab/>
      </w:r>
      <w:r>
        <w:rPr/>
        <w:t>By statute under the Bills of Lading Act 1855 or (now) under the Carriage of Goods by Sea Act 1992 (see Benjamin’s Sale of Goods at paras 18–142—18–162).</w:t>
      </w:r>
    </w:p>
    <w:p>
      <w:pPr>
        <w:pStyle w:val="BodyText"/>
        <w:spacing w:before="9"/>
      </w:pPr>
    </w:p>
    <w:p>
      <w:pPr>
        <w:spacing w:line="235" w:lineRule="auto" w:before="0"/>
        <w:ind w:left="705" w:right="168" w:hanging="541"/>
        <w:jc w:val="both"/>
        <w:rPr>
          <w:sz w:val="20"/>
        </w:rPr>
      </w:pPr>
      <w:bookmarkStart w:name="_bookmark675" w:id="677"/>
      <w:bookmarkEnd w:id="677"/>
      <w:r>
        <w:rPr/>
      </w:r>
      <w:hyperlink w:history="true" w:anchor="_bookmark588">
        <w:r>
          <w:rPr>
            <w:color w:val="005DA1"/>
            <w:position w:val="5"/>
            <w:sz w:val="14"/>
            <w:u w:val="single" w:color="005DA1"/>
          </w:rPr>
          <w:t>355</w:t>
        </w:r>
      </w:hyperlink>
      <w:r>
        <w:rPr>
          <w:position w:val="5"/>
          <w:sz w:val="14"/>
        </w:rPr>
        <w:t>.</w:t>
      </w:r>
      <w:r>
        <w:rPr>
          <w:spacing w:val="80"/>
          <w:position w:val="5"/>
          <w:sz w:val="14"/>
        </w:rPr>
        <w:t>  </w:t>
      </w:r>
      <w:r>
        <w:rPr>
          <w:rFonts w:ascii="Arial" w:hAnsi="Arial"/>
          <w:i/>
          <w:sz w:val="20"/>
        </w:rPr>
        <w:t>Cremer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General</w:t>
      </w:r>
      <w:r>
        <w:rPr>
          <w:rFonts w:ascii="Arial" w:hAnsi="Arial"/>
          <w:i/>
          <w:spacing w:val="40"/>
          <w:sz w:val="20"/>
        </w:rPr>
        <w:t> </w:t>
      </w:r>
      <w:r>
        <w:rPr>
          <w:rFonts w:ascii="Arial" w:hAnsi="Arial"/>
          <w:i/>
          <w:sz w:val="20"/>
        </w:rPr>
        <w:t>Carriers</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[1974]</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341</w:t>
      </w:r>
      <w:r>
        <w:rPr>
          <w:sz w:val="20"/>
        </w:rPr>
        <w:t>;</w:t>
      </w:r>
      <w:r>
        <w:rPr>
          <w:spacing w:val="40"/>
          <w:sz w:val="20"/>
        </w:rPr>
        <w:t> </w:t>
      </w:r>
      <w:r>
        <w:rPr>
          <w:sz w:val="20"/>
        </w:rPr>
        <w:t>and</w:t>
      </w:r>
      <w:r>
        <w:rPr>
          <w:spacing w:val="40"/>
          <w:sz w:val="20"/>
        </w:rPr>
        <w:t> </w:t>
      </w:r>
      <w:r>
        <w:rPr>
          <w:sz w:val="20"/>
        </w:rPr>
        <w:t>see</w:t>
      </w:r>
      <w:r>
        <w:rPr>
          <w:spacing w:val="40"/>
          <w:sz w:val="20"/>
        </w:rPr>
        <w:t> </w:t>
      </w:r>
      <w:r>
        <w:rPr>
          <w:sz w:val="20"/>
        </w:rPr>
        <w:t>Vol.II,</w:t>
      </w:r>
      <w:r>
        <w:rPr>
          <w:spacing w:val="40"/>
          <w:sz w:val="20"/>
        </w:rPr>
        <w:t> </w:t>
      </w:r>
      <w:r>
        <w:rPr>
          <w:sz w:val="20"/>
        </w:rPr>
        <w:t>para.33-030.</w:t>
      </w:r>
      <w:r>
        <w:rPr>
          <w:spacing w:val="40"/>
          <w:sz w:val="20"/>
        </w:rPr>
        <w:t> </w:t>
      </w:r>
      <w:r>
        <w:rPr>
          <w:sz w:val="20"/>
        </w:rPr>
        <w:t>Contrast </w:t>
      </w:r>
      <w:r>
        <w:rPr>
          <w:rFonts w:ascii="Arial" w:hAnsi="Arial"/>
          <w:i/>
          <w:sz w:val="20"/>
        </w:rPr>
        <w:t>Mitsui &amp; Co Ltd v Novorossiysk Shipping Co (The Gudermes) [1993] 1 Lloyd’s Rep. 311</w:t>
      </w:r>
      <w:r>
        <w:rPr>
          <w:sz w:val="20"/>
        </w:rPr>
        <w:t>; </w:t>
      </w:r>
      <w:r>
        <w:rPr>
          <w:rFonts w:ascii="Arial" w:hAnsi="Arial"/>
          <w:i/>
          <w:sz w:val="20"/>
        </w:rPr>
        <w:t>Sonicare International Ltd v East Anglia Freight Terminal Ltd [1997] 2 Lloyd’s Rep. 48</w:t>
      </w:r>
      <w:r>
        <w:rPr>
          <w:sz w:val="20"/>
        </w:rPr>
        <w:t>. See Benjamin’s Sale of Goods at para.18–092.</w:t>
      </w:r>
    </w:p>
    <w:p>
      <w:pPr>
        <w:pStyle w:val="BodyText"/>
        <w:spacing w:before="8"/>
      </w:pPr>
    </w:p>
    <w:p>
      <w:pPr>
        <w:spacing w:line="235" w:lineRule="auto" w:before="1"/>
        <w:ind w:left="705" w:right="167" w:hanging="541"/>
        <w:jc w:val="both"/>
        <w:rPr>
          <w:sz w:val="20"/>
        </w:rPr>
      </w:pPr>
      <w:bookmarkStart w:name="_bookmark676" w:id="678"/>
      <w:bookmarkEnd w:id="678"/>
      <w:r>
        <w:rPr/>
      </w:r>
      <w:hyperlink w:history="true" w:anchor="_bookmark589">
        <w:r>
          <w:rPr>
            <w:color w:val="005DA1"/>
            <w:position w:val="5"/>
            <w:sz w:val="14"/>
            <w:u w:val="single" w:color="005DA1"/>
          </w:rPr>
          <w:t>356</w:t>
        </w:r>
      </w:hyperlink>
      <w:r>
        <w:rPr>
          <w:position w:val="5"/>
          <w:sz w:val="14"/>
        </w:rPr>
        <w:t>.</w:t>
      </w:r>
      <w:r>
        <w:rPr>
          <w:spacing w:val="80"/>
          <w:position w:val="5"/>
          <w:sz w:val="14"/>
        </w:rPr>
        <w:t>  </w:t>
      </w:r>
      <w:r>
        <w:rPr>
          <w:rFonts w:ascii="Arial" w:hAnsi="Arial"/>
          <w:i/>
          <w:sz w:val="20"/>
        </w:rPr>
        <w:t>Simaan General Contracting Co v Pilkington Glass Ltd (No.2) [1988] Q.B. 758</w:t>
      </w:r>
      <w:r>
        <w:rPr>
          <w:sz w:val="20"/>
        </w:rPr>
        <w:t>; </w:t>
      </w:r>
      <w:r>
        <w:rPr>
          <w:rFonts w:ascii="Arial" w:hAnsi="Arial"/>
          <w:i/>
          <w:sz w:val="20"/>
        </w:rPr>
        <w:t>D. &amp; F. </w:t>
      </w:r>
      <w:r>
        <w:rPr>
          <w:rFonts w:ascii="Arial" w:hAnsi="Arial"/>
          <w:i/>
          <w:sz w:val="20"/>
        </w:rPr>
        <w:t>Estates Ltd v Church Commissioners for England [1989] A.C. 177</w:t>
      </w:r>
      <w:r>
        <w:rPr>
          <w:sz w:val="20"/>
        </w:rPr>
        <w:t>; </w:t>
      </w:r>
      <w:r>
        <w:rPr>
          <w:rFonts w:ascii="Arial" w:hAnsi="Arial"/>
          <w:i/>
          <w:sz w:val="20"/>
        </w:rPr>
        <w:t>Greater Nottingham Co-operative Society Ltd v Cementation Piling and Foundations Ltd [1989] Q.B. 71</w:t>
      </w:r>
      <w:r>
        <w:rPr>
          <w:sz w:val="20"/>
        </w:rPr>
        <w:t>; </w:t>
      </w:r>
      <w:r>
        <w:rPr>
          <w:rFonts w:ascii="Arial" w:hAnsi="Arial"/>
          <w:i/>
          <w:sz w:val="20"/>
        </w:rPr>
        <w:t>Murphy v Brentwood DC [1991] 1 A.C. 398</w:t>
      </w:r>
      <w:r>
        <w:rPr>
          <w:sz w:val="20"/>
        </w:rPr>
        <w:t>; </w:t>
      </w:r>
      <w:r>
        <w:rPr>
          <w:rFonts w:ascii="Arial" w:hAnsi="Arial"/>
          <w:i/>
          <w:sz w:val="20"/>
        </w:rPr>
        <w:t>Department of the Environment v Thomas Bates and Son Ltd [1991] 1 A.C. 499</w:t>
      </w:r>
      <w:r>
        <w:rPr>
          <w:sz w:val="20"/>
        </w:rPr>
        <w:t>; </w:t>
      </w:r>
      <w:r>
        <w:rPr>
          <w:rFonts w:ascii="Arial" w:hAnsi="Arial"/>
          <w:i/>
          <w:sz w:val="20"/>
        </w:rPr>
        <w:t>Warner v Basildon Development Corp (1991) 7 Const. L.J. 146</w:t>
      </w:r>
      <w:r>
        <w:rPr>
          <w:sz w:val="20"/>
        </w:rPr>
        <w:t>; </w:t>
      </w:r>
      <w:r>
        <w:rPr>
          <w:rFonts w:ascii="Arial" w:hAnsi="Arial"/>
          <w:i/>
          <w:sz w:val="20"/>
        </w:rPr>
        <w:t>Nitrigin Eireann Teoranta</w:t>
      </w:r>
      <w:r>
        <w:rPr>
          <w:rFonts w:ascii="Arial" w:hAnsi="Arial"/>
          <w:i/>
          <w:spacing w:val="40"/>
          <w:sz w:val="20"/>
        </w:rPr>
        <w:t> </w:t>
      </w:r>
      <w:r>
        <w:rPr>
          <w:rFonts w:ascii="Arial" w:hAnsi="Arial"/>
          <w:i/>
          <w:sz w:val="20"/>
        </w:rPr>
        <w:t>v Inco Alloys Ltd [1992] 1 W.L.R. 598</w:t>
      </w:r>
      <w:r>
        <w:rPr>
          <w:sz w:val="20"/>
        </w:rPr>
        <w:t>. See also </w:t>
      </w:r>
      <w:r>
        <w:rPr>
          <w:rFonts w:ascii="Arial" w:hAnsi="Arial"/>
          <w:i/>
          <w:sz w:val="20"/>
        </w:rPr>
        <w:t>Robinson v PE Jones (Contractors) Ltd [2011] EWCA Civ 9, [2011] B.L.R. 206</w:t>
      </w:r>
      <w:r>
        <w:rPr>
          <w:sz w:val="20"/>
        </w:rPr>
        <w:t>. Contrast </w:t>
      </w:r>
      <w:r>
        <w:rPr>
          <w:rFonts w:ascii="Arial" w:hAnsi="Arial"/>
          <w:i/>
          <w:sz w:val="20"/>
        </w:rPr>
        <w:t>Junior Books Ltd v Veitchi Co Ltd [1983] 1 A.C. 520 </w:t>
      </w:r>
      <w:r>
        <w:rPr>
          <w:sz w:val="20"/>
        </w:rPr>
        <w:t>(which</w:t>
      </w:r>
      <w:r>
        <w:rPr>
          <w:spacing w:val="-1"/>
          <w:sz w:val="20"/>
        </w:rPr>
        <w:t> </w:t>
      </w:r>
      <w:r>
        <w:rPr>
          <w:sz w:val="20"/>
        </w:rPr>
        <w:t>must</w:t>
      </w:r>
      <w:r>
        <w:rPr>
          <w:spacing w:val="-1"/>
          <w:sz w:val="20"/>
        </w:rPr>
        <w:t> </w:t>
      </w:r>
      <w:r>
        <w:rPr>
          <w:sz w:val="20"/>
        </w:rPr>
        <w:t>now</w:t>
      </w:r>
      <w:r>
        <w:rPr>
          <w:spacing w:val="-1"/>
          <w:sz w:val="20"/>
        </w:rPr>
        <w:t> </w:t>
      </w:r>
      <w:r>
        <w:rPr>
          <w:sz w:val="20"/>
        </w:rPr>
        <w:t>be</w:t>
      </w:r>
      <w:r>
        <w:rPr>
          <w:spacing w:val="-1"/>
          <w:sz w:val="20"/>
        </w:rPr>
        <w:t> </w:t>
      </w:r>
      <w:r>
        <w:rPr>
          <w:sz w:val="20"/>
        </w:rPr>
        <w:t>regarded</w:t>
      </w:r>
      <w:r>
        <w:rPr>
          <w:spacing w:val="-1"/>
          <w:sz w:val="20"/>
        </w:rPr>
        <w:t> </w:t>
      </w:r>
      <w:r>
        <w:rPr>
          <w:sz w:val="20"/>
        </w:rPr>
        <w:t>as</w:t>
      </w:r>
      <w:r>
        <w:rPr>
          <w:spacing w:val="-1"/>
          <w:sz w:val="20"/>
        </w:rPr>
        <w:t> </w:t>
      </w:r>
      <w:r>
        <w:rPr>
          <w:sz w:val="20"/>
        </w:rPr>
        <w:t>an</w:t>
      </w:r>
      <w:r>
        <w:rPr>
          <w:spacing w:val="-1"/>
          <w:sz w:val="20"/>
        </w:rPr>
        <w:t> </w:t>
      </w:r>
      <w:r>
        <w:rPr>
          <w:sz w:val="20"/>
        </w:rPr>
        <w:t>exceptional,</w:t>
      </w:r>
      <w:r>
        <w:rPr>
          <w:spacing w:val="-1"/>
          <w:sz w:val="20"/>
        </w:rPr>
        <w:t> </w:t>
      </w:r>
      <w:r>
        <w:rPr>
          <w:sz w:val="20"/>
        </w:rPr>
        <w:t>if</w:t>
      </w:r>
      <w:r>
        <w:rPr>
          <w:spacing w:val="-1"/>
          <w:sz w:val="20"/>
        </w:rPr>
        <w:t> </w:t>
      </w:r>
      <w:r>
        <w:rPr>
          <w:sz w:val="20"/>
        </w:rPr>
        <w:t>not</w:t>
      </w:r>
      <w:r>
        <w:rPr>
          <w:spacing w:val="-1"/>
          <w:sz w:val="20"/>
        </w:rPr>
        <w:t> </w:t>
      </w:r>
      <w:r>
        <w:rPr>
          <w:sz w:val="20"/>
        </w:rPr>
        <w:t>heretical,</w:t>
      </w:r>
      <w:r>
        <w:rPr>
          <w:spacing w:val="-1"/>
          <w:sz w:val="20"/>
        </w:rPr>
        <w:t> </w:t>
      </w:r>
      <w:r>
        <w:rPr>
          <w:sz w:val="20"/>
        </w:rPr>
        <w:t>case)</w:t>
      </w:r>
      <w:r>
        <w:rPr>
          <w:spacing w:val="-1"/>
          <w:sz w:val="20"/>
        </w:rPr>
        <w:t> </w:t>
      </w:r>
      <w:r>
        <w:rPr>
          <w:sz w:val="20"/>
        </w:rPr>
        <w:t>and</w:t>
      </w:r>
      <w:r>
        <w:rPr>
          <w:spacing w:val="-1"/>
          <w:sz w:val="20"/>
        </w:rPr>
        <w:t> </w:t>
      </w:r>
      <w:r>
        <w:rPr>
          <w:sz w:val="20"/>
        </w:rPr>
        <w:t>Vol.II,</w:t>
      </w:r>
      <w:r>
        <w:rPr>
          <w:spacing w:val="-1"/>
          <w:sz w:val="20"/>
        </w:rPr>
        <w:t> </w:t>
      </w:r>
      <w:r>
        <w:rPr>
          <w:sz w:val="20"/>
        </w:rPr>
        <w:t>paras</w:t>
      </w:r>
      <w:r>
        <w:rPr>
          <w:spacing w:val="-1"/>
          <w:sz w:val="20"/>
        </w:rPr>
        <w:t> </w:t>
      </w:r>
      <w:r>
        <w:rPr>
          <w:sz w:val="20"/>
        </w:rPr>
        <w:t>37-092, </w:t>
      </w:r>
      <w:r>
        <w:rPr>
          <w:spacing w:val="-2"/>
          <w:sz w:val="20"/>
        </w:rPr>
        <w:t>37-173—37-177.</w:t>
      </w:r>
    </w:p>
    <w:p>
      <w:pPr>
        <w:pStyle w:val="BodyText"/>
        <w:spacing w:before="6"/>
      </w:pPr>
    </w:p>
    <w:p>
      <w:pPr>
        <w:spacing w:line="235" w:lineRule="auto" w:before="0"/>
        <w:ind w:left="705" w:right="168" w:hanging="541"/>
        <w:jc w:val="both"/>
        <w:rPr>
          <w:sz w:val="20"/>
        </w:rPr>
      </w:pPr>
      <w:bookmarkStart w:name="_bookmark677" w:id="679"/>
      <w:bookmarkEnd w:id="679"/>
      <w:r>
        <w:rPr/>
      </w:r>
      <w:hyperlink w:history="true" w:anchor="_bookmark590">
        <w:r>
          <w:rPr>
            <w:color w:val="005DA1"/>
            <w:position w:val="5"/>
            <w:sz w:val="14"/>
            <w:u w:val="single" w:color="005DA1"/>
          </w:rPr>
          <w:t>357</w:t>
        </w:r>
      </w:hyperlink>
      <w:r>
        <w:rPr>
          <w:position w:val="5"/>
          <w:sz w:val="14"/>
        </w:rPr>
        <w:t>.</w:t>
      </w:r>
      <w:r>
        <w:rPr>
          <w:spacing w:val="40"/>
          <w:position w:val="5"/>
          <w:sz w:val="14"/>
        </w:rPr>
        <w:t>  </w:t>
      </w:r>
      <w:r>
        <w:rPr>
          <w:rFonts w:ascii="Arial" w:hAnsi="Arial"/>
          <w:i/>
          <w:sz w:val="20"/>
        </w:rPr>
        <w:t>Norwich City Council v Harvey [1989] 1 W.L.R. 828</w:t>
      </w:r>
      <w:r>
        <w:rPr>
          <w:sz w:val="20"/>
        </w:rPr>
        <w:t>; </w:t>
      </w:r>
      <w:r>
        <w:rPr>
          <w:rFonts w:ascii="Arial" w:hAnsi="Arial"/>
          <w:i/>
          <w:sz w:val="20"/>
        </w:rPr>
        <w:t>Nitrigin Eireann Teoranta v Inco Alloys Ltd [1992] 1 W.L.R. 598</w:t>
      </w:r>
      <w:r>
        <w:rPr>
          <w:sz w:val="20"/>
        </w:rPr>
        <w:t>. For the problem of “complex structures”, see </w:t>
      </w:r>
      <w:r>
        <w:rPr>
          <w:rFonts w:ascii="Arial" w:hAnsi="Arial"/>
          <w:i/>
          <w:sz w:val="20"/>
        </w:rPr>
        <w:t>D. &amp; F. Estates Ltd v Church Commissioners for England [1989] A.C. 177</w:t>
      </w:r>
      <w:r>
        <w:rPr>
          <w:sz w:val="20"/>
        </w:rPr>
        <w:t>, and </w:t>
      </w:r>
      <w:r>
        <w:rPr>
          <w:rFonts w:ascii="Arial" w:hAnsi="Arial"/>
          <w:i/>
          <w:sz w:val="20"/>
        </w:rPr>
        <w:t>Murphy v Brentwood DC [1991] 1 A.C. 398</w:t>
      </w:r>
      <w:r>
        <w:rPr>
          <w:sz w:val="20"/>
        </w:rPr>
        <w:t>.</w:t>
      </w:r>
    </w:p>
    <w:p>
      <w:pPr>
        <w:pStyle w:val="BodyText"/>
        <w:spacing w:before="5"/>
      </w:pPr>
    </w:p>
    <w:p>
      <w:pPr>
        <w:tabs>
          <w:tab w:pos="705" w:val="left" w:leader="none"/>
        </w:tabs>
        <w:spacing w:before="0"/>
        <w:ind w:left="165" w:right="0" w:firstLine="0"/>
        <w:jc w:val="left"/>
        <w:rPr>
          <w:sz w:val="20"/>
        </w:rPr>
      </w:pPr>
      <w:bookmarkStart w:name="_bookmark678" w:id="680"/>
      <w:bookmarkEnd w:id="680"/>
      <w:r>
        <w:rPr/>
      </w:r>
      <w:hyperlink w:history="true" w:anchor="_bookmark591">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Welsh Health Technical Services Organisation v Haden Young (1987) 37 Build. L.R. </w:t>
      </w:r>
      <w:r>
        <w:rPr>
          <w:rFonts w:ascii="Arial"/>
          <w:i/>
          <w:spacing w:val="-4"/>
          <w:sz w:val="20"/>
        </w:rPr>
        <w:t>130</w:t>
      </w:r>
      <w:r>
        <w:rPr>
          <w:spacing w:val="-4"/>
          <w:sz w:val="20"/>
        </w:rPr>
        <w:t>.</w:t>
      </w:r>
    </w:p>
    <w:p>
      <w:pPr>
        <w:pStyle w:val="BodyText"/>
        <w:spacing w:before="9"/>
      </w:pPr>
    </w:p>
    <w:p>
      <w:pPr>
        <w:spacing w:line="235" w:lineRule="auto" w:before="0"/>
        <w:ind w:left="705" w:right="168" w:hanging="541"/>
        <w:jc w:val="both"/>
        <w:rPr>
          <w:sz w:val="20"/>
        </w:rPr>
      </w:pPr>
      <w:bookmarkStart w:name="_bookmark679" w:id="681"/>
      <w:bookmarkEnd w:id="681"/>
      <w:r>
        <w:rPr/>
      </w:r>
      <w:hyperlink w:history="true" w:anchor="_bookmark592">
        <w:r>
          <w:rPr>
            <w:color w:val="005DA1"/>
            <w:position w:val="5"/>
            <w:sz w:val="14"/>
            <w:u w:val="single" w:color="005DA1"/>
          </w:rPr>
          <w:t>359</w:t>
        </w:r>
      </w:hyperlink>
      <w:r>
        <w:rPr>
          <w:position w:val="5"/>
          <w:sz w:val="14"/>
        </w:rPr>
        <w:t>.</w:t>
      </w:r>
      <w:r>
        <w:rPr>
          <w:spacing w:val="40"/>
          <w:position w:val="5"/>
          <w:sz w:val="14"/>
        </w:rPr>
        <w:t>  </w:t>
      </w:r>
      <w:r>
        <w:rPr>
          <w:rFonts w:ascii="Arial"/>
          <w:i/>
          <w:sz w:val="20"/>
        </w:rPr>
        <w:t>Junior Books Ltd v Veitchi Co Ltd [1983] 1 A.C. 520, 546</w:t>
      </w:r>
      <w:r>
        <w:rPr>
          <w:sz w:val="20"/>
        </w:rPr>
        <w:t>; </w:t>
      </w:r>
      <w:r>
        <w:rPr>
          <w:rFonts w:ascii="Arial"/>
          <w:i/>
          <w:sz w:val="20"/>
        </w:rPr>
        <w:t>Southern Water Authority v Duvivier [1984] C.I.L.L. 90</w:t>
      </w:r>
      <w:r>
        <w:rPr>
          <w:sz w:val="20"/>
        </w:rPr>
        <w:t>; </w:t>
      </w:r>
      <w:r>
        <w:rPr>
          <w:rFonts w:ascii="Arial"/>
          <w:i/>
          <w:sz w:val="20"/>
        </w:rPr>
        <w:t>Southern Water Authority v Carey [1985] 2 All E.R. 1077</w:t>
      </w:r>
      <w:r>
        <w:rPr>
          <w:sz w:val="20"/>
        </w:rPr>
        <w:t>; </w:t>
      </w:r>
      <w:r>
        <w:rPr>
          <w:rFonts w:ascii="Arial"/>
          <w:i/>
          <w:sz w:val="20"/>
        </w:rPr>
        <w:t>Welsh Health Technical Services Organisation v Haden Young (1987) 37 Build. L.R. 130</w:t>
      </w:r>
      <w:r>
        <w:rPr>
          <w:sz w:val="20"/>
        </w:rPr>
        <w:t>; </w:t>
      </w:r>
      <w:r>
        <w:rPr>
          <w:rFonts w:ascii="Arial"/>
          <w:i/>
          <w:sz w:val="20"/>
        </w:rPr>
        <w:t>Norwich CC v Harvey [1989] 1 W.L.R. 828</w:t>
      </w:r>
      <w:r>
        <w:rPr>
          <w:sz w:val="20"/>
        </w:rPr>
        <w:t>; </w:t>
      </w:r>
      <w:r>
        <w:rPr>
          <w:rFonts w:ascii="Arial"/>
          <w:i/>
          <w:sz w:val="20"/>
        </w:rPr>
        <w:t>Pacific Associates Inc v Baxter [1990] 1 Q.B. 993, 1022, </w:t>
      </w:r>
      <w:r>
        <w:rPr>
          <w:rFonts w:ascii="Arial"/>
          <w:i/>
          <w:sz w:val="20"/>
        </w:rPr>
        <w:t>1033, 1038</w:t>
      </w:r>
      <w:r>
        <w:rPr>
          <w:sz w:val="20"/>
        </w:rPr>
        <w:t>. Contrast </w:t>
      </w:r>
      <w:r>
        <w:rPr>
          <w:rFonts w:ascii="Arial"/>
          <w:i/>
          <w:sz w:val="20"/>
        </w:rPr>
        <w:t>National Trust v Haden Young Ltd (1995) 72 Build. L.R. 1</w:t>
      </w:r>
      <w:r>
        <w:rPr>
          <w:sz w:val="20"/>
        </w:rPr>
        <w:t>; </w:t>
      </w:r>
      <w:r>
        <w:rPr>
          <w:rFonts w:ascii="Arial"/>
          <w:i/>
          <w:sz w:val="20"/>
        </w:rPr>
        <w:t>Precis (521) Plc v William Mercer Ltd [2005] EWCA Civ 114, [2005] P.N.L.R. 28</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680" w:id="682"/>
      <w:bookmarkEnd w:id="682"/>
      <w:r>
        <w:rPr/>
      </w:r>
      <w:hyperlink w:history="true" w:anchor="_bookmark593">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Norwich</w:t>
      </w:r>
      <w:r>
        <w:rPr>
          <w:rFonts w:ascii="Arial"/>
          <w:i/>
          <w:spacing w:val="34"/>
          <w:sz w:val="20"/>
        </w:rPr>
        <w:t> </w:t>
      </w:r>
      <w:r>
        <w:rPr>
          <w:rFonts w:ascii="Arial"/>
          <w:i/>
          <w:sz w:val="20"/>
        </w:rPr>
        <w:t>City</w:t>
      </w:r>
      <w:r>
        <w:rPr>
          <w:rFonts w:ascii="Arial"/>
          <w:i/>
          <w:spacing w:val="34"/>
          <w:sz w:val="20"/>
        </w:rPr>
        <w:t> </w:t>
      </w:r>
      <w:r>
        <w:rPr>
          <w:rFonts w:ascii="Arial"/>
          <w:i/>
          <w:sz w:val="20"/>
        </w:rPr>
        <w:t>Council</w:t>
      </w:r>
      <w:r>
        <w:rPr>
          <w:rFonts w:ascii="Arial"/>
          <w:i/>
          <w:spacing w:val="34"/>
          <w:sz w:val="20"/>
        </w:rPr>
        <w:t> </w:t>
      </w:r>
      <w:r>
        <w:rPr>
          <w:rFonts w:ascii="Arial"/>
          <w:i/>
          <w:sz w:val="20"/>
        </w:rPr>
        <w:t>v</w:t>
      </w:r>
      <w:r>
        <w:rPr>
          <w:rFonts w:ascii="Arial"/>
          <w:i/>
          <w:spacing w:val="34"/>
          <w:sz w:val="20"/>
        </w:rPr>
        <w:t> </w:t>
      </w:r>
      <w:r>
        <w:rPr>
          <w:rFonts w:ascii="Arial"/>
          <w:i/>
          <w:sz w:val="20"/>
        </w:rPr>
        <w:t>Harvey</w:t>
      </w:r>
      <w:r>
        <w:rPr>
          <w:rFonts w:ascii="Arial"/>
          <w:i/>
          <w:spacing w:val="34"/>
          <w:sz w:val="20"/>
        </w:rPr>
        <w:t> </w:t>
      </w:r>
      <w:r>
        <w:rPr>
          <w:rFonts w:ascii="Arial"/>
          <w:i/>
          <w:sz w:val="20"/>
        </w:rPr>
        <w:t>[1989]</w:t>
      </w:r>
      <w:r>
        <w:rPr>
          <w:rFonts w:ascii="Arial"/>
          <w:i/>
          <w:spacing w:val="34"/>
          <w:sz w:val="20"/>
        </w:rPr>
        <w:t> </w:t>
      </w:r>
      <w:r>
        <w:rPr>
          <w:rFonts w:ascii="Arial"/>
          <w:i/>
          <w:sz w:val="20"/>
        </w:rPr>
        <w:t>1</w:t>
      </w:r>
      <w:r>
        <w:rPr>
          <w:rFonts w:ascii="Arial"/>
          <w:i/>
          <w:spacing w:val="34"/>
          <w:sz w:val="20"/>
        </w:rPr>
        <w:t> </w:t>
      </w:r>
      <w:r>
        <w:rPr>
          <w:rFonts w:ascii="Arial"/>
          <w:i/>
          <w:sz w:val="20"/>
        </w:rPr>
        <w:t>W.L.R.</w:t>
      </w:r>
      <w:r>
        <w:rPr>
          <w:rFonts w:ascii="Arial"/>
          <w:i/>
          <w:spacing w:val="34"/>
          <w:sz w:val="20"/>
        </w:rPr>
        <w:t> </w:t>
      </w:r>
      <w:r>
        <w:rPr>
          <w:rFonts w:ascii="Arial"/>
          <w:i/>
          <w:sz w:val="20"/>
        </w:rPr>
        <w:t>828</w:t>
      </w:r>
      <w:r>
        <w:rPr>
          <w:sz w:val="20"/>
        </w:rPr>
        <w:t>.</w:t>
      </w:r>
      <w:r>
        <w:rPr>
          <w:spacing w:val="34"/>
          <w:sz w:val="20"/>
        </w:rPr>
        <w:t> </w:t>
      </w:r>
      <w:r>
        <w:rPr>
          <w:sz w:val="20"/>
        </w:rPr>
        <w:t>cf.</w:t>
      </w:r>
      <w:r>
        <w:rPr>
          <w:spacing w:val="34"/>
          <w:sz w:val="20"/>
        </w:rPr>
        <w:t> </w:t>
      </w:r>
      <w:r>
        <w:rPr>
          <w:rFonts w:ascii="Arial"/>
          <w:i/>
          <w:sz w:val="20"/>
        </w:rPr>
        <w:t>National</w:t>
      </w:r>
      <w:r>
        <w:rPr>
          <w:rFonts w:ascii="Arial"/>
          <w:i/>
          <w:spacing w:val="34"/>
          <w:sz w:val="20"/>
        </w:rPr>
        <w:t> </w:t>
      </w:r>
      <w:r>
        <w:rPr>
          <w:rFonts w:ascii="Arial"/>
          <w:i/>
          <w:sz w:val="20"/>
        </w:rPr>
        <w:t>Trust</w:t>
      </w:r>
      <w:r>
        <w:rPr>
          <w:rFonts w:ascii="Arial"/>
          <w:i/>
          <w:spacing w:val="34"/>
          <w:sz w:val="20"/>
        </w:rPr>
        <w:t> </w:t>
      </w:r>
      <w:r>
        <w:rPr>
          <w:rFonts w:ascii="Arial"/>
          <w:i/>
          <w:sz w:val="20"/>
        </w:rPr>
        <w:t>v</w:t>
      </w:r>
      <w:r>
        <w:rPr>
          <w:rFonts w:ascii="Arial"/>
          <w:i/>
          <w:spacing w:val="34"/>
          <w:sz w:val="20"/>
        </w:rPr>
        <w:t> </w:t>
      </w:r>
      <w:r>
        <w:rPr>
          <w:rFonts w:ascii="Arial"/>
          <w:i/>
          <w:sz w:val="20"/>
        </w:rPr>
        <w:t>Haden</w:t>
      </w:r>
      <w:r>
        <w:rPr>
          <w:rFonts w:ascii="Arial"/>
          <w:i/>
          <w:spacing w:val="34"/>
          <w:sz w:val="20"/>
        </w:rPr>
        <w:t> </w:t>
      </w:r>
      <w:r>
        <w:rPr>
          <w:rFonts w:ascii="Arial"/>
          <w:i/>
          <w:sz w:val="20"/>
        </w:rPr>
        <w:t>Young</w:t>
      </w:r>
      <w:r>
        <w:rPr>
          <w:rFonts w:ascii="Arial"/>
          <w:i/>
          <w:spacing w:val="34"/>
          <w:sz w:val="20"/>
        </w:rPr>
        <w:t> </w:t>
      </w:r>
      <w:r>
        <w:rPr>
          <w:rFonts w:ascii="Arial"/>
          <w:i/>
          <w:sz w:val="20"/>
        </w:rPr>
        <w:t>Ltd (1995) 72 Build. L.R. 1</w:t>
      </w:r>
      <w:r>
        <w:rPr>
          <w:sz w:val="20"/>
        </w:rPr>
        <w:t>.</w:t>
      </w:r>
    </w:p>
    <w:p>
      <w:pPr>
        <w:spacing w:after="0" w:line="235" w:lineRule="auto"/>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594">
        <w:r>
          <w:rPr>
            <w:color w:val="005DA1"/>
            <w:position w:val="5"/>
            <w:sz w:val="14"/>
            <w:u w:val="single" w:color="005DA1"/>
          </w:rPr>
          <w:t>361</w:t>
        </w:r>
      </w:hyperlink>
      <w:r>
        <w:rPr>
          <w:position w:val="5"/>
          <w:sz w:val="14"/>
        </w:rPr>
        <w:t>.</w:t>
      </w:r>
      <w:r>
        <w:rPr>
          <w:spacing w:val="40"/>
          <w:position w:val="5"/>
          <w:sz w:val="14"/>
        </w:rPr>
        <w:t>  </w:t>
      </w:r>
      <w:r>
        <w:rPr>
          <w:rFonts w:ascii="Arial" w:hAnsi="Arial"/>
          <w:i/>
          <w:sz w:val="20"/>
        </w:rPr>
        <w:t>Rumbelows Ltd v AMK [1980] 19 Build. L.R. 33</w:t>
      </w:r>
      <w:r>
        <w:rPr>
          <w:sz w:val="20"/>
        </w:rPr>
        <w:t>; </w:t>
      </w:r>
      <w:r>
        <w:rPr>
          <w:rFonts w:ascii="Arial" w:hAnsi="Arial"/>
          <w:i/>
          <w:sz w:val="20"/>
        </w:rPr>
        <w:t>Twins Transport Ltd v Patrick and </w:t>
      </w:r>
      <w:r>
        <w:rPr>
          <w:rFonts w:ascii="Arial" w:hAnsi="Arial"/>
          <w:i/>
          <w:sz w:val="20"/>
        </w:rPr>
        <w:t>Brocklehurst (1983) 25 Build. L.R. 65</w:t>
      </w:r>
      <w:r>
        <w:rPr>
          <w:sz w:val="20"/>
        </w:rPr>
        <w:t>. See also </w:t>
      </w:r>
      <w:r>
        <w:rPr>
          <w:rFonts w:ascii="Arial" w:hAnsi="Arial"/>
          <w:i/>
          <w:sz w:val="20"/>
        </w:rPr>
        <w:t>Leigh and Sillavan Ltd v Aliakmon Shipping Co Ltd (The Aliakmon) [1986] A.C. 785, 817</w:t>
      </w:r>
      <w:r>
        <w:rPr>
          <w:sz w:val="20"/>
        </w:rPr>
        <w:t>; </w:t>
      </w:r>
      <w:r>
        <w:rPr>
          <w:rFonts w:ascii="Arial" w:hAnsi="Arial"/>
          <w:i/>
          <w:sz w:val="20"/>
        </w:rPr>
        <w:t>Simaan General Contracting Co v Pilkington Glass Ltd (No.2) [1988] Q.B. 758, 782, 785</w:t>
      </w:r>
      <w:r>
        <w:rPr>
          <w:sz w:val="20"/>
        </w:rPr>
        <w:t>; Vol.II, paras 37-173—37-177.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81" w:id="683"/>
      <w:bookmarkEnd w:id="683"/>
      <w:r>
        <w:rPr/>
      </w:r>
      <w:hyperlink w:history="true" w:anchor="_bookmark595">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Morris</w:t>
      </w:r>
      <w:r>
        <w:rPr>
          <w:rFonts w:ascii="Arial"/>
          <w:i/>
          <w:spacing w:val="29"/>
          <w:sz w:val="20"/>
        </w:rPr>
        <w:t> </w:t>
      </w:r>
      <w:r>
        <w:rPr>
          <w:rFonts w:ascii="Arial"/>
          <w:i/>
          <w:sz w:val="20"/>
        </w:rPr>
        <w:t>v</w:t>
      </w:r>
      <w:r>
        <w:rPr>
          <w:rFonts w:ascii="Arial"/>
          <w:i/>
          <w:spacing w:val="30"/>
          <w:sz w:val="20"/>
        </w:rPr>
        <w:t> </w:t>
      </w:r>
      <w:r>
        <w:rPr>
          <w:rFonts w:ascii="Arial"/>
          <w:i/>
          <w:sz w:val="20"/>
        </w:rPr>
        <w:t>C.W.</w:t>
      </w:r>
      <w:r>
        <w:rPr>
          <w:rFonts w:ascii="Arial"/>
          <w:i/>
          <w:spacing w:val="30"/>
          <w:sz w:val="20"/>
        </w:rPr>
        <w:t> </w:t>
      </w:r>
      <w:r>
        <w:rPr>
          <w:rFonts w:ascii="Arial"/>
          <w:i/>
          <w:sz w:val="20"/>
        </w:rPr>
        <w:t>Martin</w:t>
      </w:r>
      <w:r>
        <w:rPr>
          <w:rFonts w:ascii="Arial"/>
          <w:i/>
          <w:spacing w:val="30"/>
          <w:sz w:val="20"/>
        </w:rPr>
        <w:t> </w:t>
      </w:r>
      <w:r>
        <w:rPr>
          <w:rFonts w:ascii="Arial"/>
          <w:i/>
          <w:sz w:val="20"/>
        </w:rPr>
        <w:t>&amp;</w:t>
      </w:r>
      <w:r>
        <w:rPr>
          <w:rFonts w:ascii="Arial"/>
          <w:i/>
          <w:spacing w:val="30"/>
          <w:sz w:val="20"/>
        </w:rPr>
        <w:t> </w:t>
      </w:r>
      <w:r>
        <w:rPr>
          <w:rFonts w:ascii="Arial"/>
          <w:i/>
          <w:sz w:val="20"/>
        </w:rPr>
        <w:t>Sons</w:t>
      </w:r>
      <w:r>
        <w:rPr>
          <w:rFonts w:ascii="Arial"/>
          <w:i/>
          <w:spacing w:val="30"/>
          <w:sz w:val="20"/>
        </w:rPr>
        <w:t> </w:t>
      </w:r>
      <w:r>
        <w:rPr>
          <w:rFonts w:ascii="Arial"/>
          <w:i/>
          <w:sz w:val="20"/>
        </w:rPr>
        <w:t>Ltd</w:t>
      </w:r>
      <w:r>
        <w:rPr>
          <w:rFonts w:ascii="Arial"/>
          <w:i/>
          <w:spacing w:val="30"/>
          <w:sz w:val="20"/>
        </w:rPr>
        <w:t> </w:t>
      </w:r>
      <w:r>
        <w:rPr>
          <w:rFonts w:ascii="Arial"/>
          <w:i/>
          <w:sz w:val="20"/>
        </w:rPr>
        <w:t>[1966]</w:t>
      </w:r>
      <w:r>
        <w:rPr>
          <w:rFonts w:ascii="Arial"/>
          <w:i/>
          <w:spacing w:val="30"/>
          <w:sz w:val="20"/>
        </w:rPr>
        <w:t> </w:t>
      </w:r>
      <w:r>
        <w:rPr>
          <w:rFonts w:ascii="Arial"/>
          <w:i/>
          <w:sz w:val="20"/>
        </w:rPr>
        <w:t>1</w:t>
      </w:r>
      <w:r>
        <w:rPr>
          <w:rFonts w:ascii="Arial"/>
          <w:i/>
          <w:spacing w:val="30"/>
          <w:sz w:val="20"/>
        </w:rPr>
        <w:t> </w:t>
      </w:r>
      <w:r>
        <w:rPr>
          <w:rFonts w:ascii="Arial"/>
          <w:i/>
          <w:sz w:val="20"/>
        </w:rPr>
        <w:t>Q.B.</w:t>
      </w:r>
      <w:r>
        <w:rPr>
          <w:rFonts w:ascii="Arial"/>
          <w:i/>
          <w:spacing w:val="30"/>
          <w:sz w:val="20"/>
        </w:rPr>
        <w:t> </w:t>
      </w:r>
      <w:r>
        <w:rPr>
          <w:rFonts w:ascii="Arial"/>
          <w:i/>
          <w:sz w:val="20"/>
        </w:rPr>
        <w:t>716,</w:t>
      </w:r>
      <w:r>
        <w:rPr>
          <w:rFonts w:ascii="Arial"/>
          <w:i/>
          <w:spacing w:val="30"/>
          <w:sz w:val="20"/>
        </w:rPr>
        <w:t> </w:t>
      </w:r>
      <w:r>
        <w:rPr>
          <w:rFonts w:ascii="Arial"/>
          <w:i/>
          <w:sz w:val="20"/>
        </w:rPr>
        <w:t>729</w:t>
      </w:r>
      <w:r>
        <w:rPr>
          <w:sz w:val="20"/>
        </w:rPr>
        <w:t>;</w:t>
      </w:r>
      <w:r>
        <w:rPr>
          <w:spacing w:val="30"/>
          <w:sz w:val="20"/>
        </w:rPr>
        <w:t> </w:t>
      </w:r>
      <w:r>
        <w:rPr>
          <w:rFonts w:ascii="Arial"/>
          <w:i/>
          <w:sz w:val="20"/>
        </w:rPr>
        <w:t>Rumbelows</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AMK</w:t>
      </w:r>
      <w:r>
        <w:rPr>
          <w:rFonts w:ascii="Arial"/>
          <w:i/>
          <w:spacing w:val="30"/>
          <w:sz w:val="20"/>
        </w:rPr>
        <w:t> </w:t>
      </w:r>
      <w:r>
        <w:rPr>
          <w:rFonts w:ascii="Arial"/>
          <w:i/>
          <w:sz w:val="20"/>
        </w:rPr>
        <w:t>[1980]</w:t>
      </w:r>
      <w:r>
        <w:rPr>
          <w:rFonts w:ascii="Arial"/>
          <w:i/>
          <w:spacing w:val="30"/>
          <w:sz w:val="20"/>
        </w:rPr>
        <w:t> </w:t>
      </w:r>
      <w:r>
        <w:rPr>
          <w:rFonts w:ascii="Arial"/>
          <w:i/>
          <w:spacing w:val="-5"/>
          <w:sz w:val="20"/>
        </w:rPr>
        <w:t>19</w:t>
      </w:r>
    </w:p>
    <w:p>
      <w:pPr>
        <w:spacing w:line="225" w:lineRule="exact" w:before="0"/>
        <w:ind w:left="705" w:right="0" w:firstLine="0"/>
        <w:jc w:val="left"/>
        <w:rPr>
          <w:rFonts w:ascii="Arial"/>
          <w:i/>
          <w:sz w:val="20"/>
        </w:rPr>
      </w:pPr>
      <w:r>
        <w:rPr>
          <w:rFonts w:ascii="Arial"/>
          <w:i/>
          <w:sz w:val="20"/>
        </w:rPr>
        <w:t>Build.</w:t>
      </w:r>
      <w:r>
        <w:rPr>
          <w:rFonts w:ascii="Arial"/>
          <w:i/>
          <w:spacing w:val="1"/>
          <w:sz w:val="20"/>
        </w:rPr>
        <w:t> </w:t>
      </w:r>
      <w:r>
        <w:rPr>
          <w:rFonts w:ascii="Arial"/>
          <w:i/>
          <w:sz w:val="20"/>
        </w:rPr>
        <w:t>L.R.</w:t>
      </w:r>
      <w:r>
        <w:rPr>
          <w:rFonts w:ascii="Arial"/>
          <w:i/>
          <w:spacing w:val="2"/>
          <w:sz w:val="20"/>
        </w:rPr>
        <w:t> </w:t>
      </w:r>
      <w:r>
        <w:rPr>
          <w:rFonts w:ascii="Arial"/>
          <w:i/>
          <w:sz w:val="20"/>
        </w:rPr>
        <w:t>33,</w:t>
      </w:r>
      <w:r>
        <w:rPr>
          <w:rFonts w:ascii="Arial"/>
          <w:i/>
          <w:spacing w:val="2"/>
          <w:sz w:val="20"/>
        </w:rPr>
        <w:t> </w:t>
      </w:r>
      <w:r>
        <w:rPr>
          <w:rFonts w:ascii="Arial"/>
          <w:i/>
          <w:sz w:val="20"/>
        </w:rPr>
        <w:t>49</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Junior</w:t>
      </w:r>
      <w:r>
        <w:rPr>
          <w:rFonts w:ascii="Arial"/>
          <w:i/>
          <w:spacing w:val="2"/>
          <w:sz w:val="20"/>
        </w:rPr>
        <w:t> </w:t>
      </w:r>
      <w:r>
        <w:rPr>
          <w:rFonts w:ascii="Arial"/>
          <w:i/>
          <w:sz w:val="20"/>
        </w:rPr>
        <w:t>Books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1"/>
          <w:sz w:val="20"/>
        </w:rPr>
        <w:t> </w:t>
      </w:r>
      <w:r>
        <w:rPr>
          <w:rFonts w:ascii="Arial"/>
          <w:i/>
          <w:sz w:val="20"/>
        </w:rPr>
        <w:t>Veitchi</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[1983]</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520,</w:t>
      </w:r>
      <w:r>
        <w:rPr>
          <w:rFonts w:ascii="Arial"/>
          <w:i/>
          <w:spacing w:val="2"/>
          <w:sz w:val="20"/>
        </w:rPr>
        <w:t> </w:t>
      </w:r>
      <w:r>
        <w:rPr>
          <w:rFonts w:ascii="Arial"/>
          <w:i/>
          <w:sz w:val="20"/>
        </w:rPr>
        <w:t>534</w:t>
      </w:r>
      <w:r>
        <w:rPr>
          <w:sz w:val="20"/>
        </w:rPr>
        <w:t>;</w:t>
      </w:r>
      <w:r>
        <w:rPr>
          <w:spacing w:val="2"/>
          <w:sz w:val="20"/>
        </w:rPr>
        <w:t> </w:t>
      </w:r>
      <w:r>
        <w:rPr>
          <w:rFonts w:ascii="Arial"/>
          <w:i/>
          <w:spacing w:val="-2"/>
          <w:sz w:val="20"/>
        </w:rPr>
        <w:t>Muirhead</w:t>
      </w:r>
    </w:p>
    <w:p>
      <w:pPr>
        <w:spacing w:line="227" w:lineRule="exact" w:before="0"/>
        <w:ind w:left="705" w:right="0" w:firstLine="0"/>
        <w:jc w:val="left"/>
        <w:rPr>
          <w:sz w:val="20"/>
        </w:rPr>
      </w:pPr>
      <w:r>
        <w:rPr>
          <w:rFonts w:ascii="Arial"/>
          <w:i/>
          <w:sz w:val="20"/>
        </w:rPr>
        <w:t>v Industrial Tank Specialities Ltd [1986] Q.B. 507, </w:t>
      </w:r>
      <w:r>
        <w:rPr>
          <w:rFonts w:ascii="Arial"/>
          <w:i/>
          <w:spacing w:val="-4"/>
          <w:sz w:val="20"/>
        </w:rPr>
        <w:t>525</w:t>
      </w:r>
      <w:r>
        <w:rPr>
          <w:spacing w:val="-4"/>
          <w:sz w:val="20"/>
        </w:rPr>
        <w:t>.</w:t>
      </w:r>
    </w:p>
    <w:p>
      <w:pPr>
        <w:pStyle w:val="BodyText"/>
        <w:spacing w:before="5"/>
      </w:pPr>
    </w:p>
    <w:p>
      <w:pPr>
        <w:pStyle w:val="BodyText"/>
        <w:tabs>
          <w:tab w:pos="705" w:val="left" w:leader="none"/>
        </w:tabs>
        <w:ind w:left="165"/>
      </w:pPr>
      <w:bookmarkStart w:name="_bookmark682" w:id="684"/>
      <w:bookmarkEnd w:id="684"/>
      <w:r>
        <w:rPr/>
      </w:r>
      <w:hyperlink w:history="true" w:anchor="_bookmark596">
        <w:r>
          <w:rPr>
            <w:color w:val="005DA1"/>
            <w:spacing w:val="-4"/>
            <w:position w:val="5"/>
            <w:sz w:val="14"/>
            <w:u w:val="single" w:color="005DA1"/>
          </w:rPr>
          <w:t>363</w:t>
        </w:r>
      </w:hyperlink>
      <w:r>
        <w:rPr>
          <w:spacing w:val="-4"/>
          <w:position w:val="5"/>
          <w:sz w:val="14"/>
        </w:rPr>
        <w:t>.</w:t>
      </w:r>
      <w:r>
        <w:rPr>
          <w:position w:val="5"/>
          <w:sz w:val="14"/>
        </w:rPr>
        <w:tab/>
      </w:r>
      <w:r>
        <w:rPr/>
        <w:t>s.1;</w:t>
      </w:r>
      <w:r>
        <w:rPr>
          <w:spacing w:val="-2"/>
        </w:rPr>
        <w:t> </w:t>
      </w:r>
      <w:r>
        <w:rPr/>
        <w:t>see above, para.15-</w:t>
      </w:r>
      <w:r>
        <w:rPr>
          <w:spacing w:val="-4"/>
        </w:rPr>
        <w:t>046.</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spacing w:before="194"/>
        <w:ind w:left="2625" w:right="0" w:firstLine="0"/>
        <w:jc w:val="left"/>
        <w:rPr>
          <w:rFonts w:ascii="Arial"/>
          <w:b/>
          <w:sz w:val="24"/>
        </w:rPr>
      </w:pPr>
      <w:r>
        <w:rPr>
          <w:rFonts w:ascii="Arial"/>
          <w:b/>
          <w:sz w:val="24"/>
        </w:rPr>
        <w:t>(a) - Unfair Contract Terms Act </w:t>
      </w:r>
      <w:r>
        <w:rPr>
          <w:rFonts w:ascii="Arial"/>
          <w:b/>
          <w:spacing w:val="-4"/>
          <w:sz w:val="24"/>
        </w:rPr>
        <w:t>1977</w:t>
      </w:r>
    </w:p>
    <w:p>
      <w:pPr>
        <w:pStyle w:val="ListParagraph"/>
        <w:numPr>
          <w:ilvl w:val="0"/>
          <w:numId w:val="2"/>
        </w:numPr>
        <w:tabs>
          <w:tab w:pos="4211" w:val="left" w:leader="none"/>
        </w:tabs>
        <w:spacing w:line="240" w:lineRule="auto" w:before="194" w:after="0"/>
        <w:ind w:left="4211" w:right="0" w:hanging="293"/>
        <w:jc w:val="left"/>
        <w:rPr>
          <w:b/>
          <w:sz w:val="24"/>
        </w:rPr>
      </w:pPr>
      <w:r>
        <w:rPr>
          <w:b/>
          <w:sz w:val="24"/>
        </w:rPr>
        <w:t>- </w:t>
      </w:r>
      <w:r>
        <w:rPr>
          <w:b/>
          <w:spacing w:val="-2"/>
          <w:sz w:val="24"/>
        </w:rPr>
        <w:t>Overview</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The Unfair Contract Terms Act as </w:t>
      </w:r>
      <w:r>
        <w:rPr>
          <w:rFonts w:ascii="Arial"/>
          <w:b/>
          <w:spacing w:val="-2"/>
          <w:sz w:val="18"/>
        </w:rPr>
        <w:t>enacted</w:t>
      </w:r>
    </w:p>
    <w:p>
      <w:pPr>
        <w:pStyle w:val="BodyText"/>
        <w:spacing w:before="42"/>
        <w:rPr>
          <w:rFonts w:ascii="Arial"/>
          <w:b/>
          <w:sz w:val="18"/>
        </w:rPr>
      </w:pPr>
    </w:p>
    <w:p>
      <w:pPr>
        <w:pStyle w:val="Heading2"/>
      </w:pPr>
      <w:r>
        <w:rPr/>
        <w:t>15-</w:t>
      </w:r>
      <w:r>
        <w:rPr>
          <w:spacing w:val="-5"/>
        </w:rPr>
        <w:t>062</w:t>
      </w:r>
    </w:p>
    <w:p>
      <w:pPr>
        <w:pStyle w:val="BodyText"/>
        <w:spacing w:line="235" w:lineRule="auto" w:before="202"/>
        <w:ind w:left="164" w:right="167"/>
        <w:jc w:val="both"/>
      </w:pPr>
      <w:bookmarkStart w:name="_bookmark683" w:id="685"/>
      <w:bookmarkEnd w:id="685"/>
      <w:r>
        <w:rPr/>
      </w:r>
      <w:r>
        <w:rPr/>
        <w:t>As enacted, the Unfair Contract Terms Act 1977 (the “1977 Act”) </w:t>
      </w:r>
      <w:r>
        <w:rPr>
          <w:color w:val="005DA1"/>
          <w:u w:val="single" w:color="005DA1"/>
          <w:vertAlign w:val="superscript"/>
        </w:rPr>
        <w:t>364</w:t>
      </w:r>
      <w:r>
        <w:rPr>
          <w:color w:val="005DA1"/>
          <w:vertAlign w:val="baseline"/>
        </w:rPr>
        <w:t> </w:t>
      </w:r>
      <w:r>
        <w:rPr>
          <w:vertAlign w:val="baseline"/>
        </w:rPr>
        <w:t>derived substantially from </w:t>
      </w:r>
      <w:bookmarkStart w:name="_bookmark684" w:id="686"/>
      <w:bookmarkEnd w:id="686"/>
      <w:r>
        <w:rPr>
          <w:vertAlign w:val="baseline"/>
        </w:rPr>
        <w:t>recommendations</w:t>
      </w:r>
      <w:r>
        <w:rPr>
          <w:vertAlign w:val="baseline"/>
        </w:rPr>
        <w:t> made by the Law Commission and the Scottish Law Commission in their Second </w:t>
      </w:r>
      <w:bookmarkStart w:name="_bookmark685" w:id="687"/>
      <w:bookmarkEnd w:id="687"/>
      <w:r>
        <w:rPr>
          <w:vertAlign w:val="baseline"/>
        </w:rPr>
        <w:t>Report</w:t>
      </w:r>
      <w:r>
        <w:rPr>
          <w:vertAlign w:val="baseline"/>
        </w:rPr>
        <w:t> on Exemption Clauses. </w:t>
      </w:r>
      <w:r>
        <w:rPr>
          <w:color w:val="005DA1"/>
          <w:u w:val="single" w:color="005DA1"/>
          <w:vertAlign w:val="superscript"/>
        </w:rPr>
        <w:t>365</w:t>
      </w:r>
      <w:r>
        <w:rPr>
          <w:color w:val="005DA1"/>
          <w:vertAlign w:val="baseline"/>
        </w:rPr>
        <w:t> </w:t>
      </w:r>
      <w:r>
        <w:rPr>
          <w:vertAlign w:val="baseline"/>
        </w:rPr>
        <w:t>Very broadly, the Act subjected exemption clauses and </w:t>
      </w:r>
      <w:r>
        <w:rPr>
          <w:vertAlign w:val="baseline"/>
        </w:rPr>
        <w:t>certain related clauses, </w:t>
      </w:r>
      <w:r>
        <w:rPr>
          <w:color w:val="005DA1"/>
          <w:u w:val="single" w:color="005DA1"/>
          <w:vertAlign w:val="superscript"/>
        </w:rPr>
        <w:t>366</w:t>
      </w:r>
      <w:r>
        <w:rPr>
          <w:color w:val="005DA1"/>
          <w:vertAlign w:val="baseline"/>
        </w:rPr>
        <w:t> </w:t>
      </w:r>
      <w:r>
        <w:rPr>
          <w:vertAlign w:val="baseline"/>
        </w:rPr>
        <w:t>and non-contractual notices disclaiming liability to a series of controls, some of these controls rendering a contract term or notice ineffective without more, some rendering them </w:t>
      </w:r>
      <w:bookmarkStart w:name="_bookmark686" w:id="688"/>
      <w:bookmarkEnd w:id="688"/>
      <w:r>
        <w:rPr>
          <w:vertAlign w:val="baseline"/>
        </w:rPr>
        <w:t>ineffective</w:t>
      </w:r>
      <w:r>
        <w:rPr>
          <w:vertAlign w:val="baseline"/>
        </w:rPr>
        <w:t> only having failed a test of reasonableness. While generally restricted to exclusion clauses and notices seeking to exclude or to limit “business liability”, </w:t>
      </w:r>
      <w:r>
        <w:rPr>
          <w:color w:val="005DA1"/>
          <w:u w:val="single" w:color="005DA1"/>
          <w:vertAlign w:val="superscript"/>
        </w:rPr>
        <w:t>367</w:t>
      </w:r>
      <w:r>
        <w:rPr>
          <w:color w:val="005DA1"/>
          <w:vertAlign w:val="baseline"/>
        </w:rPr>
        <w:t> </w:t>
      </w:r>
      <w:r>
        <w:rPr>
          <w:vertAlign w:val="baseline"/>
        </w:rPr>
        <w:t>the Act protected a range of persons, </w:t>
      </w:r>
      <w:bookmarkStart w:name="_bookmark687" w:id="689"/>
      <w:bookmarkEnd w:id="689"/>
      <w:r>
        <w:rPr>
          <w:vertAlign w:val="baseline"/>
        </w:rPr>
        <w:t>sometimes</w:t>
      </w:r>
      <w:r>
        <w:rPr>
          <w:vertAlign w:val="baseline"/>
        </w:rPr>
        <w:t> protecting persons generally (as in the case of exclusions of business liability for negligence causing death or personal injury </w:t>
      </w:r>
      <w:r>
        <w:rPr>
          <w:color w:val="005DA1"/>
          <w:u w:val="single" w:color="005DA1"/>
          <w:vertAlign w:val="superscript"/>
        </w:rPr>
        <w:t>368</w:t>
      </w:r>
      <w:r>
        <w:rPr>
          <w:vertAlign w:val="baseline"/>
        </w:rPr>
        <w:t>), sometimes protecting persons generally subject to </w:t>
      </w:r>
      <w:bookmarkStart w:name="_bookmark688" w:id="690"/>
      <w:bookmarkEnd w:id="690"/>
      <w:r>
        <w:rPr>
          <w:vertAlign w:val="baseline"/>
        </w:rPr>
        <w:t>the</w:t>
      </w:r>
      <w:r>
        <w:rPr>
          <w:vertAlign w:val="baseline"/>
        </w:rPr>
        <w:t> condition that they dealt “on the other’s written standard terms of business” (thereby including </w:t>
      </w:r>
      <w:bookmarkStart w:name="_bookmark689" w:id="691"/>
      <w:bookmarkEnd w:id="691"/>
      <w:r>
        <w:rPr>
          <w:vertAlign w:val="baseline"/>
        </w:rPr>
        <w:t>other</w:t>
      </w:r>
      <w:r>
        <w:rPr>
          <w:vertAlign w:val="baseline"/>
        </w:rPr>
        <w:t> traders), </w:t>
      </w:r>
      <w:r>
        <w:rPr>
          <w:color w:val="005DA1"/>
          <w:u w:val="single" w:color="005DA1"/>
          <w:vertAlign w:val="superscript"/>
        </w:rPr>
        <w:t>369</w:t>
      </w:r>
      <w:r>
        <w:rPr>
          <w:color w:val="005DA1"/>
          <w:vertAlign w:val="baseline"/>
        </w:rPr>
        <w:t> </w:t>
      </w:r>
      <w:r>
        <w:rPr>
          <w:vertAlign w:val="baseline"/>
        </w:rPr>
        <w:t>and sometimes protecting persons “dealing as consumer” (which was held to include a business in certain circumstances). </w:t>
      </w:r>
      <w:r>
        <w:rPr>
          <w:color w:val="005DA1"/>
          <w:u w:val="single" w:color="005DA1"/>
          <w:vertAlign w:val="superscript"/>
        </w:rPr>
        <w:t>370</w:t>
      </w:r>
    </w:p>
    <w:p>
      <w:pPr>
        <w:pStyle w:val="BodyText"/>
      </w:pPr>
    </w:p>
    <w:p>
      <w:pPr>
        <w:pStyle w:val="BodyText"/>
        <w:spacing w:before="34"/>
      </w:pPr>
    </w:p>
    <w:p>
      <w:pPr>
        <w:spacing w:before="0"/>
        <w:ind w:left="165" w:right="0" w:firstLine="0"/>
        <w:jc w:val="left"/>
        <w:rPr>
          <w:rFonts w:ascii="Arial"/>
          <w:b/>
          <w:sz w:val="18"/>
        </w:rPr>
      </w:pPr>
      <w:r>
        <w:rPr>
          <w:rFonts w:ascii="Arial"/>
          <w:b/>
          <w:sz w:val="18"/>
        </w:rPr>
        <w:t>First implementation of the European Directive on Unfair Terms in Consumer Contracts </w:t>
      </w:r>
      <w:r>
        <w:rPr>
          <w:rFonts w:ascii="Arial"/>
          <w:b/>
          <w:spacing w:val="-4"/>
          <w:sz w:val="18"/>
        </w:rPr>
        <w:t>1993</w:t>
      </w:r>
    </w:p>
    <w:p>
      <w:pPr>
        <w:pStyle w:val="BodyText"/>
        <w:spacing w:before="42"/>
        <w:rPr>
          <w:rFonts w:ascii="Arial"/>
          <w:b/>
          <w:sz w:val="18"/>
        </w:rPr>
      </w:pPr>
    </w:p>
    <w:p>
      <w:pPr>
        <w:pStyle w:val="Heading2"/>
      </w:pPr>
      <w:r>
        <w:rPr/>
        <w:t>15-</w:t>
      </w:r>
      <w:r>
        <w:rPr>
          <w:spacing w:val="-5"/>
        </w:rPr>
        <w:t>063</w:t>
      </w:r>
    </w:p>
    <w:p>
      <w:pPr>
        <w:pStyle w:val="BodyText"/>
        <w:spacing w:line="235" w:lineRule="auto" w:before="202"/>
        <w:ind w:left="164" w:right="167"/>
        <w:jc w:val="both"/>
      </w:pPr>
      <w:r>
        <w:rPr/>
        <w:t>This directive requires the UK to subject most contract terms in consumer contracts that have </w:t>
      </w:r>
      <w:r>
        <w:rPr/>
        <w:t>not </w:t>
      </w:r>
      <w:bookmarkStart w:name="_bookmark690" w:id="692"/>
      <w:bookmarkEnd w:id="692"/>
      <w:r>
        <w:rPr/>
        <w:t>been</w:t>
      </w:r>
      <w:r>
        <w:rPr/>
        <w:t> “individually negotiated” to a test of fairness and, in the case of written terms, to a requirement</w:t>
      </w:r>
      <w:r>
        <w:rPr>
          <w:spacing w:val="40"/>
        </w:rPr>
        <w:t> </w:t>
      </w:r>
      <w:r>
        <w:rPr/>
        <w:t>of transparency. </w:t>
      </w:r>
      <w:r>
        <w:rPr>
          <w:color w:val="005DA1"/>
          <w:u w:val="single" w:color="005DA1"/>
          <w:vertAlign w:val="superscript"/>
        </w:rPr>
        <w:t>371</w:t>
      </w:r>
      <w:r>
        <w:rPr>
          <w:color w:val="005DA1"/>
          <w:vertAlign w:val="baseline"/>
        </w:rPr>
        <w:t> </w:t>
      </w:r>
      <w:r>
        <w:rPr>
          <w:vertAlign w:val="baseline"/>
        </w:rPr>
        <w:t>As a result, there was clearly considerable substantive overlap between the existing legislative controls in the 1977 Act and the new controls required by the 1993 Directive. Despite this overlap, the UK implemented the 1993 Directive by standalone statutory instrument, first in 1994, and then by the Unfair Terms in Consumer Contracts Regulations 1999 (the “1999 </w:t>
      </w:r>
      <w:bookmarkStart w:name="_bookmark691" w:id="693"/>
      <w:bookmarkEnd w:id="693"/>
      <w:r>
        <w:rPr>
          <w:vertAlign w:val="baseline"/>
        </w:rPr>
        <w:t>Regulations”).</w:t>
      </w:r>
      <w:r>
        <w:rPr>
          <w:vertAlign w:val="baseline"/>
        </w:rPr>
        <w:t> The complexity which these distinct but overlapping sets of legislative controls</w:t>
      </w:r>
      <w:r>
        <w:rPr>
          <w:spacing w:val="40"/>
          <w:vertAlign w:val="baseline"/>
        </w:rPr>
        <w:t> </w:t>
      </w:r>
      <w:r>
        <w:rPr>
          <w:vertAlign w:val="baseline"/>
        </w:rPr>
        <w:t>attracted criticism and recommendations for legislative reform by the Law Commissions. </w:t>
      </w:r>
      <w:r>
        <w:rPr>
          <w:color w:val="005DA1"/>
          <w:u w:val="single" w:color="005DA1"/>
          <w:vertAlign w:val="superscript"/>
        </w:rPr>
        <w:t>372</w:t>
      </w:r>
      <w:r>
        <w:rPr>
          <w:color w:val="005DA1"/>
          <w:vertAlign w:val="baseline"/>
        </w:rPr>
        <w:t> </w:t>
      </w:r>
      <w:r>
        <w:rPr>
          <w:vertAlign w:val="baseline"/>
        </w:rPr>
        <w:t>Their proposals recommended the creation of a unified legislative regime for the control of unfair terms in consumer contracts, putting together the controls provided by the Unfair Contract Terms Act 1977</w:t>
      </w:r>
      <w:r>
        <w:rPr>
          <w:spacing w:val="80"/>
          <w:vertAlign w:val="baseline"/>
        </w:rPr>
        <w:t> </w:t>
      </w:r>
      <w:r>
        <w:rPr>
          <w:vertAlign w:val="baseline"/>
        </w:rPr>
        <w:t>and the Unfair Terms in Consumer Contracts Regulations 1999; preserving the protection given by</w:t>
      </w:r>
      <w:r>
        <w:rPr>
          <w:spacing w:val="40"/>
          <w:vertAlign w:val="baseline"/>
        </w:rPr>
        <w:t> </w:t>
      </w:r>
      <w:r>
        <w:rPr>
          <w:vertAlign w:val="baseline"/>
        </w:rPr>
        <w:t>the Unfair Contract Terms Act 1977 in business contracts; and extending existing protection against unfair contract terms for consumers to small businesses.</w:t>
      </w:r>
    </w:p>
    <w:p>
      <w:pPr>
        <w:pStyle w:val="BodyText"/>
      </w:pPr>
    </w:p>
    <w:p>
      <w:pPr>
        <w:pStyle w:val="BodyText"/>
        <w:spacing w:before="34"/>
      </w:pPr>
    </w:p>
    <w:p>
      <w:pPr>
        <w:spacing w:before="0"/>
        <w:ind w:left="165" w:right="0" w:firstLine="0"/>
        <w:jc w:val="left"/>
        <w:rPr>
          <w:rFonts w:ascii="Arial"/>
          <w:b/>
          <w:sz w:val="18"/>
        </w:rPr>
      </w:pPr>
      <w:r>
        <w:rPr>
          <w:rFonts w:ascii="Arial"/>
          <w:b/>
          <w:sz w:val="18"/>
        </w:rPr>
        <w:t>Consumer Rights Act </w:t>
      </w:r>
      <w:r>
        <w:rPr>
          <w:rFonts w:ascii="Arial"/>
          <w:b/>
          <w:spacing w:val="-4"/>
          <w:sz w:val="18"/>
        </w:rPr>
        <w:t>2015</w:t>
      </w:r>
    </w:p>
    <w:p>
      <w:pPr>
        <w:pStyle w:val="BodyText"/>
        <w:spacing w:before="41"/>
        <w:rPr>
          <w:rFonts w:ascii="Arial"/>
          <w:b/>
          <w:sz w:val="18"/>
        </w:rPr>
      </w:pPr>
    </w:p>
    <w:p>
      <w:pPr>
        <w:pStyle w:val="Heading2"/>
      </w:pPr>
      <w:r>
        <w:rPr/>
        <w:t>15-</w:t>
      </w:r>
      <w:r>
        <w:rPr>
          <w:spacing w:val="-5"/>
        </w:rPr>
        <w:t>064</w:t>
      </w:r>
    </w:p>
    <w:p>
      <w:pPr>
        <w:pStyle w:val="Heading2"/>
        <w:spacing w:after="0"/>
        <w:sectPr>
          <w:headerReference w:type="default" r:id="rId13"/>
          <w:pgSz w:w="11900" w:h="16840"/>
          <w:pgMar w:header="971" w:footer="0" w:top="1300" w:bottom="280" w:left="1275" w:right="1275"/>
          <w:pgNumType w:start="1"/>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However, the legislative strategy adopted by the Consumer Rights Act 2015 (the “2015 Act”) differs considerably from that recommended by the Law Commissions. Instead of placing the </w:t>
      </w:r>
      <w:r>
        <w:rPr/>
        <w:t>legislative controls of the 1977 Act and the 1999 Regulations in a single Act, the 2015 Act instead creates a</w:t>
      </w:r>
      <w:r>
        <w:rPr>
          <w:spacing w:val="40"/>
        </w:rPr>
        <w:t> </w:t>
      </w:r>
      <w:r>
        <w:rPr/>
        <w:t>new, dedicated regime for the control of unfair terms in consumer contracts and unfair “consumer notices” as well as making special provision for the control of the exclusion or limitation of liabilities </w:t>
      </w:r>
      <w:bookmarkStart w:name="_bookmark692" w:id="694"/>
      <w:bookmarkEnd w:id="694"/>
      <w:r>
        <w:rPr/>
        <w:t>arising</w:t>
      </w:r>
      <w:r>
        <w:rPr/>
        <w:t> under a series of new statutory terms “treated as included” in consumer “goods contracts”, </w:t>
      </w:r>
      <w:bookmarkStart w:name="_bookmark693" w:id="695"/>
      <w:bookmarkEnd w:id="695"/>
      <w:r>
        <w:rPr/>
        <w:t>“digital</w:t>
      </w:r>
      <w:r>
        <w:rPr>
          <w:spacing w:val="1"/>
        </w:rPr>
        <w:t> </w:t>
      </w:r>
      <w:r>
        <w:rPr/>
        <w:t>content</w:t>
      </w:r>
      <w:r>
        <w:rPr>
          <w:spacing w:val="2"/>
        </w:rPr>
        <w:t> </w:t>
      </w:r>
      <w:r>
        <w:rPr/>
        <w:t>contracts”</w:t>
      </w:r>
      <w:r>
        <w:rPr>
          <w:spacing w:val="2"/>
        </w:rPr>
        <w:t> </w:t>
      </w:r>
      <w:r>
        <w:rPr/>
        <w:t>and</w:t>
      </w:r>
      <w:r>
        <w:rPr>
          <w:spacing w:val="2"/>
        </w:rPr>
        <w:t> </w:t>
      </w:r>
      <w:r>
        <w:rPr/>
        <w:t>“services</w:t>
      </w:r>
      <w:r>
        <w:rPr>
          <w:spacing w:val="2"/>
        </w:rPr>
        <w:t> </w:t>
      </w:r>
      <w:r>
        <w:rPr/>
        <w:t>contracts”.</w:t>
      </w:r>
      <w:r>
        <w:rPr>
          <w:spacing w:val="2"/>
        </w:rPr>
        <w:t> </w:t>
      </w:r>
      <w:r>
        <w:rPr>
          <w:color w:val="005DA1"/>
          <w:u w:val="single" w:color="005DA1"/>
          <w:vertAlign w:val="superscript"/>
        </w:rPr>
        <w:t>373</w:t>
      </w:r>
      <w:r>
        <w:rPr>
          <w:color w:val="005DA1"/>
          <w:spacing w:val="2"/>
          <w:vertAlign w:val="baseline"/>
        </w:rPr>
        <w:t> </w:t>
      </w:r>
      <w:r>
        <w:rPr>
          <w:vertAlign w:val="baseline"/>
        </w:rPr>
        <w:t>These</w:t>
      </w:r>
      <w:r>
        <w:rPr>
          <w:spacing w:val="2"/>
          <w:vertAlign w:val="baseline"/>
        </w:rPr>
        <w:t> </w:t>
      </w:r>
      <w:r>
        <w:rPr>
          <w:vertAlign w:val="baseline"/>
        </w:rPr>
        <w:t>new</w:t>
      </w:r>
      <w:r>
        <w:rPr>
          <w:spacing w:val="2"/>
          <w:vertAlign w:val="baseline"/>
        </w:rPr>
        <w:t> </w:t>
      </w:r>
      <w:r>
        <w:rPr>
          <w:vertAlign w:val="baseline"/>
        </w:rPr>
        <w:t>controls</w:t>
      </w:r>
      <w:r>
        <w:rPr>
          <w:spacing w:val="2"/>
          <w:vertAlign w:val="baseline"/>
        </w:rPr>
        <w:t> </w:t>
      </w:r>
      <w:r>
        <w:rPr>
          <w:vertAlign w:val="baseline"/>
        </w:rPr>
        <w:t>set</w:t>
      </w:r>
      <w:r>
        <w:rPr>
          <w:spacing w:val="2"/>
          <w:vertAlign w:val="baseline"/>
        </w:rPr>
        <w:t> </w:t>
      </w:r>
      <w:r>
        <w:rPr>
          <w:vertAlign w:val="baseline"/>
        </w:rPr>
        <w:t>out</w:t>
      </w:r>
      <w:r>
        <w:rPr>
          <w:spacing w:val="1"/>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2015</w:t>
      </w:r>
      <w:r>
        <w:rPr>
          <w:spacing w:val="2"/>
          <w:vertAlign w:val="baseline"/>
        </w:rPr>
        <w:t> </w:t>
      </w:r>
      <w:r>
        <w:rPr>
          <w:vertAlign w:val="baseline"/>
        </w:rPr>
        <w:t>Act</w:t>
      </w:r>
      <w:r>
        <w:rPr>
          <w:spacing w:val="2"/>
          <w:vertAlign w:val="baseline"/>
        </w:rPr>
        <w:t> </w:t>
      </w:r>
      <w:r>
        <w:rPr>
          <w:spacing w:val="-5"/>
          <w:vertAlign w:val="baseline"/>
        </w:rPr>
        <w:t>are</w:t>
      </w:r>
    </w:p>
    <w:p>
      <w:pPr>
        <w:pStyle w:val="BodyText"/>
        <w:spacing w:line="235" w:lineRule="auto" w:before="118"/>
        <w:ind w:left="165" w:right="167"/>
        <w:jc w:val="both"/>
      </w:pPr>
      <w:r>
        <w:rPr/>
        <w:t>discussed by Vol.II, Ch.38 of the present work. </w:t>
      </w:r>
      <w:r>
        <w:rPr>
          <w:color w:val="005DA1"/>
          <w:u w:val="single" w:color="005DA1"/>
          <w:vertAlign w:val="superscript"/>
        </w:rPr>
        <w:t>374</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23"/>
          <w:vertAlign w:val="baseline"/>
        </w:rPr>
        <w:t> </w:t>
      </w:r>
      <w:r>
        <w:rPr>
          <w:vertAlign w:val="baseline"/>
        </w:rPr>
        <w:t>However, apart from revoking the 1999 Regulations, the correlative of this new set of controls for the benefit of consumers is that the 2015</w:t>
      </w:r>
      <w:r>
        <w:rPr>
          <w:spacing w:val="40"/>
          <w:vertAlign w:val="baseline"/>
        </w:rPr>
        <w:t> </w:t>
      </w:r>
      <w:bookmarkStart w:name="_bookmark694" w:id="696"/>
      <w:bookmarkEnd w:id="696"/>
      <w:r>
        <w:rPr>
          <w:vertAlign w:val="baseline"/>
        </w:rPr>
        <w:t>Act</w:t>
      </w:r>
      <w:r>
        <w:rPr>
          <w:vertAlign w:val="baseline"/>
        </w:rPr>
        <w:t> amended the 1977 Act so that it no longer applies for the benefit of “consumers” (as the 2015 Act </w:t>
      </w:r>
      <w:bookmarkStart w:name="_bookmark695" w:id="697"/>
      <w:bookmarkEnd w:id="697"/>
      <w:r>
        <w:rPr>
          <w:vertAlign w:val="baseline"/>
        </w:rPr>
        <w:t>defines</w:t>
      </w:r>
      <w:r>
        <w:rPr>
          <w:vertAlign w:val="baseline"/>
        </w:rPr>
        <w:t> them </w:t>
      </w:r>
      <w:r>
        <w:rPr>
          <w:color w:val="005DA1"/>
          <w:u w:val="single" w:color="005DA1"/>
          <w:vertAlign w:val="superscript"/>
        </w:rPr>
        <w:t>375</w:t>
      </w:r>
      <w:r>
        <w:rPr>
          <w:vertAlign w:val="baseline"/>
        </w:rPr>
        <w:t>) and, in so doing, abolishes the protections provided by the 1977 Act for </w:t>
      </w:r>
      <w:r>
        <w:rPr>
          <w:vertAlign w:val="baseline"/>
        </w:rPr>
        <w:t>those “dealing as consumer”. </w:t>
      </w:r>
      <w:r>
        <w:rPr>
          <w:color w:val="005DA1"/>
          <w:u w:val="single" w:color="005DA1"/>
          <w:vertAlign w:val="superscript"/>
        </w:rPr>
        <w:t>376</w:t>
      </w:r>
      <w:r>
        <w:rPr>
          <w:color w:val="005DA1"/>
          <w:vertAlign w:val="baseline"/>
        </w:rPr>
        <w:t> </w:t>
      </w:r>
      <w:r>
        <w:rPr>
          <w:vertAlign w:val="baseline"/>
        </w:rPr>
        <w:t>As a result, on the coming into force of the 2015 Act, there are two</w:t>
      </w:r>
      <w:r>
        <w:rPr>
          <w:spacing w:val="40"/>
          <w:vertAlign w:val="baseline"/>
        </w:rPr>
        <w:t> </w:t>
      </w:r>
      <w:r>
        <w:rPr>
          <w:vertAlign w:val="baseline"/>
        </w:rPr>
        <w:t>principle legislative controls on unfair contract terms and notices: the general regime in the 1977 Act controlling exemption clauses and closely related terms; and the consumer regime in the 2015 Act controlling a much wider range of contract terms, and combining (with some changes) the controls earlier provided by the 1999 Regulations and special treatments of certain categories of exemption clause similar to those previously provided by the 1977 Act.</w:t>
      </w:r>
    </w:p>
    <w:p>
      <w:pPr>
        <w:pStyle w:val="BodyText"/>
      </w:pPr>
    </w:p>
    <w:p>
      <w:pPr>
        <w:pStyle w:val="BodyText"/>
        <w:spacing w:before="34"/>
      </w:pPr>
    </w:p>
    <w:p>
      <w:pPr>
        <w:spacing w:before="0"/>
        <w:ind w:left="165" w:right="0" w:firstLine="0"/>
        <w:jc w:val="both"/>
        <w:rPr>
          <w:rFonts w:ascii="Arial" w:hAnsi="Arial"/>
          <w:b/>
          <w:sz w:val="18"/>
        </w:rPr>
      </w:pPr>
      <w:r>
        <w:rPr>
          <w:rFonts w:ascii="Arial" w:hAnsi="Arial"/>
          <w:b/>
          <w:sz w:val="18"/>
        </w:rPr>
        <w:t>The arrangement of this section: “old law” and “new law” under the 1977 </w:t>
      </w:r>
      <w:r>
        <w:rPr>
          <w:rFonts w:ascii="Arial" w:hAnsi="Arial"/>
          <w:b/>
          <w:spacing w:val="-5"/>
          <w:sz w:val="18"/>
        </w:rPr>
        <w:t>Act</w:t>
      </w:r>
    </w:p>
    <w:p>
      <w:pPr>
        <w:pStyle w:val="BodyText"/>
        <w:spacing w:before="42"/>
        <w:rPr>
          <w:rFonts w:ascii="Arial"/>
          <w:b/>
          <w:sz w:val="18"/>
        </w:rPr>
      </w:pPr>
    </w:p>
    <w:p>
      <w:pPr>
        <w:pStyle w:val="Heading2"/>
      </w:pPr>
      <w:r>
        <w:rPr/>
        <w:t>15-</w:t>
      </w:r>
      <w:r>
        <w:rPr>
          <w:spacing w:val="-5"/>
        </w:rPr>
        <w:t>065</w:t>
      </w:r>
    </w:p>
    <w:p>
      <w:pPr>
        <w:pStyle w:val="BodyText"/>
        <w:spacing w:line="235" w:lineRule="auto" w:before="202"/>
        <w:ind w:left="165" w:right="167"/>
        <w:jc w:val="both"/>
      </w:pPr>
      <w:r>
        <w:rPr/>
        <w:t>As earlier noted, the controls on unfair terms in consumer contracts in the 1999 Regulations and the 2015 Act’s new controls on unfair terms are both discussed in Vol.II, Ch.38 of the present work in </w:t>
      </w:r>
      <w:r>
        <w:rPr/>
        <w:t>the context of other legislation governing consumer contracts. This section will discuss the 1977 Act, explaining the law (the “old law”) as it is immediately before the coming into force of the relevant provisions of the 2015 Act and will also set out (as the “new law”) in relation to each element of the 1977 Act how the law will change on the coming into force of the 2015 Act. Where a proposition relating to the 1977 Act remains accurate both before and after the coming into force of the 2015 Act, then it is stated without further qualification.</w:t>
      </w:r>
    </w:p>
    <w:p>
      <w:pPr>
        <w:pStyle w:val="BodyText"/>
      </w:pPr>
    </w:p>
    <w:p>
      <w:pPr>
        <w:pStyle w:val="BodyText"/>
        <w:spacing w:before="37"/>
      </w:pPr>
      <w:r>
        <w:rPr/>
        <mc:AlternateContent>
          <mc:Choice Requires="wps">
            <w:drawing>
              <wp:anchor distT="0" distB="0" distL="0" distR="0" allowOverlap="1" layoutInCell="1" locked="0" behindDoc="1" simplePos="0" relativeHeight="487622144">
                <wp:simplePos x="0" y="0"/>
                <wp:positionH relativeFrom="page">
                  <wp:posOffset>914400</wp:posOffset>
                </wp:positionH>
                <wp:positionV relativeFrom="paragraph">
                  <wp:posOffset>185094</wp:posOffset>
                </wp:positionV>
                <wp:extent cx="572452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4403pt;width:450.75pt;height:.1pt;mso-position-horizontal-relative:page;mso-position-vertical-relative:paragraph;z-index:-15694336;mso-wrap-distance-left:0;mso-wrap-distance-right:0" id="docshape14"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696" w:id="698"/>
      <w:bookmarkEnd w:id="698"/>
      <w:r>
        <w:rPr/>
      </w:r>
      <w:hyperlink w:history="true" w:anchor="_bookmark683">
        <w:r>
          <w:rPr>
            <w:color w:val="005DA1"/>
            <w:position w:val="5"/>
            <w:sz w:val="14"/>
            <w:u w:val="single" w:color="005DA1"/>
          </w:rPr>
          <w:t>364</w:t>
        </w:r>
      </w:hyperlink>
      <w:r>
        <w:rPr>
          <w:position w:val="5"/>
          <w:sz w:val="14"/>
        </w:rPr>
        <w:t>.</w:t>
      </w:r>
      <w:r>
        <w:rPr>
          <w:spacing w:val="40"/>
          <w:position w:val="5"/>
          <w:sz w:val="14"/>
        </w:rPr>
        <w:t>  </w:t>
      </w:r>
      <w:r>
        <w:rPr>
          <w:sz w:val="20"/>
        </w:rPr>
        <w:t>See</w:t>
      </w:r>
      <w:r>
        <w:rPr>
          <w:spacing w:val="40"/>
          <w:sz w:val="20"/>
        </w:rPr>
        <w:t> </w:t>
      </w:r>
      <w:r>
        <w:rPr>
          <w:sz w:val="20"/>
        </w:rPr>
        <w:t>Thompson,</w:t>
      </w:r>
      <w:r>
        <w:rPr>
          <w:spacing w:val="40"/>
          <w:sz w:val="20"/>
        </w:rPr>
        <w:t> </w:t>
      </w:r>
      <w:r>
        <w:rPr>
          <w:rFonts w:ascii="Arial" w:hAnsi="Arial"/>
          <w:i/>
          <w:sz w:val="20"/>
        </w:rPr>
        <w:t>Unfair</w:t>
      </w:r>
      <w:r>
        <w:rPr>
          <w:rFonts w:ascii="Arial" w:hAnsi="Arial"/>
          <w:i/>
          <w:spacing w:val="40"/>
          <w:sz w:val="20"/>
        </w:rPr>
        <w:t> </w:t>
      </w:r>
      <w:r>
        <w:rPr>
          <w:rFonts w:ascii="Arial" w:hAnsi="Arial"/>
          <w:i/>
          <w:sz w:val="20"/>
        </w:rPr>
        <w:t>Contract</w:t>
      </w:r>
      <w:r>
        <w:rPr>
          <w:rFonts w:ascii="Arial" w:hAnsi="Arial"/>
          <w:i/>
          <w:spacing w:val="40"/>
          <w:sz w:val="20"/>
        </w:rPr>
        <w:t> </w:t>
      </w:r>
      <w:r>
        <w:rPr>
          <w:rFonts w:ascii="Arial" w:hAnsi="Arial"/>
          <w:i/>
          <w:sz w:val="20"/>
        </w:rPr>
        <w:t>Terms</w:t>
      </w:r>
      <w:r>
        <w:rPr>
          <w:rFonts w:ascii="Arial" w:hAnsi="Arial"/>
          <w:i/>
          <w:spacing w:val="40"/>
          <w:sz w:val="20"/>
        </w:rPr>
        <w:t> </w:t>
      </w:r>
      <w:r>
        <w:rPr>
          <w:rFonts w:ascii="Arial" w:hAnsi="Arial"/>
          <w:i/>
          <w:sz w:val="20"/>
        </w:rPr>
        <w:t>Act</w:t>
      </w:r>
      <w:r>
        <w:rPr>
          <w:rFonts w:ascii="Arial" w:hAnsi="Arial"/>
          <w:i/>
          <w:spacing w:val="40"/>
          <w:sz w:val="20"/>
        </w:rPr>
        <w:t> </w:t>
      </w:r>
      <w:r>
        <w:rPr>
          <w:rFonts w:ascii="Arial" w:hAnsi="Arial"/>
          <w:i/>
          <w:sz w:val="20"/>
        </w:rPr>
        <w:t>1977</w:t>
      </w:r>
      <w:r>
        <w:rPr>
          <w:sz w:val="20"/>
        </w:rPr>
        <w:t>;</w:t>
      </w:r>
      <w:r>
        <w:rPr>
          <w:spacing w:val="40"/>
          <w:sz w:val="20"/>
        </w:rPr>
        <w:t> </w:t>
      </w:r>
      <w:r>
        <w:rPr>
          <w:sz w:val="20"/>
        </w:rPr>
        <w:t>Rogers</w:t>
      </w:r>
      <w:r>
        <w:rPr>
          <w:spacing w:val="40"/>
          <w:sz w:val="20"/>
        </w:rPr>
        <w:t> </w:t>
      </w:r>
      <w:r>
        <w:rPr>
          <w:sz w:val="20"/>
        </w:rPr>
        <w:t>and</w:t>
      </w:r>
      <w:r>
        <w:rPr>
          <w:spacing w:val="40"/>
          <w:sz w:val="20"/>
        </w:rPr>
        <w:t> </w:t>
      </w:r>
      <w:r>
        <w:rPr>
          <w:sz w:val="20"/>
        </w:rPr>
        <w:t>Clarke,</w:t>
      </w:r>
      <w:r>
        <w:rPr>
          <w:spacing w:val="40"/>
          <w:sz w:val="20"/>
        </w:rPr>
        <w:t> </w:t>
      </w:r>
      <w:r>
        <w:rPr>
          <w:rFonts w:ascii="Arial" w:hAnsi="Arial"/>
          <w:i/>
          <w:sz w:val="20"/>
        </w:rPr>
        <w:t>The</w:t>
      </w:r>
      <w:r>
        <w:rPr>
          <w:rFonts w:ascii="Arial" w:hAnsi="Arial"/>
          <w:i/>
          <w:spacing w:val="40"/>
          <w:sz w:val="20"/>
        </w:rPr>
        <w:t> </w:t>
      </w:r>
      <w:r>
        <w:rPr>
          <w:rFonts w:ascii="Arial" w:hAnsi="Arial"/>
          <w:i/>
          <w:sz w:val="20"/>
        </w:rPr>
        <w:t>Unfair</w:t>
      </w:r>
      <w:r>
        <w:rPr>
          <w:rFonts w:ascii="Arial" w:hAnsi="Arial"/>
          <w:i/>
          <w:spacing w:val="40"/>
          <w:sz w:val="20"/>
        </w:rPr>
        <w:t> </w:t>
      </w:r>
      <w:r>
        <w:rPr>
          <w:rFonts w:ascii="Arial" w:hAnsi="Arial"/>
          <w:i/>
          <w:sz w:val="20"/>
        </w:rPr>
        <w:t>Contract Terms</w:t>
      </w:r>
      <w:r>
        <w:rPr>
          <w:rFonts w:ascii="Arial" w:hAnsi="Arial"/>
          <w:i/>
          <w:spacing w:val="-2"/>
          <w:sz w:val="20"/>
        </w:rPr>
        <w:t> </w:t>
      </w:r>
      <w:r>
        <w:rPr>
          <w:rFonts w:ascii="Arial" w:hAnsi="Arial"/>
          <w:i/>
          <w:sz w:val="20"/>
        </w:rPr>
        <w:t>Act</w:t>
      </w:r>
      <w:r>
        <w:rPr>
          <w:rFonts w:ascii="Arial" w:hAnsi="Arial"/>
          <w:i/>
          <w:spacing w:val="-2"/>
          <w:sz w:val="20"/>
        </w:rPr>
        <w:t> </w:t>
      </w:r>
      <w:r>
        <w:rPr>
          <w:rFonts w:ascii="Arial" w:hAnsi="Arial"/>
          <w:i/>
          <w:sz w:val="20"/>
        </w:rPr>
        <w:t>1977</w:t>
      </w:r>
      <w:r>
        <w:rPr>
          <w:sz w:val="20"/>
        </w:rPr>
        <w:t>;</w:t>
      </w:r>
      <w:r>
        <w:rPr>
          <w:spacing w:val="-2"/>
          <w:sz w:val="20"/>
        </w:rPr>
        <w:t> </w:t>
      </w:r>
      <w:r>
        <w:rPr>
          <w:sz w:val="20"/>
        </w:rPr>
        <w:t>Lawson,</w:t>
      </w:r>
      <w:r>
        <w:rPr>
          <w:spacing w:val="-2"/>
          <w:sz w:val="20"/>
        </w:rPr>
        <w:t> </w:t>
      </w:r>
      <w:r>
        <w:rPr>
          <w:rFonts w:ascii="Arial" w:hAnsi="Arial"/>
          <w:i/>
          <w:sz w:val="20"/>
        </w:rPr>
        <w:t>Exclusion</w:t>
      </w:r>
      <w:r>
        <w:rPr>
          <w:rFonts w:ascii="Arial" w:hAnsi="Arial"/>
          <w:i/>
          <w:spacing w:val="-2"/>
          <w:sz w:val="20"/>
        </w:rPr>
        <w:t> </w:t>
      </w:r>
      <w:r>
        <w:rPr>
          <w:rFonts w:ascii="Arial" w:hAnsi="Arial"/>
          <w:i/>
          <w:sz w:val="20"/>
        </w:rPr>
        <w:t>Clauses</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Unfair</w:t>
      </w:r>
      <w:r>
        <w:rPr>
          <w:rFonts w:ascii="Arial" w:hAnsi="Arial"/>
          <w:i/>
          <w:spacing w:val="-2"/>
          <w:sz w:val="20"/>
        </w:rPr>
        <w:t> </w:t>
      </w:r>
      <w:r>
        <w:rPr>
          <w:rFonts w:ascii="Arial" w:hAnsi="Arial"/>
          <w:i/>
          <w:sz w:val="20"/>
        </w:rPr>
        <w:t>Contract</w:t>
      </w:r>
      <w:r>
        <w:rPr>
          <w:rFonts w:ascii="Arial" w:hAnsi="Arial"/>
          <w:i/>
          <w:spacing w:val="-2"/>
          <w:sz w:val="20"/>
        </w:rPr>
        <w:t> </w:t>
      </w:r>
      <w:r>
        <w:rPr>
          <w:rFonts w:ascii="Arial" w:hAnsi="Arial"/>
          <w:i/>
          <w:sz w:val="20"/>
        </w:rPr>
        <w:t>Terms</w:t>
      </w:r>
      <w:r>
        <w:rPr>
          <w:sz w:val="20"/>
        </w:rPr>
        <w:t>,</w:t>
      </w:r>
      <w:r>
        <w:rPr>
          <w:spacing w:val="-2"/>
          <w:sz w:val="20"/>
        </w:rPr>
        <w:t> </w:t>
      </w:r>
      <w:r>
        <w:rPr>
          <w:sz w:val="20"/>
        </w:rPr>
        <w:t>11th</w:t>
      </w:r>
      <w:r>
        <w:rPr>
          <w:spacing w:val="-2"/>
          <w:sz w:val="20"/>
        </w:rPr>
        <w:t> </w:t>
      </w:r>
      <w:r>
        <w:rPr>
          <w:sz w:val="20"/>
        </w:rPr>
        <w:t>edn</w:t>
      </w:r>
      <w:r>
        <w:rPr>
          <w:spacing w:val="-2"/>
          <w:sz w:val="20"/>
        </w:rPr>
        <w:t> </w:t>
      </w:r>
      <w:r>
        <w:rPr>
          <w:sz w:val="20"/>
        </w:rPr>
        <w:t>(2014);</w:t>
      </w:r>
      <w:r>
        <w:rPr>
          <w:spacing w:val="-2"/>
          <w:sz w:val="20"/>
        </w:rPr>
        <w:t> </w:t>
      </w:r>
      <w:r>
        <w:rPr>
          <w:sz w:val="20"/>
        </w:rPr>
        <w:t>Peel, </w:t>
      </w:r>
      <w:r>
        <w:rPr>
          <w:rFonts w:ascii="Arial" w:hAnsi="Arial"/>
          <w:i/>
          <w:sz w:val="20"/>
        </w:rPr>
        <w:t>Treitel on The Law of Contract</w:t>
      </w:r>
      <w:r>
        <w:rPr>
          <w:sz w:val="20"/>
        </w:rPr>
        <w:t>, 13th edn (2011), para.7–050; Benjamin’s Sale of Goods, 9th edn</w:t>
      </w:r>
      <w:r>
        <w:rPr>
          <w:spacing w:val="12"/>
          <w:sz w:val="20"/>
        </w:rPr>
        <w:t> </w:t>
      </w:r>
      <w:r>
        <w:rPr>
          <w:sz w:val="20"/>
        </w:rPr>
        <w:t>(2014),</w:t>
      </w:r>
      <w:r>
        <w:rPr>
          <w:spacing w:val="12"/>
          <w:sz w:val="20"/>
        </w:rPr>
        <w:t> </w:t>
      </w:r>
      <w:r>
        <w:rPr>
          <w:sz w:val="20"/>
        </w:rPr>
        <w:t>paras</w:t>
      </w:r>
      <w:r>
        <w:rPr>
          <w:spacing w:val="12"/>
          <w:sz w:val="20"/>
        </w:rPr>
        <w:t> </w:t>
      </w:r>
      <w:r>
        <w:rPr>
          <w:sz w:val="20"/>
        </w:rPr>
        <w:t>13–064</w:t>
      </w:r>
      <w:r>
        <w:rPr>
          <w:spacing w:val="12"/>
          <w:sz w:val="20"/>
        </w:rPr>
        <w:t> </w:t>
      </w:r>
      <w:r>
        <w:rPr>
          <w:sz w:val="20"/>
        </w:rPr>
        <w:t>et</w:t>
      </w:r>
      <w:r>
        <w:rPr>
          <w:spacing w:val="12"/>
          <w:sz w:val="20"/>
        </w:rPr>
        <w:t> </w:t>
      </w:r>
      <w:r>
        <w:rPr>
          <w:sz w:val="20"/>
        </w:rPr>
        <w:t>seq.;</w:t>
      </w:r>
      <w:r>
        <w:rPr>
          <w:spacing w:val="12"/>
          <w:sz w:val="20"/>
        </w:rPr>
        <w:t> </w:t>
      </w:r>
      <w:r>
        <w:rPr>
          <w:sz w:val="20"/>
        </w:rPr>
        <w:t>Coote</w:t>
      </w:r>
      <w:r>
        <w:rPr>
          <w:spacing w:val="12"/>
          <w:sz w:val="20"/>
        </w:rPr>
        <w:t> </w:t>
      </w:r>
      <w:r>
        <w:rPr>
          <w:sz w:val="20"/>
        </w:rPr>
        <w:t>(1978)</w:t>
      </w:r>
      <w:r>
        <w:rPr>
          <w:spacing w:val="12"/>
          <w:sz w:val="20"/>
        </w:rPr>
        <w:t> </w:t>
      </w:r>
      <w:r>
        <w:rPr>
          <w:sz w:val="20"/>
        </w:rPr>
        <w:t>41</w:t>
      </w:r>
      <w:r>
        <w:rPr>
          <w:spacing w:val="12"/>
          <w:sz w:val="20"/>
        </w:rPr>
        <w:t> </w:t>
      </w:r>
      <w:r>
        <w:rPr>
          <w:sz w:val="20"/>
        </w:rPr>
        <w:t>M.L.R.</w:t>
      </w:r>
      <w:r>
        <w:rPr>
          <w:spacing w:val="12"/>
          <w:sz w:val="20"/>
        </w:rPr>
        <w:t> </w:t>
      </w:r>
      <w:r>
        <w:rPr>
          <w:sz w:val="20"/>
        </w:rPr>
        <w:t>312;</w:t>
      </w:r>
      <w:r>
        <w:rPr>
          <w:spacing w:val="12"/>
          <w:sz w:val="20"/>
        </w:rPr>
        <w:t> </w:t>
      </w:r>
      <w:r>
        <w:rPr>
          <w:sz w:val="20"/>
        </w:rPr>
        <w:t>Adams</w:t>
      </w:r>
      <w:r>
        <w:rPr>
          <w:spacing w:val="12"/>
          <w:sz w:val="20"/>
        </w:rPr>
        <w:t> </w:t>
      </w:r>
      <w:r>
        <w:rPr>
          <w:sz w:val="20"/>
        </w:rPr>
        <w:t>(1978)</w:t>
      </w:r>
      <w:r>
        <w:rPr>
          <w:spacing w:val="12"/>
          <w:sz w:val="20"/>
        </w:rPr>
        <w:t> </w:t>
      </w:r>
      <w:r>
        <w:rPr>
          <w:sz w:val="20"/>
        </w:rPr>
        <w:t>41</w:t>
      </w:r>
      <w:r>
        <w:rPr>
          <w:spacing w:val="12"/>
          <w:sz w:val="20"/>
        </w:rPr>
        <w:t> </w:t>
      </w:r>
      <w:r>
        <w:rPr>
          <w:sz w:val="20"/>
        </w:rPr>
        <w:t>M.L.R.</w:t>
      </w:r>
      <w:r>
        <w:rPr>
          <w:spacing w:val="12"/>
          <w:sz w:val="20"/>
        </w:rPr>
        <w:t> </w:t>
      </w:r>
      <w:r>
        <w:rPr>
          <w:spacing w:val="-4"/>
          <w:sz w:val="20"/>
        </w:rPr>
        <w:t>703;</w:t>
      </w:r>
    </w:p>
    <w:p>
      <w:pPr>
        <w:pStyle w:val="BodyText"/>
        <w:spacing w:line="222" w:lineRule="exact"/>
        <w:ind w:left="705"/>
      </w:pPr>
      <w:r>
        <w:rPr/>
        <w:t>Sealy</w:t>
      </w:r>
      <w:r>
        <w:rPr>
          <w:spacing w:val="15"/>
        </w:rPr>
        <w:t> </w:t>
      </w:r>
      <w:r>
        <w:rPr/>
        <w:t>[1978]</w:t>
      </w:r>
      <w:r>
        <w:rPr>
          <w:spacing w:val="15"/>
        </w:rPr>
        <w:t> </w:t>
      </w:r>
      <w:r>
        <w:rPr/>
        <w:t>C.L.J.</w:t>
      </w:r>
      <w:r>
        <w:rPr>
          <w:spacing w:val="15"/>
        </w:rPr>
        <w:t> </w:t>
      </w:r>
      <w:r>
        <w:rPr/>
        <w:t>15;</w:t>
      </w:r>
      <w:r>
        <w:rPr>
          <w:spacing w:val="15"/>
        </w:rPr>
        <w:t> </w:t>
      </w:r>
      <w:r>
        <w:rPr/>
        <w:t>Reynolds</w:t>
      </w:r>
      <w:r>
        <w:rPr>
          <w:spacing w:val="15"/>
        </w:rPr>
        <w:t> </w:t>
      </w:r>
      <w:r>
        <w:rPr/>
        <w:t>[1978]</w:t>
      </w:r>
      <w:r>
        <w:rPr>
          <w:spacing w:val="15"/>
        </w:rPr>
        <w:t> </w:t>
      </w:r>
      <w:r>
        <w:rPr/>
        <w:t>L.M.C.L.Q.</w:t>
      </w:r>
      <w:r>
        <w:rPr>
          <w:spacing w:val="15"/>
        </w:rPr>
        <w:t> </w:t>
      </w:r>
      <w:r>
        <w:rPr/>
        <w:t>201;</w:t>
      </w:r>
      <w:r>
        <w:rPr>
          <w:spacing w:val="15"/>
        </w:rPr>
        <w:t> </w:t>
      </w:r>
      <w:r>
        <w:rPr/>
        <w:t>Palmer</w:t>
      </w:r>
      <w:r>
        <w:rPr>
          <w:spacing w:val="15"/>
        </w:rPr>
        <w:t> </w:t>
      </w:r>
      <w:r>
        <w:rPr/>
        <w:t>and</w:t>
      </w:r>
      <w:r>
        <w:rPr>
          <w:spacing w:val="15"/>
        </w:rPr>
        <w:t> </w:t>
      </w:r>
      <w:r>
        <w:rPr/>
        <w:t>Yates</w:t>
      </w:r>
      <w:r>
        <w:rPr>
          <w:spacing w:val="15"/>
        </w:rPr>
        <w:t> </w:t>
      </w:r>
      <w:r>
        <w:rPr/>
        <w:t>[1981]</w:t>
      </w:r>
      <w:r>
        <w:rPr>
          <w:spacing w:val="15"/>
        </w:rPr>
        <w:t> </w:t>
      </w:r>
      <w:r>
        <w:rPr/>
        <w:t>C.L.J.</w:t>
      </w:r>
      <w:r>
        <w:rPr>
          <w:spacing w:val="15"/>
        </w:rPr>
        <w:t> </w:t>
      </w:r>
      <w:r>
        <w:rPr>
          <w:spacing w:val="-4"/>
        </w:rPr>
        <w:t>108;</w:t>
      </w:r>
    </w:p>
    <w:p>
      <w:pPr>
        <w:pStyle w:val="BodyText"/>
        <w:spacing w:line="225" w:lineRule="exact"/>
        <w:ind w:left="705"/>
      </w:pPr>
      <w:r>
        <w:rPr/>
        <w:t>Adams</w:t>
      </w:r>
      <w:r>
        <w:rPr>
          <w:spacing w:val="6"/>
        </w:rPr>
        <w:t> </w:t>
      </w:r>
      <w:r>
        <w:rPr/>
        <w:t>and</w:t>
      </w:r>
      <w:r>
        <w:rPr>
          <w:spacing w:val="6"/>
        </w:rPr>
        <w:t> </w:t>
      </w:r>
      <w:r>
        <w:rPr/>
        <w:t>Brownsword</w:t>
      </w:r>
      <w:r>
        <w:rPr>
          <w:spacing w:val="6"/>
        </w:rPr>
        <w:t> </w:t>
      </w:r>
      <w:r>
        <w:rPr/>
        <w:t>(1988)</w:t>
      </w:r>
      <w:r>
        <w:rPr>
          <w:spacing w:val="6"/>
        </w:rPr>
        <w:t> </w:t>
      </w:r>
      <w:r>
        <w:rPr/>
        <w:t>104</w:t>
      </w:r>
      <w:r>
        <w:rPr>
          <w:spacing w:val="6"/>
        </w:rPr>
        <w:t> </w:t>
      </w:r>
      <w:r>
        <w:rPr/>
        <w:t>L.Q.R.</w:t>
      </w:r>
      <w:r>
        <w:rPr>
          <w:spacing w:val="6"/>
        </w:rPr>
        <w:t> </w:t>
      </w:r>
      <w:r>
        <w:rPr/>
        <w:t>94;</w:t>
      </w:r>
      <w:r>
        <w:rPr>
          <w:spacing w:val="6"/>
        </w:rPr>
        <w:t> </w:t>
      </w:r>
      <w:r>
        <w:rPr/>
        <w:t>Peel</w:t>
      </w:r>
      <w:r>
        <w:rPr>
          <w:spacing w:val="6"/>
        </w:rPr>
        <w:t> </w:t>
      </w:r>
      <w:r>
        <w:rPr/>
        <w:t>(1993)</w:t>
      </w:r>
      <w:r>
        <w:rPr>
          <w:spacing w:val="6"/>
        </w:rPr>
        <w:t> </w:t>
      </w:r>
      <w:r>
        <w:rPr/>
        <w:t>56</w:t>
      </w:r>
      <w:r>
        <w:rPr>
          <w:spacing w:val="6"/>
        </w:rPr>
        <w:t> </w:t>
      </w:r>
      <w:r>
        <w:rPr/>
        <w:t>M.L.R.</w:t>
      </w:r>
      <w:r>
        <w:rPr>
          <w:spacing w:val="6"/>
        </w:rPr>
        <w:t> </w:t>
      </w:r>
      <w:r>
        <w:rPr/>
        <w:t>98;</w:t>
      </w:r>
      <w:r>
        <w:rPr>
          <w:spacing w:val="6"/>
        </w:rPr>
        <w:t> </w:t>
      </w:r>
      <w:r>
        <w:rPr/>
        <w:t>Brown</w:t>
      </w:r>
      <w:r>
        <w:rPr>
          <w:spacing w:val="6"/>
        </w:rPr>
        <w:t> </w:t>
      </w:r>
      <w:r>
        <w:rPr/>
        <w:t>and</w:t>
      </w:r>
      <w:r>
        <w:rPr>
          <w:spacing w:val="6"/>
        </w:rPr>
        <w:t> </w:t>
      </w:r>
      <w:r>
        <w:rPr>
          <w:spacing w:val="-2"/>
        </w:rPr>
        <w:t>Chandler</w:t>
      </w:r>
    </w:p>
    <w:p>
      <w:pPr>
        <w:pStyle w:val="BodyText"/>
        <w:spacing w:line="227" w:lineRule="exact"/>
        <w:ind w:left="705"/>
      </w:pPr>
      <w:r>
        <w:rPr/>
        <w:t>(1993) 109 L.Q.R. 41; Adams (1994) 57 M.L.R. </w:t>
      </w:r>
      <w:r>
        <w:rPr>
          <w:spacing w:val="-4"/>
        </w:rPr>
        <w:t>960.</w:t>
      </w:r>
    </w:p>
    <w:p>
      <w:pPr>
        <w:pStyle w:val="BodyText"/>
        <w:spacing w:before="8"/>
      </w:pPr>
    </w:p>
    <w:p>
      <w:pPr>
        <w:pStyle w:val="BodyText"/>
        <w:spacing w:line="235" w:lineRule="auto" w:before="1"/>
        <w:ind w:left="705" w:right="167" w:hanging="541"/>
        <w:jc w:val="both"/>
      </w:pPr>
      <w:bookmarkStart w:name="_bookmark697" w:id="699"/>
      <w:bookmarkEnd w:id="699"/>
      <w:r>
        <w:rPr/>
      </w:r>
      <w:hyperlink w:history="true" w:anchor="_bookmark684">
        <w:r>
          <w:rPr>
            <w:color w:val="005DA1"/>
            <w:position w:val="5"/>
            <w:sz w:val="14"/>
            <w:u w:val="single" w:color="005DA1"/>
          </w:rPr>
          <w:t>365</w:t>
        </w:r>
      </w:hyperlink>
      <w:r>
        <w:rPr>
          <w:position w:val="5"/>
          <w:sz w:val="14"/>
        </w:rPr>
        <w:t>.</w:t>
      </w:r>
      <w:r>
        <w:rPr>
          <w:spacing w:val="80"/>
          <w:position w:val="5"/>
          <w:sz w:val="14"/>
        </w:rPr>
        <w:t>  </w:t>
      </w:r>
      <w:r>
        <w:rPr/>
        <w:t>Law Com. No.69, Scot. Law Com. No.39 (1975). Pt I of the Act applies only to England and Wales and Northern Ireland; Pt II applies only to Scotland; and Pt III applies to the whole of the United Kingdom.</w:t>
      </w:r>
    </w:p>
    <w:p>
      <w:pPr>
        <w:pStyle w:val="BodyText"/>
        <w:spacing w:before="8"/>
      </w:pPr>
    </w:p>
    <w:p>
      <w:pPr>
        <w:pStyle w:val="BodyText"/>
        <w:spacing w:line="235" w:lineRule="auto" w:before="1"/>
        <w:ind w:left="705" w:right="167" w:hanging="541"/>
        <w:jc w:val="both"/>
      </w:pPr>
      <w:bookmarkStart w:name="_bookmark698" w:id="700"/>
      <w:bookmarkEnd w:id="700"/>
      <w:r>
        <w:rPr/>
      </w:r>
      <w:hyperlink w:history="true" w:anchor="_bookmark685">
        <w:r>
          <w:rPr>
            <w:color w:val="005DA1"/>
            <w:position w:val="5"/>
            <w:sz w:val="14"/>
            <w:u w:val="single" w:color="005DA1"/>
          </w:rPr>
          <w:t>366</w:t>
        </w:r>
      </w:hyperlink>
      <w:r>
        <w:rPr>
          <w:position w:val="5"/>
          <w:sz w:val="14"/>
        </w:rPr>
        <w:t>.</w:t>
      </w:r>
      <w:r>
        <w:rPr>
          <w:spacing w:val="80"/>
          <w:position w:val="5"/>
          <w:sz w:val="14"/>
        </w:rPr>
        <w:t>  </w:t>
      </w:r>
      <w:r>
        <w:rPr/>
        <w:t>The main provisions apply to contract terms which “exclude or restrict liability” as defined by s.13: s.2, 3(2)(a); s.6 and s.7: below, paras 15-069—15-071. However, s.3(2)(b) applies </w:t>
      </w:r>
      <w:r>
        <w:rPr/>
        <w:t>to clauses which do not fall within exclusions or restrictions of liability as so defined; s.4 applies to indemnity clauses; and s.10 applies to a contract term “prejudicing or taking away rights”: see below, paras 15-070, 15-088 and 15-128 respectively. Moreover, s.2 of the Act also applies to the exclusion of liability by “a notice given to persons generally or to particular persons”: below, </w:t>
      </w:r>
      <w:r>
        <w:rPr>
          <w:spacing w:val="-2"/>
        </w:rPr>
        <w:t>para.15-081.</w:t>
      </w:r>
    </w:p>
    <w:p>
      <w:pPr>
        <w:pStyle w:val="BodyText"/>
        <w:spacing w:before="7"/>
      </w:pPr>
    </w:p>
    <w:p>
      <w:pPr>
        <w:pStyle w:val="BodyText"/>
        <w:tabs>
          <w:tab w:pos="705" w:val="left" w:leader="none"/>
        </w:tabs>
        <w:spacing w:line="235" w:lineRule="auto"/>
        <w:ind w:left="705" w:right="167" w:hanging="541"/>
      </w:pPr>
      <w:bookmarkStart w:name="_bookmark699" w:id="701"/>
      <w:bookmarkEnd w:id="701"/>
      <w:r>
        <w:rPr/>
      </w:r>
      <w:hyperlink w:history="true" w:anchor="_bookmark686">
        <w:r>
          <w:rPr>
            <w:color w:val="005DA1"/>
            <w:spacing w:val="-4"/>
            <w:position w:val="5"/>
            <w:sz w:val="14"/>
            <w:u w:val="single" w:color="005DA1"/>
          </w:rPr>
          <w:t>367</w:t>
        </w:r>
      </w:hyperlink>
      <w:r>
        <w:rPr>
          <w:spacing w:val="-4"/>
          <w:position w:val="5"/>
          <w:sz w:val="14"/>
        </w:rPr>
        <w:t>.</w:t>
      </w:r>
      <w:r>
        <w:rPr>
          <w:position w:val="5"/>
          <w:sz w:val="14"/>
        </w:rPr>
        <w:tab/>
      </w:r>
      <w:r>
        <w:rPr/>
        <w:t>1977 Act s.1(3) (noting the exception stated in s.6(4)) on these see below, paras 15-072 </w:t>
      </w:r>
      <w:r>
        <w:rPr/>
        <w:t>and</w:t>
      </w:r>
      <w:r>
        <w:rPr>
          <w:spacing w:val="80"/>
        </w:rPr>
        <w:t> </w:t>
      </w:r>
      <w:r>
        <w:rPr>
          <w:spacing w:val="-2"/>
        </w:rPr>
        <w:t>15-093.</w:t>
      </w:r>
    </w:p>
    <w:p>
      <w:pPr>
        <w:pStyle w:val="BodyText"/>
        <w:spacing w:before="5"/>
      </w:pPr>
    </w:p>
    <w:p>
      <w:pPr>
        <w:pStyle w:val="BodyText"/>
        <w:tabs>
          <w:tab w:pos="705" w:val="left" w:leader="none"/>
        </w:tabs>
        <w:ind w:left="165"/>
      </w:pPr>
      <w:bookmarkStart w:name="_bookmark700" w:id="702"/>
      <w:bookmarkEnd w:id="702"/>
      <w:r>
        <w:rPr/>
      </w:r>
      <w:hyperlink w:history="true" w:anchor="_bookmark687">
        <w:r>
          <w:rPr>
            <w:color w:val="005DA1"/>
            <w:spacing w:val="-4"/>
            <w:position w:val="5"/>
            <w:sz w:val="14"/>
            <w:u w:val="single" w:color="005DA1"/>
          </w:rPr>
          <w:t>368</w:t>
        </w:r>
      </w:hyperlink>
      <w:r>
        <w:rPr>
          <w:spacing w:val="-4"/>
          <w:position w:val="5"/>
          <w:sz w:val="14"/>
        </w:rPr>
        <w:t>.</w:t>
      </w:r>
      <w:r>
        <w:rPr>
          <w:position w:val="5"/>
          <w:sz w:val="14"/>
        </w:rPr>
        <w:tab/>
      </w:r>
      <w:r>
        <w:rPr/>
        <w:t>1977</w:t>
      </w:r>
      <w:r>
        <w:rPr>
          <w:spacing w:val="35"/>
        </w:rPr>
        <w:t>  </w:t>
      </w:r>
      <w:r>
        <w:rPr/>
        <w:t>Act</w:t>
      </w:r>
      <w:r>
        <w:rPr>
          <w:spacing w:val="36"/>
        </w:rPr>
        <w:t>  </w:t>
      </w:r>
      <w:r>
        <w:rPr/>
        <w:t>s.2</w:t>
      </w:r>
      <w:r>
        <w:rPr>
          <w:spacing w:val="36"/>
        </w:rPr>
        <w:t>  </w:t>
      </w:r>
      <w:r>
        <w:rPr/>
        <w:t>(below,</w:t>
      </w:r>
      <w:r>
        <w:rPr>
          <w:spacing w:val="35"/>
        </w:rPr>
        <w:t>  </w:t>
      </w:r>
      <w:r>
        <w:rPr/>
        <w:t>para.15-081).</w:t>
      </w:r>
      <w:r>
        <w:rPr>
          <w:spacing w:val="36"/>
        </w:rPr>
        <w:t>  </w:t>
      </w:r>
      <w:r>
        <w:rPr/>
        <w:t>See</w:t>
      </w:r>
      <w:r>
        <w:rPr>
          <w:spacing w:val="36"/>
        </w:rPr>
        <w:t>  </w:t>
      </w:r>
      <w:r>
        <w:rPr/>
        <w:t>also</w:t>
      </w:r>
      <w:r>
        <w:rPr>
          <w:spacing w:val="36"/>
        </w:rPr>
        <w:t>  </w:t>
      </w:r>
      <w:r>
        <w:rPr/>
        <w:t>s.6(1),</w:t>
      </w:r>
      <w:r>
        <w:rPr>
          <w:spacing w:val="35"/>
        </w:rPr>
        <w:t>  </w:t>
      </w:r>
      <w:r>
        <w:rPr/>
        <w:t>7(3A)</w:t>
      </w:r>
      <w:r>
        <w:rPr>
          <w:spacing w:val="36"/>
        </w:rPr>
        <w:t>  </w:t>
      </w:r>
      <w:r>
        <w:rPr/>
        <w:t>and</w:t>
      </w:r>
      <w:r>
        <w:rPr>
          <w:spacing w:val="36"/>
        </w:rPr>
        <w:t>  </w:t>
      </w:r>
      <w:r>
        <w:rPr/>
        <w:t>(4)</w:t>
      </w:r>
      <w:r>
        <w:rPr>
          <w:spacing w:val="35"/>
        </w:rPr>
        <w:t>  </w:t>
      </w:r>
      <w:r>
        <w:rPr/>
        <w:t>below,</w:t>
      </w:r>
      <w:r>
        <w:rPr>
          <w:spacing w:val="36"/>
        </w:rPr>
        <w:t>  </w:t>
      </w:r>
      <w:r>
        <w:rPr>
          <w:spacing w:val="-2"/>
        </w:rPr>
        <w:t>paras</w:t>
      </w:r>
    </w:p>
    <w:p>
      <w:pPr>
        <w:pStyle w:val="BodyText"/>
        <w:spacing w:after="0"/>
        <w:sectPr>
          <w:pgSz w:w="11900" w:h="16840"/>
          <w:pgMar w:header="971" w:footer="0" w:top="1300" w:bottom="280" w:left="1275" w:right="1275"/>
        </w:sectPr>
      </w:pPr>
    </w:p>
    <w:p>
      <w:pPr>
        <w:pStyle w:val="BodyText"/>
        <w:spacing w:before="166"/>
        <w:ind w:left="705"/>
      </w:pPr>
      <w:r>
        <w:rPr/>
        <w:t>15-093—15-</w:t>
      </w:r>
      <w:r>
        <w:rPr>
          <w:spacing w:val="-4"/>
        </w:rPr>
        <w:t>094.</w:t>
      </w:r>
    </w:p>
    <w:p>
      <w:pPr>
        <w:pStyle w:val="BodyText"/>
        <w:spacing w:before="5"/>
      </w:pPr>
    </w:p>
    <w:p>
      <w:pPr>
        <w:pStyle w:val="BodyText"/>
        <w:tabs>
          <w:tab w:pos="705" w:val="left" w:leader="none"/>
        </w:tabs>
        <w:spacing w:before="1"/>
        <w:ind w:left="165"/>
      </w:pPr>
      <w:bookmarkStart w:name="_bookmark701" w:id="703"/>
      <w:bookmarkEnd w:id="703"/>
      <w:r>
        <w:rPr/>
      </w:r>
      <w:hyperlink w:history="true" w:anchor="_bookmark688">
        <w:r>
          <w:rPr>
            <w:color w:val="005DA1"/>
            <w:spacing w:val="-4"/>
            <w:position w:val="5"/>
            <w:sz w:val="14"/>
            <w:u w:val="single" w:color="005DA1"/>
          </w:rPr>
          <w:t>369</w:t>
        </w:r>
      </w:hyperlink>
      <w:r>
        <w:rPr>
          <w:spacing w:val="-4"/>
          <w:position w:val="5"/>
          <w:sz w:val="14"/>
        </w:rPr>
        <w:t>.</w:t>
      </w:r>
      <w:r>
        <w:rPr>
          <w:position w:val="5"/>
          <w:sz w:val="14"/>
        </w:rPr>
        <w:tab/>
      </w:r>
      <w:r>
        <w:rPr/>
        <w:t>1977 Act s.3(1) below, para.15-</w:t>
      </w:r>
      <w:r>
        <w:rPr>
          <w:spacing w:val="-4"/>
        </w:rPr>
        <w:t>085.</w:t>
      </w:r>
    </w:p>
    <w:p>
      <w:pPr>
        <w:pStyle w:val="BodyText"/>
        <w:spacing w:before="8"/>
      </w:pPr>
    </w:p>
    <w:p>
      <w:pPr>
        <w:pStyle w:val="BodyText"/>
        <w:spacing w:line="235" w:lineRule="auto"/>
        <w:ind w:left="705" w:right="167" w:hanging="541"/>
        <w:jc w:val="both"/>
      </w:pPr>
      <w:bookmarkStart w:name="_bookmark702" w:id="704"/>
      <w:bookmarkEnd w:id="704"/>
      <w:r>
        <w:rPr/>
      </w:r>
      <w:hyperlink w:history="true" w:anchor="_bookmark689">
        <w:r>
          <w:rPr>
            <w:color w:val="005DA1"/>
            <w:position w:val="5"/>
            <w:sz w:val="14"/>
            <w:u w:val="single" w:color="005DA1"/>
          </w:rPr>
          <w:t>370</w:t>
        </w:r>
      </w:hyperlink>
      <w:r>
        <w:rPr>
          <w:position w:val="5"/>
          <w:sz w:val="14"/>
        </w:rPr>
        <w:t>.</w:t>
      </w:r>
      <w:r>
        <w:rPr>
          <w:spacing w:val="40"/>
          <w:position w:val="5"/>
          <w:sz w:val="14"/>
        </w:rPr>
        <w:t>  </w:t>
      </w:r>
      <w:r>
        <w:rPr/>
        <w:t>1977 Act s.3(1), below, para.15-085; s.4 (below, para.15-088); s.6(2) (below, para.15-</w:t>
      </w:r>
      <w:r>
        <w:rPr/>
        <w:t>093),</w:t>
      </w:r>
      <w:r>
        <w:rPr>
          <w:spacing w:val="40"/>
        </w:rPr>
        <w:t> </w:t>
      </w:r>
      <w:r>
        <w:rPr/>
        <w:t>s.7(2) (below, para.15-094). On the interpretation of “dealing as consumer” see below, paras</w:t>
      </w:r>
      <w:r>
        <w:rPr>
          <w:spacing w:val="40"/>
        </w:rPr>
        <w:t> </w:t>
      </w:r>
      <w:r>
        <w:rPr>
          <w:spacing w:val="-2"/>
        </w:rPr>
        <w:t>15-073—15-078.</w:t>
      </w:r>
    </w:p>
    <w:p>
      <w:pPr>
        <w:pStyle w:val="BodyText"/>
        <w:spacing w:before="5"/>
      </w:pPr>
    </w:p>
    <w:p>
      <w:pPr>
        <w:pStyle w:val="BodyText"/>
        <w:tabs>
          <w:tab w:pos="705" w:val="left" w:leader="none"/>
        </w:tabs>
        <w:ind w:left="165"/>
      </w:pPr>
      <w:bookmarkStart w:name="_bookmark703" w:id="705"/>
      <w:bookmarkEnd w:id="705"/>
      <w:r>
        <w:rPr/>
      </w:r>
      <w:hyperlink w:history="true" w:anchor="_bookmark690">
        <w:r>
          <w:rPr>
            <w:color w:val="005DA1"/>
            <w:spacing w:val="-4"/>
            <w:position w:val="5"/>
            <w:sz w:val="14"/>
            <w:u w:val="single" w:color="005DA1"/>
          </w:rPr>
          <w:t>371</w:t>
        </w:r>
      </w:hyperlink>
      <w:r>
        <w:rPr>
          <w:spacing w:val="-4"/>
          <w:position w:val="5"/>
          <w:sz w:val="14"/>
        </w:rPr>
        <w:t>.</w:t>
      </w:r>
      <w:r>
        <w:rPr>
          <w:position w:val="5"/>
          <w:sz w:val="14"/>
        </w:rPr>
        <w:tab/>
      </w:r>
      <w:r>
        <w:rPr/>
        <w:t>On the details of these controls, see Vol.II, paras 38-199 et </w:t>
      </w:r>
      <w:r>
        <w:rPr>
          <w:spacing w:val="-4"/>
        </w:rPr>
        <w:t>seq.</w:t>
      </w:r>
    </w:p>
    <w:p>
      <w:pPr>
        <w:pStyle w:val="BodyText"/>
        <w:spacing w:before="9"/>
      </w:pPr>
    </w:p>
    <w:p>
      <w:pPr>
        <w:pStyle w:val="BodyText"/>
        <w:tabs>
          <w:tab w:pos="705" w:val="left" w:leader="none"/>
        </w:tabs>
        <w:spacing w:line="235" w:lineRule="auto"/>
        <w:ind w:left="705" w:right="168" w:hanging="541"/>
      </w:pPr>
      <w:bookmarkStart w:name="_bookmark704" w:id="706"/>
      <w:bookmarkEnd w:id="706"/>
      <w:r>
        <w:rPr/>
      </w:r>
      <w:hyperlink w:history="true" w:anchor="_bookmark691">
        <w:r>
          <w:rPr>
            <w:color w:val="005DA1"/>
            <w:spacing w:val="-4"/>
            <w:position w:val="5"/>
            <w:sz w:val="14"/>
            <w:u w:val="single" w:color="005DA1"/>
          </w:rPr>
          <w:t>372</w:t>
        </w:r>
      </w:hyperlink>
      <w:r>
        <w:rPr>
          <w:spacing w:val="-4"/>
          <w:position w:val="5"/>
          <w:sz w:val="14"/>
        </w:rPr>
        <w:t>.</w:t>
      </w:r>
      <w:r>
        <w:rPr>
          <w:position w:val="5"/>
          <w:sz w:val="14"/>
        </w:rPr>
        <w:tab/>
      </w:r>
      <w:r>
        <w:rPr/>
        <w:t>Law</w:t>
      </w:r>
      <w:r>
        <w:rPr>
          <w:spacing w:val="31"/>
        </w:rPr>
        <w:t> </w:t>
      </w:r>
      <w:r>
        <w:rPr/>
        <w:t>Commission,</w:t>
      </w:r>
      <w:r>
        <w:rPr>
          <w:spacing w:val="31"/>
        </w:rPr>
        <w:t> </w:t>
      </w:r>
      <w:r>
        <w:rPr/>
        <w:t>Scottish</w:t>
      </w:r>
      <w:r>
        <w:rPr>
          <w:spacing w:val="31"/>
        </w:rPr>
        <w:t> </w:t>
      </w:r>
      <w:r>
        <w:rPr/>
        <w:t>Law</w:t>
      </w:r>
      <w:r>
        <w:rPr>
          <w:spacing w:val="31"/>
        </w:rPr>
        <w:t> </w:t>
      </w:r>
      <w:r>
        <w:rPr/>
        <w:t>Commission,</w:t>
      </w:r>
      <w:r>
        <w:rPr>
          <w:spacing w:val="31"/>
        </w:rPr>
        <w:t> </w:t>
      </w:r>
      <w:r>
        <w:rPr/>
        <w:t>Unfair</w:t>
      </w:r>
      <w:r>
        <w:rPr>
          <w:spacing w:val="31"/>
        </w:rPr>
        <w:t> </w:t>
      </w:r>
      <w:r>
        <w:rPr/>
        <w:t>Terms</w:t>
      </w:r>
      <w:r>
        <w:rPr>
          <w:spacing w:val="31"/>
        </w:rPr>
        <w:t> </w:t>
      </w:r>
      <w:r>
        <w:rPr/>
        <w:t>in</w:t>
      </w:r>
      <w:r>
        <w:rPr>
          <w:spacing w:val="31"/>
        </w:rPr>
        <w:t> </w:t>
      </w:r>
      <w:r>
        <w:rPr/>
        <w:t>Contracts</w:t>
      </w:r>
      <w:r>
        <w:rPr>
          <w:spacing w:val="31"/>
        </w:rPr>
        <w:t> </w:t>
      </w:r>
      <w:r>
        <w:rPr/>
        <w:t>(Law</w:t>
      </w:r>
      <w:r>
        <w:rPr>
          <w:spacing w:val="31"/>
        </w:rPr>
        <w:t> </w:t>
      </w:r>
      <w:r>
        <w:rPr/>
        <w:t>Com.</w:t>
      </w:r>
      <w:r>
        <w:rPr>
          <w:spacing w:val="31"/>
        </w:rPr>
        <w:t> </w:t>
      </w:r>
      <w:r>
        <w:rPr/>
        <w:t>No.292, Scot Law Com. No.199, 2005).</w:t>
      </w:r>
    </w:p>
    <w:p>
      <w:pPr>
        <w:pStyle w:val="BodyText"/>
        <w:spacing w:before="6"/>
      </w:pPr>
    </w:p>
    <w:p>
      <w:pPr>
        <w:pStyle w:val="BodyText"/>
        <w:tabs>
          <w:tab w:pos="705" w:val="left" w:leader="none"/>
        </w:tabs>
        <w:ind w:left="165"/>
      </w:pPr>
      <w:bookmarkStart w:name="_bookmark705" w:id="707"/>
      <w:bookmarkEnd w:id="707"/>
      <w:r>
        <w:rPr/>
      </w:r>
      <w:hyperlink w:history="true" w:anchor="_bookmark692">
        <w:r>
          <w:rPr>
            <w:color w:val="005DA1"/>
            <w:spacing w:val="-4"/>
            <w:position w:val="5"/>
            <w:sz w:val="14"/>
            <w:u w:val="single" w:color="005DA1"/>
          </w:rPr>
          <w:t>373</w:t>
        </w:r>
      </w:hyperlink>
      <w:r>
        <w:rPr>
          <w:spacing w:val="-4"/>
          <w:position w:val="5"/>
          <w:sz w:val="14"/>
        </w:rPr>
        <w:t>.</w:t>
      </w:r>
      <w:r>
        <w:rPr>
          <w:position w:val="5"/>
          <w:sz w:val="14"/>
        </w:rPr>
        <w:tab/>
      </w:r>
      <w:r>
        <w:rPr/>
        <w:t>2015 Act ss.31, 47 and 57 and Pt </w:t>
      </w:r>
      <w:r>
        <w:rPr>
          <w:spacing w:val="-5"/>
        </w:rPr>
        <w:t>2.</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456">
            <wp:simplePos x="0" y="0"/>
            <wp:positionH relativeFrom="page">
              <wp:posOffset>1257846</wp:posOffset>
            </wp:positionH>
            <wp:positionV relativeFrom="paragraph">
              <wp:posOffset>160690</wp:posOffset>
            </wp:positionV>
            <wp:extent cx="107988" cy="10798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06" w:id="708"/>
      <w:bookmarkEnd w:id="708"/>
      <w:r>
        <w:rPr/>
      </w:r>
      <w:hyperlink w:history="true" w:anchor="_bookmark693">
        <w:r>
          <w:rPr>
            <w:color w:val="005DA1"/>
            <w:spacing w:val="-4"/>
            <w:sz w:val="14"/>
            <w:u w:val="single" w:color="005DA1"/>
          </w:rPr>
          <w:t>374</w:t>
        </w:r>
      </w:hyperlink>
      <w:r>
        <w:rPr>
          <w:spacing w:val="-4"/>
          <w:sz w:val="14"/>
        </w:rPr>
        <w:t>.</w:t>
      </w:r>
    </w:p>
    <w:p>
      <w:pPr>
        <w:pStyle w:val="BodyText"/>
        <w:spacing w:line="235" w:lineRule="auto" w:before="213"/>
        <w:ind w:left="165" w:right="167" w:firstLine="170"/>
        <w:jc w:val="both"/>
      </w:pPr>
      <w:r>
        <w:rPr/>
        <w:br w:type="column"/>
      </w:r>
      <w:r>
        <w:rPr/>
        <w:t>The relevant provisions of Pts 1 and 2 of the 2015 Act came into force (with </w:t>
      </w:r>
      <w:r>
        <w:rPr/>
        <w:t>certain qualifications in relation to “consumer transport services”) on October 1, 2015, on which see above, para.15-005 and below, para.38-335.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pPr>
    </w:p>
    <w:p>
      <w:pPr>
        <w:pStyle w:val="BodyText"/>
        <w:tabs>
          <w:tab w:pos="705" w:val="left" w:leader="none"/>
        </w:tabs>
        <w:spacing w:line="235" w:lineRule="auto"/>
        <w:ind w:left="705" w:right="168" w:hanging="541"/>
      </w:pPr>
      <w:bookmarkStart w:name="_bookmark707" w:id="709"/>
      <w:bookmarkEnd w:id="709"/>
      <w:r>
        <w:rPr/>
      </w:r>
      <w:hyperlink w:history="true" w:anchor="_bookmark694">
        <w:r>
          <w:rPr>
            <w:color w:val="005DA1"/>
            <w:spacing w:val="-4"/>
            <w:position w:val="5"/>
            <w:sz w:val="14"/>
            <w:u w:val="single" w:color="005DA1"/>
          </w:rPr>
          <w:t>375</w:t>
        </w:r>
      </w:hyperlink>
      <w:r>
        <w:rPr>
          <w:spacing w:val="-4"/>
          <w:position w:val="5"/>
          <w:sz w:val="14"/>
        </w:rPr>
        <w:t>.</w:t>
      </w:r>
      <w:r>
        <w:rPr>
          <w:position w:val="5"/>
          <w:sz w:val="14"/>
        </w:rPr>
        <w:tab/>
      </w:r>
      <w:r>
        <w:rPr/>
        <w:t>2015 Act s.2(3)–(6); s.76(2) on which see Vol.II, paras 38-353—38-354 and the discussion </w:t>
      </w:r>
      <w:r>
        <w:rPr/>
        <w:t>at</w:t>
      </w:r>
      <w:r>
        <w:rPr>
          <w:spacing w:val="40"/>
        </w:rPr>
        <w:t> </w:t>
      </w:r>
      <w:r>
        <w:rPr/>
        <w:t>paras 38-030 et seq.</w:t>
      </w:r>
    </w:p>
    <w:p>
      <w:pPr>
        <w:pStyle w:val="BodyText"/>
        <w:spacing w:before="6"/>
      </w:pPr>
    </w:p>
    <w:p>
      <w:pPr>
        <w:pStyle w:val="BodyText"/>
        <w:tabs>
          <w:tab w:pos="705" w:val="left" w:leader="none"/>
        </w:tabs>
        <w:ind w:left="165"/>
      </w:pPr>
      <w:bookmarkStart w:name="_bookmark708" w:id="710"/>
      <w:bookmarkEnd w:id="710"/>
      <w:r>
        <w:rPr/>
      </w:r>
      <w:hyperlink w:history="true" w:anchor="_bookmark695">
        <w:r>
          <w:rPr>
            <w:color w:val="005DA1"/>
            <w:spacing w:val="-4"/>
            <w:position w:val="5"/>
            <w:sz w:val="14"/>
            <w:u w:val="single" w:color="005DA1"/>
          </w:rPr>
          <w:t>376</w:t>
        </w:r>
      </w:hyperlink>
      <w:r>
        <w:rPr>
          <w:spacing w:val="-4"/>
          <w:position w:val="5"/>
          <w:sz w:val="14"/>
        </w:rPr>
        <w:t>.</w:t>
      </w:r>
      <w:r>
        <w:rPr>
          <w:position w:val="5"/>
          <w:sz w:val="14"/>
        </w:rPr>
        <w:tab/>
      </w:r>
      <w:r>
        <w:rPr/>
        <w:t>2015 Act s.75, Sch.4 paras 5(2), 6–7, 8(3), 9(3) and </w:t>
      </w:r>
      <w:r>
        <w:rPr>
          <w:spacing w:val="-5"/>
        </w:rPr>
        <w:t>12.</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spacing w:before="194"/>
        <w:ind w:left="2625" w:right="0" w:firstLine="0"/>
        <w:jc w:val="left"/>
        <w:rPr>
          <w:rFonts w:ascii="Arial"/>
          <w:b/>
          <w:sz w:val="24"/>
        </w:rPr>
      </w:pPr>
      <w:r>
        <w:rPr>
          <w:rFonts w:ascii="Arial"/>
          <w:b/>
          <w:sz w:val="24"/>
        </w:rPr>
        <w:t>(a) - Unfair Contract Terms Act </w:t>
      </w:r>
      <w:r>
        <w:rPr>
          <w:rFonts w:ascii="Arial"/>
          <w:b/>
          <w:spacing w:val="-4"/>
          <w:sz w:val="24"/>
        </w:rPr>
        <w:t>1977</w:t>
      </w:r>
    </w:p>
    <w:p>
      <w:pPr>
        <w:pStyle w:val="ListParagraph"/>
        <w:numPr>
          <w:ilvl w:val="0"/>
          <w:numId w:val="2"/>
        </w:numPr>
        <w:tabs>
          <w:tab w:pos="2564" w:val="left" w:leader="none"/>
        </w:tabs>
        <w:spacing w:line="240" w:lineRule="auto" w:before="194" w:after="0"/>
        <w:ind w:left="2564" w:right="0" w:hanging="359"/>
        <w:jc w:val="left"/>
        <w:rPr>
          <w:b/>
          <w:sz w:val="24"/>
        </w:rPr>
      </w:pPr>
      <w:r>
        <w:rPr>
          <w:b/>
          <w:sz w:val="24"/>
        </w:rPr>
        <w:t>- The Pattern of Control; Key </w:t>
      </w:r>
      <w:r>
        <w:rPr>
          <w:b/>
          <w:spacing w:val="-2"/>
          <w:sz w:val="24"/>
        </w:rPr>
        <w:t>Definitions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Scope of the 1977 </w:t>
      </w:r>
      <w:r>
        <w:rPr>
          <w:rFonts w:ascii="Arial"/>
          <w:b/>
          <w:spacing w:val="-5"/>
          <w:sz w:val="18"/>
        </w:rPr>
        <w:t>Act</w:t>
      </w:r>
    </w:p>
    <w:p>
      <w:pPr>
        <w:pStyle w:val="BodyText"/>
        <w:spacing w:before="42"/>
        <w:rPr>
          <w:rFonts w:ascii="Arial"/>
          <w:b/>
          <w:sz w:val="18"/>
        </w:rPr>
      </w:pPr>
    </w:p>
    <w:p>
      <w:pPr>
        <w:pStyle w:val="Heading2"/>
      </w:pPr>
      <w:r>
        <w:rPr/>
        <w:t>15-</w:t>
      </w:r>
      <w:r>
        <w:rPr>
          <w:spacing w:val="-5"/>
        </w:rPr>
        <w:t>066</w:t>
      </w:r>
    </w:p>
    <w:p>
      <w:pPr>
        <w:pStyle w:val="BodyText"/>
        <w:spacing w:line="235" w:lineRule="auto" w:before="202"/>
        <w:ind w:left="164" w:right="167"/>
        <w:jc w:val="both"/>
      </w:pPr>
      <w:r>
        <w:rPr/>
        <w:t>The</w:t>
      </w:r>
      <w:r>
        <w:rPr>
          <w:spacing w:val="-1"/>
        </w:rPr>
        <w:t> </w:t>
      </w:r>
      <w:r>
        <w:rPr/>
        <w:t>title</w:t>
      </w:r>
      <w:r>
        <w:rPr>
          <w:spacing w:val="-1"/>
        </w:rPr>
        <w:t> </w:t>
      </w:r>
      <w:r>
        <w:rPr/>
        <w:t>of</w:t>
      </w:r>
      <w:r>
        <w:rPr>
          <w:spacing w:val="-1"/>
        </w:rPr>
        <w:t> </w:t>
      </w:r>
      <w:r>
        <w:rPr/>
        <w:t>the</w:t>
      </w:r>
      <w:r>
        <w:rPr>
          <w:spacing w:val="-1"/>
        </w:rPr>
        <w:t> </w:t>
      </w:r>
      <w:r>
        <w:rPr/>
        <w:t>Act</w:t>
      </w:r>
      <w:r>
        <w:rPr>
          <w:spacing w:val="-1"/>
        </w:rPr>
        <w:t> </w:t>
      </w:r>
      <w:r>
        <w:rPr/>
        <w:t>was</w:t>
      </w:r>
      <w:r>
        <w:rPr>
          <w:spacing w:val="-1"/>
        </w:rPr>
        <w:t> </w:t>
      </w:r>
      <w:r>
        <w:rPr/>
        <w:t>always</w:t>
      </w:r>
      <w:r>
        <w:rPr>
          <w:spacing w:val="-1"/>
        </w:rPr>
        <w:t> </w:t>
      </w:r>
      <w:r>
        <w:rPr/>
        <w:t>somewhat</w:t>
      </w:r>
      <w:r>
        <w:rPr>
          <w:spacing w:val="-1"/>
        </w:rPr>
        <w:t> </w:t>
      </w:r>
      <w:r>
        <w:rPr/>
        <w:t>misleading.</w:t>
      </w:r>
      <w:r>
        <w:rPr>
          <w:spacing w:val="-1"/>
        </w:rPr>
        <w:t> </w:t>
      </w:r>
      <w:r>
        <w:rPr/>
        <w:t>In</w:t>
      </w:r>
      <w:r>
        <w:rPr>
          <w:spacing w:val="-1"/>
        </w:rPr>
        <w:t> </w:t>
      </w:r>
      <w:r>
        <w:rPr/>
        <w:t>the</w:t>
      </w:r>
      <w:r>
        <w:rPr>
          <w:spacing w:val="-1"/>
        </w:rPr>
        <w:t> </w:t>
      </w:r>
      <w:r>
        <w:rPr/>
        <w:t>first</w:t>
      </w:r>
      <w:r>
        <w:rPr>
          <w:spacing w:val="-1"/>
        </w:rPr>
        <w:t> </w:t>
      </w:r>
      <w:r>
        <w:rPr/>
        <w:t>place,</w:t>
      </w:r>
      <w:r>
        <w:rPr>
          <w:spacing w:val="-1"/>
        </w:rPr>
        <w:t> </w:t>
      </w:r>
      <w:r>
        <w:rPr/>
        <w:t>the</w:t>
      </w:r>
      <w:r>
        <w:rPr>
          <w:spacing w:val="-1"/>
        </w:rPr>
        <w:t> </w:t>
      </w:r>
      <w:r>
        <w:rPr/>
        <w:t>control</w:t>
      </w:r>
      <w:r>
        <w:rPr>
          <w:spacing w:val="-1"/>
        </w:rPr>
        <w:t> </w:t>
      </w:r>
      <w:r>
        <w:rPr/>
        <w:t>imposed</w:t>
      </w:r>
      <w:r>
        <w:rPr>
          <w:spacing w:val="-1"/>
        </w:rPr>
        <w:t> </w:t>
      </w:r>
      <w:r>
        <w:rPr/>
        <w:t>by</w:t>
      </w:r>
      <w:r>
        <w:rPr>
          <w:spacing w:val="-1"/>
        </w:rPr>
        <w:t> </w:t>
      </w:r>
      <w:r>
        <w:rPr/>
        <w:t>the</w:t>
      </w:r>
      <w:r>
        <w:rPr>
          <w:spacing w:val="-1"/>
        </w:rPr>
        <w:t> </w:t>
      </w:r>
      <w:r>
        <w:rPr/>
        <w:t>Act </w:t>
      </w:r>
      <w:bookmarkStart w:name="_bookmark709" w:id="711"/>
      <w:bookmarkEnd w:id="711"/>
      <w:r>
        <w:rPr/>
        <w:t>is</w:t>
      </w:r>
      <w:r>
        <w:rPr>
          <w:spacing w:val="-2"/>
        </w:rPr>
        <w:t> </w:t>
      </w:r>
      <w:r>
        <w:rPr/>
        <w:t>not</w:t>
      </w:r>
      <w:r>
        <w:rPr>
          <w:spacing w:val="-2"/>
        </w:rPr>
        <w:t> </w:t>
      </w:r>
      <w:r>
        <w:rPr/>
        <w:t>limited</w:t>
      </w:r>
      <w:r>
        <w:rPr>
          <w:spacing w:val="-2"/>
        </w:rPr>
        <w:t> </w:t>
      </w:r>
      <w:r>
        <w:rPr/>
        <w:t>to</w:t>
      </w:r>
      <w:r>
        <w:rPr>
          <w:spacing w:val="-2"/>
        </w:rPr>
        <w:t> </w:t>
      </w:r>
      <w:r>
        <w:rPr/>
        <w:t>contract</w:t>
      </w:r>
      <w:r>
        <w:rPr>
          <w:spacing w:val="-2"/>
        </w:rPr>
        <w:t> </w:t>
      </w:r>
      <w:r>
        <w:rPr/>
        <w:t>terms,</w:t>
      </w:r>
      <w:r>
        <w:rPr>
          <w:spacing w:val="-2"/>
        </w:rPr>
        <w:t> </w:t>
      </w:r>
      <w:r>
        <w:rPr/>
        <w:t>but</w:t>
      </w:r>
      <w:r>
        <w:rPr>
          <w:spacing w:val="-2"/>
        </w:rPr>
        <w:t> </w:t>
      </w:r>
      <w:r>
        <w:rPr/>
        <w:t>extends</w:t>
      </w:r>
      <w:r>
        <w:rPr>
          <w:spacing w:val="-2"/>
        </w:rPr>
        <w:t> </w:t>
      </w:r>
      <w:r>
        <w:rPr/>
        <w:t>to</w:t>
      </w:r>
      <w:r>
        <w:rPr>
          <w:spacing w:val="-2"/>
        </w:rPr>
        <w:t> </w:t>
      </w:r>
      <w:r>
        <w:rPr/>
        <w:t>non-contractual</w:t>
      </w:r>
      <w:r>
        <w:rPr>
          <w:spacing w:val="-2"/>
        </w:rPr>
        <w:t> </w:t>
      </w:r>
      <w:r>
        <w:rPr/>
        <w:t>notices</w:t>
      </w:r>
      <w:r>
        <w:rPr>
          <w:spacing w:val="-2"/>
        </w:rPr>
        <w:t> </w:t>
      </w:r>
      <w:r>
        <w:rPr/>
        <w:t>which</w:t>
      </w:r>
      <w:r>
        <w:rPr>
          <w:spacing w:val="-2"/>
        </w:rPr>
        <w:t> </w:t>
      </w:r>
      <w:r>
        <w:rPr/>
        <w:t>exclude</w:t>
      </w:r>
      <w:r>
        <w:rPr>
          <w:spacing w:val="-2"/>
        </w:rPr>
        <w:t> </w:t>
      </w:r>
      <w:r>
        <w:rPr/>
        <w:t>or</w:t>
      </w:r>
      <w:r>
        <w:rPr>
          <w:spacing w:val="-2"/>
        </w:rPr>
        <w:t> </w:t>
      </w:r>
      <w:r>
        <w:rPr/>
        <w:t>restrict</w:t>
      </w:r>
      <w:r>
        <w:rPr>
          <w:spacing w:val="-2"/>
        </w:rPr>
        <w:t> </w:t>
      </w:r>
      <w:r>
        <w:rPr/>
        <w:t>liability </w:t>
      </w:r>
      <w:bookmarkStart w:name="_bookmark710" w:id="712"/>
      <w:bookmarkEnd w:id="712"/>
      <w:r>
        <w:rPr/>
        <w:t>in</w:t>
      </w:r>
      <w:r>
        <w:rPr/>
        <w:t> tort. </w:t>
      </w:r>
      <w:r>
        <w:rPr>
          <w:color w:val="005DA1"/>
          <w:u w:val="single" w:color="005DA1"/>
          <w:vertAlign w:val="superscript"/>
        </w:rPr>
        <w:t>377</w:t>
      </w:r>
      <w:r>
        <w:rPr>
          <w:color w:val="005DA1"/>
          <w:vertAlign w:val="baseline"/>
        </w:rPr>
        <w:t> </w:t>
      </w:r>
      <w:r>
        <w:rPr>
          <w:vertAlign w:val="baseline"/>
        </w:rPr>
        <w:t>Secondly, as earlier noted, the Act does not seek to control unfair contract terms generally, </w:t>
      </w:r>
      <w:bookmarkStart w:name="_bookmark711" w:id="713"/>
      <w:bookmarkEnd w:id="713"/>
      <w:r>
        <w:rPr>
          <w:vertAlign w:val="baseline"/>
        </w:rPr>
        <w:t>but</w:t>
      </w:r>
      <w:r>
        <w:rPr>
          <w:vertAlign w:val="baseline"/>
        </w:rPr>
        <w:t> applies, for the most part, </w:t>
      </w:r>
      <w:r>
        <w:rPr>
          <w:color w:val="005DA1"/>
          <w:u w:val="single" w:color="005DA1"/>
          <w:vertAlign w:val="superscript"/>
        </w:rPr>
        <w:t>378</w:t>
      </w:r>
      <w:r>
        <w:rPr>
          <w:color w:val="005DA1"/>
          <w:vertAlign w:val="baseline"/>
        </w:rPr>
        <w:t> </w:t>
      </w:r>
      <w:r>
        <w:rPr>
          <w:vertAlign w:val="baseline"/>
        </w:rPr>
        <w:t>only to terms that purport to exclude or restrict liability, that is to say, to exemption clauses. The Act does not, in general, affect the basis of liability, </w:t>
      </w:r>
      <w:r>
        <w:rPr>
          <w:color w:val="005DA1"/>
          <w:u w:val="single" w:color="005DA1"/>
          <w:vertAlign w:val="superscript"/>
        </w:rPr>
        <w:t>379</w:t>
      </w:r>
      <w:r>
        <w:rPr>
          <w:color w:val="005DA1"/>
          <w:vertAlign w:val="baseline"/>
        </w:rPr>
        <w:t> </w:t>
      </w:r>
      <w:r>
        <w:rPr>
          <w:vertAlign w:val="baseline"/>
        </w:rPr>
        <w:t>so that the first </w:t>
      </w:r>
      <w:bookmarkStart w:name="_bookmark712" w:id="714"/>
      <w:bookmarkEnd w:id="714"/>
      <w:r>
        <w:rPr>
          <w:vertAlign w:val="baseline"/>
        </w:rPr>
        <w:t>inquiry</w:t>
      </w:r>
      <w:r>
        <w:rPr>
          <w:vertAlign w:val="baseline"/>
        </w:rPr>
        <w:t> must normally be whether or not the person seeking to rely on the terms is in fact under any obligation or liability, for example, for breach of contract or negligence, apart from the term. </w:t>
      </w:r>
      <w:r>
        <w:rPr>
          <w:color w:val="005DA1"/>
          <w:u w:val="single" w:color="005DA1"/>
          <w:vertAlign w:val="superscript"/>
        </w:rPr>
        <w:t>380</w:t>
      </w:r>
      <w:r>
        <w:rPr>
          <w:color w:val="005DA1"/>
          <w:spacing w:val="40"/>
          <w:vertAlign w:val="baseline"/>
        </w:rPr>
        <w:t> </w:t>
      </w:r>
      <w:bookmarkStart w:name="_bookmark713" w:id="715"/>
      <w:bookmarkEnd w:id="715"/>
      <w:r>
        <w:rPr>
          <w:color w:val="005DA1"/>
          <w:w w:val="92"/>
          <w:vertAlign w:val="baseline"/>
        </w:rPr>
      </w:r>
      <w:r>
        <w:rPr>
          <w:vertAlign w:val="baseline"/>
        </w:rPr>
        <w:t>Further, the Act does not affect the preliminary issues as to whether the alleged term is in fact a term </w:t>
      </w:r>
      <w:bookmarkStart w:name="_bookmark714" w:id="716"/>
      <w:bookmarkEnd w:id="716"/>
      <w:r>
        <w:rPr>
          <w:vertAlign w:val="baseline"/>
        </w:rPr>
        <w:t>of</w:t>
      </w:r>
      <w:r>
        <w:rPr>
          <w:vertAlign w:val="baseline"/>
        </w:rPr>
        <w:t> the contract, </w:t>
      </w:r>
      <w:r>
        <w:rPr>
          <w:color w:val="005DA1"/>
          <w:u w:val="single" w:color="005DA1"/>
          <w:vertAlign w:val="superscript"/>
        </w:rPr>
        <w:t>381</w:t>
      </w:r>
      <w:r>
        <w:rPr>
          <w:color w:val="005DA1"/>
          <w:vertAlign w:val="baseline"/>
        </w:rPr>
        <w:t> </w:t>
      </w:r>
      <w:r>
        <w:rPr>
          <w:vertAlign w:val="baseline"/>
        </w:rPr>
        <w:t>and, if it is, whether on its true construction it applies to the obligation or liability which it purports to exclude or restrict. </w:t>
      </w:r>
      <w:r>
        <w:rPr>
          <w:color w:val="005DA1"/>
          <w:u w:val="single" w:color="005DA1"/>
          <w:vertAlign w:val="superscript"/>
        </w:rPr>
        <w:t>382</w:t>
      </w:r>
    </w:p>
    <w:p>
      <w:pPr>
        <w:pStyle w:val="BodyText"/>
      </w:pPr>
    </w:p>
    <w:p>
      <w:pPr>
        <w:pStyle w:val="BodyText"/>
        <w:spacing w:before="35"/>
      </w:pPr>
    </w:p>
    <w:p>
      <w:pPr>
        <w:spacing w:before="0"/>
        <w:ind w:left="165" w:right="0" w:firstLine="0"/>
        <w:jc w:val="left"/>
        <w:rPr>
          <w:rFonts w:ascii="Arial"/>
          <w:b/>
          <w:sz w:val="18"/>
        </w:rPr>
      </w:pPr>
      <w:r>
        <w:rPr>
          <w:rFonts w:ascii="Arial"/>
          <w:b/>
          <w:sz w:val="18"/>
        </w:rPr>
        <w:t>Pattern of </w:t>
      </w:r>
      <w:r>
        <w:rPr>
          <w:rFonts w:ascii="Arial"/>
          <w:b/>
          <w:spacing w:val="-2"/>
          <w:sz w:val="18"/>
        </w:rPr>
        <w:t>control</w:t>
      </w:r>
    </w:p>
    <w:p>
      <w:pPr>
        <w:pStyle w:val="BodyText"/>
        <w:spacing w:before="41"/>
        <w:rPr>
          <w:rFonts w:ascii="Arial"/>
          <w:b/>
          <w:sz w:val="18"/>
        </w:rPr>
      </w:pPr>
    </w:p>
    <w:p>
      <w:pPr>
        <w:pStyle w:val="Heading2"/>
        <w:spacing w:before="1"/>
      </w:pPr>
      <w:r>
        <w:rPr/>
        <w:t>15-</w:t>
      </w:r>
      <w:r>
        <w:rPr>
          <w:spacing w:val="-5"/>
        </w:rPr>
        <w:t>067</w:t>
      </w:r>
    </w:p>
    <w:p>
      <w:pPr>
        <w:pStyle w:val="BodyText"/>
        <w:spacing w:line="235" w:lineRule="auto" w:before="202"/>
        <w:ind w:left="165" w:right="167"/>
        <w:jc w:val="both"/>
      </w:pPr>
      <w:r>
        <w:rPr/>
        <w:t>The control exercised by the 1977 Act over exemption clauses in contracts is complex in nature and </w:t>
      </w:r>
      <w:bookmarkStart w:name="_bookmark715" w:id="717"/>
      <w:bookmarkEnd w:id="717"/>
      <w:r>
        <w:rPr/>
        <w:t>by</w:t>
      </w:r>
      <w:r>
        <w:rPr/>
        <w:t> no means comprehensive. There are three broad divisions of control. First, control over contract </w:t>
      </w:r>
      <w:bookmarkStart w:name="_bookmark716" w:id="718"/>
      <w:bookmarkEnd w:id="718"/>
      <w:r>
        <w:rPr/>
        <w:t>terms</w:t>
      </w:r>
      <w:r>
        <w:rPr/>
        <w:t> or notices which exclude or restrict liability for “negligence”. </w:t>
      </w:r>
      <w:r>
        <w:rPr>
          <w:color w:val="005DA1"/>
          <w:u w:val="single" w:color="005DA1"/>
          <w:vertAlign w:val="superscript"/>
        </w:rPr>
        <w:t>383</w:t>
      </w:r>
      <w:r>
        <w:rPr>
          <w:color w:val="005DA1"/>
          <w:vertAlign w:val="baseline"/>
        </w:rPr>
        <w:t> </w:t>
      </w:r>
      <w:r>
        <w:rPr>
          <w:vertAlign w:val="baseline"/>
        </w:rPr>
        <w:t>Secondly, control over contract </w:t>
      </w:r>
      <w:bookmarkStart w:name="_bookmark717" w:id="719"/>
      <w:bookmarkEnd w:id="719"/>
      <w:r>
        <w:rPr>
          <w:vertAlign w:val="baseline"/>
        </w:rPr>
        <w:t>terms</w:t>
      </w:r>
      <w:r>
        <w:rPr>
          <w:spacing w:val="-3"/>
          <w:vertAlign w:val="baseline"/>
        </w:rPr>
        <w:t> </w:t>
      </w:r>
      <w:r>
        <w:rPr>
          <w:color w:val="005DA1"/>
          <w:u w:val="single" w:color="005DA1"/>
          <w:vertAlign w:val="superscript"/>
        </w:rPr>
        <w:t>384</w:t>
      </w:r>
      <w:r>
        <w:rPr>
          <w:color w:val="005DA1"/>
          <w:spacing w:val="-3"/>
          <w:vertAlign w:val="baseline"/>
        </w:rPr>
        <w:t> </w:t>
      </w:r>
      <w:r>
        <w:rPr>
          <w:vertAlign w:val="baseline"/>
        </w:rPr>
        <w:t>which</w:t>
      </w:r>
      <w:r>
        <w:rPr>
          <w:spacing w:val="-3"/>
          <w:vertAlign w:val="baseline"/>
        </w:rPr>
        <w:t> </w:t>
      </w:r>
      <w:r>
        <w:rPr>
          <w:vertAlign w:val="baseline"/>
        </w:rPr>
        <w:t>exclude</w:t>
      </w:r>
      <w:r>
        <w:rPr>
          <w:spacing w:val="-3"/>
          <w:vertAlign w:val="baseline"/>
        </w:rPr>
        <w:t> </w:t>
      </w:r>
      <w:r>
        <w:rPr>
          <w:vertAlign w:val="baseline"/>
        </w:rPr>
        <w:t>or</w:t>
      </w:r>
      <w:r>
        <w:rPr>
          <w:spacing w:val="-3"/>
          <w:vertAlign w:val="baseline"/>
        </w:rPr>
        <w:t> </w:t>
      </w:r>
      <w:r>
        <w:rPr>
          <w:vertAlign w:val="baseline"/>
        </w:rPr>
        <w:t>restrict</w:t>
      </w:r>
      <w:r>
        <w:rPr>
          <w:spacing w:val="-3"/>
          <w:vertAlign w:val="baseline"/>
        </w:rPr>
        <w:t> </w:t>
      </w:r>
      <w:r>
        <w:rPr>
          <w:vertAlign w:val="baseline"/>
        </w:rPr>
        <w:t>liability</w:t>
      </w:r>
      <w:r>
        <w:rPr>
          <w:spacing w:val="-3"/>
          <w:vertAlign w:val="baseline"/>
        </w:rPr>
        <w:t> </w:t>
      </w:r>
      <w:r>
        <w:rPr>
          <w:vertAlign w:val="baseline"/>
        </w:rPr>
        <w:t>for</w:t>
      </w:r>
      <w:r>
        <w:rPr>
          <w:spacing w:val="-3"/>
          <w:vertAlign w:val="baseline"/>
        </w:rPr>
        <w:t> </w:t>
      </w:r>
      <w:r>
        <w:rPr>
          <w:vertAlign w:val="baseline"/>
        </w:rPr>
        <w:t>breach</w:t>
      </w:r>
      <w:r>
        <w:rPr>
          <w:spacing w:val="-3"/>
          <w:vertAlign w:val="baseline"/>
        </w:rPr>
        <w:t> </w:t>
      </w:r>
      <w:r>
        <w:rPr>
          <w:vertAlign w:val="baseline"/>
        </w:rPr>
        <w:t>of</w:t>
      </w:r>
      <w:r>
        <w:rPr>
          <w:spacing w:val="-3"/>
          <w:vertAlign w:val="baseline"/>
        </w:rPr>
        <w:t> </w:t>
      </w:r>
      <w:r>
        <w:rPr>
          <w:vertAlign w:val="baseline"/>
        </w:rPr>
        <w:t>certain</w:t>
      </w:r>
      <w:r>
        <w:rPr>
          <w:spacing w:val="-3"/>
          <w:vertAlign w:val="baseline"/>
        </w:rPr>
        <w:t> </w:t>
      </w:r>
      <w:r>
        <w:rPr>
          <w:vertAlign w:val="baseline"/>
        </w:rPr>
        <w:t>terms</w:t>
      </w:r>
      <w:r>
        <w:rPr>
          <w:spacing w:val="-3"/>
          <w:vertAlign w:val="baseline"/>
        </w:rPr>
        <w:t> </w:t>
      </w:r>
      <w:r>
        <w:rPr>
          <w:vertAlign w:val="baseline"/>
        </w:rPr>
        <w:t>implied</w:t>
      </w:r>
      <w:r>
        <w:rPr>
          <w:spacing w:val="-3"/>
          <w:vertAlign w:val="baseline"/>
        </w:rPr>
        <w:t> </w:t>
      </w:r>
      <w:r>
        <w:rPr>
          <w:vertAlign w:val="baseline"/>
        </w:rPr>
        <w:t>by</w:t>
      </w:r>
      <w:r>
        <w:rPr>
          <w:spacing w:val="-3"/>
          <w:vertAlign w:val="baseline"/>
        </w:rPr>
        <w:t> </w:t>
      </w:r>
      <w:r>
        <w:rPr>
          <w:vertAlign w:val="baseline"/>
        </w:rPr>
        <w:t>statute</w:t>
      </w:r>
      <w:r>
        <w:rPr>
          <w:spacing w:val="-3"/>
          <w:vertAlign w:val="baseline"/>
        </w:rPr>
        <w:t> </w:t>
      </w:r>
      <w:r>
        <w:rPr>
          <w:vertAlign w:val="baseline"/>
        </w:rPr>
        <w:t>or</w:t>
      </w:r>
      <w:r>
        <w:rPr>
          <w:spacing w:val="-3"/>
          <w:vertAlign w:val="baseline"/>
        </w:rPr>
        <w:t> </w:t>
      </w:r>
      <w:r>
        <w:rPr>
          <w:vertAlign w:val="baseline"/>
        </w:rPr>
        <w:t>the</w:t>
      </w:r>
      <w:r>
        <w:rPr>
          <w:spacing w:val="-3"/>
          <w:vertAlign w:val="baseline"/>
        </w:rPr>
        <w:t> </w:t>
      </w:r>
      <w:r>
        <w:rPr>
          <w:vertAlign w:val="baseline"/>
        </w:rPr>
        <w:t>common law</w:t>
      </w:r>
      <w:r>
        <w:rPr>
          <w:spacing w:val="9"/>
          <w:vertAlign w:val="baseline"/>
        </w:rPr>
        <w:t> </w:t>
      </w:r>
      <w:r>
        <w:rPr>
          <w:vertAlign w:val="baseline"/>
        </w:rPr>
        <w:t>in</w:t>
      </w:r>
      <w:r>
        <w:rPr>
          <w:spacing w:val="9"/>
          <w:vertAlign w:val="baseline"/>
        </w:rPr>
        <w:t> </w:t>
      </w:r>
      <w:r>
        <w:rPr>
          <w:vertAlign w:val="baseline"/>
        </w:rPr>
        <w:t>contracts</w:t>
      </w:r>
      <w:r>
        <w:rPr>
          <w:spacing w:val="9"/>
          <w:vertAlign w:val="baseline"/>
        </w:rPr>
        <w:t> </w:t>
      </w:r>
      <w:r>
        <w:rPr>
          <w:vertAlign w:val="baseline"/>
        </w:rPr>
        <w:t>of</w:t>
      </w:r>
      <w:r>
        <w:rPr>
          <w:spacing w:val="9"/>
          <w:vertAlign w:val="baseline"/>
        </w:rPr>
        <w:t> </w:t>
      </w:r>
      <w:r>
        <w:rPr>
          <w:vertAlign w:val="baseline"/>
        </w:rPr>
        <w:t>sale</w:t>
      </w:r>
      <w:r>
        <w:rPr>
          <w:spacing w:val="9"/>
          <w:vertAlign w:val="baseline"/>
        </w:rPr>
        <w:t> </w:t>
      </w:r>
      <w:r>
        <w:rPr>
          <w:vertAlign w:val="baseline"/>
        </w:rPr>
        <w:t>of</w:t>
      </w:r>
      <w:r>
        <w:rPr>
          <w:spacing w:val="10"/>
          <w:vertAlign w:val="baseline"/>
        </w:rPr>
        <w:t> </w:t>
      </w:r>
      <w:r>
        <w:rPr>
          <w:vertAlign w:val="baseline"/>
        </w:rPr>
        <w:t>goods,</w:t>
      </w:r>
      <w:r>
        <w:rPr>
          <w:spacing w:val="9"/>
          <w:vertAlign w:val="baseline"/>
        </w:rPr>
        <w:t> </w:t>
      </w:r>
      <w:r>
        <w:rPr>
          <w:color w:val="005DA1"/>
          <w:u w:val="single" w:color="005DA1"/>
          <w:vertAlign w:val="superscript"/>
        </w:rPr>
        <w:t>385</w:t>
      </w:r>
      <w:r>
        <w:rPr>
          <w:color w:val="005DA1"/>
          <w:spacing w:val="9"/>
          <w:vertAlign w:val="baseline"/>
        </w:rPr>
        <w:t> </w:t>
      </w:r>
      <w:r>
        <w:rPr>
          <w:vertAlign w:val="baseline"/>
        </w:rPr>
        <w:t>hire</w:t>
      </w:r>
      <w:r>
        <w:rPr>
          <w:spacing w:val="9"/>
          <w:vertAlign w:val="baseline"/>
        </w:rPr>
        <w:t> </w:t>
      </w:r>
      <w:r>
        <w:rPr>
          <w:vertAlign w:val="baseline"/>
        </w:rPr>
        <w:t>purchase</w:t>
      </w:r>
      <w:r>
        <w:rPr>
          <w:spacing w:val="9"/>
          <w:vertAlign w:val="baseline"/>
        </w:rPr>
        <w:t> </w:t>
      </w:r>
      <w:r>
        <w:rPr>
          <w:color w:val="005DA1"/>
          <w:u w:val="single" w:color="005DA1"/>
          <w:vertAlign w:val="superscript"/>
        </w:rPr>
        <w:t>386</w:t>
      </w:r>
      <w:r>
        <w:rPr>
          <w:color w:val="005DA1"/>
          <w:spacing w:val="9"/>
          <w:vertAlign w:val="baseline"/>
        </w:rPr>
        <w:t> </w:t>
      </w:r>
      <w:r>
        <w:rPr>
          <w:vertAlign w:val="baseline"/>
        </w:rPr>
        <w:t>and</w:t>
      </w:r>
      <w:r>
        <w:rPr>
          <w:spacing w:val="10"/>
          <w:vertAlign w:val="baseline"/>
        </w:rPr>
        <w:t> </w:t>
      </w:r>
      <w:r>
        <w:rPr>
          <w:vertAlign w:val="baseline"/>
        </w:rPr>
        <w:t>in</w:t>
      </w:r>
      <w:r>
        <w:rPr>
          <w:spacing w:val="9"/>
          <w:vertAlign w:val="baseline"/>
        </w:rPr>
        <w:t> </w:t>
      </w:r>
      <w:r>
        <w:rPr>
          <w:vertAlign w:val="baseline"/>
        </w:rPr>
        <w:t>other</w:t>
      </w:r>
      <w:r>
        <w:rPr>
          <w:spacing w:val="9"/>
          <w:vertAlign w:val="baseline"/>
        </w:rPr>
        <w:t> </w:t>
      </w:r>
      <w:r>
        <w:rPr>
          <w:vertAlign w:val="baseline"/>
        </w:rPr>
        <w:t>contracts</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supply</w:t>
      </w:r>
      <w:r>
        <w:rPr>
          <w:spacing w:val="10"/>
          <w:vertAlign w:val="baseline"/>
        </w:rPr>
        <w:t> </w:t>
      </w:r>
      <w:r>
        <w:rPr>
          <w:vertAlign w:val="baseline"/>
        </w:rPr>
        <w:t>of</w:t>
      </w:r>
      <w:r>
        <w:rPr>
          <w:spacing w:val="9"/>
          <w:vertAlign w:val="baseline"/>
        </w:rPr>
        <w:t> </w:t>
      </w:r>
      <w:r>
        <w:rPr>
          <w:spacing w:val="-2"/>
          <w:vertAlign w:val="baseline"/>
        </w:rPr>
        <w:t>goods.</w:t>
      </w:r>
    </w:p>
    <w:p>
      <w:pPr>
        <w:pStyle w:val="BodyText"/>
        <w:spacing w:line="235" w:lineRule="auto"/>
        <w:ind w:left="165" w:right="167"/>
        <w:jc w:val="both"/>
      </w:pPr>
      <w:r>
        <w:rPr>
          <w:color w:val="005DA1"/>
          <w:u w:val="single" w:color="005DA1"/>
          <w:vertAlign w:val="superscript"/>
        </w:rPr>
        <w:t>387</w:t>
      </w:r>
      <w:r>
        <w:rPr>
          <w:color w:val="005DA1"/>
          <w:vertAlign w:val="baseline"/>
        </w:rPr>
        <w:t> </w:t>
      </w:r>
      <w:bookmarkStart w:name="_bookmark718" w:id="720"/>
      <w:bookmarkEnd w:id="720"/>
      <w:r>
        <w:rPr>
          <w:color w:val="005DA1"/>
          <w:spacing w:val="-16"/>
          <w:vertAlign w:val="baseline"/>
        </w:rPr>
      </w:r>
      <w:r>
        <w:rPr>
          <w:vertAlign w:val="baseline"/>
        </w:rPr>
        <w:t>Thirdly, a more general control in limited circumstances over contract terms which exclude </w:t>
      </w:r>
      <w:r>
        <w:rPr>
          <w:vertAlign w:val="baseline"/>
        </w:rPr>
        <w:t>or restrict liability for breach of contract </w:t>
      </w:r>
      <w:r>
        <w:rPr>
          <w:color w:val="005DA1"/>
          <w:u w:val="single" w:color="005DA1"/>
          <w:vertAlign w:val="superscript"/>
        </w:rPr>
        <w:t>388</w:t>
      </w:r>
      <w:r>
        <w:rPr>
          <w:color w:val="005DA1"/>
          <w:vertAlign w:val="baseline"/>
        </w:rPr>
        <w:t> </w:t>
      </w:r>
      <w:r>
        <w:rPr>
          <w:vertAlign w:val="baseline"/>
        </w:rPr>
        <w:t>or which purport to entitle one of the parties to render a </w:t>
      </w:r>
      <w:bookmarkStart w:name="_bookmark719" w:id="721"/>
      <w:bookmarkEnd w:id="721"/>
      <w:r>
        <w:rPr>
          <w:vertAlign w:val="baseline"/>
        </w:rPr>
        <w:t>contractual</w:t>
      </w:r>
      <w:r>
        <w:rPr>
          <w:vertAlign w:val="baseline"/>
        </w:rPr>
        <w:t> performance substantially different from that reasonably expected of him or to render no performance at all. </w:t>
      </w:r>
      <w:r>
        <w:rPr>
          <w:color w:val="005DA1"/>
          <w:u w:val="single" w:color="005DA1"/>
          <w:vertAlign w:val="superscript"/>
        </w:rPr>
        <w:t>389</w:t>
      </w:r>
      <w:r>
        <w:rPr>
          <w:color w:val="005DA1"/>
          <w:vertAlign w:val="baseline"/>
        </w:rPr>
        <w:t> </w:t>
      </w:r>
      <w:r>
        <w:rPr>
          <w:vertAlign w:val="baseline"/>
        </w:rPr>
        <w:t>However, the provisions of the Act may overlap, so that, in any given situation, it may be necessary to consider whether more than one section is relevant. Further, certain very </w:t>
      </w:r>
      <w:bookmarkStart w:name="_bookmark720" w:id="722"/>
      <w:bookmarkEnd w:id="722"/>
      <w:r>
        <w:rPr>
          <w:vertAlign w:val="baseline"/>
        </w:rPr>
        <w:t>important</w:t>
      </w:r>
      <w:r>
        <w:rPr>
          <w:vertAlign w:val="baseline"/>
        </w:rPr>
        <w:t> contracts are excepted, either wholly or subject to qualifications, from the operation of the Act. </w:t>
      </w:r>
      <w:r>
        <w:rPr>
          <w:color w:val="005DA1"/>
          <w:u w:val="single" w:color="005DA1"/>
          <w:vertAlign w:val="superscript"/>
        </w:rPr>
        <w:t>390</w:t>
      </w:r>
    </w:p>
    <w:p>
      <w:pPr>
        <w:pStyle w:val="BodyText"/>
      </w:pPr>
    </w:p>
    <w:p>
      <w:pPr>
        <w:pStyle w:val="BodyText"/>
        <w:spacing w:before="34"/>
      </w:pPr>
    </w:p>
    <w:p>
      <w:pPr>
        <w:spacing w:before="0"/>
        <w:ind w:left="165" w:right="0" w:firstLine="0"/>
        <w:jc w:val="left"/>
        <w:rPr>
          <w:rFonts w:ascii="Arial"/>
          <w:b/>
          <w:sz w:val="18"/>
        </w:rPr>
      </w:pPr>
      <w:r>
        <w:rPr>
          <w:rFonts w:ascii="Arial"/>
          <w:b/>
          <w:sz w:val="18"/>
        </w:rPr>
        <w:t>Types of </w:t>
      </w:r>
      <w:r>
        <w:rPr>
          <w:rFonts w:ascii="Arial"/>
          <w:b/>
          <w:spacing w:val="-2"/>
          <w:sz w:val="18"/>
        </w:rPr>
        <w:t>control</w:t>
      </w:r>
    </w:p>
    <w:p>
      <w:pPr>
        <w:pStyle w:val="BodyText"/>
        <w:spacing w:before="41"/>
        <w:rPr>
          <w:rFonts w:ascii="Arial"/>
          <w:b/>
          <w:sz w:val="18"/>
        </w:rPr>
      </w:pPr>
    </w:p>
    <w:p>
      <w:pPr>
        <w:pStyle w:val="Heading2"/>
        <w:spacing w:before="1"/>
      </w:pPr>
      <w:r>
        <w:rPr/>
        <w:t>15-</w:t>
      </w:r>
      <w:r>
        <w:rPr>
          <w:spacing w:val="-5"/>
        </w:rPr>
        <w:t>068</w:t>
      </w:r>
    </w:p>
    <w:p>
      <w:pPr>
        <w:pStyle w:val="BodyText"/>
        <w:spacing w:line="235" w:lineRule="auto" w:before="202"/>
        <w:ind w:left="164" w:right="168"/>
        <w:jc w:val="both"/>
      </w:pPr>
      <w:bookmarkStart w:name="_bookmark721" w:id="723"/>
      <w:bookmarkEnd w:id="723"/>
      <w:r>
        <w:rPr/>
      </w:r>
      <w:r>
        <w:rPr/>
        <w:t>If the contract term or notice is subject to the control of the Act, that control may assume one of two </w:t>
      </w:r>
      <w:bookmarkStart w:name="_bookmark722" w:id="724"/>
      <w:bookmarkEnd w:id="724"/>
      <w:r>
        <w:rPr/>
        <w:t>forms:</w:t>
      </w:r>
      <w:r>
        <w:rPr/>
        <w:t> the exclusion or restriction of liability may be rendered absolutely ineffective, </w:t>
      </w:r>
      <w:r>
        <w:rPr>
          <w:color w:val="005DA1"/>
          <w:u w:val="single" w:color="005DA1"/>
          <w:vertAlign w:val="superscript"/>
        </w:rPr>
        <w:t>391</w:t>
      </w:r>
      <w:r>
        <w:rPr>
          <w:color w:val="005DA1"/>
          <w:vertAlign w:val="baseline"/>
        </w:rPr>
        <w:t> </w:t>
      </w:r>
      <w:r>
        <w:rPr>
          <w:vertAlign w:val="baseline"/>
        </w:rPr>
        <w:t>or it may be effective only in so far as the term satisfies the requirement of reasonableness. </w:t>
      </w:r>
      <w:r>
        <w:rPr>
          <w:color w:val="005DA1"/>
          <w:u w:val="single" w:color="005DA1"/>
          <w:vertAlign w:val="superscript"/>
        </w:rPr>
        <w:t>392</w:t>
      </w:r>
    </w:p>
    <w:p>
      <w:pPr>
        <w:pStyle w:val="BodyText"/>
        <w:spacing w:after="0" w:line="235" w:lineRule="auto"/>
        <w:jc w:val="both"/>
        <w:sectPr>
          <w:headerReference w:type="default" r:id="rId14"/>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Varieties of exemption </w:t>
      </w:r>
      <w:r>
        <w:rPr>
          <w:rFonts w:ascii="Arial"/>
          <w:b/>
          <w:spacing w:val="-2"/>
          <w:sz w:val="18"/>
        </w:rPr>
        <w:t>clause</w:t>
      </w:r>
    </w:p>
    <w:p>
      <w:pPr>
        <w:pStyle w:val="BodyText"/>
        <w:spacing w:before="41"/>
        <w:rPr>
          <w:rFonts w:ascii="Arial"/>
          <w:b/>
          <w:sz w:val="18"/>
        </w:rPr>
      </w:pPr>
    </w:p>
    <w:p>
      <w:pPr>
        <w:pStyle w:val="Heading2"/>
      </w:pPr>
      <w:r>
        <w:rPr/>
        <w:t>15-</w:t>
      </w:r>
      <w:r>
        <w:rPr>
          <w:spacing w:val="-5"/>
        </w:rPr>
        <w:t>069</w:t>
      </w:r>
    </w:p>
    <w:p>
      <w:pPr>
        <w:pStyle w:val="BodyText"/>
        <w:spacing w:line="235" w:lineRule="auto" w:before="203"/>
        <w:ind w:left="164" w:right="167"/>
        <w:jc w:val="both"/>
      </w:pPr>
      <w:bookmarkStart w:name="_bookmark723" w:id="725"/>
      <w:bookmarkEnd w:id="725"/>
      <w:r>
        <w:rPr/>
      </w:r>
      <w:r>
        <w:rPr/>
        <w:t>Subject to certain exceptions, </w:t>
      </w:r>
      <w:r>
        <w:rPr>
          <w:color w:val="005DA1"/>
          <w:u w:val="single" w:color="005DA1"/>
          <w:vertAlign w:val="superscript"/>
        </w:rPr>
        <w:t>393</w:t>
      </w:r>
      <w:r>
        <w:rPr>
          <w:color w:val="005DA1"/>
          <w:vertAlign w:val="baseline"/>
        </w:rPr>
        <w:t> </w:t>
      </w:r>
      <w:r>
        <w:rPr>
          <w:vertAlign w:val="baseline"/>
        </w:rPr>
        <w:t>the 1977 Act applies only to contract terms which “exclude </w:t>
      </w:r>
      <w:r>
        <w:rPr>
          <w:vertAlign w:val="baseline"/>
        </w:rPr>
        <w:t>or</w:t>
      </w:r>
      <w:r>
        <w:rPr>
          <w:spacing w:val="40"/>
          <w:vertAlign w:val="baseline"/>
        </w:rPr>
        <w:t> </w:t>
      </w:r>
      <w:bookmarkStart w:name="_bookmark724" w:id="726"/>
      <w:bookmarkEnd w:id="726"/>
      <w:r>
        <w:rPr>
          <w:vertAlign w:val="baseline"/>
        </w:rPr>
        <w:t>restrict”</w:t>
      </w:r>
      <w:r>
        <w:rPr>
          <w:vertAlign w:val="baseline"/>
        </w:rPr>
        <w:t> liability. In considering whether a contract term has this effect, the court is concerned with the substance and not the form of the provision. </w:t>
      </w:r>
      <w:r>
        <w:rPr>
          <w:color w:val="005DA1"/>
          <w:u w:val="single" w:color="005DA1"/>
          <w:vertAlign w:val="superscript"/>
        </w:rPr>
        <w:t>394</w:t>
      </w:r>
      <w:r>
        <w:rPr>
          <w:color w:val="005DA1"/>
          <w:vertAlign w:val="baseline"/>
        </w:rPr>
        <w:t> </w:t>
      </w:r>
      <w:r>
        <w:rPr>
          <w:vertAlign w:val="baseline"/>
        </w:rPr>
        <w:t>Moreover, by s.13(1), the meaning of these words is extended so as also to prevent:</w:t>
      </w:r>
    </w:p>
    <w:p>
      <w:pPr>
        <w:pStyle w:val="BodyText"/>
      </w:pPr>
    </w:p>
    <w:p>
      <w:pPr>
        <w:pStyle w:val="BodyText"/>
      </w:pPr>
    </w:p>
    <w:p>
      <w:pPr>
        <w:pStyle w:val="BodyText"/>
      </w:pPr>
    </w:p>
    <w:p>
      <w:pPr>
        <w:pStyle w:val="BodyText"/>
        <w:spacing w:before="1"/>
      </w:pPr>
    </w:p>
    <w:p>
      <w:pPr>
        <w:pStyle w:val="BodyText"/>
        <w:spacing w:after="0"/>
        <w:sectPr>
          <w:pgSz w:w="11900" w:h="16840"/>
          <w:pgMar w:header="971" w:footer="0" w:top="1300" w:bottom="280" w:left="1275" w:right="1275"/>
        </w:sectPr>
      </w:pPr>
    </w:p>
    <w:p>
      <w:pPr>
        <w:pStyle w:val="BodyText"/>
        <w:spacing w:before="94"/>
        <w:jc w:val="right"/>
      </w:pPr>
      <w:r>
        <w:rPr>
          <w:spacing w:val="-4"/>
        </w:rPr>
        <w:t>“(a)</w:t>
      </w:r>
    </w:p>
    <w:p>
      <w:pPr>
        <w:spacing w:line="240" w:lineRule="auto" w:before="207"/>
        <w:rPr>
          <w:sz w:val="20"/>
        </w:rPr>
      </w:pPr>
      <w:r>
        <w:rPr/>
        <w:br w:type="column"/>
      </w:r>
      <w:r>
        <w:rPr>
          <w:sz w:val="20"/>
        </w:rPr>
      </w:r>
    </w:p>
    <w:p>
      <w:pPr>
        <w:pStyle w:val="BodyText"/>
        <w:spacing w:line="235" w:lineRule="auto"/>
        <w:ind w:left="128" w:right="167"/>
        <w:jc w:val="both"/>
      </w:pPr>
      <w:r>
        <w:rPr/>
        <w:t>making the liability or its enforcement subject to restrictive or onerous </w:t>
      </w:r>
      <w:r>
        <w:rPr/>
        <w:t>conditions” (as, for example, in the case of terms which require a party to make a claim within a </w:t>
      </w:r>
      <w:bookmarkStart w:name="_bookmark725" w:id="727"/>
      <w:bookmarkEnd w:id="727"/>
      <w:r>
        <w:rPr/>
        <w:t>certain</w:t>
      </w:r>
      <w:r>
        <w:rPr/>
        <w:t> time-limit or to commence proceedings within a shorter time-limit than the normal limitation period) </w:t>
      </w:r>
      <w:r>
        <w:rPr>
          <w:color w:val="005DA1"/>
          <w:u w:val="single" w:color="005DA1"/>
          <w:vertAlign w:val="superscript"/>
        </w:rPr>
        <w:t>395</w:t>
      </w:r>
      <w:r>
        <w:rPr>
          <w:vertAlign w:val="baseline"/>
        </w:rPr>
        <w:t>;</w:t>
      </w:r>
    </w:p>
    <w:p>
      <w:pPr>
        <w:pStyle w:val="BodyText"/>
        <w:spacing w:after="0" w:line="235" w:lineRule="auto"/>
        <w:jc w:val="both"/>
        <w:sectPr>
          <w:type w:val="continuous"/>
          <w:pgSz w:w="11900" w:h="16840"/>
          <w:pgMar w:header="971" w:footer="0" w:top="1300" w:bottom="280" w:left="1275" w:right="1275"/>
          <w:cols w:num="2" w:equalWidth="0">
            <w:col w:w="1557" w:space="40"/>
            <w:col w:w="7753"/>
          </w:cols>
        </w:sectPr>
      </w:pPr>
    </w:p>
    <w:p>
      <w:pPr>
        <w:pStyle w:val="BodyText"/>
      </w:pPr>
    </w:p>
    <w:p>
      <w:pPr>
        <w:pStyle w:val="BodyText"/>
        <w:spacing w:before="35"/>
      </w:pPr>
    </w:p>
    <w:p>
      <w:pPr>
        <w:pStyle w:val="BodyText"/>
        <w:ind w:left="1245"/>
      </w:pPr>
      <w:r>
        <w:rPr>
          <w:spacing w:val="-5"/>
        </w:rPr>
        <w:t>(b)</w:t>
      </w:r>
    </w:p>
    <w:p>
      <w:pPr>
        <w:pStyle w:val="BodyText"/>
        <w:spacing w:line="235" w:lineRule="auto" w:before="114"/>
        <w:ind w:left="1725" w:right="167"/>
        <w:jc w:val="both"/>
      </w:pPr>
      <w:r>
        <w:rPr/>
        <w:t>excluding or restricting any right or remedy in respect of the liability, or subjecting </w:t>
      </w:r>
      <w:r>
        <w:rPr/>
        <w:t>a person to any prejudice in consequence of his pursuing any such right or remedy” </w:t>
      </w:r>
      <w:bookmarkStart w:name="_bookmark726" w:id="728"/>
      <w:bookmarkEnd w:id="728"/>
      <w:r>
        <w:rPr/>
        <w:t>(as,</w:t>
      </w:r>
      <w:r>
        <w:rPr/>
        <w:t> for example, in the case of terms which preclude a party from relying on or enforcing a right of set-off </w:t>
      </w:r>
      <w:r>
        <w:rPr>
          <w:color w:val="005DA1"/>
          <w:u w:val="single" w:color="005DA1"/>
          <w:vertAlign w:val="superscript"/>
        </w:rPr>
        <w:t>396</w:t>
      </w:r>
      <w:r>
        <w:rPr>
          <w:color w:val="005DA1"/>
          <w:vertAlign w:val="baseline"/>
        </w:rPr>
        <w:t> </w:t>
      </w:r>
      <w:r>
        <w:rPr>
          <w:vertAlign w:val="baseline"/>
        </w:rPr>
        <w:t>or which take away or limit his right to reject defective goods, or require him to pay the expenses of redelivery on rejection);</w:t>
      </w:r>
    </w:p>
    <w:p>
      <w:pPr>
        <w:pStyle w:val="BodyText"/>
      </w:pPr>
    </w:p>
    <w:p>
      <w:pPr>
        <w:pStyle w:val="BodyText"/>
        <w:spacing w:before="34"/>
      </w:pPr>
    </w:p>
    <w:p>
      <w:pPr>
        <w:pStyle w:val="BodyText"/>
        <w:ind w:left="1245"/>
      </w:pPr>
      <w:r>
        <w:rPr>
          <w:spacing w:val="-5"/>
        </w:rPr>
        <w:t>(c)</w:t>
      </w:r>
    </w:p>
    <w:p>
      <w:pPr>
        <w:pStyle w:val="BodyText"/>
        <w:spacing w:line="235" w:lineRule="auto" w:before="114"/>
        <w:ind w:left="1725" w:right="167"/>
        <w:jc w:val="both"/>
      </w:pPr>
      <w:r>
        <w:rPr/>
        <w:t>excluding or restricting rules of evidence or procedure” (as, for example, </w:t>
      </w:r>
      <w:r>
        <w:rPr/>
        <w:t>terms</w:t>
      </w:r>
      <w:r>
        <w:rPr>
          <w:spacing w:val="40"/>
        </w:rPr>
        <w:t> </w:t>
      </w:r>
      <w:bookmarkStart w:name="_bookmark727" w:id="729"/>
      <w:bookmarkEnd w:id="729"/>
      <w:r>
        <w:rPr/>
        <w:t>which</w:t>
      </w:r>
      <w:r>
        <w:rPr/>
        <w:t> state that acceptance of goods or services shall be conclusive evidence that they are in conformity with the contract).” </w:t>
      </w:r>
      <w:r>
        <w:rPr>
          <w:color w:val="005DA1"/>
          <w:u w:val="single" w:color="005DA1"/>
          <w:vertAlign w:val="superscript"/>
        </w:rPr>
        <w:t>397</w:t>
      </w:r>
    </w:p>
    <w:p>
      <w:pPr>
        <w:pStyle w:val="BodyText"/>
      </w:pPr>
    </w:p>
    <w:p>
      <w:pPr>
        <w:pStyle w:val="BodyText"/>
        <w:spacing w:before="99"/>
      </w:pPr>
    </w:p>
    <w:p>
      <w:pPr>
        <w:pStyle w:val="BodyText"/>
        <w:spacing w:line="235" w:lineRule="auto"/>
        <w:ind w:left="165" w:right="167"/>
        <w:jc w:val="both"/>
      </w:pPr>
      <w:bookmarkStart w:name="_bookmark728" w:id="730"/>
      <w:bookmarkEnd w:id="730"/>
      <w:r>
        <w:rPr/>
      </w:r>
      <w:r>
        <w:rPr/>
        <w:t>It would seem probable, however, that a genuine liquidated damages clause would not be subject to the Act, </w:t>
      </w:r>
      <w:r>
        <w:rPr>
          <w:color w:val="005DA1"/>
          <w:u w:val="single" w:color="005DA1"/>
          <w:vertAlign w:val="superscript"/>
        </w:rPr>
        <w:t>398</w:t>
      </w:r>
      <w:r>
        <w:rPr>
          <w:color w:val="005DA1"/>
          <w:vertAlign w:val="baseline"/>
        </w:rPr>
        <w:t> </w:t>
      </w:r>
      <w:r>
        <w:rPr>
          <w:vertAlign w:val="baseline"/>
        </w:rPr>
        <w:t>and it is specifically provided that an agreement in writing to submit present or </w:t>
      </w:r>
      <w:r>
        <w:rPr>
          <w:vertAlign w:val="baseline"/>
        </w:rPr>
        <w:t>future </w:t>
      </w:r>
      <w:bookmarkStart w:name="_bookmark729" w:id="731"/>
      <w:bookmarkEnd w:id="731"/>
      <w:r>
        <w:rPr>
          <w:vertAlign w:val="baseline"/>
        </w:rPr>
        <w:t>differences</w:t>
      </w:r>
      <w:r>
        <w:rPr>
          <w:vertAlign w:val="baseline"/>
        </w:rPr>
        <w:t> to arbitration is not to be treated under Pt I of the Act as excluding or restricting any liability. </w:t>
      </w:r>
      <w:r>
        <w:rPr>
          <w:color w:val="005DA1"/>
          <w:u w:val="single" w:color="005DA1"/>
          <w:vertAlign w:val="superscript"/>
        </w:rPr>
        <w:t>399</w:t>
      </w:r>
    </w:p>
    <w:p>
      <w:pPr>
        <w:pStyle w:val="BodyText"/>
        <w:spacing w:before="80"/>
      </w:pPr>
    </w:p>
    <w:p>
      <w:pPr>
        <w:pStyle w:val="Heading2"/>
      </w:pPr>
      <w:r>
        <w:rPr/>
        <w:t>15-</w:t>
      </w:r>
      <w:r>
        <w:rPr>
          <w:spacing w:val="-5"/>
        </w:rPr>
        <w:t>070</w:t>
      </w:r>
    </w:p>
    <w:p>
      <w:pPr>
        <w:pStyle w:val="BodyText"/>
        <w:spacing w:line="340" w:lineRule="atLeast" w:before="209"/>
        <w:ind w:left="165" w:right="167"/>
        <w:jc w:val="both"/>
      </w:pPr>
      <w:r>
        <w:rPr>
          <w:position w:val="-2"/>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30" w:id="732"/>
      <w:bookmarkEnd w:id="732"/>
      <w:r>
        <w:rPr>
          <w:rFonts w:ascii="Times New Roman" w:hAnsi="Times New Roman"/>
          <w:spacing w:val="-13"/>
        </w:rPr>
      </w:r>
      <w:bookmarkStart w:name="_bookmark731" w:id="733"/>
      <w:bookmarkEnd w:id="733"/>
      <w:r>
        <w:rPr>
          <w:rFonts w:ascii="Times New Roman" w:hAnsi="Times New Roman"/>
          <w:spacing w:val="-13"/>
        </w:rPr>
      </w:r>
      <w:r>
        <w:rPr/>
        <w:t>Certain sections </w:t>
      </w:r>
      <w:r>
        <w:rPr>
          <w:color w:val="005DA1"/>
          <w:u w:val="single" w:color="005DA1"/>
          <w:vertAlign w:val="superscript"/>
        </w:rPr>
        <w:t>400</w:t>
      </w:r>
      <w:r>
        <w:rPr>
          <w:color w:val="005DA1"/>
          <w:vertAlign w:val="baseline"/>
        </w:rPr>
        <w:t> </w:t>
      </w:r>
      <w:r>
        <w:rPr>
          <w:vertAlign w:val="baseline"/>
        </w:rPr>
        <w:t>further prevent “excluding or restricting liability by reference to terms which </w:t>
      </w:r>
      <w:bookmarkStart w:name="_bookmark732" w:id="734"/>
      <w:bookmarkEnd w:id="734"/>
      <w:r>
        <w:rPr>
          <w:vertAlign w:val="baseline"/>
        </w:rPr>
        <w:t>exclude</w:t>
      </w:r>
      <w:r>
        <w:rPr>
          <w:spacing w:val="6"/>
          <w:vertAlign w:val="baseline"/>
        </w:rPr>
        <w:t> </w:t>
      </w:r>
      <w:r>
        <w:rPr>
          <w:vertAlign w:val="baseline"/>
        </w:rPr>
        <w:t>or</w:t>
      </w:r>
      <w:r>
        <w:rPr>
          <w:spacing w:val="6"/>
          <w:vertAlign w:val="baseline"/>
        </w:rPr>
        <w:t> </w:t>
      </w:r>
      <w:r>
        <w:rPr>
          <w:vertAlign w:val="baseline"/>
        </w:rPr>
        <w:t>restrict</w:t>
      </w:r>
      <w:r>
        <w:rPr>
          <w:spacing w:val="6"/>
          <w:vertAlign w:val="baseline"/>
        </w:rPr>
        <w:t> </w:t>
      </w:r>
      <w:r>
        <w:rPr>
          <w:vertAlign w:val="baseline"/>
        </w:rPr>
        <w:t>the</w:t>
      </w:r>
      <w:r>
        <w:rPr>
          <w:spacing w:val="6"/>
          <w:vertAlign w:val="baseline"/>
        </w:rPr>
        <w:t> </w:t>
      </w:r>
      <w:r>
        <w:rPr>
          <w:vertAlign w:val="baseline"/>
        </w:rPr>
        <w:t>relevant</w:t>
      </w:r>
      <w:r>
        <w:rPr>
          <w:spacing w:val="6"/>
          <w:vertAlign w:val="baseline"/>
        </w:rPr>
        <w:t> </w:t>
      </w:r>
      <w:r>
        <w:rPr>
          <w:vertAlign w:val="baseline"/>
        </w:rPr>
        <w:t>obligation</w:t>
      </w:r>
      <w:r>
        <w:rPr>
          <w:spacing w:val="6"/>
          <w:vertAlign w:val="baseline"/>
        </w:rPr>
        <w:t> </w:t>
      </w:r>
      <w:r>
        <w:rPr>
          <w:vertAlign w:val="baseline"/>
        </w:rPr>
        <w:t>or</w:t>
      </w:r>
      <w:r>
        <w:rPr>
          <w:spacing w:val="6"/>
          <w:vertAlign w:val="baseline"/>
        </w:rPr>
        <w:t> </w:t>
      </w:r>
      <w:r>
        <w:rPr>
          <w:vertAlign w:val="baseline"/>
        </w:rPr>
        <w:t>duty”.</w:t>
      </w:r>
      <w:r>
        <w:rPr>
          <w:spacing w:val="5"/>
          <w:vertAlign w:val="baseline"/>
        </w:rPr>
        <w:t> </w:t>
      </w:r>
      <w:r>
        <w:rPr>
          <w:color w:val="005DA1"/>
          <w:u w:val="single" w:color="005DA1"/>
          <w:vertAlign w:val="superscript"/>
        </w:rPr>
        <w:t>401</w:t>
      </w:r>
      <w:r>
        <w:rPr>
          <w:color w:val="005DA1"/>
          <w:spacing w:val="37"/>
          <w:vertAlign w:val="baseline"/>
        </w:rPr>
        <w:t>  </w:t>
      </w:r>
      <w:r>
        <w:rPr>
          <w:color w:val="005DA1"/>
          <w:spacing w:val="22"/>
          <w:position w:val="-2"/>
          <w:vertAlign w:val="baseline"/>
        </w:rPr>
        <w:drawing>
          <wp:inline distT="0" distB="0" distL="0" distR="0">
            <wp:extent cx="107988" cy="10798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0"/>
          <w:vertAlign w:val="baseline"/>
        </w:rPr>
        <w:t> </w:t>
      </w:r>
      <w:r>
        <w:rPr>
          <w:vertAlign w:val="baseline"/>
        </w:rPr>
        <w:t>The</w:t>
      </w:r>
      <w:r>
        <w:rPr>
          <w:spacing w:val="6"/>
          <w:vertAlign w:val="baseline"/>
        </w:rPr>
        <w:t> </w:t>
      </w:r>
      <w:r>
        <w:rPr>
          <w:vertAlign w:val="baseline"/>
        </w:rPr>
        <w:t>purpose</w:t>
      </w:r>
      <w:r>
        <w:rPr>
          <w:spacing w:val="6"/>
          <w:vertAlign w:val="baseline"/>
        </w:rPr>
        <w:t> </w:t>
      </w:r>
      <w:r>
        <w:rPr>
          <w:vertAlign w:val="baseline"/>
        </w:rPr>
        <w:t>of</w:t>
      </w:r>
      <w:r>
        <w:rPr>
          <w:spacing w:val="6"/>
          <w:vertAlign w:val="baseline"/>
        </w:rPr>
        <w:t> </w:t>
      </w:r>
      <w:r>
        <w:rPr>
          <w:vertAlign w:val="baseline"/>
        </w:rPr>
        <w:t>this</w:t>
      </w:r>
      <w:r>
        <w:rPr>
          <w:spacing w:val="6"/>
          <w:vertAlign w:val="baseline"/>
        </w:rPr>
        <w:t> </w:t>
      </w:r>
      <w:r>
        <w:rPr>
          <w:vertAlign w:val="baseline"/>
        </w:rPr>
        <w:t>provision</w:t>
      </w:r>
      <w:r>
        <w:rPr>
          <w:spacing w:val="6"/>
          <w:vertAlign w:val="baseline"/>
        </w:rPr>
        <w:t> </w:t>
      </w:r>
      <w:r>
        <w:rPr>
          <w:vertAlign w:val="baseline"/>
        </w:rPr>
        <w:t>appears</w:t>
      </w:r>
      <w:r>
        <w:rPr>
          <w:spacing w:val="7"/>
          <w:vertAlign w:val="baseline"/>
        </w:rPr>
        <w:t> </w:t>
      </w:r>
      <w:r>
        <w:rPr>
          <w:vertAlign w:val="baseline"/>
        </w:rPr>
        <w:t>to</w:t>
      </w:r>
      <w:r>
        <w:rPr>
          <w:spacing w:val="6"/>
          <w:vertAlign w:val="baseline"/>
        </w:rPr>
        <w:t> </w:t>
      </w:r>
      <w:r>
        <w:rPr>
          <w:spacing w:val="-5"/>
          <w:vertAlign w:val="baseline"/>
        </w:rPr>
        <w:t>be</w:t>
      </w:r>
    </w:p>
    <w:p>
      <w:pPr>
        <w:pStyle w:val="BodyText"/>
        <w:spacing w:line="235" w:lineRule="auto" w:before="4"/>
        <w:ind w:left="165" w:right="167"/>
        <w:jc w:val="both"/>
      </w:pPr>
      <w:r>
        <w:rPr>
          <w:color w:val="005DA1"/>
          <w:u w:val="single" w:color="005DA1"/>
          <w:vertAlign w:val="superscript"/>
        </w:rPr>
        <w:t>402</w:t>
      </w:r>
      <w:r>
        <w:rPr>
          <w:color w:val="005DA1"/>
          <w:vertAlign w:val="baseline"/>
        </w:rPr>
        <w:t> </w:t>
      </w:r>
      <w:r>
        <w:rPr>
          <w:vertAlign w:val="baseline"/>
        </w:rPr>
        <w:t>to bring within the control of the 1977 Act terms, for example, which state that the seller gives no </w:t>
      </w:r>
      <w:bookmarkStart w:name="_bookmark733" w:id="735"/>
      <w:bookmarkEnd w:id="735"/>
      <w:r>
        <w:rPr>
          <w:vertAlign w:val="baseline"/>
        </w:rPr>
        <w:t>undertaking</w:t>
      </w:r>
      <w:r>
        <w:rPr>
          <w:vertAlign w:val="baseline"/>
        </w:rPr>
        <w:t> with respect to the quality or fitness for purpose of the goods sold or which state that a surveyor</w:t>
      </w:r>
      <w:r>
        <w:rPr>
          <w:spacing w:val="10"/>
          <w:vertAlign w:val="baseline"/>
        </w:rPr>
        <w:t> </w:t>
      </w:r>
      <w:r>
        <w:rPr>
          <w:vertAlign w:val="baseline"/>
        </w:rPr>
        <w:t>accepts</w:t>
      </w:r>
      <w:r>
        <w:rPr>
          <w:spacing w:val="10"/>
          <w:vertAlign w:val="baseline"/>
        </w:rPr>
        <w:t> </w:t>
      </w:r>
      <w:r>
        <w:rPr>
          <w:vertAlign w:val="baseline"/>
        </w:rPr>
        <w:t>no</w:t>
      </w:r>
      <w:r>
        <w:rPr>
          <w:spacing w:val="10"/>
          <w:vertAlign w:val="baseline"/>
        </w:rPr>
        <w:t> </w:t>
      </w:r>
      <w:r>
        <w:rPr>
          <w:vertAlign w:val="baseline"/>
        </w:rPr>
        <w:t>responsibility</w:t>
      </w:r>
      <w:r>
        <w:rPr>
          <w:spacing w:val="10"/>
          <w:vertAlign w:val="baseline"/>
        </w:rPr>
        <w:t> </w:t>
      </w:r>
      <w:r>
        <w:rPr>
          <w:vertAlign w:val="baseline"/>
        </w:rPr>
        <w:t>with</w:t>
      </w:r>
      <w:r>
        <w:rPr>
          <w:spacing w:val="10"/>
          <w:vertAlign w:val="baseline"/>
        </w:rPr>
        <w:t> </w:t>
      </w:r>
      <w:r>
        <w:rPr>
          <w:vertAlign w:val="baseline"/>
        </w:rPr>
        <w:t>respect</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accuracy</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valuation</w:t>
      </w:r>
      <w:r>
        <w:rPr>
          <w:spacing w:val="10"/>
          <w:vertAlign w:val="baseline"/>
        </w:rPr>
        <w:t> </w:t>
      </w:r>
      <w:r>
        <w:rPr>
          <w:vertAlign w:val="baseline"/>
        </w:rPr>
        <w:t>report</w:t>
      </w:r>
      <w:r>
        <w:rPr>
          <w:spacing w:val="10"/>
          <w:vertAlign w:val="baseline"/>
        </w:rPr>
        <w:t> </w:t>
      </w:r>
      <w:r>
        <w:rPr>
          <w:vertAlign w:val="baseline"/>
        </w:rPr>
        <w:t>supplied</w:t>
      </w:r>
      <w:r>
        <w:rPr>
          <w:spacing w:val="10"/>
          <w:vertAlign w:val="baseline"/>
        </w:rPr>
        <w:t> </w:t>
      </w:r>
      <w:r>
        <w:rPr>
          <w:vertAlign w:val="baseline"/>
        </w:rPr>
        <w:t>by</w:t>
      </w:r>
      <w:r>
        <w:rPr>
          <w:spacing w:val="10"/>
          <w:vertAlign w:val="baseline"/>
        </w:rPr>
        <w:t> </w:t>
      </w:r>
      <w:r>
        <w:rPr>
          <w:spacing w:val="-4"/>
          <w:vertAlign w:val="baseline"/>
        </w:rPr>
        <w:t>him.</w:t>
      </w:r>
    </w:p>
    <w:p>
      <w:pPr>
        <w:pStyle w:val="BodyText"/>
        <w:spacing w:line="235" w:lineRule="auto"/>
        <w:ind w:left="164" w:right="167"/>
        <w:jc w:val="both"/>
      </w:pPr>
      <w:r>
        <w:rPr>
          <w:color w:val="005DA1"/>
          <w:u w:val="single" w:color="005DA1"/>
          <w:vertAlign w:val="superscript"/>
        </w:rPr>
        <w:t>403</w:t>
      </w:r>
      <w:r>
        <w:rPr>
          <w:color w:val="005DA1"/>
          <w:vertAlign w:val="baseline"/>
        </w:rPr>
        <w:t> </w:t>
      </w:r>
      <w:r>
        <w:rPr>
          <w:vertAlign w:val="baseline"/>
        </w:rPr>
        <w:t>Exemption clauses of this nature do not purport to exclude to restrict </w:t>
      </w:r>
      <w:r>
        <w:rPr>
          <w:rFonts w:ascii="Arial"/>
          <w:i/>
          <w:vertAlign w:val="baseline"/>
        </w:rPr>
        <w:t>liability </w:t>
      </w:r>
      <w:r>
        <w:rPr>
          <w:vertAlign w:val="baseline"/>
        </w:rPr>
        <w:t>for breach of an obligation or duty, but purport to exclude the relevant obligation (e.g. the conditions implied by s.14 of the Sale of Goods Act 1979) or duty (e.g. to use reasonable care and skill in carrying out the valuation). It may be difficult, however, to differentiate between contractual provisions which exclude or restrict the relevant obligation or duty, and those which define the scope of the obligation or </w:t>
      </w:r>
      <w:r>
        <w:rPr>
          <w:vertAlign w:val="baseline"/>
        </w:rPr>
        <w:t>which </w:t>
      </w:r>
      <w:bookmarkStart w:name="_bookmark734" w:id="736"/>
      <w:bookmarkEnd w:id="736"/>
      <w:r>
        <w:rPr>
          <w:vertAlign w:val="baseline"/>
        </w:rPr>
        <w:t>specify</w:t>
      </w:r>
      <w:r>
        <w:rPr>
          <w:vertAlign w:val="baseline"/>
        </w:rPr>
        <w:t> the duties of the parties. For example, a seller of kitchen utensils may expressly state that</w:t>
      </w:r>
      <w:r>
        <w:rPr>
          <w:spacing w:val="40"/>
          <w:vertAlign w:val="baseline"/>
        </w:rPr>
        <w:t> </w:t>
      </w:r>
      <w:bookmarkStart w:name="_bookmark735" w:id="737"/>
      <w:bookmarkEnd w:id="737"/>
      <w:r>
        <w:rPr>
          <w:vertAlign w:val="baseline"/>
        </w:rPr>
        <w:t>they</w:t>
      </w:r>
      <w:r>
        <w:rPr>
          <w:vertAlign w:val="baseline"/>
        </w:rPr>
        <w:t> are suitable to be used only on electric cookers and not with gas, </w:t>
      </w:r>
      <w:r>
        <w:rPr>
          <w:color w:val="005DA1"/>
          <w:u w:val="single" w:color="005DA1"/>
          <w:vertAlign w:val="superscript"/>
        </w:rPr>
        <w:t>404</w:t>
      </w:r>
      <w:r>
        <w:rPr>
          <w:color w:val="005DA1"/>
          <w:vertAlign w:val="baseline"/>
        </w:rPr>
        <w:t> </w:t>
      </w:r>
      <w:r>
        <w:rPr>
          <w:vertAlign w:val="baseline"/>
        </w:rPr>
        <w:t>or a surveyor may stipulate that he undertakes to carry out a valuation of the property and not a full structural survey. </w:t>
      </w:r>
      <w:r>
        <w:rPr>
          <w:color w:val="005DA1"/>
          <w:u w:val="single" w:color="005DA1"/>
          <w:vertAlign w:val="superscript"/>
        </w:rPr>
        <w:t>405</w:t>
      </w:r>
      <w:r>
        <w:rPr>
          <w:color w:val="005DA1"/>
          <w:vertAlign w:val="baseline"/>
        </w:rPr>
        <w:t> </w:t>
      </w:r>
      <w:r>
        <w:rPr>
          <w:vertAlign w:val="baseline"/>
        </w:rPr>
        <w:t>Further, there may be difficulty in distinguishing between provisions which exclude or restrict the relevant obligation</w:t>
      </w:r>
      <w:r>
        <w:rPr>
          <w:spacing w:val="22"/>
          <w:vertAlign w:val="baseline"/>
        </w:rPr>
        <w:t> </w:t>
      </w:r>
      <w:r>
        <w:rPr>
          <w:vertAlign w:val="baseline"/>
        </w:rPr>
        <w:t>or</w:t>
      </w:r>
      <w:r>
        <w:rPr>
          <w:spacing w:val="24"/>
          <w:vertAlign w:val="baseline"/>
        </w:rPr>
        <w:t> </w:t>
      </w:r>
      <w:r>
        <w:rPr>
          <w:vertAlign w:val="baseline"/>
        </w:rPr>
        <w:t>duty,</w:t>
      </w:r>
      <w:r>
        <w:rPr>
          <w:spacing w:val="24"/>
          <w:vertAlign w:val="baseline"/>
        </w:rPr>
        <w:t> </w:t>
      </w:r>
      <w:r>
        <w:rPr>
          <w:vertAlign w:val="baseline"/>
        </w:rPr>
        <w:t>and</w:t>
      </w:r>
      <w:r>
        <w:rPr>
          <w:spacing w:val="24"/>
          <w:vertAlign w:val="baseline"/>
        </w:rPr>
        <w:t> </w:t>
      </w:r>
      <w:r>
        <w:rPr>
          <w:vertAlign w:val="baseline"/>
        </w:rPr>
        <w:t>those</w:t>
      </w:r>
      <w:r>
        <w:rPr>
          <w:spacing w:val="24"/>
          <w:vertAlign w:val="baseline"/>
        </w:rPr>
        <w:t> </w:t>
      </w:r>
      <w:r>
        <w:rPr>
          <w:vertAlign w:val="baseline"/>
        </w:rPr>
        <w:t>which</w:t>
      </w:r>
      <w:r>
        <w:rPr>
          <w:spacing w:val="24"/>
          <w:vertAlign w:val="baseline"/>
        </w:rPr>
        <w:t> </w:t>
      </w:r>
      <w:r>
        <w:rPr>
          <w:vertAlign w:val="baseline"/>
        </w:rPr>
        <w:t>prevent</w:t>
      </w:r>
      <w:r>
        <w:rPr>
          <w:spacing w:val="24"/>
          <w:vertAlign w:val="baseline"/>
        </w:rPr>
        <w:t> </w:t>
      </w:r>
      <w:r>
        <w:rPr>
          <w:vertAlign w:val="baseline"/>
        </w:rPr>
        <w:t>it</w:t>
      </w:r>
      <w:r>
        <w:rPr>
          <w:spacing w:val="24"/>
          <w:vertAlign w:val="baseline"/>
        </w:rPr>
        <w:t> </w:t>
      </w:r>
      <w:r>
        <w:rPr>
          <w:vertAlign w:val="baseline"/>
        </w:rPr>
        <w:t>from</w:t>
      </w:r>
      <w:r>
        <w:rPr>
          <w:spacing w:val="24"/>
          <w:vertAlign w:val="baseline"/>
        </w:rPr>
        <w:t> </w:t>
      </w:r>
      <w:r>
        <w:rPr>
          <w:vertAlign w:val="baseline"/>
        </w:rPr>
        <w:t>arising,</w:t>
      </w:r>
      <w:r>
        <w:rPr>
          <w:spacing w:val="24"/>
          <w:vertAlign w:val="baseline"/>
        </w:rPr>
        <w:t> </w:t>
      </w:r>
      <w:r>
        <w:rPr>
          <w:vertAlign w:val="baseline"/>
        </w:rPr>
        <w:t>such</w:t>
      </w:r>
      <w:r>
        <w:rPr>
          <w:spacing w:val="24"/>
          <w:vertAlign w:val="baseline"/>
        </w:rPr>
        <w:t> </w:t>
      </w:r>
      <w:r>
        <w:rPr>
          <w:vertAlign w:val="baseline"/>
        </w:rPr>
        <w:t>as</w:t>
      </w:r>
      <w:r>
        <w:rPr>
          <w:spacing w:val="24"/>
          <w:vertAlign w:val="baseline"/>
        </w:rPr>
        <w:t> </w:t>
      </w:r>
      <w:r>
        <w:rPr>
          <w:vertAlign w:val="baseline"/>
        </w:rPr>
        <w:t>a</w:t>
      </w:r>
      <w:r>
        <w:rPr>
          <w:spacing w:val="24"/>
          <w:vertAlign w:val="baseline"/>
        </w:rPr>
        <w:t> </w:t>
      </w:r>
      <w:r>
        <w:rPr>
          <w:vertAlign w:val="baseline"/>
        </w:rPr>
        <w:t>clause</w:t>
      </w:r>
      <w:r>
        <w:rPr>
          <w:spacing w:val="24"/>
          <w:vertAlign w:val="baseline"/>
        </w:rPr>
        <w:t> </w:t>
      </w:r>
      <w:r>
        <w:rPr>
          <w:vertAlign w:val="baseline"/>
        </w:rPr>
        <w:t>limiting</w:t>
      </w:r>
      <w:r>
        <w:rPr>
          <w:spacing w:val="24"/>
          <w:vertAlign w:val="baseline"/>
        </w:rPr>
        <w:t> </w:t>
      </w:r>
      <w:r>
        <w:rPr>
          <w:vertAlign w:val="baseline"/>
        </w:rPr>
        <w:t>the</w:t>
      </w:r>
      <w:r>
        <w:rPr>
          <w:spacing w:val="24"/>
          <w:vertAlign w:val="baseline"/>
        </w:rPr>
        <w:t> </w:t>
      </w:r>
      <w:r>
        <w:rPr>
          <w:spacing w:val="-2"/>
          <w:vertAlign w:val="baseline"/>
        </w:rPr>
        <w:t>ostensible</w:t>
      </w:r>
    </w:p>
    <w:p>
      <w:pPr>
        <w:pStyle w:val="BodyText"/>
        <w:spacing w:after="0" w:line="235" w:lineRule="auto"/>
        <w:jc w:val="both"/>
        <w:sectPr>
          <w:type w:val="continuous"/>
          <w:pgSz w:w="11900" w:h="16840"/>
          <w:pgMar w:header="971" w:footer="0" w:top="1300" w:bottom="280" w:left="1275" w:right="1275"/>
        </w:sectPr>
      </w:pPr>
    </w:p>
    <w:p>
      <w:pPr>
        <w:pStyle w:val="BodyText"/>
        <w:spacing w:line="235" w:lineRule="auto" w:before="110"/>
        <w:ind w:left="165" w:right="167"/>
        <w:jc w:val="both"/>
      </w:pPr>
      <w:bookmarkStart w:name="_bookmark736" w:id="738"/>
      <w:bookmarkEnd w:id="738"/>
      <w:r>
        <w:rPr/>
      </w:r>
      <w:bookmarkStart w:name="_bookmark737" w:id="739"/>
      <w:bookmarkEnd w:id="739"/>
      <w:r>
        <w:rPr/>
      </w:r>
      <w:r>
        <w:rPr/>
        <w:t>authority of an agent to give undertakings </w:t>
      </w:r>
      <w:r>
        <w:rPr>
          <w:color w:val="005DA1"/>
          <w:u w:val="single" w:color="005DA1"/>
          <w:vertAlign w:val="superscript"/>
        </w:rPr>
        <w:t>406</w:t>
      </w:r>
      <w:r>
        <w:rPr>
          <w:color w:val="005DA1"/>
          <w:vertAlign w:val="baseline"/>
        </w:rPr>
        <w:t> </w:t>
      </w:r>
      <w:r>
        <w:rPr>
          <w:vertAlign w:val="baseline"/>
        </w:rPr>
        <w:t>or an “entire agreement” clause. </w:t>
      </w:r>
      <w:r>
        <w:rPr>
          <w:color w:val="005DA1"/>
          <w:u w:val="single" w:color="005DA1"/>
          <w:vertAlign w:val="superscript"/>
        </w:rPr>
        <w:t>407</w:t>
      </w:r>
      <w:r>
        <w:rPr>
          <w:color w:val="005DA1"/>
          <w:vertAlign w:val="baseline"/>
        </w:rPr>
        <w:t> </w:t>
      </w:r>
      <w:r>
        <w:rPr>
          <w:vertAlign w:val="baseline"/>
        </w:rPr>
        <w:t>In </w:t>
      </w:r>
      <w:r>
        <w:rPr>
          <w:rFonts w:ascii="Arial" w:hAnsi="Arial"/>
          <w:i/>
          <w:vertAlign w:val="baseline"/>
        </w:rPr>
        <w:t>Smith v Eric </w:t>
      </w:r>
      <w:r>
        <w:rPr>
          <w:rFonts w:ascii="Arial" w:hAnsi="Arial"/>
          <w:i/>
          <w:vertAlign w:val="baseline"/>
        </w:rPr>
        <w:t>S. Bush</w:t>
      </w:r>
      <w:r>
        <w:rPr>
          <w:vertAlign w:val="baseline"/>
        </w:rPr>
        <w:t>, </w:t>
      </w:r>
      <w:r>
        <w:rPr>
          <w:color w:val="005DA1"/>
          <w:u w:val="single" w:color="005DA1"/>
          <w:vertAlign w:val="superscript"/>
        </w:rPr>
        <w:t>408</w:t>
      </w:r>
      <w:r>
        <w:rPr>
          <w:color w:val="005DA1"/>
          <w:vertAlign w:val="baseline"/>
        </w:rPr>
        <w:t> </w:t>
      </w:r>
      <w:r>
        <w:rPr>
          <w:vertAlign w:val="baseline"/>
        </w:rPr>
        <w:t>a case concerning the common law duty to take reasonable care and a non-contractual notice disclaiming liability, Lord Griffiths read the relevant provisions of the Act as introducing a “but for” test, that is to say, whether the duty would exist “but for” the notice excluding liability. But it is submitted that this test could not always be satisfactorily applied to contract terms which, in effect, </w:t>
      </w:r>
      <w:bookmarkStart w:name="_bookmark738" w:id="740"/>
      <w:bookmarkEnd w:id="740"/>
      <w:r>
        <w:rPr>
          <w:vertAlign w:val="baseline"/>
        </w:rPr>
        <w:t>limit</w:t>
      </w:r>
      <w:r>
        <w:rPr>
          <w:spacing w:val="10"/>
          <w:vertAlign w:val="baseline"/>
        </w:rPr>
        <w:t> </w:t>
      </w:r>
      <w:r>
        <w:rPr>
          <w:vertAlign w:val="baseline"/>
        </w:rPr>
        <w:t>the</w:t>
      </w:r>
      <w:r>
        <w:rPr>
          <w:spacing w:val="10"/>
          <w:vertAlign w:val="baseline"/>
        </w:rPr>
        <w:t> </w:t>
      </w:r>
      <w:r>
        <w:rPr>
          <w:vertAlign w:val="baseline"/>
        </w:rPr>
        <w:t>extent</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obligation</w:t>
      </w:r>
      <w:r>
        <w:rPr>
          <w:spacing w:val="10"/>
          <w:vertAlign w:val="baseline"/>
        </w:rPr>
        <w:t> </w:t>
      </w:r>
      <w:r>
        <w:rPr>
          <w:vertAlign w:val="baseline"/>
        </w:rPr>
        <w:t>or</w:t>
      </w:r>
      <w:r>
        <w:rPr>
          <w:spacing w:val="10"/>
          <w:vertAlign w:val="baseline"/>
        </w:rPr>
        <w:t> </w:t>
      </w:r>
      <w:r>
        <w:rPr>
          <w:vertAlign w:val="baseline"/>
        </w:rPr>
        <w:t>duty</w:t>
      </w:r>
      <w:r>
        <w:rPr>
          <w:spacing w:val="10"/>
          <w:vertAlign w:val="baseline"/>
        </w:rPr>
        <w:t> </w:t>
      </w:r>
      <w:r>
        <w:rPr>
          <w:vertAlign w:val="baseline"/>
        </w:rPr>
        <w:t>which</w:t>
      </w:r>
      <w:r>
        <w:rPr>
          <w:spacing w:val="10"/>
          <w:vertAlign w:val="baseline"/>
        </w:rPr>
        <w:t> </w:t>
      </w:r>
      <w:r>
        <w:rPr>
          <w:vertAlign w:val="baseline"/>
        </w:rPr>
        <w:t>one</w:t>
      </w:r>
      <w:r>
        <w:rPr>
          <w:spacing w:val="10"/>
          <w:vertAlign w:val="baseline"/>
        </w:rPr>
        <w:t> </w:t>
      </w:r>
      <w:r>
        <w:rPr>
          <w:vertAlign w:val="baseline"/>
        </w:rPr>
        <w:t>party</w:t>
      </w:r>
      <w:r>
        <w:rPr>
          <w:spacing w:val="10"/>
          <w:vertAlign w:val="baseline"/>
        </w:rPr>
        <w:t> </w:t>
      </w:r>
      <w:r>
        <w:rPr>
          <w:vertAlign w:val="baseline"/>
        </w:rPr>
        <w:t>owes</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other</w:t>
      </w:r>
      <w:r>
        <w:rPr>
          <w:spacing w:val="10"/>
          <w:vertAlign w:val="baseline"/>
        </w:rPr>
        <w:t> </w:t>
      </w:r>
      <w:r>
        <w:rPr>
          <w:vertAlign w:val="baseline"/>
        </w:rPr>
        <w:t>or</w:t>
      </w:r>
      <w:r>
        <w:rPr>
          <w:spacing w:val="10"/>
          <w:vertAlign w:val="baseline"/>
        </w:rPr>
        <w:t> </w:t>
      </w:r>
      <w:r>
        <w:rPr>
          <w:vertAlign w:val="baseline"/>
        </w:rPr>
        <w:t>which</w:t>
      </w:r>
      <w:r>
        <w:rPr>
          <w:spacing w:val="10"/>
          <w:vertAlign w:val="baseline"/>
        </w:rPr>
        <w:t> </w:t>
      </w:r>
      <w:r>
        <w:rPr>
          <w:vertAlign w:val="baseline"/>
        </w:rPr>
        <w:t>even</w:t>
      </w:r>
      <w:r>
        <w:rPr>
          <w:spacing w:val="10"/>
          <w:vertAlign w:val="baseline"/>
        </w:rPr>
        <w:t> </w:t>
      </w:r>
      <w:r>
        <w:rPr>
          <w:vertAlign w:val="baseline"/>
        </w:rPr>
        <w:t>prevent</w:t>
      </w:r>
      <w:r>
        <w:rPr>
          <w:spacing w:val="10"/>
          <w:vertAlign w:val="baseline"/>
        </w:rPr>
        <w:t> </w:t>
      </w:r>
      <w:r>
        <w:rPr>
          <w:spacing w:val="-5"/>
          <w:vertAlign w:val="baseline"/>
        </w:rPr>
        <w:t>the</w:t>
      </w:r>
    </w:p>
    <w:p>
      <w:pPr>
        <w:pStyle w:val="BodyText"/>
        <w:spacing w:before="114"/>
        <w:ind w:left="165"/>
        <w:jc w:val="both"/>
        <w:rPr>
          <w:position w:val="-2"/>
        </w:rPr>
      </w:pPr>
      <w:r>
        <w:rPr/>
        <w:t>accrual of the obligation or duty in particular situations. </w:t>
      </w:r>
      <w:r>
        <w:rPr>
          <w:color w:val="005DA1"/>
          <w:u w:val="single" w:color="005DA1"/>
          <w:vertAlign w:val="superscript"/>
        </w:rPr>
        <w:t>409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15-</w:t>
      </w:r>
      <w:r>
        <w:rPr>
          <w:spacing w:val="-5"/>
        </w:rPr>
        <w:t>071</w:t>
      </w:r>
    </w:p>
    <w:p>
      <w:pPr>
        <w:pStyle w:val="BodyText"/>
        <w:spacing w:before="199"/>
        <w:ind w:left="165"/>
      </w:pPr>
      <w:r>
        <w:rPr/>
        <w:t>It has, however, been stated that the </w:t>
      </w:r>
      <w:r>
        <w:rPr>
          <w:spacing w:val="-4"/>
        </w:rPr>
        <w:t>Act:</w:t>
      </w:r>
    </w:p>
    <w:p>
      <w:pPr>
        <w:pStyle w:val="BodyText"/>
      </w:pPr>
    </w:p>
    <w:p>
      <w:pPr>
        <w:pStyle w:val="BodyText"/>
        <w:spacing w:before="126"/>
      </w:pPr>
    </w:p>
    <w:p>
      <w:pPr>
        <w:pStyle w:val="BodyText"/>
        <w:spacing w:line="235" w:lineRule="auto"/>
        <w:ind w:left="1245" w:right="167"/>
        <w:jc w:val="both"/>
      </w:pPr>
      <w:r>
        <w:rPr/>
        <w:t>“… is normally regarded as being aimed at exemption clauses in the strict sense, that </w:t>
      </w:r>
      <w:r>
        <w:rPr/>
        <w:t>is</w:t>
      </w:r>
      <w:r>
        <w:rPr>
          <w:spacing w:val="40"/>
        </w:rPr>
        <w:t> </w:t>
      </w:r>
      <w:bookmarkStart w:name="_bookmark739" w:id="741"/>
      <w:bookmarkEnd w:id="741"/>
      <w:r>
        <w:rPr/>
        <w:t>to</w:t>
      </w:r>
      <w:r>
        <w:rPr/>
        <w:t> say, clauses in a contract which aim to cut down prospective liability arising in the course of performance of the contract in which the exemption clause is contained,” </w:t>
      </w:r>
      <w:r>
        <w:rPr>
          <w:color w:val="005DA1"/>
          <w:u w:val="single" w:color="005DA1"/>
          <w:vertAlign w:val="superscript"/>
        </w:rPr>
        <w:t>410</w:t>
      </w:r>
    </w:p>
    <w:p>
      <w:pPr>
        <w:pStyle w:val="BodyText"/>
        <w:spacing w:before="112"/>
      </w:pPr>
    </w:p>
    <w:p>
      <w:pPr>
        <w:pStyle w:val="BodyText"/>
        <w:ind w:left="165"/>
      </w:pPr>
      <w:bookmarkStart w:name="_bookmark740" w:id="742"/>
      <w:bookmarkEnd w:id="742"/>
      <w:r>
        <w:rPr/>
      </w:r>
      <w:r>
        <w:rPr/>
        <w:t>and not to liability already accrued.</w:t>
      </w:r>
      <w:r>
        <w:rPr>
          <w:spacing w:val="-1"/>
        </w:rPr>
        <w:t> </w:t>
      </w:r>
      <w:r>
        <w:rPr>
          <w:color w:val="005DA1"/>
          <w:spacing w:val="-5"/>
          <w:u w:val="single" w:color="005DA1"/>
          <w:vertAlign w:val="superscript"/>
        </w:rPr>
        <w:t>411</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“Business </w:t>
      </w:r>
      <w:r>
        <w:rPr>
          <w:rFonts w:ascii="Arial" w:hAnsi="Arial"/>
          <w:b/>
          <w:spacing w:val="-2"/>
          <w:sz w:val="18"/>
        </w:rPr>
        <w:t>liability”</w:t>
      </w:r>
    </w:p>
    <w:p>
      <w:pPr>
        <w:pStyle w:val="BodyText"/>
        <w:spacing w:before="41"/>
        <w:rPr>
          <w:rFonts w:ascii="Arial"/>
          <w:b/>
          <w:sz w:val="18"/>
        </w:rPr>
      </w:pPr>
    </w:p>
    <w:p>
      <w:pPr>
        <w:pStyle w:val="Heading2"/>
        <w:spacing w:before="1"/>
      </w:pPr>
      <w:r>
        <w:rPr/>
        <w:t>15-</w:t>
      </w:r>
      <w:r>
        <w:rPr>
          <w:spacing w:val="-5"/>
        </w:rPr>
        <w:t>072</w:t>
      </w:r>
    </w:p>
    <w:p>
      <w:pPr>
        <w:pStyle w:val="BodyText"/>
        <w:spacing w:line="235" w:lineRule="auto" w:before="202"/>
        <w:ind w:left="165"/>
      </w:pPr>
      <w:bookmarkStart w:name="_bookmark741" w:id="743"/>
      <w:bookmarkEnd w:id="743"/>
      <w:r>
        <w:rPr/>
      </w:r>
      <w:r>
        <w:rPr/>
        <w:t>The 1977 Act is concerned, for the most part, </w:t>
      </w:r>
      <w:r>
        <w:rPr>
          <w:color w:val="005DA1"/>
          <w:u w:val="single" w:color="005DA1"/>
          <w:vertAlign w:val="superscript"/>
        </w:rPr>
        <w:t>412</w:t>
      </w:r>
      <w:r>
        <w:rPr>
          <w:color w:val="005DA1"/>
          <w:vertAlign w:val="baseline"/>
        </w:rPr>
        <w:t> </w:t>
      </w:r>
      <w:r>
        <w:rPr>
          <w:vertAlign w:val="baseline"/>
        </w:rPr>
        <w:t>with terms that exclude or restrict “business liability”, that is:</w:t>
      </w:r>
    </w:p>
    <w:p>
      <w:pPr>
        <w:pStyle w:val="BodyText"/>
      </w:pPr>
    </w:p>
    <w:p>
      <w:pPr>
        <w:pStyle w:val="BodyText"/>
        <w:spacing w:before="122"/>
      </w:pPr>
    </w:p>
    <w:p>
      <w:pPr>
        <w:pStyle w:val="BodyText"/>
        <w:ind w:left="1245"/>
        <w:jc w:val="both"/>
      </w:pPr>
      <w:r>
        <w:rPr/>
        <w:t>“liability for breach of obligations or duties </w:t>
      </w:r>
      <w:r>
        <w:rPr>
          <w:spacing w:val="-2"/>
        </w:rPr>
        <w:t>arising—</w:t>
      </w:r>
    </w:p>
    <w:p>
      <w:pPr>
        <w:pStyle w:val="BodyText"/>
      </w:pPr>
    </w:p>
    <w:p>
      <w:pPr>
        <w:pStyle w:val="BodyText"/>
        <w:spacing w:before="195"/>
      </w:pPr>
    </w:p>
    <w:p>
      <w:pPr>
        <w:pStyle w:val="BodyText"/>
        <w:ind w:left="1245"/>
      </w:pPr>
      <w:r>
        <w:rPr>
          <w:spacing w:val="-5"/>
        </w:rPr>
        <w:t>(a)</w:t>
      </w:r>
    </w:p>
    <w:p>
      <w:pPr>
        <w:pStyle w:val="BodyText"/>
        <w:spacing w:line="235" w:lineRule="auto" w:before="114"/>
        <w:ind w:left="1725"/>
      </w:pPr>
      <w:r>
        <w:rPr/>
        <w:t>from things done or to be done by a person in the course of a business (whether </w:t>
      </w:r>
      <w:r>
        <w:rPr/>
        <w:t>his own business or another’s); or</w:t>
      </w:r>
    </w:p>
    <w:p>
      <w:pPr>
        <w:pStyle w:val="BodyText"/>
      </w:pPr>
    </w:p>
    <w:p>
      <w:pPr>
        <w:pStyle w:val="BodyText"/>
        <w:spacing w:before="36"/>
      </w:pPr>
    </w:p>
    <w:p>
      <w:pPr>
        <w:pStyle w:val="BodyText"/>
        <w:ind w:left="1245"/>
      </w:pPr>
      <w:r>
        <w:rPr>
          <w:spacing w:val="-5"/>
        </w:rPr>
        <w:t>(b)</w:t>
      </w:r>
    </w:p>
    <w:p>
      <w:pPr>
        <w:pStyle w:val="BodyText"/>
        <w:spacing w:before="110"/>
        <w:ind w:left="1725"/>
      </w:pPr>
      <w:r>
        <w:rPr/>
        <w:t>from the occupation of premises used for business purposes of the </w:t>
      </w:r>
      <w:r>
        <w:rPr>
          <w:spacing w:val="-2"/>
        </w:rPr>
        <w:t>occupier;</w:t>
      </w:r>
    </w:p>
    <w:p>
      <w:pPr>
        <w:pStyle w:val="BodyText"/>
        <w:spacing w:before="208"/>
      </w:pPr>
    </w:p>
    <w:p>
      <w:pPr>
        <w:pStyle w:val="BodyText"/>
        <w:spacing w:line="235" w:lineRule="auto" w:before="1"/>
        <w:ind w:left="1245" w:right="167"/>
        <w:jc w:val="both"/>
      </w:pPr>
      <w:r>
        <w:rPr/>
        <w:t>and references to liability are to be read accordingly but liability of an occupier of</w:t>
      </w:r>
      <w:r>
        <w:rPr>
          <w:spacing w:val="40"/>
        </w:rPr>
        <w:t> </w:t>
      </w:r>
      <w:r>
        <w:rPr/>
        <w:t>premises for breach of an obligation or duty towards a person obtaining access to the premises for recreational or educational purposes, being liability for loss or damage suffered by reason of the dangerous state of the premises, is not a business liability </w:t>
      </w:r>
      <w:r>
        <w:rPr/>
        <w:t>of</w:t>
      </w:r>
      <w:r>
        <w:rPr>
          <w:spacing w:val="80"/>
        </w:rPr>
        <w:t> </w:t>
      </w:r>
      <w:bookmarkStart w:name="_bookmark742" w:id="744"/>
      <w:bookmarkEnd w:id="744"/>
      <w:r>
        <w:rPr/>
        <w:t>the</w:t>
      </w:r>
      <w:r>
        <w:rPr/>
        <w:t> occupier unless granting that person such access for the purposes concerned falls within the business purposes of the occupier.” </w:t>
      </w:r>
      <w:r>
        <w:rPr>
          <w:color w:val="005DA1"/>
          <w:u w:val="single" w:color="005DA1"/>
          <w:vertAlign w:val="superscript"/>
        </w:rPr>
        <w:t>413</w:t>
      </w:r>
    </w:p>
    <w:p>
      <w:pPr>
        <w:pStyle w:val="BodyText"/>
        <w:spacing w:before="114"/>
      </w:pPr>
    </w:p>
    <w:p>
      <w:pPr>
        <w:pStyle w:val="BodyText"/>
        <w:spacing w:line="235" w:lineRule="auto"/>
        <w:ind w:left="164" w:right="167"/>
        <w:jc w:val="both"/>
      </w:pPr>
      <w:bookmarkStart w:name="_bookmark743" w:id="745"/>
      <w:bookmarkEnd w:id="745"/>
      <w:r>
        <w:rPr/>
      </w:r>
      <w:r>
        <w:rPr/>
        <w:t>“Business” is not defined by the Act, except to the extent that it is stated to include a profession </w:t>
      </w:r>
      <w:r>
        <w:rPr/>
        <w:t>and the</w:t>
      </w:r>
      <w:r>
        <w:rPr>
          <w:spacing w:val="-3"/>
        </w:rPr>
        <w:t> </w:t>
      </w:r>
      <w:r>
        <w:rPr/>
        <w:t>activities</w:t>
      </w:r>
      <w:r>
        <w:rPr>
          <w:spacing w:val="-3"/>
        </w:rPr>
        <w:t> </w:t>
      </w:r>
      <w:r>
        <w:rPr/>
        <w:t>of</w:t>
      </w:r>
      <w:r>
        <w:rPr>
          <w:spacing w:val="-3"/>
        </w:rPr>
        <w:t> </w:t>
      </w:r>
      <w:r>
        <w:rPr/>
        <w:t>any</w:t>
      </w:r>
      <w:r>
        <w:rPr>
          <w:spacing w:val="-3"/>
        </w:rPr>
        <w:t> </w:t>
      </w:r>
      <w:r>
        <w:rPr/>
        <w:t>government</w:t>
      </w:r>
      <w:r>
        <w:rPr>
          <w:spacing w:val="-3"/>
        </w:rPr>
        <w:t> </w:t>
      </w:r>
      <w:r>
        <w:rPr/>
        <w:t>department</w:t>
      </w:r>
      <w:r>
        <w:rPr>
          <w:spacing w:val="-3"/>
        </w:rPr>
        <w:t> </w:t>
      </w:r>
      <w:r>
        <w:rPr/>
        <w:t>or</w:t>
      </w:r>
      <w:r>
        <w:rPr>
          <w:spacing w:val="-3"/>
        </w:rPr>
        <w:t> </w:t>
      </w:r>
      <w:r>
        <w:rPr/>
        <w:t>local</w:t>
      </w:r>
      <w:r>
        <w:rPr>
          <w:spacing w:val="-3"/>
        </w:rPr>
        <w:t> </w:t>
      </w:r>
      <w:r>
        <w:rPr/>
        <w:t>or</w:t>
      </w:r>
      <w:r>
        <w:rPr>
          <w:spacing w:val="-3"/>
        </w:rPr>
        <w:t> </w:t>
      </w:r>
      <w:r>
        <w:rPr/>
        <w:t>public</w:t>
      </w:r>
      <w:r>
        <w:rPr>
          <w:spacing w:val="-3"/>
        </w:rPr>
        <w:t> </w:t>
      </w:r>
      <w:r>
        <w:rPr/>
        <w:t>authority.</w:t>
      </w:r>
      <w:r>
        <w:rPr>
          <w:spacing w:val="-4"/>
        </w:rPr>
        <w:t> </w:t>
      </w:r>
      <w:r>
        <w:rPr>
          <w:color w:val="005DA1"/>
          <w:u w:val="single" w:color="005DA1"/>
          <w:vertAlign w:val="superscript"/>
        </w:rPr>
        <w:t>414</w:t>
      </w:r>
      <w:r>
        <w:rPr>
          <w:color w:val="005DA1"/>
          <w:spacing w:val="-3"/>
          <w:vertAlign w:val="baseline"/>
        </w:rPr>
        <w:t> </w:t>
      </w:r>
      <w:r>
        <w:rPr>
          <w:vertAlign w:val="baseline"/>
        </w:rPr>
        <w:t>The</w:t>
      </w:r>
      <w:r>
        <w:rPr>
          <w:spacing w:val="-3"/>
          <w:vertAlign w:val="baseline"/>
        </w:rPr>
        <w:t> </w:t>
      </w:r>
      <w:r>
        <w:rPr>
          <w:vertAlign w:val="baseline"/>
        </w:rPr>
        <w:t>words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course</w:t>
      </w:r>
      <w:r>
        <w:rPr>
          <w:spacing w:val="-3"/>
          <w:vertAlign w:val="baseline"/>
        </w:rPr>
        <w:t> </w:t>
      </w:r>
      <w:r>
        <w:rPr>
          <w:vertAlign w:val="baseline"/>
        </w:rPr>
        <w:t>of </w:t>
      </w:r>
      <w:bookmarkStart w:name="_bookmark744" w:id="746"/>
      <w:bookmarkEnd w:id="746"/>
      <w:r>
        <w:rPr>
          <w:vertAlign w:val="baseline"/>
        </w:rPr>
        <w:t>a</w:t>
      </w:r>
      <w:r>
        <w:rPr>
          <w:vertAlign w:val="baseline"/>
        </w:rPr>
        <w:t> business” appear to require that the thing done or to be done is an integral part of the business carried on or that there is a sufficient degree of regularity about the type of transaction in question. </w:t>
      </w:r>
      <w:r>
        <w:rPr>
          <w:color w:val="005DA1"/>
          <w:u w:val="single" w:color="005DA1"/>
          <w:vertAlign w:val="superscript"/>
        </w:rPr>
        <w:t>415</w:t>
      </w:r>
      <w:r>
        <w:rPr>
          <w:color w:val="005DA1"/>
          <w:vertAlign w:val="baseline"/>
        </w:rPr>
        <w:t> </w:t>
      </w:r>
      <w:r>
        <w:rPr>
          <w:vertAlign w:val="baseline"/>
        </w:rPr>
        <w:t>The words “whether his own business or another’s” presumably cover the activities of an agent in the course of his principal’s business. Finally, it will be seen that the final part of the definition (starting </w:t>
      </w:r>
      <w:bookmarkStart w:name="_bookmark745" w:id="747"/>
      <w:bookmarkEnd w:id="747"/>
      <w:r>
        <w:rPr>
          <w:vertAlign w:val="baseline"/>
        </w:rPr>
        <w:t>“but</w:t>
      </w:r>
      <w:r>
        <w:rPr>
          <w:vertAlign w:val="baseline"/>
        </w:rPr>
        <w:t> liability of an occupier”) makes special provision in respect of an occupier’s liability towards “a person obtaining access to the premises for recreational or educational purposes”. </w:t>
      </w:r>
      <w:r>
        <w:rPr>
          <w:color w:val="005DA1"/>
          <w:u w:val="single" w:color="005DA1"/>
          <w:vertAlign w:val="superscript"/>
        </w:rPr>
        <w:t>416</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The old law: “Dealing as </w:t>
      </w:r>
      <w:r>
        <w:rPr>
          <w:rFonts w:ascii="Arial" w:hAnsi="Arial"/>
          <w:b/>
          <w:spacing w:val="-2"/>
          <w:sz w:val="18"/>
        </w:rPr>
        <w:t>consumer”</w:t>
      </w:r>
    </w:p>
    <w:p>
      <w:pPr>
        <w:pStyle w:val="BodyText"/>
        <w:spacing w:before="41"/>
        <w:rPr>
          <w:rFonts w:ascii="Arial"/>
          <w:b/>
          <w:sz w:val="18"/>
        </w:rPr>
      </w:pPr>
    </w:p>
    <w:p>
      <w:pPr>
        <w:pStyle w:val="Heading2"/>
      </w:pPr>
      <w:r>
        <w:rPr/>
        <w:t>15-</w:t>
      </w:r>
      <w:r>
        <w:rPr>
          <w:spacing w:val="-5"/>
        </w:rPr>
        <w:t>073</w:t>
      </w:r>
    </w:p>
    <w:p>
      <w:pPr>
        <w:pStyle w:val="BodyText"/>
        <w:spacing w:line="235" w:lineRule="auto" w:before="203"/>
        <w:ind w:left="165" w:right="168"/>
        <w:jc w:val="both"/>
      </w:pPr>
      <w:bookmarkStart w:name="_bookmark746" w:id="748"/>
      <w:bookmarkEnd w:id="748"/>
      <w:r>
        <w:rPr/>
      </w:r>
      <w:r>
        <w:rPr/>
        <w:t>Under the “old law” provided by the 1977 Act as enacted, </w:t>
      </w:r>
      <w:r>
        <w:rPr>
          <w:color w:val="005DA1"/>
          <w:u w:val="single" w:color="005DA1"/>
          <w:vertAlign w:val="superscript"/>
        </w:rPr>
        <w:t>417</w:t>
      </w:r>
      <w:r>
        <w:rPr>
          <w:color w:val="005DA1"/>
          <w:vertAlign w:val="baseline"/>
        </w:rPr>
        <w:t> </w:t>
      </w:r>
      <w:r>
        <w:rPr>
          <w:vertAlign w:val="baseline"/>
        </w:rPr>
        <w:t>a distinction is drawn between </w:t>
      </w:r>
      <w:r>
        <w:rPr>
          <w:vertAlign w:val="baseline"/>
        </w:rPr>
        <w:t>cases where a party to a contract </w:t>
      </w:r>
      <w:r>
        <w:rPr>
          <w:rFonts w:ascii="Arial" w:hAnsi="Arial"/>
          <w:i/>
          <w:vertAlign w:val="baseline"/>
        </w:rPr>
        <w:t>"deals as consumer"</w:t>
      </w:r>
      <w:r>
        <w:rPr>
          <w:rFonts w:ascii="Arial" w:hAnsi="Arial"/>
          <w:i/>
          <w:spacing w:val="80"/>
          <w:vertAlign w:val="baseline"/>
        </w:rPr>
        <w:t> </w:t>
      </w:r>
      <w:r>
        <w:rPr>
          <w:vertAlign w:val="baseline"/>
        </w:rPr>
        <w:t>in relation to another party, and cases where he does not so deal.</w:t>
      </w:r>
    </w:p>
    <w:p>
      <w:pPr>
        <w:pStyle w:val="BodyText"/>
        <w:spacing w:before="80"/>
      </w:pPr>
    </w:p>
    <w:p>
      <w:pPr>
        <w:pStyle w:val="Heading2"/>
      </w:pPr>
      <w:r>
        <w:rPr/>
        <w:t>15-</w:t>
      </w:r>
      <w:r>
        <w:rPr>
          <w:spacing w:val="-5"/>
        </w:rPr>
        <w:t>074</w:t>
      </w:r>
    </w:p>
    <w:p>
      <w:pPr>
        <w:pStyle w:val="BodyText"/>
        <w:spacing w:line="235" w:lineRule="auto" w:before="203"/>
        <w:ind w:left="165" w:right="167"/>
        <w:jc w:val="both"/>
      </w:pPr>
      <w:bookmarkStart w:name="_bookmark747" w:id="749"/>
      <w:bookmarkEnd w:id="749"/>
      <w:r>
        <w:rPr/>
      </w:r>
      <w:bookmarkStart w:name="_bookmark748" w:id="750"/>
      <w:bookmarkEnd w:id="750"/>
      <w:r>
        <w:rPr/>
      </w:r>
      <w:r>
        <w:rPr/>
        <w:t>In order that a party should have dealt as consumer, two conditions must be satisfied. </w:t>
      </w:r>
      <w:r>
        <w:rPr>
          <w:color w:val="005DA1"/>
          <w:u w:val="single" w:color="005DA1"/>
          <w:vertAlign w:val="superscript"/>
        </w:rPr>
        <w:t>418</w:t>
      </w:r>
      <w:r>
        <w:rPr>
          <w:color w:val="005DA1"/>
          <w:vertAlign w:val="baseline"/>
        </w:rPr>
        <w:t> </w:t>
      </w:r>
      <w:r>
        <w:rPr>
          <w:vertAlign w:val="baseline"/>
        </w:rPr>
        <w:t>First, he </w:t>
      </w:r>
      <w:bookmarkStart w:name="_bookmark749" w:id="751"/>
      <w:bookmarkEnd w:id="751"/>
      <w:r>
        <w:rPr>
          <w:vertAlign w:val="baseline"/>
        </w:rPr>
        <w:t>must</w:t>
      </w:r>
      <w:r>
        <w:rPr>
          <w:vertAlign w:val="baseline"/>
        </w:rPr>
        <w:t> neither make the contract in the course of a business </w:t>
      </w:r>
      <w:r>
        <w:rPr>
          <w:color w:val="005DA1"/>
          <w:u w:val="single" w:color="005DA1"/>
          <w:vertAlign w:val="superscript"/>
        </w:rPr>
        <w:t>419</w:t>
      </w:r>
      <w:r>
        <w:rPr>
          <w:color w:val="005DA1"/>
          <w:vertAlign w:val="baseline"/>
        </w:rPr>
        <w:t> </w:t>
      </w:r>
      <w:r>
        <w:rPr>
          <w:vertAlign w:val="baseline"/>
        </w:rPr>
        <w:t>nor hold himself out as doing so. </w:t>
      </w:r>
      <w:r>
        <w:rPr>
          <w:color w:val="005DA1"/>
          <w:u w:val="single" w:color="005DA1"/>
          <w:vertAlign w:val="superscript"/>
        </w:rPr>
        <w:t>420</w:t>
      </w:r>
      <w:r>
        <w:rPr>
          <w:color w:val="005DA1"/>
          <w:vertAlign w:val="baseline"/>
        </w:rPr>
        <w:t> </w:t>
      </w:r>
      <w:bookmarkStart w:name="_bookmark750" w:id="752"/>
      <w:bookmarkEnd w:id="752"/>
      <w:r>
        <w:rPr>
          <w:color w:val="005DA1"/>
          <w:w w:val="92"/>
          <w:vertAlign w:val="baseline"/>
        </w:rPr>
      </w:r>
      <w:r>
        <w:rPr>
          <w:vertAlign w:val="baseline"/>
        </w:rPr>
        <w:t>Secondly, the other party must make the contract in the course of a business. </w:t>
      </w:r>
      <w:r>
        <w:rPr>
          <w:color w:val="005DA1"/>
          <w:u w:val="single" w:color="005DA1"/>
          <w:vertAlign w:val="superscript"/>
        </w:rPr>
        <w:t>421</w:t>
      </w:r>
      <w:r>
        <w:rPr>
          <w:color w:val="005DA1"/>
          <w:vertAlign w:val="baseline"/>
        </w:rPr>
        <w:t> </w:t>
      </w:r>
      <w:r>
        <w:rPr>
          <w:vertAlign w:val="baseline"/>
        </w:rPr>
        <w:t>In </w:t>
      </w:r>
      <w:r>
        <w:rPr>
          <w:rFonts w:ascii="Arial" w:hAnsi="Arial"/>
          <w:i/>
          <w:vertAlign w:val="baseline"/>
        </w:rPr>
        <w:t>R. &amp; B. </w:t>
      </w:r>
      <w:r>
        <w:rPr>
          <w:rFonts w:ascii="Arial" w:hAnsi="Arial"/>
          <w:i/>
          <w:vertAlign w:val="baseline"/>
        </w:rPr>
        <w:t>Customs Brokers Co Ltd v United Dominions Trust Ltd</w:t>
      </w:r>
      <w:r>
        <w:rPr>
          <w:vertAlign w:val="baseline"/>
        </w:rPr>
        <w:t>, </w:t>
      </w:r>
      <w:r>
        <w:rPr>
          <w:color w:val="005DA1"/>
          <w:u w:val="single" w:color="005DA1"/>
          <w:vertAlign w:val="superscript"/>
        </w:rPr>
        <w:t>422</w:t>
      </w:r>
      <w:r>
        <w:rPr>
          <w:color w:val="005DA1"/>
          <w:vertAlign w:val="baseline"/>
        </w:rPr>
        <w:t> </w:t>
      </w:r>
      <w:r>
        <w:rPr>
          <w:vertAlign w:val="baseline"/>
        </w:rPr>
        <w:t>it was held that a freight forwarding and shipping agency company had dealt as consumer when it entered into a conditional sale agreement with a finance company for the purchase of a motor car for personal and business use by one of its</w:t>
      </w:r>
      <w:r>
        <w:rPr>
          <w:spacing w:val="40"/>
          <w:vertAlign w:val="baseline"/>
        </w:rPr>
        <w:t> </w:t>
      </w:r>
      <w:r>
        <w:rPr>
          <w:vertAlign w:val="baseline"/>
        </w:rPr>
        <w:t>directors, on the ground that, to be in the course of a business, the transaction must be an integral </w:t>
      </w:r>
      <w:bookmarkStart w:name="_bookmark751" w:id="753"/>
      <w:bookmarkEnd w:id="753"/>
      <w:r>
        <w:rPr>
          <w:vertAlign w:val="baseline"/>
        </w:rPr>
        <w:t>part</w:t>
      </w:r>
      <w:r>
        <w:rPr>
          <w:vertAlign w:val="baseline"/>
        </w:rPr>
        <w:t> of the business carried on or, if only incidental to it, be of a type regularly entered into. It was further stated </w:t>
      </w:r>
      <w:r>
        <w:rPr>
          <w:color w:val="005DA1"/>
          <w:u w:val="single" w:color="005DA1"/>
          <w:vertAlign w:val="superscript"/>
        </w:rPr>
        <w:t>423</w:t>
      </w:r>
      <w:r>
        <w:rPr>
          <w:color w:val="005DA1"/>
          <w:vertAlign w:val="baseline"/>
        </w:rPr>
        <w:t> </w:t>
      </w:r>
      <w:r>
        <w:rPr>
          <w:vertAlign w:val="baseline"/>
        </w:rPr>
        <w:t>that the company had not “held itself out” as making the contract in the course of a business by submitting a finance application in the corporate name, giving the nature of the company’s business, the number of years trading and the number of employees, and giving the names and addresses of the directors.</w:t>
      </w:r>
    </w:p>
    <w:p>
      <w:pPr>
        <w:pStyle w:val="BodyText"/>
        <w:spacing w:before="76"/>
      </w:pPr>
    </w:p>
    <w:p>
      <w:pPr>
        <w:pStyle w:val="Heading2"/>
        <w:spacing w:before="1"/>
      </w:pPr>
      <w:r>
        <w:rPr/>
        <w:t>15-</w:t>
      </w:r>
      <w:r>
        <w:rPr>
          <w:spacing w:val="-5"/>
        </w:rPr>
        <w:t>075</w:t>
      </w:r>
    </w:p>
    <w:p>
      <w:pPr>
        <w:pStyle w:val="BodyText"/>
        <w:spacing w:line="235" w:lineRule="auto" w:before="202"/>
        <w:ind w:left="165" w:right="167"/>
        <w:jc w:val="both"/>
      </w:pPr>
      <w:bookmarkStart w:name="_bookmark752" w:id="754"/>
      <w:bookmarkEnd w:id="754"/>
      <w:r>
        <w:rPr/>
      </w:r>
      <w:r>
        <w:rPr/>
        <w:t>In addition, in the case of a contract governed by the law of sale of goods or hire-purchase, or by s.7 </w:t>
      </w:r>
      <w:bookmarkStart w:name="_bookmark753" w:id="755"/>
      <w:bookmarkEnd w:id="755"/>
      <w:r>
        <w:rPr/>
        <w:t>of</w:t>
      </w:r>
      <w:r>
        <w:rPr/>
        <w:t> the Act (other contracts under which the ownership or possession of goods passes), </w:t>
      </w:r>
      <w:r>
        <w:rPr>
          <w:color w:val="005DA1"/>
          <w:u w:val="single" w:color="005DA1"/>
          <w:vertAlign w:val="superscript"/>
        </w:rPr>
        <w:t>424</w:t>
      </w:r>
      <w:r>
        <w:rPr>
          <w:color w:val="005DA1"/>
          <w:vertAlign w:val="baseline"/>
        </w:rPr>
        <w:t> </w:t>
      </w:r>
      <w:r>
        <w:rPr>
          <w:vertAlign w:val="baseline"/>
        </w:rPr>
        <w:t>a third </w:t>
      </w:r>
      <w:bookmarkStart w:name="_bookmark754" w:id="756"/>
      <w:bookmarkEnd w:id="756"/>
      <w:r>
        <w:rPr>
          <w:vertAlign w:val="baseline"/>
        </w:rPr>
        <w:t>requirement</w:t>
      </w:r>
      <w:r>
        <w:rPr>
          <w:vertAlign w:val="baseline"/>
        </w:rPr>
        <w:t> must be satisfied </w:t>
      </w:r>
      <w:r>
        <w:rPr>
          <w:color w:val="005DA1"/>
          <w:u w:val="single" w:color="005DA1"/>
          <w:vertAlign w:val="superscript"/>
        </w:rPr>
        <w:t>425</w:t>
      </w:r>
      <w:r>
        <w:rPr>
          <w:vertAlign w:val="baseline"/>
        </w:rPr>
        <w:t>: the goods passing under or in pursuance of the contract must be </w:t>
      </w:r>
      <w:r>
        <w:rPr>
          <w:vertAlign w:val="baseline"/>
        </w:rPr>
        <w:t>of </w:t>
      </w:r>
      <w:bookmarkStart w:name="_bookmark755" w:id="757"/>
      <w:bookmarkEnd w:id="757"/>
      <w:r>
        <w:rPr>
          <w:vertAlign w:val="baseline"/>
        </w:rPr>
        <w:t>a</w:t>
      </w:r>
      <w:r>
        <w:rPr>
          <w:vertAlign w:val="baseline"/>
        </w:rPr>
        <w:t> type ordinarily supplied for private use or consumption. </w:t>
      </w:r>
      <w:r>
        <w:rPr>
          <w:color w:val="005DA1"/>
          <w:u w:val="single" w:color="005DA1"/>
          <w:vertAlign w:val="superscript"/>
        </w:rPr>
        <w:t>426</w:t>
      </w:r>
      <w:r>
        <w:rPr>
          <w:color w:val="005DA1"/>
          <w:vertAlign w:val="baseline"/>
        </w:rPr>
        <w:t> </w:t>
      </w:r>
      <w:r>
        <w:rPr>
          <w:vertAlign w:val="baseline"/>
        </w:rPr>
        <w:t>This requirement does not, however, apply if the buyer or person to whom the goods are supplied is an individual. </w:t>
      </w:r>
      <w:r>
        <w:rPr>
          <w:color w:val="005DA1"/>
          <w:u w:val="single" w:color="005DA1"/>
          <w:vertAlign w:val="superscript"/>
        </w:rPr>
        <w:t>427</w:t>
      </w:r>
    </w:p>
    <w:p>
      <w:pPr>
        <w:pStyle w:val="BodyText"/>
      </w:pPr>
    </w:p>
    <w:p>
      <w:pPr>
        <w:pStyle w:val="BodyText"/>
        <w:spacing w:before="37"/>
      </w:pPr>
    </w:p>
    <w:p>
      <w:pPr>
        <w:spacing w:before="0"/>
        <w:ind w:left="165" w:right="0" w:firstLine="0"/>
        <w:jc w:val="left"/>
        <w:rPr>
          <w:rFonts w:ascii="Arial"/>
          <w:b/>
          <w:sz w:val="18"/>
        </w:rPr>
      </w:pPr>
      <w:r>
        <w:rPr>
          <w:rFonts w:ascii="Arial"/>
          <w:b/>
          <w:sz w:val="18"/>
        </w:rPr>
        <w:t>Auction </w:t>
      </w:r>
      <w:r>
        <w:rPr>
          <w:rFonts w:ascii="Arial"/>
          <w:b/>
          <w:spacing w:val="-2"/>
          <w:sz w:val="18"/>
        </w:rPr>
        <w:t>sales</w:t>
      </w:r>
    </w:p>
    <w:p>
      <w:pPr>
        <w:pStyle w:val="BodyText"/>
        <w:spacing w:before="41"/>
        <w:rPr>
          <w:rFonts w:ascii="Arial"/>
          <w:b/>
          <w:sz w:val="18"/>
        </w:rPr>
      </w:pPr>
    </w:p>
    <w:p>
      <w:pPr>
        <w:pStyle w:val="Heading2"/>
      </w:pPr>
      <w:r>
        <w:rPr/>
        <w:t>15-</w:t>
      </w:r>
      <w:r>
        <w:rPr>
          <w:spacing w:val="-5"/>
        </w:rPr>
        <w:t>076</w:t>
      </w:r>
    </w:p>
    <w:p>
      <w:pPr>
        <w:pStyle w:val="BodyText"/>
        <w:spacing w:line="235" w:lineRule="auto" w:before="203"/>
        <w:ind w:left="165" w:right="166"/>
        <w:jc w:val="both"/>
      </w:pPr>
      <w:r>
        <w:rPr/>
        <w:t>On a sale by auction or by competitive tender a buyer who is not an individual is not in any circumstances to be regarded as dealing as consumer. If the buyer is an individual, then he is not </w:t>
      </w:r>
      <w:r>
        <w:rPr/>
        <w:t>to </w:t>
      </w:r>
      <w:bookmarkStart w:name="_bookmark756" w:id="758"/>
      <w:bookmarkEnd w:id="758"/>
      <w:r>
        <w:rPr/>
        <w:t>be</w:t>
      </w:r>
      <w:r>
        <w:rPr/>
        <w:t> regarded as dealing as consumer where the goods are second hand goods sold at public auction at which individuals have the opportunity of attending the sale in person. </w:t>
      </w:r>
      <w:r>
        <w:rPr>
          <w:color w:val="005DA1"/>
          <w:u w:val="single" w:color="005DA1"/>
          <w:vertAlign w:val="superscript"/>
        </w:rPr>
        <w:t>428</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Agency</w:t>
      </w:r>
    </w:p>
    <w:p>
      <w:pPr>
        <w:pStyle w:val="BodyText"/>
        <w:spacing w:before="41"/>
        <w:rPr>
          <w:rFonts w:ascii="Arial"/>
          <w:b/>
          <w:sz w:val="18"/>
        </w:rPr>
      </w:pPr>
    </w:p>
    <w:p>
      <w:pPr>
        <w:pStyle w:val="Heading2"/>
      </w:pPr>
      <w:r>
        <w:rPr/>
        <w:t>15-</w:t>
      </w:r>
      <w:r>
        <w:rPr>
          <w:spacing w:val="-5"/>
        </w:rPr>
        <w:t>077</w:t>
      </w:r>
    </w:p>
    <w:p>
      <w:pPr>
        <w:pStyle w:val="BodyText"/>
        <w:spacing w:line="235" w:lineRule="auto" w:before="203"/>
        <w:ind w:left="164" w:right="167"/>
        <w:jc w:val="both"/>
      </w:pPr>
      <w:r>
        <w:rPr/>
        <w:t>The application of the concept of “dealing as consumer” is unclear where a private person </w:t>
      </w:r>
      <w:r>
        <w:rPr/>
        <w:t>(the </w:t>
      </w:r>
      <w:bookmarkStart w:name="_bookmark757" w:id="759"/>
      <w:bookmarkEnd w:id="759"/>
      <w:r>
        <w:rPr/>
        <w:t>principal)</w:t>
      </w:r>
      <w:r>
        <w:rPr/>
        <w:t> makes a contract through a commercial or professional agent. Under the ordinary principles of agency, </w:t>
      </w:r>
      <w:r>
        <w:rPr>
          <w:color w:val="005DA1"/>
          <w:u w:val="single" w:color="005DA1"/>
          <w:vertAlign w:val="superscript"/>
        </w:rPr>
        <w:t>429</w:t>
      </w:r>
      <w:r>
        <w:rPr>
          <w:color w:val="005DA1"/>
          <w:vertAlign w:val="baseline"/>
        </w:rPr>
        <w:t> </w:t>
      </w:r>
      <w:r>
        <w:rPr>
          <w:vertAlign w:val="baseline"/>
        </w:rPr>
        <w:t>if the agency is disclosed, </w:t>
      </w:r>
      <w:r>
        <w:rPr>
          <w:color w:val="005DA1"/>
          <w:u w:val="single" w:color="005DA1"/>
          <w:vertAlign w:val="superscript"/>
        </w:rPr>
        <w:t>430</w:t>
      </w:r>
      <w:r>
        <w:rPr>
          <w:color w:val="005DA1"/>
          <w:vertAlign w:val="baseline"/>
        </w:rPr>
        <w:t> </w:t>
      </w:r>
      <w:r>
        <w:rPr>
          <w:vertAlign w:val="baseline"/>
        </w:rPr>
        <w:t>then, whether or not the principal is named, it is the principal who is a party to and makes the contract, and not the agent. The private principal does not </w:t>
      </w:r>
      <w:bookmarkStart w:name="_bookmark758" w:id="760"/>
      <w:bookmarkEnd w:id="760"/>
      <w:r>
        <w:rPr>
          <w:vertAlign w:val="baseline"/>
        </w:rPr>
        <w:t>therefore</w:t>
      </w:r>
      <w:r>
        <w:rPr>
          <w:vertAlign w:val="baseline"/>
        </w:rPr>
        <w:t> “make the contract in the course of a business” even though the agent, when entering into the contract on his behalf, acts in the course of a business. </w:t>
      </w:r>
      <w:r>
        <w:rPr>
          <w:color w:val="005DA1"/>
          <w:u w:val="single" w:color="005DA1"/>
          <w:vertAlign w:val="superscript"/>
        </w:rPr>
        <w:t>431</w:t>
      </w:r>
      <w:r>
        <w:rPr>
          <w:color w:val="005DA1"/>
          <w:vertAlign w:val="baseline"/>
        </w:rPr>
        <w:t> </w:t>
      </w:r>
      <w:r>
        <w:rPr>
          <w:vertAlign w:val="baseline"/>
        </w:rPr>
        <w:t>So, for example, if a private seller sells goods through a commercial agent to a private buyer, the buyer does not deal as consumer, because the seller does not make the contract in the course of a business. And if a private buyer buys goods through a commercial agent, he may still be held to have dealt as a consumer as he does not make the contract in the course of a business, unless it could be said that, by employing a commercial</w:t>
      </w:r>
      <w:r>
        <w:rPr>
          <w:spacing w:val="40"/>
          <w:vertAlign w:val="baseline"/>
        </w:rPr>
        <w:t> </w:t>
      </w:r>
      <w:r>
        <w:rPr>
          <w:vertAlign w:val="baseline"/>
        </w:rPr>
        <w:t>agent to act for him, he has “held himself out” as making the contract in the course of a business.</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Burden of proof as to dealing as </w:t>
      </w:r>
      <w:r>
        <w:rPr>
          <w:rFonts w:ascii="Arial"/>
          <w:b/>
          <w:spacing w:val="-2"/>
          <w:sz w:val="18"/>
        </w:rPr>
        <w:t>consumer</w:t>
      </w:r>
    </w:p>
    <w:p>
      <w:pPr>
        <w:pStyle w:val="BodyText"/>
        <w:spacing w:before="41"/>
        <w:rPr>
          <w:rFonts w:ascii="Arial"/>
          <w:b/>
          <w:sz w:val="18"/>
        </w:rPr>
      </w:pPr>
    </w:p>
    <w:p>
      <w:pPr>
        <w:pStyle w:val="Heading2"/>
      </w:pPr>
      <w:r>
        <w:rPr/>
        <w:t>15-</w:t>
      </w:r>
      <w:r>
        <w:rPr>
          <w:spacing w:val="-5"/>
        </w:rPr>
        <w:t>078</w:t>
      </w:r>
    </w:p>
    <w:p>
      <w:pPr>
        <w:pStyle w:val="BodyText"/>
        <w:spacing w:before="199"/>
        <w:ind w:left="165"/>
      </w:pPr>
      <w:bookmarkStart w:name="_bookmark759" w:id="761"/>
      <w:bookmarkEnd w:id="761"/>
      <w:r>
        <w:rPr/>
      </w:r>
      <w:r>
        <w:rPr/>
        <w:t>It is for those claiming that a party does not deal as consumer to show that he does not.</w:t>
      </w:r>
      <w:r>
        <w:rPr>
          <w:spacing w:val="-1"/>
        </w:rPr>
        <w:t> </w:t>
      </w:r>
      <w:r>
        <w:rPr>
          <w:color w:val="005DA1"/>
          <w:spacing w:val="-5"/>
          <w:u w:val="single" w:color="005DA1"/>
          <w:vertAlign w:val="superscript"/>
        </w:rPr>
        <w:t>432</w:t>
      </w:r>
    </w:p>
    <w:p>
      <w:pPr>
        <w:pStyle w:val="BodyText"/>
      </w:pPr>
    </w:p>
    <w:p>
      <w:pPr>
        <w:pStyle w:val="BodyText"/>
        <w:spacing w:before="37"/>
      </w:pPr>
    </w:p>
    <w:p>
      <w:pPr>
        <w:spacing w:before="1"/>
        <w:ind w:left="165" w:right="0" w:firstLine="0"/>
        <w:jc w:val="left"/>
        <w:rPr>
          <w:rFonts w:ascii="Arial" w:hAnsi="Arial"/>
          <w:b/>
          <w:sz w:val="18"/>
        </w:rPr>
      </w:pPr>
      <w:r>
        <w:rPr>
          <w:rFonts w:ascii="Arial" w:hAnsi="Arial"/>
          <w:b/>
          <w:sz w:val="18"/>
        </w:rPr>
        <w:t>The new law: “dealing as consumer” deleted from the 1977 </w:t>
      </w:r>
      <w:r>
        <w:rPr>
          <w:rFonts w:ascii="Arial" w:hAnsi="Arial"/>
          <w:b/>
          <w:spacing w:val="-5"/>
          <w:sz w:val="18"/>
        </w:rPr>
        <w:t>Act</w:t>
      </w:r>
    </w:p>
    <w:p>
      <w:pPr>
        <w:pStyle w:val="BodyText"/>
        <w:spacing w:before="41"/>
        <w:rPr>
          <w:rFonts w:ascii="Arial"/>
          <w:b/>
          <w:sz w:val="18"/>
        </w:rPr>
      </w:pPr>
    </w:p>
    <w:p>
      <w:pPr>
        <w:pStyle w:val="Heading2"/>
      </w:pPr>
      <w:r>
        <w:rPr/>
        <w:t>15-</w:t>
      </w:r>
      <w:r>
        <w:rPr>
          <w:spacing w:val="-5"/>
        </w:rPr>
        <w:t>079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With</w:t>
      </w:r>
      <w:r>
        <w:rPr>
          <w:spacing w:val="-1"/>
        </w:rPr>
        <w:t> </w:t>
      </w:r>
      <w:r>
        <w:rPr/>
        <w:t>the</w:t>
      </w:r>
      <w:r>
        <w:rPr>
          <w:spacing w:val="-1"/>
        </w:rPr>
        <w:t> </w:t>
      </w:r>
      <w:r>
        <w:rPr/>
        <w:t>coming</w:t>
      </w:r>
      <w:r>
        <w:rPr>
          <w:spacing w:val="-1"/>
        </w:rPr>
        <w:t> </w:t>
      </w:r>
      <w:r>
        <w:rPr/>
        <w:t>into</w:t>
      </w:r>
      <w:r>
        <w:rPr>
          <w:spacing w:val="-1"/>
        </w:rPr>
        <w:t> </w:t>
      </w:r>
      <w:r>
        <w:rPr/>
        <w:t>force</w:t>
      </w:r>
      <w:r>
        <w:rPr>
          <w:spacing w:val="-1"/>
        </w:rPr>
        <w:t> </w:t>
      </w:r>
      <w:r>
        <w:rPr/>
        <w:t>of</w:t>
      </w:r>
      <w:r>
        <w:rPr>
          <w:spacing w:val="-1"/>
        </w:rPr>
        <w:t> </w:t>
      </w:r>
      <w:r>
        <w:rPr/>
        <w:t>the</w:t>
      </w:r>
      <w:r>
        <w:rPr>
          <w:spacing w:val="-1"/>
        </w:rPr>
        <w:t> </w:t>
      </w:r>
      <w:r>
        <w:rPr/>
        <w:t>Consumer</w:t>
      </w:r>
      <w:r>
        <w:rPr>
          <w:spacing w:val="-1"/>
        </w:rPr>
        <w:t> </w:t>
      </w:r>
      <w:r>
        <w:rPr/>
        <w:t>Rights</w:t>
      </w:r>
      <w:r>
        <w:rPr>
          <w:spacing w:val="-1"/>
        </w:rPr>
        <w:t> </w:t>
      </w:r>
      <w:r>
        <w:rPr/>
        <w:t>Act</w:t>
      </w:r>
      <w:r>
        <w:rPr>
          <w:spacing w:val="-1"/>
        </w:rPr>
        <w:t> </w:t>
      </w:r>
      <w:r>
        <w:rPr/>
        <w:t>2015</w:t>
      </w:r>
      <w:r>
        <w:rPr>
          <w:spacing w:val="-1"/>
        </w:rPr>
        <w:t> </w:t>
      </w:r>
      <w:r>
        <w:rPr/>
        <w:t>for</w:t>
      </w:r>
      <w:r>
        <w:rPr>
          <w:spacing w:val="-1"/>
        </w:rPr>
        <w:t> </w:t>
      </w:r>
      <w:r>
        <w:rPr/>
        <w:t>contracts</w:t>
      </w:r>
      <w:r>
        <w:rPr>
          <w:spacing w:val="-1"/>
        </w:rPr>
        <w:t> </w:t>
      </w:r>
      <w:r>
        <w:rPr/>
        <w:t>made</w:t>
      </w:r>
      <w:r>
        <w:rPr>
          <w:spacing w:val="-1"/>
        </w:rPr>
        <w:t> </w:t>
      </w:r>
      <w:r>
        <w:rPr/>
        <w:t>on</w:t>
      </w:r>
      <w:r>
        <w:rPr>
          <w:spacing w:val="-1"/>
        </w:rPr>
        <w:t> </w:t>
      </w:r>
      <w:r>
        <w:rPr/>
        <w:t>or</w:t>
      </w:r>
      <w:r>
        <w:rPr>
          <w:spacing w:val="-1"/>
        </w:rPr>
        <w:t> </w:t>
      </w:r>
      <w:r>
        <w:rPr/>
        <w:t>after</w:t>
      </w:r>
      <w:r>
        <w:rPr>
          <w:spacing w:val="-1"/>
        </w:rPr>
        <w:t> </w:t>
      </w:r>
      <w:r>
        <w:rPr/>
        <w:t>October </w:t>
      </w:r>
      <w:bookmarkStart w:name="_bookmark760" w:id="762"/>
      <w:bookmarkEnd w:id="762"/>
      <w:r>
        <w:rPr/>
        <w:t>1,</w:t>
      </w:r>
      <w:r>
        <w:rPr>
          <w:spacing w:val="27"/>
        </w:rPr>
        <w:t> </w:t>
      </w:r>
      <w:r>
        <w:rPr/>
        <w:t>2015,</w:t>
      </w:r>
      <w:r>
        <w:rPr>
          <w:spacing w:val="27"/>
        </w:rPr>
        <w:t> </w:t>
      </w:r>
      <w:r>
        <w:rPr/>
        <w:t>the</w:t>
      </w:r>
      <w:r>
        <w:rPr>
          <w:spacing w:val="27"/>
        </w:rPr>
        <w:t> </w:t>
      </w:r>
      <w:r>
        <w:rPr/>
        <w:t>concept</w:t>
      </w:r>
      <w:r>
        <w:rPr>
          <w:spacing w:val="27"/>
        </w:rPr>
        <w:t> </w:t>
      </w:r>
      <w:r>
        <w:rPr/>
        <w:t>of</w:t>
      </w:r>
      <w:r>
        <w:rPr>
          <w:spacing w:val="27"/>
        </w:rPr>
        <w:t> </w:t>
      </w:r>
      <w:r>
        <w:rPr/>
        <w:t>“dealing</w:t>
      </w:r>
      <w:r>
        <w:rPr>
          <w:spacing w:val="27"/>
        </w:rPr>
        <w:t> </w:t>
      </w:r>
      <w:r>
        <w:rPr/>
        <w:t>as</w:t>
      </w:r>
      <w:r>
        <w:rPr>
          <w:spacing w:val="27"/>
        </w:rPr>
        <w:t> </w:t>
      </w:r>
      <w:r>
        <w:rPr/>
        <w:t>consumer”</w:t>
      </w:r>
      <w:r>
        <w:rPr>
          <w:spacing w:val="27"/>
        </w:rPr>
        <w:t> </w:t>
      </w:r>
      <w:r>
        <w:rPr/>
        <w:t>is</w:t>
      </w:r>
      <w:r>
        <w:rPr>
          <w:spacing w:val="27"/>
        </w:rPr>
        <w:t> </w:t>
      </w:r>
      <w:r>
        <w:rPr/>
        <w:t>deleted</w:t>
      </w:r>
      <w:r>
        <w:rPr>
          <w:spacing w:val="27"/>
        </w:rPr>
        <w:t> </w:t>
      </w:r>
      <w:r>
        <w:rPr/>
        <w:t>from</w:t>
      </w:r>
      <w:r>
        <w:rPr>
          <w:spacing w:val="27"/>
        </w:rPr>
        <w:t> </w:t>
      </w:r>
      <w:r>
        <w:rPr/>
        <w:t>the</w:t>
      </w:r>
      <w:r>
        <w:rPr>
          <w:spacing w:val="27"/>
        </w:rPr>
        <w:t> </w:t>
      </w:r>
      <w:r>
        <w:rPr/>
        <w:t>1977</w:t>
      </w:r>
      <w:r>
        <w:rPr>
          <w:spacing w:val="27"/>
        </w:rPr>
        <w:t> </w:t>
      </w:r>
      <w:r>
        <w:rPr/>
        <w:t>Act</w:t>
      </w:r>
      <w:r>
        <w:rPr>
          <w:spacing w:val="27"/>
        </w:rPr>
        <w:t> </w:t>
      </w:r>
      <w:r>
        <w:rPr/>
        <w:t>and</w:t>
      </w:r>
      <w:r>
        <w:rPr>
          <w:spacing w:val="27"/>
        </w:rPr>
        <w:t> </w:t>
      </w:r>
      <w:r>
        <w:rPr/>
        <w:t>instead</w:t>
      </w:r>
      <w:r>
        <w:rPr>
          <w:spacing w:val="27"/>
        </w:rPr>
        <w:t> </w:t>
      </w:r>
      <w:r>
        <w:rPr/>
        <w:t>the</w:t>
      </w:r>
      <w:r>
        <w:rPr>
          <w:spacing w:val="27"/>
        </w:rPr>
        <w:t> </w:t>
      </w:r>
      <w:r>
        <w:rPr>
          <w:spacing w:val="-4"/>
        </w:rPr>
        <w:t>2015</w:t>
      </w:r>
    </w:p>
    <w:p>
      <w:pPr>
        <w:pStyle w:val="BodyText"/>
        <w:spacing w:line="235" w:lineRule="auto" w:before="120"/>
        <w:ind w:left="165" w:right="167"/>
        <w:jc w:val="both"/>
      </w:pPr>
      <w:r>
        <w:rPr/>
        <w:t>Act’s own controls for the benefit of “consumers” may apply. </w:t>
      </w:r>
      <w:r>
        <w:rPr>
          <w:color w:val="005DA1"/>
          <w:u w:val="single" w:color="005DA1"/>
          <w:vertAlign w:val="superscript"/>
        </w:rPr>
        <w:t>433</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0"/>
          <w:vertAlign w:val="baseline"/>
        </w:rPr>
        <w:t> </w:t>
      </w:r>
      <w:r>
        <w:rPr>
          <w:vertAlign w:val="baseline"/>
        </w:rPr>
        <w:t>One aspect of this change is that </w:t>
      </w:r>
      <w:bookmarkStart w:name="_bookmark761" w:id="763"/>
      <w:bookmarkEnd w:id="763"/>
      <w:r>
        <w:rPr>
          <w:vertAlign w:val="baseline"/>
        </w:rPr>
        <w:t>under</w:t>
      </w:r>
      <w:r>
        <w:rPr>
          <w:vertAlign w:val="baseline"/>
        </w:rPr>
        <w:t> the 2015 Act a “consumer” is restricted to an “individual acting for purposes that are wholly </w:t>
      </w:r>
      <w:r>
        <w:rPr>
          <w:vertAlign w:val="baseline"/>
        </w:rPr>
        <w:t>or mainly outside that individual’s trade, business, craft or profession”. </w:t>
      </w:r>
      <w:r>
        <w:rPr>
          <w:color w:val="005DA1"/>
          <w:u w:val="single" w:color="005DA1"/>
          <w:vertAlign w:val="superscript"/>
        </w:rPr>
        <w:t>434</w:t>
      </w:r>
      <w:r>
        <w:rPr>
          <w:color w:val="005DA1"/>
          <w:vertAlign w:val="baseline"/>
        </w:rPr>
        <w:t> </w:t>
      </w:r>
      <w:r>
        <w:rPr>
          <w:vertAlign w:val="baseline"/>
        </w:rPr>
        <w:t>This definition represents (arguably)</w:t>
      </w:r>
      <w:r>
        <w:rPr>
          <w:spacing w:val="-3"/>
          <w:vertAlign w:val="baseline"/>
        </w:rPr>
        <w:t> </w:t>
      </w:r>
      <w:r>
        <w:rPr>
          <w:vertAlign w:val="baseline"/>
        </w:rPr>
        <w:t>an</w:t>
      </w:r>
      <w:r>
        <w:rPr>
          <w:spacing w:val="-3"/>
          <w:vertAlign w:val="baseline"/>
        </w:rPr>
        <w:t> </w:t>
      </w:r>
      <w:r>
        <w:rPr>
          <w:vertAlign w:val="baseline"/>
        </w:rPr>
        <w:t>expansion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protection</w:t>
      </w:r>
      <w:r>
        <w:rPr>
          <w:spacing w:val="-3"/>
          <w:vertAlign w:val="baseline"/>
        </w:rPr>
        <w:t> </w:t>
      </w:r>
      <w:r>
        <w:rPr>
          <w:vertAlign w:val="baseline"/>
        </w:rPr>
        <w:t>earlier</w:t>
      </w:r>
      <w:r>
        <w:rPr>
          <w:spacing w:val="-3"/>
          <w:vertAlign w:val="baseline"/>
        </w:rPr>
        <w:t> </w:t>
      </w:r>
      <w:r>
        <w:rPr>
          <w:vertAlign w:val="baseline"/>
        </w:rPr>
        <w:t>provided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1999</w:t>
      </w:r>
      <w:r>
        <w:rPr>
          <w:spacing w:val="-3"/>
          <w:vertAlign w:val="baseline"/>
        </w:rPr>
        <w:t> </w:t>
      </w:r>
      <w:r>
        <w:rPr>
          <w:vertAlign w:val="baseline"/>
        </w:rPr>
        <w:t>Regulations</w:t>
      </w:r>
      <w:r>
        <w:rPr>
          <w:spacing w:val="-3"/>
          <w:vertAlign w:val="baseline"/>
        </w:rPr>
        <w:t> </w:t>
      </w:r>
      <w:r>
        <w:rPr>
          <w:vertAlign w:val="baseline"/>
        </w:rPr>
        <w:t>for</w:t>
      </w:r>
      <w:r>
        <w:rPr>
          <w:spacing w:val="-5"/>
          <w:vertAlign w:val="baseline"/>
        </w:rPr>
        <w:t> </w:t>
      </w:r>
      <w:r>
        <w:rPr>
          <w:rFonts w:ascii="Arial" w:hAnsi="Arial"/>
          <w:i/>
          <w:vertAlign w:val="baseline"/>
        </w:rPr>
        <w:t>"consumers"</w:t>
      </w:r>
      <w:r>
        <w:rPr>
          <w:rFonts w:ascii="Arial" w:hAnsi="Arial"/>
          <w:i/>
          <w:spacing w:val="40"/>
          <w:vertAlign w:val="baseline"/>
        </w:rPr>
        <w:t> </w:t>
      </w:r>
      <w:r>
        <w:rPr>
          <w:vertAlign w:val="baseline"/>
        </w:rPr>
        <w:t>in that it explicitly includes persons acting </w:t>
      </w:r>
      <w:r>
        <w:rPr>
          <w:rFonts w:ascii="Arial" w:hAnsi="Arial"/>
          <w:i/>
          <w:vertAlign w:val="baseline"/>
        </w:rPr>
        <w:t>mainly </w:t>
      </w:r>
      <w:r>
        <w:rPr>
          <w:vertAlign w:val="baseline"/>
        </w:rPr>
        <w:t>for non-business purposes, but the deletion of “dealing as consumer” from the 1977 Act represents an overall narrowing of the category of persons protected </w:t>
      </w:r>
      <w:bookmarkStart w:name="_bookmark762" w:id="764"/>
      <w:bookmarkEnd w:id="764"/>
      <w:r>
        <w:rPr>
          <w:vertAlign w:val="baseline"/>
        </w:rPr>
        <w:t>from</w:t>
      </w:r>
      <w:r>
        <w:rPr>
          <w:vertAlign w:val="baseline"/>
        </w:rPr>
        <w:t> unfair terms, as </w:t>
      </w:r>
      <w:r>
        <w:rPr>
          <w:rFonts w:ascii="Arial" w:hAnsi="Arial"/>
          <w:i/>
          <w:vertAlign w:val="baseline"/>
        </w:rPr>
        <w:t>"consumer"</w:t>
      </w:r>
      <w:r>
        <w:rPr>
          <w:rFonts w:ascii="Arial" w:hAnsi="Arial"/>
          <w:i/>
          <w:spacing w:val="40"/>
          <w:vertAlign w:val="baseline"/>
        </w:rPr>
        <w:t> </w:t>
      </w:r>
      <w:r>
        <w:rPr>
          <w:vertAlign w:val="baseline"/>
        </w:rPr>
        <w:t>does not include (as can the concept of a person “dealing as consumer” </w:t>
      </w:r>
      <w:r>
        <w:rPr>
          <w:color w:val="005DA1"/>
          <w:u w:val="single" w:color="005DA1"/>
          <w:vertAlign w:val="superscript"/>
        </w:rPr>
        <w:t>435</w:t>
      </w:r>
      <w:r>
        <w:rPr>
          <w:vertAlign w:val="baseline"/>
        </w:rPr>
        <w:t>) incorporated persons nor individuals who conclude a contract which does not form an </w:t>
      </w:r>
      <w:bookmarkStart w:name="_bookmark763" w:id="765"/>
      <w:bookmarkEnd w:id="765"/>
      <w:r>
        <w:rPr>
          <w:vertAlign w:val="baseline"/>
        </w:rPr>
        <w:t>integral</w:t>
      </w:r>
      <w:r>
        <w:rPr>
          <w:vertAlign w:val="baseline"/>
        </w:rPr>
        <w:t> part of their business that they carry on or, if only incidental to it, is not of a type regularly entered into by them. </w:t>
      </w:r>
      <w:r>
        <w:rPr>
          <w:color w:val="005DA1"/>
          <w:u w:val="single" w:color="005DA1"/>
          <w:vertAlign w:val="superscript"/>
        </w:rPr>
        <w:t>436</w:t>
      </w:r>
    </w:p>
    <w:p>
      <w:pPr>
        <w:pStyle w:val="BodyText"/>
      </w:pPr>
    </w:p>
    <w:p>
      <w:pPr>
        <w:pStyle w:val="BodyText"/>
        <w:spacing w:before="36"/>
      </w:pPr>
      <w:r>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184183</wp:posOffset>
                </wp:positionV>
                <wp:extent cx="572452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2625pt;width:450.75pt;height:.1pt;mso-position-horizontal-relative:page;mso-position-vertical-relative:paragraph;z-index:-15693312;mso-wrap-distance-left:0;mso-wrap-distance-right:0" id="docshape16"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764" w:id="766"/>
      <w:bookmarkEnd w:id="766"/>
      <w:r>
        <w:rPr/>
      </w:r>
      <w:hyperlink w:history="true" w:anchor="_bookmark709">
        <w:r>
          <w:rPr>
            <w:color w:val="005DA1"/>
            <w:spacing w:val="-4"/>
            <w:position w:val="5"/>
            <w:sz w:val="14"/>
            <w:u w:val="single" w:color="005DA1"/>
          </w:rPr>
          <w:t>377</w:t>
        </w:r>
      </w:hyperlink>
      <w:r>
        <w:rPr>
          <w:spacing w:val="-4"/>
          <w:position w:val="5"/>
          <w:sz w:val="14"/>
        </w:rPr>
        <w:t>.</w:t>
      </w:r>
      <w:r>
        <w:rPr>
          <w:position w:val="5"/>
          <w:sz w:val="14"/>
        </w:rPr>
        <w:tab/>
      </w:r>
      <w:r>
        <w:rPr>
          <w:sz w:val="20"/>
        </w:rPr>
        <w:t>1977 Act </w:t>
      </w:r>
      <w:r>
        <w:rPr>
          <w:spacing w:val="-4"/>
          <w:sz w:val="20"/>
        </w:rPr>
        <w:t>s.2.</w:t>
      </w:r>
    </w:p>
    <w:p>
      <w:pPr>
        <w:pStyle w:val="BodyText"/>
        <w:spacing w:before="5"/>
      </w:pPr>
    </w:p>
    <w:p>
      <w:pPr>
        <w:pStyle w:val="BodyText"/>
        <w:tabs>
          <w:tab w:pos="705" w:val="left" w:leader="none"/>
        </w:tabs>
        <w:ind w:left="165"/>
      </w:pPr>
      <w:bookmarkStart w:name="_bookmark765" w:id="767"/>
      <w:bookmarkEnd w:id="767"/>
      <w:r>
        <w:rPr/>
      </w:r>
      <w:hyperlink w:history="true" w:anchor="_bookmark710">
        <w:r>
          <w:rPr>
            <w:color w:val="005DA1"/>
            <w:spacing w:val="-4"/>
            <w:position w:val="5"/>
            <w:sz w:val="14"/>
            <w:u w:val="single" w:color="005DA1"/>
          </w:rPr>
          <w:t>378</w:t>
        </w:r>
      </w:hyperlink>
      <w:r>
        <w:rPr>
          <w:spacing w:val="-4"/>
          <w:position w:val="5"/>
          <w:sz w:val="14"/>
        </w:rPr>
        <w:t>.</w:t>
      </w:r>
      <w:r>
        <w:rPr>
          <w:position w:val="5"/>
          <w:sz w:val="14"/>
        </w:rPr>
        <w:tab/>
      </w:r>
      <w:r>
        <w:rPr/>
        <w:t>But see ss.3(2)(b), 4 and 10 of the 1977 </w:t>
      </w:r>
      <w:r>
        <w:rPr>
          <w:spacing w:val="-4"/>
        </w:rPr>
        <w:t>Act.</w:t>
      </w:r>
    </w:p>
    <w:p>
      <w:pPr>
        <w:pStyle w:val="BodyText"/>
        <w:spacing w:before="5"/>
      </w:pPr>
    </w:p>
    <w:p>
      <w:pPr>
        <w:pStyle w:val="BodyText"/>
        <w:tabs>
          <w:tab w:pos="705" w:val="left" w:leader="none"/>
        </w:tabs>
        <w:ind w:left="165"/>
      </w:pPr>
      <w:bookmarkStart w:name="_bookmark766" w:id="768"/>
      <w:bookmarkEnd w:id="768"/>
      <w:r>
        <w:rPr/>
      </w:r>
      <w:hyperlink w:history="true" w:anchor="_bookmark711">
        <w:r>
          <w:rPr>
            <w:color w:val="005DA1"/>
            <w:spacing w:val="-4"/>
            <w:position w:val="5"/>
            <w:sz w:val="14"/>
            <w:u w:val="single" w:color="005DA1"/>
          </w:rPr>
          <w:t>379</w:t>
        </w:r>
      </w:hyperlink>
      <w:r>
        <w:rPr>
          <w:spacing w:val="-4"/>
          <w:position w:val="5"/>
          <w:sz w:val="14"/>
        </w:rPr>
        <w:t>.</w:t>
      </w:r>
      <w:r>
        <w:rPr>
          <w:position w:val="5"/>
          <w:sz w:val="14"/>
        </w:rPr>
        <w:tab/>
      </w:r>
      <w:r>
        <w:rPr/>
        <w:t>But see ss.3(2)(b), 4 of the 1977 </w:t>
      </w:r>
      <w:r>
        <w:rPr>
          <w:spacing w:val="-4"/>
        </w:rPr>
        <w:t>Act.</w:t>
      </w:r>
    </w:p>
    <w:p>
      <w:pPr>
        <w:pStyle w:val="BodyText"/>
        <w:spacing w:before="5"/>
      </w:pPr>
    </w:p>
    <w:p>
      <w:pPr>
        <w:pStyle w:val="BodyText"/>
        <w:tabs>
          <w:tab w:pos="705" w:val="left" w:leader="none"/>
        </w:tabs>
        <w:ind w:left="165"/>
      </w:pPr>
      <w:bookmarkStart w:name="_bookmark767" w:id="769"/>
      <w:bookmarkEnd w:id="769"/>
      <w:r>
        <w:rPr/>
      </w:r>
      <w:hyperlink w:history="true" w:anchor="_bookmark712">
        <w:r>
          <w:rPr>
            <w:color w:val="005DA1"/>
            <w:spacing w:val="-4"/>
            <w:position w:val="5"/>
            <w:sz w:val="14"/>
            <w:u w:val="single" w:color="005DA1"/>
          </w:rPr>
          <w:t>380</w:t>
        </w:r>
      </w:hyperlink>
      <w:r>
        <w:rPr>
          <w:spacing w:val="-4"/>
          <w:position w:val="5"/>
          <w:sz w:val="14"/>
        </w:rPr>
        <w:t>.</w:t>
      </w:r>
      <w:r>
        <w:rPr>
          <w:position w:val="5"/>
          <w:sz w:val="14"/>
        </w:rPr>
        <w:tab/>
      </w:r>
      <w:r>
        <w:rPr/>
        <w:t>See above, para.15-003; below, para.15-</w:t>
      </w:r>
      <w:r>
        <w:rPr>
          <w:spacing w:val="-4"/>
        </w:rPr>
        <w:t>070.</w:t>
      </w:r>
    </w:p>
    <w:p>
      <w:pPr>
        <w:pStyle w:val="BodyText"/>
        <w:spacing w:before="5"/>
      </w:pPr>
    </w:p>
    <w:p>
      <w:pPr>
        <w:pStyle w:val="BodyText"/>
        <w:tabs>
          <w:tab w:pos="705" w:val="left" w:leader="none"/>
        </w:tabs>
        <w:ind w:left="165"/>
      </w:pPr>
      <w:bookmarkStart w:name="_bookmark768" w:id="770"/>
      <w:bookmarkEnd w:id="770"/>
      <w:r>
        <w:rPr/>
      </w:r>
      <w:hyperlink w:history="true" w:anchor="_bookmark713">
        <w:r>
          <w:rPr>
            <w:color w:val="005DA1"/>
            <w:spacing w:val="-4"/>
            <w:position w:val="5"/>
            <w:sz w:val="14"/>
            <w:u w:val="single" w:color="005DA1"/>
          </w:rPr>
          <w:t>381</w:t>
        </w:r>
      </w:hyperlink>
      <w:r>
        <w:rPr>
          <w:spacing w:val="-4"/>
          <w:position w:val="5"/>
          <w:sz w:val="14"/>
        </w:rPr>
        <w:t>.</w:t>
      </w:r>
      <w:r>
        <w:rPr>
          <w:position w:val="5"/>
          <w:sz w:val="14"/>
        </w:rPr>
        <w:tab/>
      </w:r>
      <w:r>
        <w:rPr/>
        <w:t>1977 Act s.11(2) and above, para.13-</w:t>
      </w:r>
      <w:r>
        <w:rPr>
          <w:spacing w:val="-4"/>
        </w:rPr>
        <w:t>002.</w:t>
      </w:r>
    </w:p>
    <w:p>
      <w:pPr>
        <w:pStyle w:val="BodyText"/>
        <w:spacing w:before="5"/>
      </w:pPr>
    </w:p>
    <w:p>
      <w:pPr>
        <w:pStyle w:val="BodyText"/>
        <w:tabs>
          <w:tab w:pos="705" w:val="left" w:leader="none"/>
        </w:tabs>
        <w:ind w:left="165"/>
      </w:pPr>
      <w:bookmarkStart w:name="_bookmark769" w:id="771"/>
      <w:bookmarkEnd w:id="771"/>
      <w:r>
        <w:rPr/>
      </w:r>
      <w:hyperlink w:history="true" w:anchor="_bookmark714">
        <w:r>
          <w:rPr>
            <w:color w:val="005DA1"/>
            <w:spacing w:val="-4"/>
            <w:position w:val="5"/>
            <w:sz w:val="14"/>
            <w:u w:val="single" w:color="005DA1"/>
          </w:rPr>
          <w:t>382</w:t>
        </w:r>
      </w:hyperlink>
      <w:r>
        <w:rPr>
          <w:spacing w:val="-4"/>
          <w:position w:val="5"/>
          <w:sz w:val="14"/>
        </w:rPr>
        <w:t>.</w:t>
      </w:r>
      <w:r>
        <w:rPr>
          <w:position w:val="5"/>
          <w:sz w:val="14"/>
        </w:rPr>
        <w:tab/>
      </w:r>
      <w:r>
        <w:rPr/>
        <w:t>1977 Act s.11(2) and above, paras 15-007 et </w:t>
      </w:r>
      <w:r>
        <w:rPr>
          <w:spacing w:val="-4"/>
        </w:rPr>
        <w:t>seq.</w:t>
      </w:r>
    </w:p>
    <w:p>
      <w:pPr>
        <w:pStyle w:val="BodyText"/>
        <w:spacing w:before="5"/>
      </w:pPr>
    </w:p>
    <w:p>
      <w:pPr>
        <w:pStyle w:val="BodyText"/>
        <w:tabs>
          <w:tab w:pos="705" w:val="left" w:leader="none"/>
        </w:tabs>
        <w:ind w:left="165"/>
      </w:pPr>
      <w:bookmarkStart w:name="_bookmark770" w:id="772"/>
      <w:bookmarkEnd w:id="772"/>
      <w:r>
        <w:rPr/>
      </w:r>
      <w:hyperlink w:history="true" w:anchor="_bookmark715">
        <w:r>
          <w:rPr>
            <w:color w:val="005DA1"/>
            <w:spacing w:val="-4"/>
            <w:position w:val="5"/>
            <w:sz w:val="14"/>
            <w:u w:val="single" w:color="005DA1"/>
          </w:rPr>
          <w:t>383</w:t>
        </w:r>
      </w:hyperlink>
      <w:r>
        <w:rPr>
          <w:spacing w:val="-4"/>
          <w:position w:val="5"/>
          <w:sz w:val="14"/>
        </w:rPr>
        <w:t>.</w:t>
      </w:r>
      <w:r>
        <w:rPr>
          <w:position w:val="5"/>
          <w:sz w:val="14"/>
        </w:rPr>
        <w:tab/>
      </w:r>
      <w:r>
        <w:rPr/>
        <w:t>1977 Act ss.2, 5; below, paras 15-081—15-082, 15-091. See also s.4; below, para.15-</w:t>
      </w:r>
      <w:r>
        <w:rPr>
          <w:spacing w:val="-4"/>
        </w:rPr>
        <w:t>088.</w:t>
      </w:r>
    </w:p>
    <w:p>
      <w:pPr>
        <w:pStyle w:val="BodyText"/>
        <w:spacing w:before="9"/>
      </w:pPr>
    </w:p>
    <w:p>
      <w:pPr>
        <w:pStyle w:val="BodyText"/>
        <w:tabs>
          <w:tab w:pos="705" w:val="left" w:leader="none"/>
        </w:tabs>
        <w:spacing w:line="235" w:lineRule="auto"/>
        <w:ind w:left="705" w:right="167" w:hanging="541"/>
      </w:pPr>
      <w:bookmarkStart w:name="_bookmark771" w:id="773"/>
      <w:bookmarkEnd w:id="773"/>
      <w:r>
        <w:rPr/>
      </w:r>
      <w:hyperlink w:history="true" w:anchor="_bookmark716">
        <w:r>
          <w:rPr>
            <w:color w:val="005DA1"/>
            <w:spacing w:val="-4"/>
            <w:position w:val="5"/>
            <w:sz w:val="14"/>
            <w:u w:val="single" w:color="005DA1"/>
          </w:rPr>
          <w:t>384</w:t>
        </w:r>
      </w:hyperlink>
      <w:r>
        <w:rPr>
          <w:spacing w:val="-4"/>
          <w:position w:val="5"/>
          <w:sz w:val="14"/>
        </w:rPr>
        <w:t>.</w:t>
      </w:r>
      <w:r>
        <w:rPr>
          <w:position w:val="5"/>
          <w:sz w:val="14"/>
        </w:rPr>
        <w:tab/>
      </w:r>
      <w:r>
        <w:rPr/>
        <w:t>Whether in the same or in another contract between the same parties. cf. 1977 Act s.10 below, </w:t>
      </w:r>
      <w:r>
        <w:rPr>
          <w:spacing w:val="-2"/>
        </w:rPr>
        <w:t>para.15-128.</w:t>
      </w:r>
    </w:p>
    <w:p>
      <w:pPr>
        <w:pStyle w:val="BodyText"/>
        <w:spacing w:before="5"/>
      </w:pPr>
    </w:p>
    <w:p>
      <w:pPr>
        <w:pStyle w:val="BodyText"/>
        <w:tabs>
          <w:tab w:pos="705" w:val="left" w:leader="none"/>
        </w:tabs>
        <w:spacing w:before="1"/>
        <w:ind w:left="165"/>
      </w:pPr>
      <w:bookmarkStart w:name="_bookmark772" w:id="774"/>
      <w:bookmarkEnd w:id="774"/>
      <w:r>
        <w:rPr/>
      </w:r>
      <w:hyperlink w:history="true" w:anchor="_bookmark717">
        <w:r>
          <w:rPr>
            <w:color w:val="005DA1"/>
            <w:spacing w:val="-4"/>
            <w:position w:val="5"/>
            <w:sz w:val="14"/>
            <w:u w:val="single" w:color="005DA1"/>
          </w:rPr>
          <w:t>385</w:t>
        </w:r>
      </w:hyperlink>
      <w:r>
        <w:rPr>
          <w:spacing w:val="-4"/>
          <w:position w:val="5"/>
          <w:sz w:val="14"/>
        </w:rPr>
        <w:t>.</w:t>
      </w:r>
      <w:r>
        <w:rPr>
          <w:position w:val="5"/>
          <w:sz w:val="14"/>
        </w:rPr>
        <w:tab/>
      </w:r>
      <w:r>
        <w:rPr/>
        <w:t>1977 Act s.6; see below, para.15-093; Vol.II, paras 44-085, 44-</w:t>
      </w:r>
      <w:r>
        <w:rPr>
          <w:spacing w:val="-5"/>
        </w:rPr>
        <w:t>17.</w:t>
      </w:r>
    </w:p>
    <w:p>
      <w:pPr>
        <w:pStyle w:val="BodyText"/>
        <w:spacing w:before="5"/>
      </w:pPr>
    </w:p>
    <w:p>
      <w:pPr>
        <w:pStyle w:val="BodyText"/>
        <w:tabs>
          <w:tab w:pos="705" w:val="left" w:leader="none"/>
        </w:tabs>
        <w:ind w:left="165"/>
      </w:pPr>
      <w:bookmarkStart w:name="_bookmark773" w:id="775"/>
      <w:bookmarkEnd w:id="775"/>
      <w:r>
        <w:rPr/>
      </w:r>
      <w:hyperlink w:history="true" w:anchor="_bookmark717">
        <w:r>
          <w:rPr>
            <w:color w:val="005DA1"/>
            <w:spacing w:val="-4"/>
            <w:position w:val="5"/>
            <w:sz w:val="14"/>
            <w:u w:val="single" w:color="005DA1"/>
          </w:rPr>
          <w:t>386</w:t>
        </w:r>
      </w:hyperlink>
      <w:r>
        <w:rPr>
          <w:spacing w:val="-4"/>
          <w:position w:val="5"/>
          <w:sz w:val="14"/>
        </w:rPr>
        <w:t>.</w:t>
      </w:r>
      <w:r>
        <w:rPr>
          <w:position w:val="5"/>
          <w:sz w:val="14"/>
        </w:rPr>
        <w:tab/>
      </w:r>
      <w:r>
        <w:rPr/>
        <w:t>1977 Act s.6; see below, para.15-093; Vol.II, para.39-</w:t>
      </w:r>
      <w:r>
        <w:rPr>
          <w:spacing w:val="-4"/>
        </w:rPr>
        <w:t>384.</w:t>
      </w:r>
    </w:p>
    <w:p>
      <w:pPr>
        <w:pStyle w:val="BodyText"/>
        <w:spacing w:before="5"/>
      </w:pPr>
    </w:p>
    <w:p>
      <w:pPr>
        <w:pStyle w:val="BodyText"/>
        <w:tabs>
          <w:tab w:pos="705" w:val="left" w:leader="none"/>
        </w:tabs>
        <w:ind w:left="165"/>
      </w:pPr>
      <w:bookmarkStart w:name="_bookmark774" w:id="776"/>
      <w:bookmarkEnd w:id="776"/>
      <w:r>
        <w:rPr/>
      </w:r>
      <w:hyperlink w:history="true" w:anchor="_bookmark717">
        <w:r>
          <w:rPr>
            <w:color w:val="005DA1"/>
            <w:spacing w:val="-4"/>
            <w:position w:val="5"/>
            <w:sz w:val="14"/>
            <w:u w:val="single" w:color="005DA1"/>
          </w:rPr>
          <w:t>387</w:t>
        </w:r>
      </w:hyperlink>
      <w:r>
        <w:rPr>
          <w:spacing w:val="-4"/>
          <w:position w:val="5"/>
          <w:sz w:val="14"/>
        </w:rPr>
        <w:t>.</w:t>
      </w:r>
      <w:r>
        <w:rPr>
          <w:position w:val="5"/>
          <w:sz w:val="14"/>
        </w:rPr>
        <w:tab/>
      </w:r>
      <w:r>
        <w:rPr/>
        <w:t>1977 Act s.7; see below, para.15-</w:t>
      </w:r>
      <w:r>
        <w:rPr>
          <w:spacing w:val="-4"/>
        </w:rPr>
        <w:t>094.</w:t>
      </w:r>
    </w:p>
    <w:p>
      <w:pPr>
        <w:pStyle w:val="BodyText"/>
        <w:spacing w:before="8"/>
      </w:pPr>
    </w:p>
    <w:p>
      <w:pPr>
        <w:pStyle w:val="BodyText"/>
        <w:tabs>
          <w:tab w:pos="705" w:val="left" w:leader="none"/>
        </w:tabs>
        <w:spacing w:line="235" w:lineRule="auto" w:before="1"/>
        <w:ind w:left="705" w:right="167" w:hanging="541"/>
      </w:pPr>
      <w:bookmarkStart w:name="_bookmark775" w:id="777"/>
      <w:bookmarkEnd w:id="777"/>
      <w:r>
        <w:rPr/>
      </w:r>
      <w:hyperlink w:history="true" w:anchor="_bookmark718">
        <w:r>
          <w:rPr>
            <w:color w:val="005DA1"/>
            <w:spacing w:val="-4"/>
            <w:position w:val="5"/>
            <w:sz w:val="14"/>
            <w:u w:val="single" w:color="005DA1"/>
          </w:rPr>
          <w:t>388</w:t>
        </w:r>
      </w:hyperlink>
      <w:r>
        <w:rPr>
          <w:spacing w:val="-4"/>
          <w:position w:val="5"/>
          <w:sz w:val="14"/>
        </w:rPr>
        <w:t>.</w:t>
      </w:r>
      <w:r>
        <w:rPr>
          <w:position w:val="5"/>
          <w:sz w:val="14"/>
        </w:rPr>
        <w:tab/>
      </w:r>
      <w:r>
        <w:rPr/>
        <w:t>1977</w:t>
      </w:r>
      <w:r>
        <w:rPr>
          <w:spacing w:val="80"/>
        </w:rPr>
        <w:t> </w:t>
      </w:r>
      <w:r>
        <w:rPr/>
        <w:t>Act</w:t>
      </w:r>
      <w:r>
        <w:rPr>
          <w:spacing w:val="80"/>
        </w:rPr>
        <w:t> </w:t>
      </w:r>
      <w:r>
        <w:rPr/>
        <w:t>s.3(1),</w:t>
      </w:r>
      <w:r>
        <w:rPr>
          <w:spacing w:val="80"/>
        </w:rPr>
        <w:t> </w:t>
      </w:r>
      <w:r>
        <w:rPr/>
        <w:t>(2)(a)</w:t>
      </w:r>
      <w:r>
        <w:rPr>
          <w:spacing w:val="80"/>
        </w:rPr>
        <w:t> </w:t>
      </w:r>
      <w:r>
        <w:rPr/>
        <w:t>and</w:t>
      </w:r>
      <w:r>
        <w:rPr>
          <w:spacing w:val="80"/>
        </w:rPr>
        <w:t> </w:t>
      </w:r>
      <w:r>
        <w:rPr/>
        <w:t>see</w:t>
      </w:r>
      <w:r>
        <w:rPr>
          <w:spacing w:val="80"/>
        </w:rPr>
        <w:t> </w:t>
      </w:r>
      <w:r>
        <w:rPr/>
        <w:t>below,</w:t>
      </w:r>
      <w:r>
        <w:rPr>
          <w:spacing w:val="80"/>
        </w:rPr>
        <w:t> </w:t>
      </w:r>
      <w:r>
        <w:rPr/>
        <w:t>paras</w:t>
      </w:r>
      <w:r>
        <w:rPr>
          <w:spacing w:val="80"/>
        </w:rPr>
        <w:t> </w:t>
      </w:r>
      <w:r>
        <w:rPr/>
        <w:t>15-085—15-086.</w:t>
      </w:r>
      <w:r>
        <w:rPr>
          <w:spacing w:val="80"/>
        </w:rPr>
        <w:t> </w:t>
      </w:r>
      <w:r>
        <w:rPr/>
        <w:t>See</w:t>
      </w:r>
      <w:r>
        <w:rPr>
          <w:spacing w:val="80"/>
        </w:rPr>
        <w:t> </w:t>
      </w:r>
      <w:r>
        <w:rPr/>
        <w:t>also</w:t>
      </w:r>
      <w:r>
        <w:rPr>
          <w:spacing w:val="80"/>
        </w:rPr>
        <w:t> </w:t>
      </w:r>
      <w:r>
        <w:rPr/>
        <w:t>s.4;</w:t>
      </w:r>
      <w:r>
        <w:rPr>
          <w:spacing w:val="80"/>
        </w:rPr>
        <w:t> </w:t>
      </w:r>
      <w:r>
        <w:rPr/>
        <w:t>below, </w:t>
      </w:r>
      <w:r>
        <w:rPr>
          <w:spacing w:val="-2"/>
        </w:rPr>
        <w:t>para.15-088.</w:t>
      </w:r>
    </w:p>
    <w:p>
      <w:pPr>
        <w:pStyle w:val="BodyText"/>
        <w:spacing w:before="5"/>
      </w:pPr>
    </w:p>
    <w:p>
      <w:pPr>
        <w:pStyle w:val="BodyText"/>
        <w:tabs>
          <w:tab w:pos="705" w:val="left" w:leader="none"/>
        </w:tabs>
        <w:ind w:left="165"/>
      </w:pPr>
      <w:bookmarkStart w:name="_bookmark776" w:id="778"/>
      <w:bookmarkEnd w:id="778"/>
      <w:r>
        <w:rPr/>
      </w:r>
      <w:hyperlink w:history="true" w:anchor="_bookmark719">
        <w:r>
          <w:rPr>
            <w:color w:val="005DA1"/>
            <w:spacing w:val="-4"/>
            <w:position w:val="5"/>
            <w:sz w:val="14"/>
            <w:u w:val="single" w:color="005DA1"/>
          </w:rPr>
          <w:t>389</w:t>
        </w:r>
      </w:hyperlink>
      <w:r>
        <w:rPr>
          <w:spacing w:val="-4"/>
          <w:position w:val="5"/>
          <w:sz w:val="14"/>
        </w:rPr>
        <w:t>.</w:t>
      </w:r>
      <w:r>
        <w:rPr>
          <w:position w:val="5"/>
          <w:sz w:val="14"/>
        </w:rPr>
        <w:tab/>
      </w:r>
      <w:r>
        <w:rPr/>
        <w:t>1977 Act s.3(1), (2)(b) and see below, paras 15-085—15-</w:t>
      </w:r>
      <w:r>
        <w:rPr>
          <w:spacing w:val="-4"/>
        </w:rPr>
        <w:t>086.</w:t>
      </w:r>
    </w:p>
    <w:p>
      <w:pPr>
        <w:pStyle w:val="BodyText"/>
        <w:spacing w:before="5"/>
      </w:pPr>
    </w:p>
    <w:p>
      <w:pPr>
        <w:pStyle w:val="BodyText"/>
        <w:tabs>
          <w:tab w:pos="705" w:val="left" w:leader="none"/>
        </w:tabs>
        <w:ind w:left="165"/>
      </w:pPr>
      <w:bookmarkStart w:name="_bookmark777" w:id="779"/>
      <w:bookmarkEnd w:id="779"/>
      <w:r>
        <w:rPr/>
      </w:r>
      <w:hyperlink w:history="true" w:anchor="_bookmark720">
        <w:r>
          <w:rPr>
            <w:color w:val="005DA1"/>
            <w:spacing w:val="-4"/>
            <w:position w:val="5"/>
            <w:sz w:val="14"/>
            <w:u w:val="single" w:color="005DA1"/>
          </w:rPr>
          <w:t>390</w:t>
        </w:r>
      </w:hyperlink>
      <w:r>
        <w:rPr>
          <w:spacing w:val="-4"/>
          <w:position w:val="5"/>
          <w:sz w:val="14"/>
        </w:rPr>
        <w:t>.</w:t>
      </w:r>
      <w:r>
        <w:rPr>
          <w:position w:val="5"/>
          <w:sz w:val="14"/>
        </w:rPr>
        <w:tab/>
      </w:r>
      <w:r>
        <w:rPr/>
        <w:t>See below, paras 15-116—15-</w:t>
      </w:r>
      <w:r>
        <w:rPr>
          <w:spacing w:val="-4"/>
        </w:rPr>
        <w:t>124.</w:t>
      </w:r>
    </w:p>
    <w:p>
      <w:pPr>
        <w:pStyle w:val="BodyText"/>
        <w:spacing w:before="5"/>
      </w:pPr>
    </w:p>
    <w:p>
      <w:pPr>
        <w:pStyle w:val="BodyText"/>
        <w:tabs>
          <w:tab w:pos="705" w:val="left" w:leader="none"/>
        </w:tabs>
        <w:ind w:left="165"/>
      </w:pPr>
      <w:bookmarkStart w:name="_bookmark778" w:id="780"/>
      <w:bookmarkEnd w:id="780"/>
      <w:r>
        <w:rPr/>
      </w:r>
      <w:hyperlink w:history="true" w:anchor="_bookmark721">
        <w:r>
          <w:rPr>
            <w:color w:val="005DA1"/>
            <w:spacing w:val="-4"/>
            <w:position w:val="5"/>
            <w:sz w:val="14"/>
            <w:u w:val="single" w:color="005DA1"/>
          </w:rPr>
          <w:t>391</w:t>
        </w:r>
      </w:hyperlink>
      <w:r>
        <w:rPr>
          <w:spacing w:val="-4"/>
          <w:position w:val="5"/>
          <w:sz w:val="14"/>
        </w:rPr>
        <w:t>.</w:t>
      </w:r>
      <w:r>
        <w:rPr>
          <w:position w:val="5"/>
          <w:sz w:val="14"/>
        </w:rPr>
        <w:tab/>
      </w:r>
      <w:r>
        <w:rPr/>
        <w:t>1977</w:t>
      </w:r>
      <w:r>
        <w:rPr>
          <w:spacing w:val="14"/>
        </w:rPr>
        <w:t> </w:t>
      </w:r>
      <w:r>
        <w:rPr/>
        <w:t>Act</w:t>
      </w:r>
      <w:r>
        <w:rPr>
          <w:spacing w:val="14"/>
        </w:rPr>
        <w:t> </w:t>
      </w:r>
      <w:r>
        <w:rPr/>
        <w:t>ss.2(1),</w:t>
      </w:r>
      <w:r>
        <w:rPr>
          <w:spacing w:val="14"/>
        </w:rPr>
        <w:t> </w:t>
      </w:r>
      <w:r>
        <w:rPr/>
        <w:t>6(1)</w:t>
      </w:r>
      <w:r>
        <w:rPr>
          <w:spacing w:val="14"/>
        </w:rPr>
        <w:t> </w:t>
      </w:r>
      <w:r>
        <w:rPr/>
        <w:t>and</w:t>
      </w:r>
      <w:r>
        <w:rPr>
          <w:spacing w:val="14"/>
        </w:rPr>
        <w:t> </w:t>
      </w:r>
      <w:r>
        <w:rPr/>
        <w:t>7(3A).</w:t>
      </w:r>
      <w:r>
        <w:rPr>
          <w:spacing w:val="14"/>
        </w:rPr>
        <w:t> </w:t>
      </w:r>
      <w:r>
        <w:rPr/>
        <w:t>Until</w:t>
      </w:r>
      <w:r>
        <w:rPr>
          <w:spacing w:val="14"/>
        </w:rPr>
        <w:t> </w:t>
      </w:r>
      <w:r>
        <w:rPr/>
        <w:t>the</w:t>
      </w:r>
      <w:r>
        <w:rPr>
          <w:spacing w:val="14"/>
        </w:rPr>
        <w:t> </w:t>
      </w:r>
      <w:r>
        <w:rPr/>
        <w:t>coming</w:t>
      </w:r>
      <w:r>
        <w:rPr>
          <w:spacing w:val="14"/>
        </w:rPr>
        <w:t> </w:t>
      </w:r>
      <w:r>
        <w:rPr/>
        <w:t>into</w:t>
      </w:r>
      <w:r>
        <w:rPr>
          <w:spacing w:val="14"/>
        </w:rPr>
        <w:t> </w:t>
      </w:r>
      <w:r>
        <w:rPr/>
        <w:t>force</w:t>
      </w:r>
      <w:r>
        <w:rPr>
          <w:spacing w:val="14"/>
        </w:rPr>
        <w:t> </w:t>
      </w:r>
      <w:r>
        <w:rPr/>
        <w:t>of</w:t>
      </w:r>
      <w:r>
        <w:rPr>
          <w:spacing w:val="14"/>
        </w:rPr>
        <w:t> </w:t>
      </w:r>
      <w:r>
        <w:rPr/>
        <w:t>the</w:t>
      </w:r>
      <w:r>
        <w:rPr>
          <w:spacing w:val="14"/>
        </w:rPr>
        <w:t> </w:t>
      </w:r>
      <w:r>
        <w:rPr/>
        <w:t>2015</w:t>
      </w:r>
      <w:r>
        <w:rPr>
          <w:spacing w:val="14"/>
        </w:rPr>
        <w:t> </w:t>
      </w:r>
      <w:r>
        <w:rPr/>
        <w:t>Act,</w:t>
      </w:r>
      <w:r>
        <w:rPr>
          <w:spacing w:val="14"/>
        </w:rPr>
        <w:t> </w:t>
      </w:r>
      <w:r>
        <w:rPr/>
        <w:t>there</w:t>
      </w:r>
      <w:r>
        <w:rPr>
          <w:spacing w:val="14"/>
        </w:rPr>
        <w:t> </w:t>
      </w:r>
      <w:r>
        <w:rPr/>
        <w:t>are</w:t>
      </w:r>
      <w:r>
        <w:rPr>
          <w:spacing w:val="14"/>
        </w:rPr>
        <w:t> </w:t>
      </w:r>
      <w:r>
        <w:rPr>
          <w:spacing w:val="-2"/>
        </w:rPr>
        <w:t>further</w:t>
      </w:r>
    </w:p>
    <w:p>
      <w:pPr>
        <w:pStyle w:val="BodyText"/>
        <w:spacing w:after="0"/>
        <w:sectPr>
          <w:pgSz w:w="11900" w:h="16840"/>
          <w:pgMar w:header="971" w:footer="0" w:top="1300" w:bottom="280" w:left="1275" w:right="1275"/>
        </w:sectPr>
      </w:pPr>
    </w:p>
    <w:p>
      <w:pPr>
        <w:pStyle w:val="BodyText"/>
        <w:spacing w:before="166"/>
        <w:ind w:left="705"/>
      </w:pPr>
      <w:r>
        <w:rPr/>
        <w:t>examples in s.6(2) and 7(2) (these provisions are deleted by the 2015 </w:t>
      </w:r>
      <w:r>
        <w:rPr>
          <w:spacing w:val="-2"/>
        </w:rPr>
        <w:t>Act).</w:t>
      </w:r>
    </w:p>
    <w:p>
      <w:pPr>
        <w:pStyle w:val="BodyText"/>
        <w:spacing w:before="5"/>
      </w:pPr>
    </w:p>
    <w:p>
      <w:pPr>
        <w:pStyle w:val="BodyText"/>
        <w:tabs>
          <w:tab w:pos="705" w:val="left" w:leader="none"/>
        </w:tabs>
        <w:spacing w:before="1"/>
        <w:ind w:left="165"/>
      </w:pPr>
      <w:bookmarkStart w:name="_bookmark779" w:id="781"/>
      <w:bookmarkEnd w:id="781"/>
      <w:r>
        <w:rPr/>
      </w:r>
      <w:hyperlink w:history="true" w:anchor="_bookmark722">
        <w:r>
          <w:rPr>
            <w:color w:val="005DA1"/>
            <w:spacing w:val="-4"/>
            <w:position w:val="5"/>
            <w:sz w:val="14"/>
            <w:u w:val="single" w:color="005DA1"/>
          </w:rPr>
          <w:t>392</w:t>
        </w:r>
      </w:hyperlink>
      <w:r>
        <w:rPr>
          <w:spacing w:val="-4"/>
          <w:position w:val="5"/>
          <w:sz w:val="14"/>
        </w:rPr>
        <w:t>.</w:t>
      </w:r>
      <w:r>
        <w:rPr>
          <w:position w:val="5"/>
          <w:sz w:val="14"/>
        </w:rPr>
        <w:tab/>
      </w:r>
      <w:r>
        <w:rPr/>
        <w:t>See</w:t>
      </w:r>
      <w:r>
        <w:rPr>
          <w:spacing w:val="-2"/>
        </w:rPr>
        <w:t> </w:t>
      </w:r>
      <w:r>
        <w:rPr/>
        <w:t>below, para.15-</w:t>
      </w:r>
      <w:r>
        <w:rPr>
          <w:spacing w:val="-4"/>
        </w:rPr>
        <w:t>096.</w:t>
      </w:r>
    </w:p>
    <w:p>
      <w:pPr>
        <w:pStyle w:val="BodyText"/>
        <w:spacing w:before="8"/>
      </w:pPr>
    </w:p>
    <w:p>
      <w:pPr>
        <w:pStyle w:val="BodyText"/>
        <w:tabs>
          <w:tab w:pos="705" w:val="left" w:leader="none"/>
        </w:tabs>
        <w:spacing w:line="235" w:lineRule="auto"/>
        <w:ind w:left="705" w:right="168" w:hanging="541"/>
      </w:pPr>
      <w:bookmarkStart w:name="_bookmark780" w:id="782"/>
      <w:bookmarkEnd w:id="782"/>
      <w:r>
        <w:rPr/>
      </w:r>
      <w:hyperlink w:history="true" w:anchor="_bookmark723">
        <w:r>
          <w:rPr>
            <w:color w:val="005DA1"/>
            <w:spacing w:val="-4"/>
            <w:position w:val="5"/>
            <w:sz w:val="14"/>
            <w:u w:val="single" w:color="005DA1"/>
          </w:rPr>
          <w:t>393</w:t>
        </w:r>
      </w:hyperlink>
      <w:r>
        <w:rPr>
          <w:spacing w:val="-4"/>
          <w:position w:val="5"/>
          <w:sz w:val="14"/>
        </w:rPr>
        <w:t>.</w:t>
      </w:r>
      <w:r>
        <w:rPr>
          <w:position w:val="5"/>
          <w:sz w:val="14"/>
        </w:rPr>
        <w:tab/>
      </w:r>
      <w:r>
        <w:rPr/>
        <w:t>1977</w:t>
      </w:r>
      <w:r>
        <w:rPr>
          <w:spacing w:val="30"/>
        </w:rPr>
        <w:t> </w:t>
      </w:r>
      <w:r>
        <w:rPr/>
        <w:t>Act</w:t>
      </w:r>
      <w:r>
        <w:rPr>
          <w:spacing w:val="30"/>
        </w:rPr>
        <w:t> </w:t>
      </w:r>
      <w:r>
        <w:rPr/>
        <w:t>ss.3(2)(b)</w:t>
      </w:r>
      <w:r>
        <w:rPr>
          <w:spacing w:val="30"/>
        </w:rPr>
        <w:t> </w:t>
      </w:r>
      <w:r>
        <w:rPr/>
        <w:t>and</w:t>
      </w:r>
      <w:r>
        <w:rPr>
          <w:spacing w:val="30"/>
        </w:rPr>
        <w:t> </w:t>
      </w:r>
      <w:r>
        <w:rPr/>
        <w:t>s.10.</w:t>
      </w:r>
      <w:r>
        <w:rPr>
          <w:spacing w:val="30"/>
        </w:rPr>
        <w:t> </w:t>
      </w:r>
      <w:r>
        <w:rPr/>
        <w:t>Until</w:t>
      </w:r>
      <w:r>
        <w:rPr>
          <w:spacing w:val="30"/>
        </w:rPr>
        <w:t> </w:t>
      </w:r>
      <w:r>
        <w:rPr/>
        <w:t>the</w:t>
      </w:r>
      <w:r>
        <w:rPr>
          <w:spacing w:val="30"/>
        </w:rPr>
        <w:t> </w:t>
      </w:r>
      <w:r>
        <w:rPr/>
        <w:t>coming</w:t>
      </w:r>
      <w:r>
        <w:rPr>
          <w:spacing w:val="30"/>
        </w:rPr>
        <w:t> </w:t>
      </w:r>
      <w:r>
        <w:rPr/>
        <w:t>into</w:t>
      </w:r>
      <w:r>
        <w:rPr>
          <w:spacing w:val="30"/>
        </w:rPr>
        <w:t> </w:t>
      </w:r>
      <w:r>
        <w:rPr/>
        <w:t>force</w:t>
      </w:r>
      <w:r>
        <w:rPr>
          <w:spacing w:val="30"/>
        </w:rPr>
        <w:t> </w:t>
      </w:r>
      <w:r>
        <w:rPr/>
        <w:t>of</w:t>
      </w:r>
      <w:r>
        <w:rPr>
          <w:spacing w:val="30"/>
        </w:rPr>
        <w:t> </w:t>
      </w:r>
      <w:r>
        <w:rPr/>
        <w:t>the</w:t>
      </w:r>
      <w:r>
        <w:rPr>
          <w:spacing w:val="30"/>
        </w:rPr>
        <w:t> </w:t>
      </w:r>
      <w:r>
        <w:rPr/>
        <w:t>2015</w:t>
      </w:r>
      <w:r>
        <w:rPr>
          <w:spacing w:val="30"/>
        </w:rPr>
        <w:t> </w:t>
      </w:r>
      <w:r>
        <w:rPr/>
        <w:t>Act,</w:t>
      </w:r>
      <w:r>
        <w:rPr>
          <w:spacing w:val="30"/>
        </w:rPr>
        <w:t> </w:t>
      </w:r>
      <w:r>
        <w:rPr/>
        <w:t>there</w:t>
      </w:r>
      <w:r>
        <w:rPr>
          <w:spacing w:val="30"/>
        </w:rPr>
        <w:t> </w:t>
      </w:r>
      <w:r>
        <w:rPr/>
        <w:t>is</w:t>
      </w:r>
      <w:r>
        <w:rPr>
          <w:spacing w:val="30"/>
        </w:rPr>
        <w:t> </w:t>
      </w:r>
      <w:r>
        <w:rPr/>
        <w:t>a</w:t>
      </w:r>
      <w:r>
        <w:rPr>
          <w:spacing w:val="30"/>
        </w:rPr>
        <w:t> </w:t>
      </w:r>
      <w:r>
        <w:rPr/>
        <w:t>further example in s.4 of the 1977 Act (this being deleted by the 2015 Act).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781" w:id="783"/>
      <w:bookmarkEnd w:id="783"/>
      <w:r>
        <w:rPr/>
      </w:r>
      <w:hyperlink w:history="true" w:anchor="_bookmark724">
        <w:r>
          <w:rPr>
            <w:color w:val="005DA1"/>
            <w:spacing w:val="-4"/>
            <w:position w:val="5"/>
            <w:sz w:val="14"/>
            <w:u w:val="single" w:color="005DA1"/>
          </w:rPr>
          <w:t>394</w:t>
        </w:r>
      </w:hyperlink>
      <w:r>
        <w:rPr>
          <w:spacing w:val="-4"/>
          <w:position w:val="5"/>
          <w:sz w:val="14"/>
        </w:rPr>
        <w:t>.</w:t>
      </w:r>
      <w:r>
        <w:rPr>
          <w:position w:val="5"/>
          <w:sz w:val="14"/>
        </w:rPr>
        <w:tab/>
      </w:r>
      <w:r>
        <w:rPr>
          <w:rFonts w:ascii="Arial"/>
          <w:i/>
          <w:sz w:val="20"/>
        </w:rPr>
        <w:t>Cremdean</w:t>
      </w:r>
      <w:r>
        <w:rPr>
          <w:rFonts w:ascii="Arial"/>
          <w:i/>
          <w:spacing w:val="33"/>
          <w:sz w:val="20"/>
        </w:rPr>
        <w:t> </w:t>
      </w:r>
      <w:r>
        <w:rPr>
          <w:rFonts w:ascii="Arial"/>
          <w:i/>
          <w:sz w:val="20"/>
        </w:rPr>
        <w:t>Properties</w:t>
      </w:r>
      <w:r>
        <w:rPr>
          <w:rFonts w:ascii="Arial"/>
          <w:i/>
          <w:spacing w:val="34"/>
          <w:sz w:val="20"/>
        </w:rPr>
        <w:t> </w:t>
      </w:r>
      <w:r>
        <w:rPr>
          <w:rFonts w:ascii="Arial"/>
          <w:i/>
          <w:sz w:val="20"/>
        </w:rPr>
        <w:t>Ltd</w:t>
      </w:r>
      <w:r>
        <w:rPr>
          <w:rFonts w:ascii="Arial"/>
          <w:i/>
          <w:spacing w:val="34"/>
          <w:sz w:val="20"/>
        </w:rPr>
        <w:t> </w:t>
      </w:r>
      <w:r>
        <w:rPr>
          <w:rFonts w:ascii="Arial"/>
          <w:i/>
          <w:sz w:val="20"/>
        </w:rPr>
        <w:t>v</w:t>
      </w:r>
      <w:r>
        <w:rPr>
          <w:rFonts w:ascii="Arial"/>
          <w:i/>
          <w:spacing w:val="34"/>
          <w:sz w:val="20"/>
        </w:rPr>
        <w:t> </w:t>
      </w:r>
      <w:r>
        <w:rPr>
          <w:rFonts w:ascii="Arial"/>
          <w:i/>
          <w:sz w:val="20"/>
        </w:rPr>
        <w:t>Nash</w:t>
      </w:r>
      <w:r>
        <w:rPr>
          <w:rFonts w:ascii="Arial"/>
          <w:i/>
          <w:spacing w:val="34"/>
          <w:sz w:val="20"/>
        </w:rPr>
        <w:t> </w:t>
      </w:r>
      <w:r>
        <w:rPr>
          <w:rFonts w:ascii="Arial"/>
          <w:i/>
          <w:sz w:val="20"/>
        </w:rPr>
        <w:t>(1977)</w:t>
      </w:r>
      <w:r>
        <w:rPr>
          <w:rFonts w:ascii="Arial"/>
          <w:i/>
          <w:spacing w:val="34"/>
          <w:sz w:val="20"/>
        </w:rPr>
        <w:t> </w:t>
      </w:r>
      <w:r>
        <w:rPr>
          <w:rFonts w:ascii="Arial"/>
          <w:i/>
          <w:sz w:val="20"/>
        </w:rPr>
        <w:t>244</w:t>
      </w:r>
      <w:r>
        <w:rPr>
          <w:rFonts w:ascii="Arial"/>
          <w:i/>
          <w:spacing w:val="34"/>
          <w:sz w:val="20"/>
        </w:rPr>
        <w:t> </w:t>
      </w:r>
      <w:r>
        <w:rPr>
          <w:rFonts w:ascii="Arial"/>
          <w:i/>
          <w:sz w:val="20"/>
        </w:rPr>
        <w:t>E.G.</w:t>
      </w:r>
      <w:r>
        <w:rPr>
          <w:rFonts w:ascii="Arial"/>
          <w:i/>
          <w:spacing w:val="34"/>
          <w:sz w:val="20"/>
        </w:rPr>
        <w:t> </w:t>
      </w:r>
      <w:r>
        <w:rPr>
          <w:rFonts w:ascii="Arial"/>
          <w:i/>
          <w:sz w:val="20"/>
        </w:rPr>
        <w:t>547,</w:t>
      </w:r>
      <w:r>
        <w:rPr>
          <w:rFonts w:ascii="Arial"/>
          <w:i/>
          <w:spacing w:val="34"/>
          <w:sz w:val="20"/>
        </w:rPr>
        <w:t> </w:t>
      </w:r>
      <w:r>
        <w:rPr>
          <w:rFonts w:ascii="Arial"/>
          <w:i/>
          <w:sz w:val="20"/>
        </w:rPr>
        <w:t>551</w:t>
      </w:r>
      <w:r>
        <w:rPr>
          <w:sz w:val="20"/>
        </w:rPr>
        <w:t>;</w:t>
      </w:r>
      <w:r>
        <w:rPr>
          <w:spacing w:val="34"/>
          <w:sz w:val="20"/>
        </w:rPr>
        <w:t> </w:t>
      </w:r>
      <w:r>
        <w:rPr>
          <w:rFonts w:ascii="Arial"/>
          <w:i/>
          <w:sz w:val="20"/>
        </w:rPr>
        <w:t>Phillips</w:t>
      </w:r>
      <w:r>
        <w:rPr>
          <w:rFonts w:ascii="Arial"/>
          <w:i/>
          <w:spacing w:val="34"/>
          <w:sz w:val="20"/>
        </w:rPr>
        <w:t> </w:t>
      </w:r>
      <w:r>
        <w:rPr>
          <w:rFonts w:ascii="Arial"/>
          <w:i/>
          <w:sz w:val="20"/>
        </w:rPr>
        <w:t>Products</w:t>
      </w:r>
      <w:r>
        <w:rPr>
          <w:rFonts w:ascii="Arial"/>
          <w:i/>
          <w:spacing w:val="34"/>
          <w:sz w:val="20"/>
        </w:rPr>
        <w:t> </w:t>
      </w:r>
      <w:r>
        <w:rPr>
          <w:rFonts w:ascii="Arial"/>
          <w:i/>
          <w:sz w:val="20"/>
        </w:rPr>
        <w:t>Ltd</w:t>
      </w:r>
      <w:r>
        <w:rPr>
          <w:rFonts w:ascii="Arial"/>
          <w:i/>
          <w:spacing w:val="34"/>
          <w:sz w:val="20"/>
        </w:rPr>
        <w:t> </w:t>
      </w:r>
      <w:r>
        <w:rPr>
          <w:rFonts w:ascii="Arial"/>
          <w:i/>
          <w:sz w:val="20"/>
        </w:rPr>
        <w:t>v</w:t>
      </w:r>
      <w:r>
        <w:rPr>
          <w:rFonts w:ascii="Arial"/>
          <w:i/>
          <w:spacing w:val="34"/>
          <w:sz w:val="20"/>
        </w:rPr>
        <w:t> </w:t>
      </w:r>
      <w:r>
        <w:rPr>
          <w:rFonts w:ascii="Arial"/>
          <w:i/>
          <w:spacing w:val="-2"/>
          <w:sz w:val="20"/>
        </w:rPr>
        <w:t>Hyland</w:t>
      </w:r>
    </w:p>
    <w:p>
      <w:pPr>
        <w:spacing w:line="225" w:lineRule="exact" w:before="0"/>
        <w:ind w:left="705" w:right="0" w:firstLine="0"/>
        <w:jc w:val="left"/>
        <w:rPr>
          <w:rFonts w:ascii="Arial"/>
          <w:i/>
          <w:sz w:val="20"/>
        </w:rPr>
      </w:pPr>
      <w:r>
        <w:rPr>
          <w:rFonts w:ascii="Arial"/>
          <w:i/>
          <w:sz w:val="20"/>
        </w:rPr>
        <w:t>[1987]</w:t>
      </w:r>
      <w:r>
        <w:rPr>
          <w:rFonts w:ascii="Arial"/>
          <w:i/>
          <w:spacing w:val="17"/>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659,</w:t>
      </w:r>
      <w:r>
        <w:rPr>
          <w:rFonts w:ascii="Arial"/>
          <w:i/>
          <w:spacing w:val="18"/>
          <w:sz w:val="20"/>
        </w:rPr>
        <w:t> </w:t>
      </w:r>
      <w:r>
        <w:rPr>
          <w:rFonts w:ascii="Arial"/>
          <w:i/>
          <w:sz w:val="20"/>
        </w:rPr>
        <w:t>666</w:t>
      </w:r>
      <w:r>
        <w:rPr>
          <w:sz w:val="20"/>
        </w:rPr>
        <w:t>;</w:t>
      </w:r>
      <w:r>
        <w:rPr>
          <w:spacing w:val="18"/>
          <w:sz w:val="20"/>
        </w:rPr>
        <w:t> </w:t>
      </w:r>
      <w:r>
        <w:rPr>
          <w:rFonts w:ascii="Arial"/>
          <w:i/>
          <w:sz w:val="20"/>
        </w:rPr>
        <w:t>Johnstone</w:t>
      </w:r>
      <w:r>
        <w:rPr>
          <w:rFonts w:ascii="Arial"/>
          <w:i/>
          <w:spacing w:val="18"/>
          <w:sz w:val="20"/>
        </w:rPr>
        <w:t> </w:t>
      </w:r>
      <w:r>
        <w:rPr>
          <w:rFonts w:ascii="Arial"/>
          <w:i/>
          <w:sz w:val="20"/>
        </w:rPr>
        <w:t>v</w:t>
      </w:r>
      <w:r>
        <w:rPr>
          <w:rFonts w:ascii="Arial"/>
          <w:i/>
          <w:spacing w:val="18"/>
          <w:sz w:val="20"/>
        </w:rPr>
        <w:t> </w:t>
      </w:r>
      <w:r>
        <w:rPr>
          <w:rFonts w:ascii="Arial"/>
          <w:i/>
          <w:sz w:val="20"/>
        </w:rPr>
        <w:t>Bloomsbury</w:t>
      </w:r>
      <w:r>
        <w:rPr>
          <w:rFonts w:ascii="Arial"/>
          <w:i/>
          <w:spacing w:val="18"/>
          <w:sz w:val="20"/>
        </w:rPr>
        <w:t> </w:t>
      </w:r>
      <w:r>
        <w:rPr>
          <w:rFonts w:ascii="Arial"/>
          <w:i/>
          <w:sz w:val="20"/>
        </w:rPr>
        <w:t>HA</w:t>
      </w:r>
      <w:r>
        <w:rPr>
          <w:rFonts w:ascii="Arial"/>
          <w:i/>
          <w:spacing w:val="17"/>
          <w:sz w:val="20"/>
        </w:rPr>
        <w:t> </w:t>
      </w:r>
      <w:r>
        <w:rPr>
          <w:rFonts w:ascii="Arial"/>
          <w:i/>
          <w:sz w:val="20"/>
        </w:rPr>
        <w:t>[1992]</w:t>
      </w:r>
      <w:r>
        <w:rPr>
          <w:rFonts w:ascii="Arial"/>
          <w:i/>
          <w:spacing w:val="18"/>
          <w:sz w:val="20"/>
        </w:rPr>
        <w:t> </w:t>
      </w:r>
      <w:r>
        <w:rPr>
          <w:rFonts w:ascii="Arial"/>
          <w:i/>
          <w:sz w:val="20"/>
        </w:rPr>
        <w:t>Q.B.</w:t>
      </w:r>
      <w:r>
        <w:rPr>
          <w:rFonts w:ascii="Arial"/>
          <w:i/>
          <w:spacing w:val="18"/>
          <w:sz w:val="20"/>
        </w:rPr>
        <w:t> </w:t>
      </w:r>
      <w:r>
        <w:rPr>
          <w:rFonts w:ascii="Arial"/>
          <w:i/>
          <w:sz w:val="20"/>
        </w:rPr>
        <w:t>333,</w:t>
      </w:r>
      <w:r>
        <w:rPr>
          <w:rFonts w:ascii="Arial"/>
          <w:i/>
          <w:spacing w:val="18"/>
          <w:sz w:val="20"/>
        </w:rPr>
        <w:t> </w:t>
      </w:r>
      <w:r>
        <w:rPr>
          <w:rFonts w:ascii="Arial"/>
          <w:i/>
          <w:sz w:val="20"/>
        </w:rPr>
        <w:t>346</w:t>
      </w:r>
      <w:r>
        <w:rPr>
          <w:sz w:val="20"/>
        </w:rPr>
        <w:t>;</w:t>
      </w:r>
      <w:r>
        <w:rPr>
          <w:spacing w:val="18"/>
          <w:sz w:val="20"/>
        </w:rPr>
        <w:t> </w:t>
      </w:r>
      <w:r>
        <w:rPr>
          <w:rFonts w:ascii="Arial"/>
          <w:i/>
          <w:sz w:val="20"/>
        </w:rPr>
        <w:t>IFE</w:t>
      </w:r>
      <w:r>
        <w:rPr>
          <w:rFonts w:ascii="Arial"/>
          <w:i/>
          <w:spacing w:val="18"/>
          <w:sz w:val="20"/>
        </w:rPr>
        <w:t> </w:t>
      </w:r>
      <w:r>
        <w:rPr>
          <w:rFonts w:ascii="Arial"/>
          <w:i/>
          <w:sz w:val="20"/>
        </w:rPr>
        <w:t>Fund</w:t>
      </w:r>
      <w:r>
        <w:rPr>
          <w:rFonts w:ascii="Arial"/>
          <w:i/>
          <w:spacing w:val="18"/>
          <w:sz w:val="20"/>
        </w:rPr>
        <w:t> </w:t>
      </w:r>
      <w:r>
        <w:rPr>
          <w:rFonts w:ascii="Arial"/>
          <w:i/>
          <w:sz w:val="20"/>
        </w:rPr>
        <w:t>SA</w:t>
      </w:r>
      <w:r>
        <w:rPr>
          <w:rFonts w:ascii="Arial"/>
          <w:i/>
          <w:spacing w:val="18"/>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Goldman Sachs International [2006] EWHC 2887 (Comm), [2007] 1 Lloyd’s Rep. 264</w:t>
      </w:r>
      <w:r>
        <w:rPr>
          <w:rFonts w:ascii="Arial" w:hAnsi="Arial"/>
          <w:i/>
          <w:spacing w:val="-1"/>
          <w:sz w:val="20"/>
        </w:rPr>
        <w:t> </w:t>
      </w:r>
      <w:r>
        <w:rPr>
          <w:sz w:val="20"/>
        </w:rPr>
        <w:t>at </w:t>
      </w:r>
      <w:r>
        <w:rPr>
          <w:spacing w:val="-2"/>
          <w:sz w:val="20"/>
        </w:rPr>
        <w:t>[68].</w:t>
      </w:r>
    </w:p>
    <w:p>
      <w:pPr>
        <w:pStyle w:val="BodyText"/>
        <w:spacing w:before="8"/>
      </w:pPr>
    </w:p>
    <w:p>
      <w:pPr>
        <w:spacing w:line="235" w:lineRule="auto" w:before="1"/>
        <w:ind w:left="705" w:right="167" w:hanging="541"/>
        <w:jc w:val="both"/>
        <w:rPr>
          <w:sz w:val="20"/>
        </w:rPr>
      </w:pPr>
      <w:bookmarkStart w:name="_bookmark782" w:id="784"/>
      <w:bookmarkEnd w:id="784"/>
      <w:r>
        <w:rPr/>
      </w:r>
      <w:hyperlink w:history="true" w:anchor="_bookmark725">
        <w:r>
          <w:rPr>
            <w:color w:val="005DA1"/>
            <w:position w:val="5"/>
            <w:sz w:val="14"/>
            <w:u w:val="single" w:color="005DA1"/>
          </w:rPr>
          <w:t>395</w:t>
        </w:r>
      </w:hyperlink>
      <w:r>
        <w:rPr>
          <w:position w:val="5"/>
          <w:sz w:val="14"/>
        </w:rPr>
        <w:t>.</w:t>
      </w:r>
      <w:r>
        <w:rPr>
          <w:spacing w:val="40"/>
          <w:position w:val="5"/>
          <w:sz w:val="14"/>
        </w:rPr>
        <w:t>  </w:t>
      </w:r>
      <w:r>
        <w:rPr>
          <w:rFonts w:ascii="Arial" w:hAnsi="Arial"/>
          <w:i/>
          <w:sz w:val="20"/>
        </w:rPr>
        <w:t>BHP Petroleum Ltd v British Steel Plc [1999] 2 Lloyd’s Rep. 586, 592 (affirmed [2002] 2 </w:t>
      </w:r>
      <w:r>
        <w:rPr>
          <w:rFonts w:ascii="Arial" w:hAnsi="Arial"/>
          <w:i/>
          <w:sz w:val="20"/>
        </w:rPr>
        <w:t>Lloyd’s Rep. 277)</w:t>
      </w:r>
      <w:r>
        <w:rPr>
          <w:sz w:val="20"/>
        </w:rPr>
        <w:t>; </w:t>
      </w:r>
      <w:r>
        <w:rPr>
          <w:rFonts w:ascii="Arial" w:hAnsi="Arial"/>
          <w:i/>
          <w:sz w:val="20"/>
        </w:rPr>
        <w:t>Granville Oil and Chemicals Ltd v Davis Turner &amp; Co Ltd [2003] EWCA Civ 570, [2003] 2 Lloyd’s Rep. 356</w:t>
      </w:r>
      <w:r>
        <w:rPr>
          <w:sz w:val="20"/>
        </w:rPr>
        <w:t>; </w:t>
      </w:r>
      <w:r>
        <w:rPr>
          <w:rFonts w:ascii="Arial" w:hAnsi="Arial"/>
          <w:i/>
          <w:sz w:val="20"/>
        </w:rPr>
        <w:t>Rohlig (UK) Ltd v Rock Unique Ltd [2011] EWCA Civ 18</w:t>
      </w:r>
      <w:r>
        <w:rPr>
          <w:sz w:val="20"/>
        </w:rPr>
        <w:t>.</w:t>
      </w:r>
    </w:p>
    <w:p>
      <w:pPr>
        <w:pStyle w:val="BodyText"/>
        <w:spacing w:before="8"/>
      </w:pPr>
    </w:p>
    <w:p>
      <w:pPr>
        <w:spacing w:line="235" w:lineRule="auto" w:before="0"/>
        <w:ind w:left="705" w:right="168" w:hanging="541"/>
        <w:jc w:val="both"/>
        <w:rPr>
          <w:rFonts w:ascii="Arial"/>
          <w:i/>
          <w:sz w:val="20"/>
        </w:rPr>
      </w:pPr>
      <w:bookmarkStart w:name="_bookmark783" w:id="785"/>
      <w:bookmarkEnd w:id="785"/>
      <w:r>
        <w:rPr/>
      </w:r>
      <w:hyperlink w:history="true" w:anchor="_bookmark726">
        <w:r>
          <w:rPr>
            <w:color w:val="005DA1"/>
            <w:position w:val="5"/>
            <w:sz w:val="14"/>
            <w:u w:val="single" w:color="005DA1"/>
          </w:rPr>
          <w:t>396</w:t>
        </w:r>
      </w:hyperlink>
      <w:r>
        <w:rPr>
          <w:position w:val="5"/>
          <w:sz w:val="14"/>
        </w:rPr>
        <w:t>.</w:t>
      </w:r>
      <w:r>
        <w:rPr>
          <w:spacing w:val="80"/>
          <w:w w:val="150"/>
          <w:position w:val="5"/>
          <w:sz w:val="14"/>
        </w:rPr>
        <w:t> </w:t>
      </w:r>
      <w:r>
        <w:rPr>
          <w:rFonts w:ascii="Arial"/>
          <w:i/>
          <w:sz w:val="20"/>
        </w:rPr>
        <w:t>Stewart</w:t>
      </w:r>
      <w:r>
        <w:rPr>
          <w:rFonts w:ascii="Arial"/>
          <w:i/>
          <w:spacing w:val="40"/>
          <w:sz w:val="20"/>
        </w:rPr>
        <w:t> </w:t>
      </w:r>
      <w:r>
        <w:rPr>
          <w:rFonts w:ascii="Arial"/>
          <w:i/>
          <w:sz w:val="20"/>
        </w:rPr>
        <w:t>Gill</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Horatio</w:t>
      </w:r>
      <w:r>
        <w:rPr>
          <w:rFonts w:ascii="Arial"/>
          <w:i/>
          <w:spacing w:val="40"/>
          <w:sz w:val="20"/>
        </w:rPr>
        <w:t> </w:t>
      </w:r>
      <w:r>
        <w:rPr>
          <w:rFonts w:ascii="Arial"/>
          <w:i/>
          <w:sz w:val="20"/>
        </w:rPr>
        <w:t>Myer</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[1992]</w:t>
      </w:r>
      <w:r>
        <w:rPr>
          <w:rFonts w:ascii="Arial"/>
          <w:i/>
          <w:spacing w:val="40"/>
          <w:sz w:val="20"/>
        </w:rPr>
        <w:t> </w:t>
      </w:r>
      <w:r>
        <w:rPr>
          <w:rFonts w:ascii="Arial"/>
          <w:i/>
          <w:sz w:val="20"/>
        </w:rPr>
        <w:t>Q.B.</w:t>
      </w:r>
      <w:r>
        <w:rPr>
          <w:rFonts w:ascii="Arial"/>
          <w:i/>
          <w:spacing w:val="40"/>
          <w:sz w:val="20"/>
        </w:rPr>
        <w:t> </w:t>
      </w:r>
      <w:r>
        <w:rPr>
          <w:rFonts w:ascii="Arial"/>
          <w:i/>
          <w:sz w:val="20"/>
        </w:rPr>
        <w:t>600</w:t>
      </w:r>
      <w:r>
        <w:rPr>
          <w:sz w:val="20"/>
        </w:rPr>
        <w:t>;</w:t>
      </w:r>
      <w:r>
        <w:rPr>
          <w:spacing w:val="40"/>
          <w:sz w:val="20"/>
        </w:rPr>
        <w:t> </w:t>
      </w:r>
      <w:r>
        <w:rPr>
          <w:rFonts w:ascii="Arial"/>
          <w:i/>
          <w:sz w:val="20"/>
        </w:rPr>
        <w:t>Fastframe</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Lochinski Unreported,</w:t>
      </w:r>
      <w:r>
        <w:rPr>
          <w:rFonts w:ascii="Arial"/>
          <w:i/>
          <w:spacing w:val="11"/>
          <w:sz w:val="20"/>
        </w:rPr>
        <w:t> </w:t>
      </w:r>
      <w:r>
        <w:rPr>
          <w:rFonts w:ascii="Arial"/>
          <w:i/>
          <w:sz w:val="20"/>
        </w:rPr>
        <w:t>March</w:t>
      </w:r>
      <w:r>
        <w:rPr>
          <w:rFonts w:ascii="Arial"/>
          <w:i/>
          <w:spacing w:val="13"/>
          <w:sz w:val="20"/>
        </w:rPr>
        <w:t> </w:t>
      </w:r>
      <w:r>
        <w:rPr>
          <w:rFonts w:ascii="Arial"/>
          <w:i/>
          <w:sz w:val="20"/>
        </w:rPr>
        <w:t>3,</w:t>
      </w:r>
      <w:r>
        <w:rPr>
          <w:rFonts w:ascii="Arial"/>
          <w:i/>
          <w:spacing w:val="13"/>
          <w:sz w:val="20"/>
        </w:rPr>
        <w:t> </w:t>
      </w:r>
      <w:r>
        <w:rPr>
          <w:rFonts w:ascii="Arial"/>
          <w:i/>
          <w:sz w:val="20"/>
        </w:rPr>
        <w:t>1993</w:t>
      </w:r>
      <w:r>
        <w:rPr>
          <w:rFonts w:ascii="Arial"/>
          <w:i/>
          <w:spacing w:val="13"/>
          <w:sz w:val="20"/>
        </w:rPr>
        <w:t> </w:t>
      </w:r>
      <w:r>
        <w:rPr>
          <w:rFonts w:ascii="Arial"/>
          <w:i/>
          <w:sz w:val="20"/>
        </w:rPr>
        <w:t>CA</w:t>
      </w:r>
      <w:r>
        <w:rPr>
          <w:rFonts w:ascii="Arial"/>
          <w:i/>
          <w:spacing w:val="13"/>
          <w:sz w:val="20"/>
        </w:rPr>
        <w:t> </w:t>
      </w:r>
      <w:r>
        <w:rPr>
          <w:sz w:val="20"/>
        </w:rPr>
        <w:t>(noted</w:t>
      </w:r>
      <w:r>
        <w:rPr>
          <w:spacing w:val="13"/>
          <w:sz w:val="20"/>
        </w:rPr>
        <w:t> </w:t>
      </w:r>
      <w:r>
        <w:rPr>
          <w:sz w:val="20"/>
        </w:rPr>
        <w:t>(1994)</w:t>
      </w:r>
      <w:r>
        <w:rPr>
          <w:spacing w:val="13"/>
          <w:sz w:val="20"/>
        </w:rPr>
        <w:t> </w:t>
      </w:r>
      <w:r>
        <w:rPr>
          <w:sz w:val="20"/>
        </w:rPr>
        <w:t>57</w:t>
      </w:r>
      <w:r>
        <w:rPr>
          <w:spacing w:val="13"/>
          <w:sz w:val="20"/>
        </w:rPr>
        <w:t> </w:t>
      </w:r>
      <w:r>
        <w:rPr>
          <w:sz w:val="20"/>
        </w:rPr>
        <w:t>M.L.R.</w:t>
      </w:r>
      <w:r>
        <w:rPr>
          <w:spacing w:val="13"/>
          <w:sz w:val="20"/>
        </w:rPr>
        <w:t> </w:t>
      </w:r>
      <w:r>
        <w:rPr>
          <w:sz w:val="20"/>
        </w:rPr>
        <w:t>960);</w:t>
      </w:r>
      <w:r>
        <w:rPr>
          <w:spacing w:val="13"/>
          <w:sz w:val="20"/>
        </w:rPr>
        <w:t> </w:t>
      </w:r>
      <w:r>
        <w:rPr>
          <w:rFonts w:ascii="Arial"/>
          <w:i/>
          <w:sz w:val="20"/>
        </w:rPr>
        <w:t>Esso</w:t>
      </w:r>
      <w:r>
        <w:rPr>
          <w:rFonts w:ascii="Arial"/>
          <w:i/>
          <w:spacing w:val="13"/>
          <w:sz w:val="20"/>
        </w:rPr>
        <w:t> </w:t>
      </w:r>
      <w:r>
        <w:rPr>
          <w:rFonts w:ascii="Arial"/>
          <w:i/>
          <w:sz w:val="20"/>
        </w:rPr>
        <w:t>Petroleum</w:t>
      </w:r>
      <w:r>
        <w:rPr>
          <w:rFonts w:ascii="Arial"/>
          <w:i/>
          <w:spacing w:val="13"/>
          <w:sz w:val="20"/>
        </w:rPr>
        <w:t> </w:t>
      </w:r>
      <w:r>
        <w:rPr>
          <w:rFonts w:ascii="Arial"/>
          <w:i/>
          <w:sz w:val="20"/>
        </w:rPr>
        <w:t>Co</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pacing w:val="-2"/>
          <w:sz w:val="20"/>
        </w:rPr>
        <w:t>Milton</w:t>
      </w:r>
    </w:p>
    <w:p>
      <w:pPr>
        <w:spacing w:line="223" w:lineRule="exact" w:before="0"/>
        <w:ind w:left="705" w:right="0" w:firstLine="0"/>
        <w:jc w:val="both"/>
        <w:rPr>
          <w:rFonts w:ascii="Arial"/>
          <w:i/>
          <w:sz w:val="20"/>
        </w:rPr>
      </w:pPr>
      <w:r>
        <w:rPr>
          <w:rFonts w:ascii="Arial"/>
          <w:i/>
          <w:sz w:val="20"/>
        </w:rPr>
        <w:t>[1997] 1</w:t>
      </w:r>
      <w:r>
        <w:rPr>
          <w:rFonts w:ascii="Arial"/>
          <w:i/>
          <w:spacing w:val="1"/>
          <w:sz w:val="20"/>
        </w:rPr>
        <w:t> </w:t>
      </w:r>
      <w:r>
        <w:rPr>
          <w:rFonts w:ascii="Arial"/>
          <w:i/>
          <w:sz w:val="20"/>
        </w:rPr>
        <w:t>W.L.R.</w:t>
      </w:r>
      <w:r>
        <w:rPr>
          <w:rFonts w:ascii="Arial"/>
          <w:i/>
          <w:spacing w:val="1"/>
          <w:sz w:val="20"/>
        </w:rPr>
        <w:t> </w:t>
      </w:r>
      <w:r>
        <w:rPr>
          <w:rFonts w:ascii="Arial"/>
          <w:i/>
          <w:sz w:val="20"/>
        </w:rPr>
        <w:t>938</w:t>
      </w:r>
      <w:r>
        <w:rPr>
          <w:sz w:val="20"/>
        </w:rPr>
        <w:t>;</w:t>
      </w:r>
      <w:r>
        <w:rPr>
          <w:spacing w:val="1"/>
          <w:sz w:val="20"/>
        </w:rPr>
        <w:t> </w:t>
      </w:r>
      <w:r>
        <w:rPr>
          <w:rFonts w:ascii="Arial"/>
          <w:i/>
          <w:sz w:val="20"/>
        </w:rPr>
        <w:t>Surzur</w:t>
      </w:r>
      <w:r>
        <w:rPr>
          <w:rFonts w:ascii="Arial"/>
          <w:i/>
          <w:spacing w:val="1"/>
          <w:sz w:val="20"/>
        </w:rPr>
        <w:t> </w:t>
      </w:r>
      <w:r>
        <w:rPr>
          <w:rFonts w:ascii="Arial"/>
          <w:i/>
          <w:sz w:val="20"/>
        </w:rPr>
        <w:t>Overseas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Ocean</w:t>
      </w:r>
      <w:r>
        <w:rPr>
          <w:rFonts w:ascii="Arial"/>
          <w:i/>
          <w:spacing w:val="1"/>
          <w:sz w:val="20"/>
        </w:rPr>
        <w:t> </w:t>
      </w:r>
      <w:r>
        <w:rPr>
          <w:rFonts w:ascii="Arial"/>
          <w:i/>
          <w:sz w:val="20"/>
        </w:rPr>
        <w:t>Reliance</w:t>
      </w:r>
      <w:r>
        <w:rPr>
          <w:rFonts w:ascii="Arial"/>
          <w:i/>
          <w:spacing w:val="1"/>
          <w:sz w:val="20"/>
        </w:rPr>
        <w:t> </w:t>
      </w:r>
      <w:r>
        <w:rPr>
          <w:rFonts w:ascii="Arial"/>
          <w:i/>
          <w:sz w:val="20"/>
        </w:rPr>
        <w:t>Shipping</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[1997]</w:t>
      </w:r>
      <w:r>
        <w:rPr>
          <w:rFonts w:ascii="Arial"/>
          <w:i/>
          <w:spacing w:val="1"/>
          <w:sz w:val="20"/>
        </w:rPr>
        <w:t> </w:t>
      </w:r>
      <w:r>
        <w:rPr>
          <w:rFonts w:ascii="Arial"/>
          <w:i/>
          <w:sz w:val="20"/>
        </w:rPr>
        <w:t>C.L.Y.</w:t>
      </w:r>
      <w:r>
        <w:rPr>
          <w:rFonts w:ascii="Arial"/>
          <w:i/>
          <w:spacing w:val="1"/>
          <w:sz w:val="20"/>
        </w:rPr>
        <w:t> </w:t>
      </w:r>
      <w:r>
        <w:rPr>
          <w:rFonts w:ascii="Arial"/>
          <w:i/>
          <w:spacing w:val="-5"/>
          <w:sz w:val="20"/>
        </w:rPr>
        <w:t>906</w:t>
      </w:r>
    </w:p>
    <w:p>
      <w:pPr>
        <w:spacing w:line="235" w:lineRule="auto" w:before="2"/>
        <w:ind w:left="705" w:right="167" w:firstLine="0"/>
        <w:jc w:val="both"/>
        <w:rPr>
          <w:sz w:val="20"/>
        </w:rPr>
      </w:pPr>
      <w:r>
        <w:rPr>
          <w:sz w:val="20"/>
        </w:rPr>
        <w:t>; </w:t>
      </w:r>
      <w:r>
        <w:rPr>
          <w:rFonts w:ascii="Arial" w:hAnsi="Arial"/>
          <w:i/>
          <w:sz w:val="20"/>
        </w:rPr>
        <w:t>Skipskredittforeningen v Emperor Navigation [1998] 1 Lloyd’s Rep. 66</w:t>
      </w:r>
      <w:r>
        <w:rPr>
          <w:sz w:val="20"/>
        </w:rPr>
        <w:t>; </w:t>
      </w:r>
      <w:r>
        <w:rPr>
          <w:rFonts w:ascii="Arial" w:hAnsi="Arial"/>
          <w:i/>
          <w:sz w:val="20"/>
        </w:rPr>
        <w:t>Schenkers Ltd </w:t>
      </w:r>
      <w:r>
        <w:rPr>
          <w:rFonts w:ascii="Arial" w:hAnsi="Arial"/>
          <w:i/>
          <w:sz w:val="20"/>
        </w:rPr>
        <w:t>v Overland Shoes Ltd [1998] 1 Lloyd’s Rep. 498</w:t>
      </w:r>
      <w:r>
        <w:rPr>
          <w:sz w:val="20"/>
        </w:rPr>
        <w:t>; </w:t>
      </w:r>
      <w:r>
        <w:rPr>
          <w:rFonts w:ascii="Arial" w:hAnsi="Arial"/>
          <w:i/>
          <w:sz w:val="20"/>
        </w:rPr>
        <w:t>WRM Group Ltd v Wood [1998] C.L.C. 189</w:t>
      </w:r>
      <w:r>
        <w:rPr>
          <w:sz w:val="20"/>
        </w:rPr>
        <w:t>;</w:t>
      </w:r>
      <w:r>
        <w:rPr>
          <w:spacing w:val="40"/>
          <w:sz w:val="20"/>
        </w:rPr>
        <w:t> </w:t>
      </w:r>
      <w:r>
        <w:rPr>
          <w:rFonts w:ascii="Arial" w:hAnsi="Arial"/>
          <w:i/>
          <w:sz w:val="20"/>
        </w:rPr>
        <w:t>AXA Sun Life Services Plc v Campbell Martin Ltd [2011] EWCA Civ 133, [2011] 2 Lloyd’s Rep. </w:t>
      </w:r>
      <w:r>
        <w:rPr>
          <w:rFonts w:ascii="Arial" w:hAnsi="Arial"/>
          <w:i/>
          <w:spacing w:val="-6"/>
          <w:sz w:val="20"/>
        </w:rPr>
        <w:t>1</w:t>
      </w:r>
      <w:r>
        <w:rPr>
          <w:spacing w:val="-6"/>
          <w:sz w:val="20"/>
        </w:rPr>
        <w:t>.</w:t>
      </w:r>
    </w:p>
    <w:p>
      <w:pPr>
        <w:pStyle w:val="BodyText"/>
        <w:spacing w:before="8"/>
      </w:pPr>
    </w:p>
    <w:p>
      <w:pPr>
        <w:spacing w:line="235" w:lineRule="auto" w:before="0"/>
        <w:ind w:left="705" w:right="167" w:hanging="541"/>
        <w:jc w:val="both"/>
        <w:rPr>
          <w:sz w:val="20"/>
        </w:rPr>
      </w:pPr>
      <w:bookmarkStart w:name="_bookmark784" w:id="786"/>
      <w:bookmarkEnd w:id="786"/>
      <w:r>
        <w:rPr/>
      </w:r>
      <w:hyperlink w:history="true" w:anchor="_bookmark727">
        <w:r>
          <w:rPr>
            <w:color w:val="005DA1"/>
            <w:position w:val="5"/>
            <w:sz w:val="14"/>
            <w:u w:val="single" w:color="005DA1"/>
          </w:rPr>
          <w:t>397</w:t>
        </w:r>
      </w:hyperlink>
      <w:r>
        <w:rPr>
          <w:position w:val="5"/>
          <w:sz w:val="14"/>
        </w:rPr>
        <w:t>.</w:t>
      </w:r>
      <w:r>
        <w:rPr>
          <w:spacing w:val="80"/>
          <w:position w:val="5"/>
          <w:sz w:val="14"/>
        </w:rPr>
        <w:t>  </w:t>
      </w:r>
      <w:r>
        <w:rPr>
          <w:sz w:val="20"/>
        </w:rPr>
        <w:t>See </w:t>
      </w:r>
      <w:r>
        <w:rPr>
          <w:rFonts w:ascii="Arial"/>
          <w:i/>
          <w:sz w:val="20"/>
        </w:rPr>
        <w:t>Howard Marine and Dredging Co Ltd v A. Ogden &amp; Sons (Excavations) Ltd [1978] Q.B.</w:t>
      </w:r>
      <w:r>
        <w:rPr>
          <w:rFonts w:ascii="Arial"/>
          <w:i/>
          <w:spacing w:val="40"/>
          <w:sz w:val="20"/>
        </w:rPr>
        <w:t> </w:t>
      </w:r>
      <w:r>
        <w:rPr>
          <w:rFonts w:ascii="Arial"/>
          <w:i/>
          <w:sz w:val="20"/>
        </w:rPr>
        <w:t>574</w:t>
      </w:r>
      <w:r>
        <w:rPr>
          <w:sz w:val="20"/>
        </w:rPr>
        <w:t>; </w:t>
      </w:r>
      <w:r>
        <w:rPr>
          <w:rFonts w:ascii="Arial"/>
          <w:i/>
          <w:sz w:val="20"/>
        </w:rPr>
        <w:t>United Trust Bank Ltd v Dohil [2011] EWHC 3302 (QB), [2012] 2 All E.R. (Comm) 765 </w:t>
      </w:r>
      <w:r>
        <w:rPr>
          <w:sz w:val="20"/>
        </w:rPr>
        <w:t>(statement of account to be binding and conclusive against guarantor in the absence </w:t>
      </w:r>
      <w:r>
        <w:rPr>
          <w:sz w:val="20"/>
        </w:rPr>
        <w:t>of</w:t>
      </w:r>
      <w:r>
        <w:rPr>
          <w:spacing w:val="40"/>
          <w:sz w:val="20"/>
        </w:rPr>
        <w:t> </w:t>
      </w:r>
      <w:r>
        <w:rPr>
          <w:sz w:val="20"/>
        </w:rPr>
        <w:t>manifest error): see below, para.15-102.</w:t>
      </w:r>
    </w:p>
    <w:p>
      <w:pPr>
        <w:pStyle w:val="BodyText"/>
        <w:spacing w:before="9"/>
      </w:pPr>
    </w:p>
    <w:p>
      <w:pPr>
        <w:pStyle w:val="BodyText"/>
        <w:tabs>
          <w:tab w:pos="705" w:val="left" w:leader="none"/>
        </w:tabs>
        <w:spacing w:line="235" w:lineRule="auto"/>
        <w:ind w:left="705" w:right="168" w:hanging="541"/>
      </w:pPr>
      <w:bookmarkStart w:name="_bookmark785" w:id="787"/>
      <w:bookmarkEnd w:id="787"/>
      <w:r>
        <w:rPr/>
      </w:r>
      <w:hyperlink w:history="true" w:anchor="_bookmark728">
        <w:r>
          <w:rPr>
            <w:color w:val="005DA1"/>
            <w:spacing w:val="-4"/>
            <w:position w:val="5"/>
            <w:sz w:val="14"/>
            <w:u w:val="single" w:color="005DA1"/>
          </w:rPr>
          <w:t>398</w:t>
        </w:r>
      </w:hyperlink>
      <w:r>
        <w:rPr>
          <w:spacing w:val="-4"/>
          <w:position w:val="5"/>
          <w:sz w:val="14"/>
        </w:rPr>
        <w:t>.</w:t>
      </w:r>
      <w:r>
        <w:rPr>
          <w:position w:val="5"/>
          <w:sz w:val="14"/>
        </w:rPr>
        <w:tab/>
      </w:r>
      <w:r>
        <w:rPr/>
        <w:t>See</w:t>
      </w:r>
      <w:r>
        <w:rPr>
          <w:spacing w:val="40"/>
        </w:rPr>
        <w:t> </w:t>
      </w:r>
      <w:r>
        <w:rPr/>
        <w:t>above,</w:t>
      </w:r>
      <w:r>
        <w:rPr>
          <w:spacing w:val="40"/>
        </w:rPr>
        <w:t> </w:t>
      </w:r>
      <w:r>
        <w:rPr/>
        <w:t>para.15-004</w:t>
      </w:r>
      <w:r>
        <w:rPr>
          <w:spacing w:val="40"/>
        </w:rPr>
        <w:t> </w:t>
      </w:r>
      <w:r>
        <w:rPr/>
        <w:t>n.18.</w:t>
      </w:r>
      <w:r>
        <w:rPr>
          <w:spacing w:val="40"/>
        </w:rPr>
        <w:t> </w:t>
      </w:r>
      <w:r>
        <w:rPr/>
        <w:t>But</w:t>
      </w:r>
      <w:r>
        <w:rPr>
          <w:spacing w:val="40"/>
        </w:rPr>
        <w:t> </w:t>
      </w:r>
      <w:r>
        <w:rPr/>
        <w:t>see</w:t>
      </w:r>
      <w:r>
        <w:rPr>
          <w:spacing w:val="40"/>
        </w:rPr>
        <w:t> </w:t>
      </w:r>
      <w:r>
        <w:rPr/>
        <w:t>Law</w:t>
      </w:r>
      <w:r>
        <w:rPr>
          <w:spacing w:val="40"/>
        </w:rPr>
        <w:t> </w:t>
      </w:r>
      <w:r>
        <w:rPr/>
        <w:t>Com.</w:t>
      </w:r>
      <w:r>
        <w:rPr>
          <w:spacing w:val="40"/>
        </w:rPr>
        <w:t> </w:t>
      </w:r>
      <w:r>
        <w:rPr/>
        <w:t>No.69,</w:t>
      </w:r>
      <w:r>
        <w:rPr>
          <w:spacing w:val="40"/>
        </w:rPr>
        <w:t> </w:t>
      </w:r>
      <w:r>
        <w:rPr/>
        <w:t>Scot.</w:t>
      </w:r>
      <w:r>
        <w:rPr>
          <w:spacing w:val="40"/>
        </w:rPr>
        <w:t> </w:t>
      </w:r>
      <w:r>
        <w:rPr/>
        <w:t>Law</w:t>
      </w:r>
      <w:r>
        <w:rPr>
          <w:spacing w:val="40"/>
        </w:rPr>
        <w:t> </w:t>
      </w:r>
      <w:r>
        <w:rPr/>
        <w:t>Com.</w:t>
      </w:r>
      <w:r>
        <w:rPr>
          <w:spacing w:val="40"/>
        </w:rPr>
        <w:t> </w:t>
      </w:r>
      <w:r>
        <w:rPr/>
        <w:t>No.39,</w:t>
      </w:r>
      <w:r>
        <w:rPr>
          <w:spacing w:val="40"/>
        </w:rPr>
        <w:t> </w:t>
      </w:r>
      <w:r>
        <w:rPr/>
        <w:t>1975,</w:t>
      </w:r>
      <w:r>
        <w:rPr>
          <w:spacing w:val="80"/>
        </w:rPr>
        <w:t> </w:t>
      </w:r>
      <w:r>
        <w:rPr>
          <w:spacing w:val="-2"/>
        </w:rPr>
        <w:t>para.166.</w:t>
      </w:r>
    </w:p>
    <w:p>
      <w:pPr>
        <w:pStyle w:val="BodyText"/>
        <w:spacing w:before="5"/>
      </w:pPr>
    </w:p>
    <w:p>
      <w:pPr>
        <w:tabs>
          <w:tab w:pos="705" w:val="left" w:leader="none"/>
        </w:tabs>
        <w:spacing w:line="227" w:lineRule="exact" w:before="0"/>
        <w:ind w:left="165" w:right="0" w:firstLine="0"/>
        <w:jc w:val="left"/>
        <w:rPr>
          <w:sz w:val="20"/>
        </w:rPr>
      </w:pPr>
      <w:bookmarkStart w:name="_bookmark786" w:id="788"/>
      <w:bookmarkEnd w:id="788"/>
      <w:r>
        <w:rPr/>
      </w:r>
      <w:hyperlink w:history="true" w:anchor="_bookmark729">
        <w:r>
          <w:rPr>
            <w:color w:val="005DA1"/>
            <w:spacing w:val="-4"/>
            <w:position w:val="5"/>
            <w:sz w:val="14"/>
            <w:u w:val="single" w:color="005DA1"/>
          </w:rPr>
          <w:t>399</w:t>
        </w:r>
      </w:hyperlink>
      <w:r>
        <w:rPr>
          <w:spacing w:val="-4"/>
          <w:position w:val="5"/>
          <w:sz w:val="14"/>
        </w:rPr>
        <w:t>.</w:t>
      </w:r>
      <w:r>
        <w:rPr>
          <w:position w:val="5"/>
          <w:sz w:val="14"/>
        </w:rPr>
        <w:tab/>
      </w:r>
      <w:r>
        <w:rPr>
          <w:sz w:val="20"/>
        </w:rPr>
        <w:t>1977</w:t>
      </w:r>
      <w:r>
        <w:rPr>
          <w:spacing w:val="18"/>
          <w:sz w:val="20"/>
        </w:rPr>
        <w:t> </w:t>
      </w:r>
      <w:r>
        <w:rPr>
          <w:sz w:val="20"/>
        </w:rPr>
        <w:t>Act</w:t>
      </w:r>
      <w:r>
        <w:rPr>
          <w:spacing w:val="18"/>
          <w:sz w:val="20"/>
        </w:rPr>
        <w:t> </w:t>
      </w:r>
      <w:r>
        <w:rPr>
          <w:sz w:val="20"/>
        </w:rPr>
        <w:t>s.13(2);</w:t>
      </w:r>
      <w:r>
        <w:rPr>
          <w:spacing w:val="18"/>
          <w:sz w:val="20"/>
        </w:rPr>
        <w:t> </w:t>
      </w:r>
      <w:r>
        <w:rPr>
          <w:rFonts w:ascii="Arial" w:hAnsi="Arial"/>
          <w:i/>
          <w:sz w:val="20"/>
        </w:rPr>
        <w:t>Kaye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Nu</w:t>
      </w:r>
      <w:r>
        <w:rPr>
          <w:rFonts w:ascii="Arial" w:hAnsi="Arial"/>
          <w:i/>
          <w:spacing w:val="18"/>
          <w:sz w:val="20"/>
        </w:rPr>
        <w:t> </w:t>
      </w:r>
      <w:r>
        <w:rPr>
          <w:rFonts w:ascii="Arial" w:hAnsi="Arial"/>
          <w:i/>
          <w:sz w:val="20"/>
        </w:rPr>
        <w:t>Skin</w:t>
      </w:r>
      <w:r>
        <w:rPr>
          <w:rFonts w:ascii="Arial" w:hAnsi="Arial"/>
          <w:i/>
          <w:spacing w:val="18"/>
          <w:sz w:val="20"/>
        </w:rPr>
        <w:t> </w:t>
      </w:r>
      <w:r>
        <w:rPr>
          <w:rFonts w:ascii="Arial" w:hAnsi="Arial"/>
          <w:i/>
          <w:sz w:val="20"/>
        </w:rPr>
        <w:t>UK</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[2009]</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3509</w:t>
      </w:r>
      <w:r>
        <w:rPr>
          <w:rFonts w:ascii="Arial" w:hAnsi="Arial"/>
          <w:i/>
          <w:spacing w:val="18"/>
          <w:sz w:val="20"/>
        </w:rPr>
        <w:t> </w:t>
      </w:r>
      <w:r>
        <w:rPr>
          <w:rFonts w:ascii="Arial" w:hAnsi="Arial"/>
          <w:i/>
          <w:sz w:val="20"/>
        </w:rPr>
        <w:t>(Ch),</w:t>
      </w:r>
      <w:r>
        <w:rPr>
          <w:rFonts w:ascii="Arial" w:hAnsi="Arial"/>
          <w:i/>
          <w:spacing w:val="18"/>
          <w:sz w:val="20"/>
        </w:rPr>
        <w:t> </w:t>
      </w:r>
      <w:r>
        <w:rPr>
          <w:rFonts w:ascii="Arial" w:hAnsi="Arial"/>
          <w:i/>
          <w:sz w:val="20"/>
        </w:rPr>
        <w:t>[2011]</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pacing w:val="-5"/>
          <w:sz w:val="20"/>
        </w:rPr>
        <w:t>40</w:t>
      </w:r>
      <w:r>
        <w:rPr>
          <w:spacing w:val="-5"/>
          <w:sz w:val="20"/>
        </w:rPr>
        <w:t>.</w:t>
      </w:r>
    </w:p>
    <w:p>
      <w:pPr>
        <w:pStyle w:val="BodyText"/>
        <w:spacing w:line="227" w:lineRule="exact"/>
        <w:ind w:left="705"/>
      </w:pPr>
      <w:r>
        <w:rPr/>
        <w:t>But see Arbitration Act 1996 ss.89–92; Vol.II, para.32-</w:t>
      </w:r>
      <w:r>
        <w:rPr>
          <w:spacing w:val="-4"/>
        </w:rPr>
        <w:t>013.</w:t>
      </w:r>
    </w:p>
    <w:p>
      <w:pPr>
        <w:pStyle w:val="BodyText"/>
        <w:spacing w:before="5"/>
      </w:pPr>
    </w:p>
    <w:p>
      <w:pPr>
        <w:pStyle w:val="BodyText"/>
        <w:tabs>
          <w:tab w:pos="705" w:val="left" w:leader="none"/>
        </w:tabs>
        <w:ind w:left="165"/>
      </w:pPr>
      <w:bookmarkStart w:name="_bookmark787" w:id="789"/>
      <w:bookmarkEnd w:id="789"/>
      <w:r>
        <w:rPr/>
      </w:r>
      <w:hyperlink w:history="true" w:anchor="_bookmark730">
        <w:r>
          <w:rPr>
            <w:color w:val="005DA1"/>
            <w:spacing w:val="-4"/>
            <w:position w:val="5"/>
            <w:sz w:val="14"/>
            <w:u w:val="single" w:color="005DA1"/>
          </w:rPr>
          <w:t>400</w:t>
        </w:r>
      </w:hyperlink>
      <w:r>
        <w:rPr>
          <w:spacing w:val="-4"/>
          <w:position w:val="5"/>
          <w:sz w:val="14"/>
        </w:rPr>
        <w:t>.</w:t>
      </w:r>
      <w:r>
        <w:rPr>
          <w:position w:val="5"/>
          <w:sz w:val="14"/>
        </w:rPr>
        <w:tab/>
      </w:r>
      <w:r>
        <w:rPr/>
        <w:t>1977 Act ss.2 and 5–7 </w:t>
      </w:r>
      <w:r>
        <w:rPr>
          <w:spacing w:val="-2"/>
        </w:rPr>
        <w:t>only.</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788" w:id="790"/>
      <w:bookmarkEnd w:id="790"/>
      <w:r>
        <w:rPr/>
      </w:r>
      <w:hyperlink w:history="true" w:anchor="_bookmark731">
        <w:r>
          <w:rPr>
            <w:color w:val="005DA1"/>
            <w:spacing w:val="-4"/>
            <w:sz w:val="14"/>
            <w:u w:val="single" w:color="005DA1"/>
          </w:rPr>
          <w:t>401</w:t>
        </w:r>
      </w:hyperlink>
      <w:r>
        <w:rPr>
          <w:spacing w:val="-4"/>
          <w:sz w:val="14"/>
        </w:rPr>
        <w:t>.</w:t>
      </w:r>
    </w:p>
    <w:p>
      <w:pPr>
        <w:pStyle w:val="BodyText"/>
        <w:spacing w:line="235" w:lineRule="auto" w:before="212"/>
        <w:ind w:left="165" w:right="167" w:firstLine="170"/>
        <w:jc w:val="both"/>
      </w:pPr>
      <w:r>
        <w:rPr/>
        <w:br w:type="column"/>
      </w:r>
      <w:r>
        <w:rPr/>
        <w:t>1977 Act s.13(1). The contention has been put forward that clauses which “exclude” </w:t>
      </w:r>
      <w:r>
        <w:rPr/>
        <w:t>the relevant obligation or duty ipso facto limit the obligation or duty, or prevent its accrual: see Coote,</w:t>
      </w:r>
      <w:r>
        <w:rPr>
          <w:spacing w:val="14"/>
        </w:rPr>
        <w:t> </w:t>
      </w:r>
      <w:r>
        <w:rPr>
          <w:rFonts w:ascii="Arial" w:hAnsi="Arial"/>
          <w:i/>
        </w:rPr>
        <w:t>Exception</w:t>
      </w:r>
      <w:r>
        <w:rPr>
          <w:rFonts w:ascii="Arial" w:hAnsi="Arial"/>
          <w:i/>
          <w:spacing w:val="14"/>
        </w:rPr>
        <w:t> </w:t>
      </w:r>
      <w:r>
        <w:rPr>
          <w:rFonts w:ascii="Arial" w:hAnsi="Arial"/>
          <w:i/>
        </w:rPr>
        <w:t>Clauses</w:t>
      </w:r>
      <w:r>
        <w:rPr>
          <w:rFonts w:ascii="Arial" w:hAnsi="Arial"/>
          <w:i/>
          <w:spacing w:val="14"/>
        </w:rPr>
        <w:t> </w:t>
      </w:r>
      <w:r>
        <w:rPr/>
        <w:t>(1964);</w:t>
      </w:r>
      <w:r>
        <w:rPr>
          <w:spacing w:val="14"/>
        </w:rPr>
        <w:t> </w:t>
      </w:r>
      <w:r>
        <w:rPr/>
        <w:t>Coote</w:t>
      </w:r>
      <w:r>
        <w:rPr>
          <w:spacing w:val="14"/>
        </w:rPr>
        <w:t> </w:t>
      </w:r>
      <w:r>
        <w:rPr/>
        <w:t>[1970]</w:t>
      </w:r>
      <w:r>
        <w:rPr>
          <w:spacing w:val="14"/>
        </w:rPr>
        <w:t> </w:t>
      </w:r>
      <w:r>
        <w:rPr/>
        <w:t>C.L.J.</w:t>
      </w:r>
      <w:r>
        <w:rPr>
          <w:spacing w:val="14"/>
        </w:rPr>
        <w:t> </w:t>
      </w:r>
      <w:r>
        <w:rPr/>
        <w:t>221;</w:t>
      </w:r>
      <w:r>
        <w:rPr>
          <w:spacing w:val="14"/>
        </w:rPr>
        <w:t> </w:t>
      </w:r>
      <w:r>
        <w:rPr/>
        <w:t>Coote</w:t>
      </w:r>
      <w:r>
        <w:rPr>
          <w:spacing w:val="14"/>
        </w:rPr>
        <w:t> </w:t>
      </w:r>
      <w:r>
        <w:rPr/>
        <w:t>(1977)</w:t>
      </w:r>
      <w:r>
        <w:rPr>
          <w:spacing w:val="14"/>
        </w:rPr>
        <w:t> </w:t>
      </w:r>
      <w:r>
        <w:rPr/>
        <w:t>40</w:t>
      </w:r>
      <w:r>
        <w:rPr>
          <w:spacing w:val="14"/>
        </w:rPr>
        <w:t> </w:t>
      </w:r>
      <w:r>
        <w:rPr/>
        <w:t>M.L.R.</w:t>
      </w:r>
      <w:r>
        <w:rPr>
          <w:spacing w:val="14"/>
        </w:rPr>
        <w:t> </w:t>
      </w:r>
      <w:r>
        <w:rPr/>
        <w:t>31;</w:t>
      </w:r>
      <w:r>
        <w:rPr>
          <w:spacing w:val="14"/>
        </w:rPr>
        <w:t> </w:t>
      </w:r>
      <w:r>
        <w:rPr>
          <w:spacing w:val="-2"/>
        </w:rPr>
        <w:t>Coote</w:t>
      </w:r>
    </w:p>
    <w:p>
      <w:pPr>
        <w:pStyle w:val="BodyText"/>
        <w:spacing w:line="235" w:lineRule="auto"/>
        <w:ind w:left="165" w:right="167"/>
        <w:jc w:val="both"/>
      </w:pPr>
      <w:r>
        <w:rPr/>
        <w:drawing>
          <wp:anchor distT="0" distB="0" distL="0" distR="0" allowOverlap="1" layoutInCell="1" locked="0" behindDoc="0" simplePos="0" relativeHeight="15764480">
            <wp:simplePos x="0" y="0"/>
            <wp:positionH relativeFrom="page">
              <wp:posOffset>1257846</wp:posOffset>
            </wp:positionH>
            <wp:positionV relativeFrom="paragraph">
              <wp:posOffset>-403565</wp:posOffset>
            </wp:positionV>
            <wp:extent cx="107988" cy="10798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anchor>
        </w:drawing>
      </w:r>
      <w:r>
        <w:rPr/>
        <w:t>(1978) 41 M.L.R. 312; Palmer and Yates [1981] C.L.J. 108; White (2016) J.B.L. 373 and </w:t>
      </w:r>
      <w:r>
        <w:rPr/>
        <w:t>above, </w:t>
      </w:r>
      <w:r>
        <w:rPr>
          <w:spacing w:val="-2"/>
        </w:rPr>
        <w:t>para.15-003.</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bookmarkStart w:name="_bookmark789" w:id="791"/>
      <w:bookmarkEnd w:id="791"/>
      <w:r>
        <w:rPr/>
      </w:r>
      <w:hyperlink w:history="true" w:anchor="_bookmark732">
        <w:r>
          <w:rPr>
            <w:color w:val="005DA1"/>
            <w:spacing w:val="-4"/>
            <w:position w:val="5"/>
            <w:sz w:val="14"/>
            <w:u w:val="single" w:color="005DA1"/>
          </w:rPr>
          <w:t>402</w:t>
        </w:r>
      </w:hyperlink>
      <w:r>
        <w:rPr>
          <w:spacing w:val="-4"/>
          <w:position w:val="5"/>
          <w:sz w:val="14"/>
        </w:rPr>
        <w:t>.</w:t>
      </w:r>
      <w:r>
        <w:rPr>
          <w:position w:val="5"/>
          <w:sz w:val="14"/>
        </w:rPr>
        <w:tab/>
      </w:r>
      <w:r>
        <w:rPr>
          <w:sz w:val="20"/>
        </w:rPr>
        <w:t>For a different view as to its purpose, see </w:t>
      </w:r>
      <w:r>
        <w:rPr>
          <w:rFonts w:ascii="Arial"/>
          <w:i/>
          <w:sz w:val="20"/>
        </w:rPr>
        <w:t>Stewart Gill Ltd v Horatio Myer &amp; Co Ltd [1992] Q.B. 600, 605</w:t>
      </w:r>
      <w:r>
        <w:rPr>
          <w:sz w:val="20"/>
        </w:rPr>
        <w:t>.</w:t>
      </w:r>
    </w:p>
    <w:p>
      <w:pPr>
        <w:pStyle w:val="BodyText"/>
        <w:spacing w:before="5"/>
      </w:pPr>
    </w:p>
    <w:p>
      <w:pPr>
        <w:tabs>
          <w:tab w:pos="705" w:val="left" w:leader="none"/>
        </w:tabs>
        <w:spacing w:before="1"/>
        <w:ind w:left="165" w:right="0" w:firstLine="0"/>
        <w:jc w:val="left"/>
        <w:rPr>
          <w:sz w:val="20"/>
        </w:rPr>
      </w:pPr>
      <w:bookmarkStart w:name="_bookmark790" w:id="792"/>
      <w:bookmarkEnd w:id="792"/>
      <w:r>
        <w:rPr/>
      </w:r>
      <w:hyperlink w:history="true" w:anchor="_bookmark733">
        <w:r>
          <w:rPr>
            <w:color w:val="005DA1"/>
            <w:spacing w:val="-4"/>
            <w:position w:val="5"/>
            <w:sz w:val="14"/>
            <w:u w:val="single" w:color="005DA1"/>
          </w:rPr>
          <w:t>403</w:t>
        </w:r>
      </w:hyperlink>
      <w:r>
        <w:rPr>
          <w:spacing w:val="-4"/>
          <w:position w:val="5"/>
          <w:sz w:val="14"/>
        </w:rPr>
        <w:t>.</w:t>
      </w:r>
      <w:r>
        <w:rPr>
          <w:position w:val="5"/>
          <w:sz w:val="14"/>
        </w:rPr>
        <w:tab/>
      </w:r>
      <w:r>
        <w:rPr>
          <w:rFonts w:ascii="Arial"/>
          <w:i/>
          <w:sz w:val="20"/>
        </w:rPr>
        <w:t>Smith v Eric S. Bush</w:t>
      </w:r>
      <w:r>
        <w:rPr>
          <w:rFonts w:ascii="Arial"/>
          <w:i/>
          <w:spacing w:val="-1"/>
          <w:sz w:val="20"/>
        </w:rPr>
        <w:t> </w:t>
      </w:r>
      <w:r>
        <w:rPr>
          <w:sz w:val="20"/>
        </w:rPr>
        <w:t>and</w:t>
      </w:r>
      <w:r>
        <w:rPr>
          <w:spacing w:val="-1"/>
          <w:sz w:val="20"/>
        </w:rPr>
        <w:t> </w:t>
      </w:r>
      <w:r>
        <w:rPr>
          <w:rFonts w:ascii="Arial"/>
          <w:i/>
          <w:sz w:val="20"/>
        </w:rPr>
        <w:t>Harris v Wyre Forest DC [1990] 1 A.C. </w:t>
      </w:r>
      <w:r>
        <w:rPr>
          <w:rFonts w:ascii="Arial"/>
          <w:i/>
          <w:spacing w:val="-4"/>
          <w:sz w:val="20"/>
        </w:rPr>
        <w:t>831</w:t>
      </w:r>
      <w:r>
        <w:rPr>
          <w:spacing w:val="-4"/>
          <w:sz w:val="20"/>
        </w:rPr>
        <w:t>.</w:t>
      </w:r>
    </w:p>
    <w:p>
      <w:pPr>
        <w:pStyle w:val="BodyText"/>
        <w:spacing w:before="5"/>
      </w:pPr>
    </w:p>
    <w:p>
      <w:pPr>
        <w:pStyle w:val="BodyText"/>
        <w:tabs>
          <w:tab w:pos="705" w:val="left" w:leader="none"/>
        </w:tabs>
        <w:ind w:left="165"/>
      </w:pPr>
      <w:bookmarkStart w:name="_bookmark791" w:id="793"/>
      <w:bookmarkEnd w:id="793"/>
      <w:r>
        <w:rPr/>
      </w:r>
      <w:hyperlink w:history="true" w:anchor="_bookmark734">
        <w:r>
          <w:rPr>
            <w:color w:val="005DA1"/>
            <w:spacing w:val="-4"/>
            <w:position w:val="5"/>
            <w:sz w:val="14"/>
            <w:u w:val="single" w:color="005DA1"/>
          </w:rPr>
          <w:t>404</w:t>
        </w:r>
      </w:hyperlink>
      <w:r>
        <w:rPr>
          <w:spacing w:val="-4"/>
          <w:position w:val="5"/>
          <w:sz w:val="14"/>
        </w:rPr>
        <w:t>.</w:t>
      </w:r>
      <w:r>
        <w:rPr>
          <w:position w:val="5"/>
          <w:sz w:val="14"/>
        </w:rPr>
        <w:tab/>
      </w:r>
      <w:r>
        <w:rPr/>
        <w:t>See Macleod (1981) 97 L.Q.R. </w:t>
      </w:r>
      <w:r>
        <w:rPr>
          <w:spacing w:val="-4"/>
        </w:rPr>
        <w:t>550.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92" w:id="794"/>
      <w:bookmarkEnd w:id="794"/>
      <w:r>
        <w:rPr/>
      </w:r>
      <w:hyperlink w:history="true" w:anchor="_bookmark735">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Gibbs</w:t>
      </w:r>
      <w:r>
        <w:rPr>
          <w:rFonts w:ascii="Arial"/>
          <w:i/>
          <w:spacing w:val="21"/>
          <w:sz w:val="20"/>
        </w:rPr>
        <w:t> </w:t>
      </w:r>
      <w:r>
        <w:rPr>
          <w:rFonts w:ascii="Arial"/>
          <w:i/>
          <w:sz w:val="20"/>
        </w:rPr>
        <w:t>v</w:t>
      </w:r>
      <w:r>
        <w:rPr>
          <w:rFonts w:ascii="Arial"/>
          <w:i/>
          <w:spacing w:val="22"/>
          <w:sz w:val="20"/>
        </w:rPr>
        <w:t> </w:t>
      </w:r>
      <w:r>
        <w:rPr>
          <w:rFonts w:ascii="Arial"/>
          <w:i/>
          <w:sz w:val="20"/>
        </w:rPr>
        <w:t>Arnold</w:t>
      </w:r>
      <w:r>
        <w:rPr>
          <w:rFonts w:ascii="Arial"/>
          <w:i/>
          <w:spacing w:val="22"/>
          <w:sz w:val="20"/>
        </w:rPr>
        <w:t> </w:t>
      </w:r>
      <w:r>
        <w:rPr>
          <w:rFonts w:ascii="Arial"/>
          <w:i/>
          <w:sz w:val="20"/>
        </w:rPr>
        <w:t>Son</w:t>
      </w:r>
      <w:r>
        <w:rPr>
          <w:rFonts w:ascii="Arial"/>
          <w:i/>
          <w:spacing w:val="22"/>
          <w:sz w:val="20"/>
        </w:rPr>
        <w:t> </w:t>
      </w:r>
      <w:r>
        <w:rPr>
          <w:rFonts w:ascii="Arial"/>
          <w:i/>
          <w:sz w:val="20"/>
        </w:rPr>
        <w:t>&amp;</w:t>
      </w:r>
      <w:r>
        <w:rPr>
          <w:rFonts w:ascii="Arial"/>
          <w:i/>
          <w:spacing w:val="22"/>
          <w:sz w:val="20"/>
        </w:rPr>
        <w:t> </w:t>
      </w:r>
      <w:r>
        <w:rPr>
          <w:rFonts w:ascii="Arial"/>
          <w:i/>
          <w:sz w:val="20"/>
        </w:rPr>
        <w:t>Hockley</w:t>
      </w:r>
      <w:r>
        <w:rPr>
          <w:rFonts w:ascii="Arial"/>
          <w:i/>
          <w:spacing w:val="22"/>
          <w:sz w:val="20"/>
        </w:rPr>
        <w:t> </w:t>
      </w:r>
      <w:r>
        <w:rPr>
          <w:rFonts w:ascii="Arial"/>
          <w:i/>
          <w:sz w:val="20"/>
        </w:rPr>
        <w:t>(1989)</w:t>
      </w:r>
      <w:r>
        <w:rPr>
          <w:rFonts w:ascii="Arial"/>
          <w:i/>
          <w:spacing w:val="22"/>
          <w:sz w:val="20"/>
        </w:rPr>
        <w:t> </w:t>
      </w:r>
      <w:r>
        <w:rPr>
          <w:rFonts w:ascii="Arial"/>
          <w:i/>
          <w:sz w:val="20"/>
        </w:rPr>
        <w:t>45</w:t>
      </w:r>
      <w:r>
        <w:rPr>
          <w:rFonts w:ascii="Arial"/>
          <w:i/>
          <w:spacing w:val="22"/>
          <w:sz w:val="20"/>
        </w:rPr>
        <w:t> </w:t>
      </w:r>
      <w:r>
        <w:rPr>
          <w:rFonts w:ascii="Arial"/>
          <w:i/>
          <w:sz w:val="20"/>
        </w:rPr>
        <w:t>E.G.</w:t>
      </w:r>
      <w:r>
        <w:rPr>
          <w:rFonts w:ascii="Arial"/>
          <w:i/>
          <w:spacing w:val="22"/>
          <w:sz w:val="20"/>
        </w:rPr>
        <w:t> </w:t>
      </w:r>
      <w:r>
        <w:rPr>
          <w:rFonts w:ascii="Arial"/>
          <w:i/>
          <w:sz w:val="20"/>
        </w:rPr>
        <w:t>156</w:t>
      </w:r>
      <w:r>
        <w:rPr>
          <w:sz w:val="20"/>
        </w:rPr>
        <w:t>.</w:t>
      </w:r>
      <w:r>
        <w:rPr>
          <w:spacing w:val="22"/>
          <w:sz w:val="20"/>
        </w:rPr>
        <w:t> </w:t>
      </w:r>
      <w:r>
        <w:rPr>
          <w:sz w:val="20"/>
        </w:rPr>
        <w:t>cf.</w:t>
      </w:r>
      <w:r>
        <w:rPr>
          <w:spacing w:val="22"/>
          <w:sz w:val="20"/>
        </w:rPr>
        <w:t> </w:t>
      </w:r>
      <w:r>
        <w:rPr>
          <w:rFonts w:ascii="Arial"/>
          <w:i/>
          <w:sz w:val="20"/>
        </w:rPr>
        <w:t>Roberts</w:t>
      </w:r>
      <w:r>
        <w:rPr>
          <w:rFonts w:ascii="Arial"/>
          <w:i/>
          <w:spacing w:val="22"/>
          <w:sz w:val="20"/>
        </w:rPr>
        <w:t> </w:t>
      </w:r>
      <w:r>
        <w:rPr>
          <w:rFonts w:ascii="Arial"/>
          <w:i/>
          <w:sz w:val="20"/>
        </w:rPr>
        <w:t>v</w:t>
      </w:r>
      <w:r>
        <w:rPr>
          <w:rFonts w:ascii="Arial"/>
          <w:i/>
          <w:spacing w:val="22"/>
          <w:sz w:val="20"/>
        </w:rPr>
        <w:t> </w:t>
      </w:r>
      <w:r>
        <w:rPr>
          <w:rFonts w:ascii="Arial"/>
          <w:i/>
          <w:sz w:val="20"/>
        </w:rPr>
        <w:t>J.</w:t>
      </w:r>
      <w:r>
        <w:rPr>
          <w:rFonts w:ascii="Arial"/>
          <w:i/>
          <w:spacing w:val="22"/>
          <w:sz w:val="20"/>
        </w:rPr>
        <w:t> </w:t>
      </w:r>
      <w:r>
        <w:rPr>
          <w:rFonts w:ascii="Arial"/>
          <w:i/>
          <w:sz w:val="20"/>
        </w:rPr>
        <w:t>Hampson</w:t>
      </w:r>
      <w:r>
        <w:rPr>
          <w:rFonts w:ascii="Arial"/>
          <w:i/>
          <w:spacing w:val="22"/>
          <w:sz w:val="20"/>
        </w:rPr>
        <w:t> </w:t>
      </w:r>
      <w:r>
        <w:rPr>
          <w:rFonts w:ascii="Arial"/>
          <w:i/>
          <w:sz w:val="20"/>
        </w:rPr>
        <w:t>&amp;</w:t>
      </w:r>
      <w:r>
        <w:rPr>
          <w:rFonts w:ascii="Arial"/>
          <w:i/>
          <w:spacing w:val="22"/>
          <w:sz w:val="20"/>
        </w:rPr>
        <w:t> </w:t>
      </w:r>
      <w:r>
        <w:rPr>
          <w:rFonts w:ascii="Arial"/>
          <w:i/>
          <w:sz w:val="20"/>
        </w:rPr>
        <w:t>Co</w:t>
      </w:r>
      <w:r>
        <w:rPr>
          <w:rFonts w:ascii="Arial"/>
          <w:i/>
          <w:spacing w:val="22"/>
          <w:sz w:val="20"/>
        </w:rPr>
        <w:t> </w:t>
      </w:r>
      <w:r>
        <w:rPr>
          <w:rFonts w:ascii="Arial"/>
          <w:i/>
          <w:sz w:val="20"/>
        </w:rPr>
        <w:t>[1990]</w:t>
      </w:r>
      <w:r>
        <w:rPr>
          <w:rFonts w:ascii="Arial"/>
          <w:i/>
          <w:spacing w:val="22"/>
          <w:sz w:val="20"/>
        </w:rPr>
        <w:t> </w:t>
      </w:r>
      <w:r>
        <w:rPr>
          <w:rFonts w:ascii="Arial"/>
          <w:i/>
          <w:spacing w:val="-10"/>
          <w:sz w:val="20"/>
        </w:rPr>
        <w:t>1</w:t>
      </w:r>
    </w:p>
    <w:p>
      <w:pPr>
        <w:spacing w:line="227" w:lineRule="exact" w:before="0"/>
        <w:ind w:left="705" w:right="0" w:firstLine="0"/>
        <w:jc w:val="left"/>
        <w:rPr>
          <w:sz w:val="20"/>
        </w:rPr>
      </w:pPr>
      <w:r>
        <w:rPr>
          <w:rFonts w:ascii="Arial"/>
          <w:i/>
          <w:sz w:val="20"/>
        </w:rPr>
        <w:t>W.L.R. </w:t>
      </w:r>
      <w:r>
        <w:rPr>
          <w:rFonts w:ascii="Arial"/>
          <w:i/>
          <w:spacing w:val="-5"/>
          <w:sz w:val="20"/>
        </w:rPr>
        <w:t>94</w:t>
      </w:r>
      <w:r>
        <w:rPr>
          <w:spacing w:val="-5"/>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793" w:id="795"/>
      <w:bookmarkEnd w:id="795"/>
      <w:r>
        <w:rPr/>
      </w:r>
      <w:hyperlink w:history="true" w:anchor="_bookmark736">
        <w:r>
          <w:rPr>
            <w:color w:val="005DA1"/>
            <w:spacing w:val="-4"/>
            <w:position w:val="5"/>
            <w:sz w:val="14"/>
            <w:u w:val="single" w:color="005DA1"/>
          </w:rPr>
          <w:t>406</w:t>
        </w:r>
      </w:hyperlink>
      <w:r>
        <w:rPr>
          <w:spacing w:val="-4"/>
          <w:position w:val="5"/>
          <w:sz w:val="14"/>
        </w:rPr>
        <w:t>.</w:t>
      </w:r>
      <w:r>
        <w:rPr>
          <w:position w:val="5"/>
          <w:sz w:val="14"/>
        </w:rPr>
        <w:tab/>
      </w:r>
      <w:r>
        <w:rPr>
          <w:sz w:val="20"/>
        </w:rPr>
        <w:t>See</w:t>
      </w:r>
      <w:r>
        <w:rPr>
          <w:spacing w:val="40"/>
          <w:sz w:val="20"/>
        </w:rPr>
        <w:t> </w:t>
      </w:r>
      <w:r>
        <w:rPr>
          <w:rFonts w:ascii="Arial"/>
          <w:i/>
          <w:sz w:val="20"/>
        </w:rPr>
        <w:t>Overbrooke</w:t>
      </w:r>
      <w:r>
        <w:rPr>
          <w:rFonts w:ascii="Arial"/>
          <w:i/>
          <w:spacing w:val="40"/>
          <w:sz w:val="20"/>
        </w:rPr>
        <w:t> </w:t>
      </w:r>
      <w:r>
        <w:rPr>
          <w:rFonts w:ascii="Arial"/>
          <w:i/>
          <w:sz w:val="20"/>
        </w:rPr>
        <w:t>Estates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Glencombe</w:t>
      </w:r>
      <w:r>
        <w:rPr>
          <w:rFonts w:ascii="Arial"/>
          <w:i/>
          <w:spacing w:val="40"/>
          <w:sz w:val="20"/>
        </w:rPr>
        <w:t> </w:t>
      </w:r>
      <w:r>
        <w:rPr>
          <w:rFonts w:ascii="Arial"/>
          <w:i/>
          <w:sz w:val="20"/>
        </w:rPr>
        <w:t>Properties</w:t>
      </w:r>
      <w:r>
        <w:rPr>
          <w:rFonts w:ascii="Arial"/>
          <w:i/>
          <w:spacing w:val="40"/>
          <w:sz w:val="20"/>
        </w:rPr>
        <w:t> </w:t>
      </w:r>
      <w:r>
        <w:rPr>
          <w:rFonts w:ascii="Arial"/>
          <w:i/>
          <w:sz w:val="20"/>
        </w:rPr>
        <w:t>Ltd</w:t>
      </w:r>
      <w:r>
        <w:rPr>
          <w:rFonts w:ascii="Arial"/>
          <w:i/>
          <w:spacing w:val="40"/>
          <w:sz w:val="20"/>
        </w:rPr>
        <w:t> </w:t>
      </w:r>
      <w:r>
        <w:rPr>
          <w:rFonts w:ascii="Arial"/>
          <w:i/>
          <w:sz w:val="20"/>
        </w:rPr>
        <w:t>[1974]</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1335</w:t>
      </w:r>
      <w:r>
        <w:rPr>
          <w:sz w:val="20"/>
        </w:rPr>
        <w:t>;</w:t>
      </w:r>
      <w:r>
        <w:rPr>
          <w:spacing w:val="40"/>
          <w:sz w:val="20"/>
        </w:rPr>
        <w:t> </w:t>
      </w:r>
      <w:r>
        <w:rPr>
          <w:rFonts w:ascii="Arial"/>
          <w:i/>
          <w:sz w:val="20"/>
        </w:rPr>
        <w:t>Collins</w:t>
      </w:r>
      <w:r>
        <w:rPr>
          <w:rFonts w:ascii="Arial"/>
          <w:i/>
          <w:spacing w:val="40"/>
          <w:sz w:val="20"/>
        </w:rPr>
        <w:t> </w:t>
      </w:r>
      <w:r>
        <w:rPr>
          <w:rFonts w:ascii="Arial"/>
          <w:i/>
          <w:sz w:val="20"/>
        </w:rPr>
        <w:t>v Howell-Jones</w:t>
      </w:r>
      <w:r>
        <w:rPr>
          <w:rFonts w:ascii="Arial"/>
          <w:i/>
          <w:spacing w:val="16"/>
          <w:sz w:val="20"/>
        </w:rPr>
        <w:t> </w:t>
      </w:r>
      <w:r>
        <w:rPr>
          <w:rFonts w:ascii="Arial"/>
          <w:i/>
          <w:sz w:val="20"/>
        </w:rPr>
        <w:t>(1981)</w:t>
      </w:r>
      <w:r>
        <w:rPr>
          <w:rFonts w:ascii="Arial"/>
          <w:i/>
          <w:spacing w:val="17"/>
          <w:sz w:val="20"/>
        </w:rPr>
        <w:t> </w:t>
      </w:r>
      <w:r>
        <w:rPr>
          <w:rFonts w:ascii="Arial"/>
          <w:i/>
          <w:sz w:val="20"/>
        </w:rPr>
        <w:t>259</w:t>
      </w:r>
      <w:r>
        <w:rPr>
          <w:rFonts w:ascii="Arial"/>
          <w:i/>
          <w:spacing w:val="17"/>
          <w:sz w:val="20"/>
        </w:rPr>
        <w:t> </w:t>
      </w:r>
      <w:r>
        <w:rPr>
          <w:rFonts w:ascii="Arial"/>
          <w:i/>
          <w:sz w:val="20"/>
        </w:rPr>
        <w:t>E.G.</w:t>
      </w:r>
      <w:r>
        <w:rPr>
          <w:rFonts w:ascii="Arial"/>
          <w:i/>
          <w:spacing w:val="17"/>
          <w:sz w:val="20"/>
        </w:rPr>
        <w:t> </w:t>
      </w:r>
      <w:r>
        <w:rPr>
          <w:rFonts w:ascii="Arial"/>
          <w:i/>
          <w:sz w:val="20"/>
        </w:rPr>
        <w:t>331</w:t>
      </w:r>
      <w:r>
        <w:rPr>
          <w:sz w:val="20"/>
        </w:rPr>
        <w:t>;</w:t>
      </w:r>
      <w:r>
        <w:rPr>
          <w:spacing w:val="17"/>
          <w:sz w:val="20"/>
        </w:rPr>
        <w:t> </w:t>
      </w:r>
      <w:r>
        <w:rPr>
          <w:rFonts w:ascii="Arial"/>
          <w:i/>
          <w:sz w:val="20"/>
        </w:rPr>
        <w:t>Museprime</w:t>
      </w:r>
      <w:r>
        <w:rPr>
          <w:rFonts w:ascii="Arial"/>
          <w:i/>
          <w:spacing w:val="17"/>
          <w:sz w:val="20"/>
        </w:rPr>
        <w:t> </w:t>
      </w:r>
      <w:r>
        <w:rPr>
          <w:rFonts w:ascii="Arial"/>
          <w:i/>
          <w:sz w:val="20"/>
        </w:rPr>
        <w:t>Properties</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Adhill</w:t>
      </w:r>
      <w:r>
        <w:rPr>
          <w:rFonts w:ascii="Arial"/>
          <w:i/>
          <w:spacing w:val="17"/>
          <w:sz w:val="20"/>
        </w:rPr>
        <w:t> </w:t>
      </w:r>
      <w:r>
        <w:rPr>
          <w:rFonts w:ascii="Arial"/>
          <w:i/>
          <w:sz w:val="20"/>
        </w:rPr>
        <w:t>Properties</w:t>
      </w:r>
      <w:r>
        <w:rPr>
          <w:rFonts w:ascii="Arial"/>
          <w:i/>
          <w:spacing w:val="17"/>
          <w:sz w:val="20"/>
        </w:rPr>
        <w:t> </w:t>
      </w:r>
      <w:r>
        <w:rPr>
          <w:rFonts w:ascii="Arial"/>
          <w:i/>
          <w:sz w:val="20"/>
        </w:rPr>
        <w:t>Ltd</w:t>
      </w:r>
      <w:r>
        <w:rPr>
          <w:rFonts w:ascii="Arial"/>
          <w:i/>
          <w:spacing w:val="17"/>
          <w:sz w:val="20"/>
        </w:rPr>
        <w:t> </w:t>
      </w:r>
      <w:r>
        <w:rPr>
          <w:rFonts w:ascii="Arial"/>
          <w:i/>
          <w:sz w:val="20"/>
        </w:rPr>
        <w:t>[1990]</w:t>
      </w:r>
      <w:r>
        <w:rPr>
          <w:rFonts w:ascii="Arial"/>
          <w:i/>
          <w:spacing w:val="17"/>
          <w:sz w:val="20"/>
        </w:rPr>
        <w:t> </w:t>
      </w:r>
      <w:r>
        <w:rPr>
          <w:rFonts w:ascii="Arial"/>
          <w:i/>
          <w:spacing w:val="-10"/>
          <w:sz w:val="20"/>
        </w:rPr>
        <w:t>2</w:t>
      </w:r>
    </w:p>
    <w:p>
      <w:pPr>
        <w:spacing w:line="225" w:lineRule="exact" w:before="0"/>
        <w:ind w:left="705" w:right="0" w:firstLine="0"/>
        <w:jc w:val="left"/>
        <w:rPr>
          <w:sz w:val="20"/>
        </w:rPr>
      </w:pPr>
      <w:r>
        <w:rPr>
          <w:rFonts w:ascii="Arial"/>
          <w:i/>
          <w:sz w:val="20"/>
        </w:rPr>
        <w:t>E.G.L.R. 196, 200</w:t>
      </w:r>
      <w:r>
        <w:rPr>
          <w:rFonts w:ascii="Arial"/>
          <w:i/>
          <w:spacing w:val="-1"/>
          <w:sz w:val="20"/>
        </w:rPr>
        <w:t> </w:t>
      </w:r>
      <w:r>
        <w:rPr>
          <w:sz w:val="20"/>
        </w:rPr>
        <w:t>(misrepresentation); above, para.7-</w:t>
      </w:r>
      <w:r>
        <w:rPr>
          <w:spacing w:val="-4"/>
          <w:sz w:val="20"/>
        </w:rPr>
        <w:t>149.</w:t>
      </w:r>
    </w:p>
    <w:p>
      <w:pPr>
        <w:pStyle w:val="BodyText"/>
        <w:spacing w:before="4"/>
      </w:pPr>
    </w:p>
    <w:p>
      <w:pPr>
        <w:spacing w:line="227" w:lineRule="exact" w:before="1"/>
        <w:ind w:left="165" w:right="0" w:firstLine="0"/>
        <w:jc w:val="both"/>
        <w:rPr>
          <w:rFonts w:ascii="Arial"/>
          <w:i/>
          <w:sz w:val="20"/>
        </w:rPr>
      </w:pPr>
      <w:bookmarkStart w:name="_bookmark794" w:id="796"/>
      <w:bookmarkEnd w:id="796"/>
      <w:r>
        <w:rPr/>
      </w:r>
      <w:hyperlink w:history="true" w:anchor="_bookmark736">
        <w:r>
          <w:rPr>
            <w:color w:val="005DA1"/>
            <w:position w:val="5"/>
            <w:sz w:val="14"/>
            <w:u w:val="single" w:color="005DA1"/>
          </w:rPr>
          <w:t>407</w:t>
        </w:r>
      </w:hyperlink>
      <w:r>
        <w:rPr>
          <w:position w:val="5"/>
          <w:sz w:val="14"/>
        </w:rPr>
        <w:t>.</w:t>
      </w:r>
      <w:r>
        <w:rPr>
          <w:spacing w:val="75"/>
          <w:w w:val="150"/>
          <w:position w:val="5"/>
          <w:sz w:val="14"/>
        </w:rPr>
        <w:t>  </w:t>
      </w:r>
      <w:r>
        <w:rPr>
          <w:rFonts w:ascii="Arial"/>
          <w:i/>
          <w:sz w:val="20"/>
        </w:rPr>
        <w:t>McGrath</w:t>
      </w:r>
      <w:r>
        <w:rPr>
          <w:rFonts w:ascii="Arial"/>
          <w:i/>
          <w:spacing w:val="10"/>
          <w:sz w:val="20"/>
        </w:rPr>
        <w:t> </w:t>
      </w:r>
      <w:r>
        <w:rPr>
          <w:rFonts w:ascii="Arial"/>
          <w:i/>
          <w:sz w:val="20"/>
        </w:rPr>
        <w:t>v</w:t>
      </w:r>
      <w:r>
        <w:rPr>
          <w:rFonts w:ascii="Arial"/>
          <w:i/>
          <w:spacing w:val="10"/>
          <w:sz w:val="20"/>
        </w:rPr>
        <w:t> </w:t>
      </w:r>
      <w:r>
        <w:rPr>
          <w:rFonts w:ascii="Arial"/>
          <w:i/>
          <w:sz w:val="20"/>
        </w:rPr>
        <w:t>Shah</w:t>
      </w:r>
      <w:r>
        <w:rPr>
          <w:rFonts w:ascii="Arial"/>
          <w:i/>
          <w:spacing w:val="10"/>
          <w:sz w:val="20"/>
        </w:rPr>
        <w:t> </w:t>
      </w:r>
      <w:r>
        <w:rPr>
          <w:rFonts w:ascii="Arial"/>
          <w:i/>
          <w:sz w:val="20"/>
        </w:rPr>
        <w:t>(1989)</w:t>
      </w:r>
      <w:r>
        <w:rPr>
          <w:rFonts w:ascii="Arial"/>
          <w:i/>
          <w:spacing w:val="10"/>
          <w:sz w:val="20"/>
        </w:rPr>
        <w:t> </w:t>
      </w:r>
      <w:r>
        <w:rPr>
          <w:rFonts w:ascii="Arial"/>
          <w:i/>
          <w:sz w:val="20"/>
        </w:rPr>
        <w:t>57</w:t>
      </w:r>
      <w:r>
        <w:rPr>
          <w:rFonts w:ascii="Arial"/>
          <w:i/>
          <w:spacing w:val="10"/>
          <w:sz w:val="20"/>
        </w:rPr>
        <w:t> </w:t>
      </w:r>
      <w:r>
        <w:rPr>
          <w:rFonts w:ascii="Arial"/>
          <w:i/>
          <w:sz w:val="20"/>
        </w:rPr>
        <w:t>P.</w:t>
      </w:r>
      <w:r>
        <w:rPr>
          <w:rFonts w:ascii="Arial"/>
          <w:i/>
          <w:spacing w:val="10"/>
          <w:sz w:val="20"/>
        </w:rPr>
        <w:t> </w:t>
      </w:r>
      <w:r>
        <w:rPr>
          <w:rFonts w:ascii="Arial"/>
          <w:i/>
          <w:sz w:val="20"/>
        </w:rPr>
        <w:t>&amp;</w:t>
      </w:r>
      <w:r>
        <w:rPr>
          <w:rFonts w:ascii="Arial"/>
          <w:i/>
          <w:spacing w:val="10"/>
          <w:sz w:val="20"/>
        </w:rPr>
        <w:t> </w:t>
      </w:r>
      <w:r>
        <w:rPr>
          <w:rFonts w:ascii="Arial"/>
          <w:i/>
          <w:sz w:val="20"/>
        </w:rPr>
        <w:t>C.R.</w:t>
      </w:r>
      <w:r>
        <w:rPr>
          <w:rFonts w:ascii="Arial"/>
          <w:i/>
          <w:spacing w:val="10"/>
          <w:sz w:val="20"/>
        </w:rPr>
        <w:t> </w:t>
      </w:r>
      <w:r>
        <w:rPr>
          <w:rFonts w:ascii="Arial"/>
          <w:i/>
          <w:sz w:val="20"/>
        </w:rPr>
        <w:t>452</w:t>
      </w:r>
      <w:r>
        <w:rPr>
          <w:sz w:val="20"/>
        </w:rPr>
        <w:t>;</w:t>
      </w:r>
      <w:r>
        <w:rPr>
          <w:spacing w:val="10"/>
          <w:sz w:val="20"/>
        </w:rPr>
        <w:t> </w:t>
      </w:r>
      <w:r>
        <w:rPr>
          <w:rFonts w:ascii="Arial"/>
          <w:i/>
          <w:sz w:val="20"/>
        </w:rPr>
        <w:t>Thomas</w:t>
      </w:r>
      <w:r>
        <w:rPr>
          <w:rFonts w:ascii="Arial"/>
          <w:i/>
          <w:spacing w:val="9"/>
          <w:sz w:val="20"/>
        </w:rPr>
        <w:t> </w:t>
      </w:r>
      <w:r>
        <w:rPr>
          <w:rFonts w:ascii="Arial"/>
          <w:i/>
          <w:sz w:val="20"/>
        </w:rPr>
        <w:t>Witter</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TBP</w:t>
      </w:r>
      <w:r>
        <w:rPr>
          <w:rFonts w:ascii="Arial"/>
          <w:i/>
          <w:spacing w:val="10"/>
          <w:sz w:val="20"/>
        </w:rPr>
        <w:t> </w:t>
      </w:r>
      <w:r>
        <w:rPr>
          <w:rFonts w:ascii="Arial"/>
          <w:i/>
          <w:sz w:val="20"/>
        </w:rPr>
        <w:t>Industries</w:t>
      </w:r>
      <w:r>
        <w:rPr>
          <w:rFonts w:ascii="Arial"/>
          <w:i/>
          <w:spacing w:val="10"/>
          <w:sz w:val="20"/>
        </w:rPr>
        <w:t> </w:t>
      </w:r>
      <w:r>
        <w:rPr>
          <w:rFonts w:ascii="Arial"/>
          <w:i/>
          <w:sz w:val="20"/>
        </w:rPr>
        <w:t>Ltd</w:t>
      </w:r>
      <w:r>
        <w:rPr>
          <w:rFonts w:ascii="Arial"/>
          <w:i/>
          <w:spacing w:val="10"/>
          <w:sz w:val="20"/>
        </w:rPr>
        <w:t> </w:t>
      </w:r>
      <w:r>
        <w:rPr>
          <w:rFonts w:ascii="Arial"/>
          <w:i/>
          <w:sz w:val="20"/>
        </w:rPr>
        <w:t>[1996]</w:t>
      </w:r>
      <w:r>
        <w:rPr>
          <w:rFonts w:ascii="Arial"/>
          <w:i/>
          <w:spacing w:val="10"/>
          <w:sz w:val="20"/>
        </w:rPr>
        <w:t> </w:t>
      </w:r>
      <w:r>
        <w:rPr>
          <w:rFonts w:ascii="Arial"/>
          <w:i/>
          <w:sz w:val="20"/>
        </w:rPr>
        <w:t>2</w:t>
      </w:r>
      <w:r>
        <w:rPr>
          <w:rFonts w:ascii="Arial"/>
          <w:i/>
          <w:spacing w:val="10"/>
          <w:sz w:val="20"/>
        </w:rPr>
        <w:t> </w:t>
      </w:r>
      <w:r>
        <w:rPr>
          <w:rFonts w:ascii="Arial"/>
          <w:i/>
          <w:spacing w:val="-5"/>
          <w:sz w:val="20"/>
        </w:rPr>
        <w:t>All</w:t>
      </w:r>
    </w:p>
    <w:p>
      <w:pPr>
        <w:spacing w:line="235" w:lineRule="auto" w:before="1"/>
        <w:ind w:left="705" w:right="168" w:firstLine="0"/>
        <w:jc w:val="both"/>
        <w:rPr>
          <w:rFonts w:ascii="Arial" w:hAnsi="Arial"/>
          <w:i/>
          <w:sz w:val="20"/>
        </w:rPr>
      </w:pPr>
      <w:r>
        <w:rPr>
          <w:rFonts w:ascii="Arial" w:hAnsi="Arial"/>
          <w:i/>
          <w:sz w:val="20"/>
        </w:rPr>
        <w:t>E.R. 573</w:t>
      </w:r>
      <w:r>
        <w:rPr>
          <w:sz w:val="20"/>
        </w:rPr>
        <w:t>; </w:t>
      </w:r>
      <w:r>
        <w:rPr>
          <w:rFonts w:ascii="Arial" w:hAnsi="Arial"/>
          <w:i/>
          <w:sz w:val="20"/>
        </w:rPr>
        <w:t>E.A. Grimstead &amp; Son Ltd v McGarrigan [1999] EWCA Civ 3029</w:t>
      </w:r>
      <w:r>
        <w:rPr>
          <w:sz w:val="20"/>
        </w:rPr>
        <w:t>; </w:t>
      </w:r>
      <w:r>
        <w:rPr>
          <w:rFonts w:ascii="Arial" w:hAnsi="Arial"/>
          <w:i/>
          <w:sz w:val="20"/>
        </w:rPr>
        <w:t>South West Water Services Ltd v International Computers Ltd [1999] Build. L.R. 420, 424</w:t>
      </w:r>
      <w:r>
        <w:rPr>
          <w:sz w:val="20"/>
        </w:rPr>
        <w:t>; </w:t>
      </w:r>
      <w:r>
        <w:rPr>
          <w:rFonts w:ascii="Arial" w:hAnsi="Arial"/>
          <w:i/>
          <w:sz w:val="20"/>
        </w:rPr>
        <w:t>Inntrepreneur Pub Co v East</w:t>
      </w:r>
      <w:r>
        <w:rPr>
          <w:rFonts w:ascii="Arial" w:hAnsi="Arial"/>
          <w:i/>
          <w:spacing w:val="13"/>
          <w:sz w:val="20"/>
        </w:rPr>
        <w:t> </w:t>
      </w:r>
      <w:r>
        <w:rPr>
          <w:rFonts w:ascii="Arial" w:hAnsi="Arial"/>
          <w:i/>
          <w:sz w:val="20"/>
        </w:rPr>
        <w:t>Crown</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[2000]</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z w:val="20"/>
        </w:rPr>
        <w:t>Rep.</w:t>
      </w:r>
      <w:r>
        <w:rPr>
          <w:rFonts w:ascii="Arial" w:hAnsi="Arial"/>
          <w:i/>
          <w:spacing w:val="14"/>
          <w:sz w:val="20"/>
        </w:rPr>
        <w:t> </w:t>
      </w:r>
      <w:r>
        <w:rPr>
          <w:rFonts w:ascii="Arial" w:hAnsi="Arial"/>
          <w:i/>
          <w:sz w:val="20"/>
        </w:rPr>
        <w:t>611,</w:t>
      </w:r>
      <w:r>
        <w:rPr>
          <w:rFonts w:ascii="Arial" w:hAnsi="Arial"/>
          <w:i/>
          <w:spacing w:val="14"/>
          <w:sz w:val="20"/>
        </w:rPr>
        <w:t> </w:t>
      </w:r>
      <w:r>
        <w:rPr>
          <w:rFonts w:ascii="Arial" w:hAnsi="Arial"/>
          <w:i/>
          <w:sz w:val="20"/>
        </w:rPr>
        <w:t>614</w:t>
      </w:r>
      <w:r>
        <w:rPr>
          <w:sz w:val="20"/>
        </w:rPr>
        <w:t>;</w:t>
      </w:r>
      <w:r>
        <w:rPr>
          <w:spacing w:val="14"/>
          <w:sz w:val="20"/>
        </w:rPr>
        <w:t> </w:t>
      </w:r>
      <w:r>
        <w:rPr>
          <w:rFonts w:ascii="Arial" w:hAnsi="Arial"/>
          <w:i/>
          <w:sz w:val="20"/>
        </w:rPr>
        <w:t>Watford</w:t>
      </w:r>
      <w:r>
        <w:rPr>
          <w:rFonts w:ascii="Arial" w:hAnsi="Arial"/>
          <w:i/>
          <w:spacing w:val="14"/>
          <w:sz w:val="20"/>
        </w:rPr>
        <w:t> </w:t>
      </w:r>
      <w:r>
        <w:rPr>
          <w:rFonts w:ascii="Arial" w:hAnsi="Arial"/>
          <w:i/>
          <w:sz w:val="20"/>
        </w:rPr>
        <w:t>Electronics</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Sanderson</w:t>
      </w:r>
      <w:r>
        <w:rPr>
          <w:rFonts w:ascii="Arial" w:hAnsi="Arial"/>
          <w:i/>
          <w:spacing w:val="14"/>
          <w:sz w:val="20"/>
        </w:rPr>
        <w:t> </w:t>
      </w:r>
      <w:r>
        <w:rPr>
          <w:rFonts w:ascii="Arial" w:hAnsi="Arial"/>
          <w:i/>
          <w:sz w:val="20"/>
        </w:rPr>
        <w:t>CFL</w:t>
      </w:r>
      <w:r>
        <w:rPr>
          <w:rFonts w:ascii="Arial" w:hAnsi="Arial"/>
          <w:i/>
          <w:spacing w:val="14"/>
          <w:sz w:val="20"/>
        </w:rPr>
        <w:t> </w:t>
      </w:r>
      <w:r>
        <w:rPr>
          <w:rFonts w:ascii="Arial" w:hAnsi="Arial"/>
          <w:i/>
          <w:spacing w:val="-5"/>
          <w:sz w:val="20"/>
        </w:rPr>
        <w:t>Lt</w:t>
      </w:r>
      <w:r>
        <w:rPr>
          <w:rFonts w:ascii="Arial" w:hAnsi="Arial"/>
          <w:i/>
          <w:spacing w:val="-5"/>
          <w:sz w:val="20"/>
        </w:rPr>
        <w:t>d</w:t>
      </w:r>
    </w:p>
    <w:p>
      <w:pPr>
        <w:spacing w:after="0" w:line="235" w:lineRule="auto"/>
        <w:jc w:val="both"/>
        <w:rPr>
          <w:rFonts w:ascii="Arial" w:hAnsi="Arial"/>
          <w:i/>
          <w:sz w:val="20"/>
        </w:rPr>
        <w:sectPr>
          <w:type w:val="continuous"/>
          <w:pgSz w:w="11900" w:h="16840"/>
          <w:pgMar w:header="971" w:footer="0" w:top="1300" w:bottom="280" w:left="1275" w:right="1275"/>
        </w:sectPr>
      </w:pPr>
    </w:p>
    <w:p>
      <w:pPr>
        <w:spacing w:line="235" w:lineRule="auto" w:before="110"/>
        <w:ind w:left="705" w:right="168" w:firstLine="0"/>
        <w:jc w:val="both"/>
        <w:rPr>
          <w:rFonts w:ascii="Arial"/>
          <w:i/>
          <w:sz w:val="20"/>
        </w:rPr>
      </w:pPr>
      <w:r>
        <w:rPr>
          <w:rFonts w:ascii="Arial"/>
          <w:i/>
          <w:sz w:val="20"/>
        </w:rPr>
        <w:t>[2001] EWCA Civ 317, [2001] Build. L.R. 143, 155</w:t>
      </w:r>
      <w:r>
        <w:rPr>
          <w:sz w:val="20"/>
        </w:rPr>
        <w:t>; </w:t>
      </w:r>
      <w:r>
        <w:rPr>
          <w:rFonts w:ascii="Arial"/>
          <w:i/>
          <w:sz w:val="20"/>
        </w:rPr>
        <w:t>SAM Business Systems Ltd v Hedley &amp; </w:t>
      </w:r>
      <w:r>
        <w:rPr>
          <w:rFonts w:ascii="Arial"/>
          <w:i/>
          <w:sz w:val="20"/>
        </w:rPr>
        <w:t>Co [2002] EWHC</w:t>
      </w:r>
      <w:r>
        <w:rPr>
          <w:rFonts w:ascii="Arial"/>
          <w:i/>
          <w:spacing w:val="1"/>
          <w:sz w:val="20"/>
        </w:rPr>
        <w:t> </w:t>
      </w:r>
      <w:r>
        <w:rPr>
          <w:rFonts w:ascii="Arial"/>
          <w:i/>
          <w:sz w:val="20"/>
        </w:rPr>
        <w:t>(TCC)</w:t>
      </w:r>
      <w:r>
        <w:rPr>
          <w:rFonts w:ascii="Arial"/>
          <w:i/>
          <w:spacing w:val="1"/>
          <w:sz w:val="20"/>
        </w:rPr>
        <w:t> </w:t>
      </w:r>
      <w:r>
        <w:rPr>
          <w:rFonts w:ascii="Arial"/>
          <w:i/>
          <w:sz w:val="20"/>
        </w:rPr>
        <w:t>2733,</w:t>
      </w:r>
      <w:r>
        <w:rPr>
          <w:rFonts w:ascii="Arial"/>
          <w:i/>
          <w:spacing w:val="1"/>
          <w:sz w:val="20"/>
        </w:rPr>
        <w:t> </w:t>
      </w:r>
      <w:r>
        <w:rPr>
          <w:rFonts w:ascii="Arial"/>
          <w:i/>
          <w:sz w:val="20"/>
        </w:rPr>
        <w:t>[2003]</w:t>
      </w:r>
      <w:r>
        <w:rPr>
          <w:rFonts w:ascii="Arial"/>
          <w:i/>
          <w:spacing w:val="1"/>
          <w:sz w:val="20"/>
        </w:rPr>
        <w:t> </w:t>
      </w:r>
      <w:r>
        <w:rPr>
          <w:rFonts w:ascii="Arial"/>
          <w:i/>
          <w:sz w:val="20"/>
        </w:rPr>
        <w:t>1</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(Comm)</w:t>
      </w:r>
      <w:r>
        <w:rPr>
          <w:rFonts w:ascii="Arial"/>
          <w:i/>
          <w:spacing w:val="1"/>
          <w:sz w:val="20"/>
        </w:rPr>
        <w:t> </w:t>
      </w:r>
      <w:r>
        <w:rPr>
          <w:rFonts w:ascii="Arial"/>
          <w:i/>
          <w:sz w:val="20"/>
        </w:rPr>
        <w:t>465</w:t>
      </w:r>
      <w:r>
        <w:rPr>
          <w:sz w:val="20"/>
        </w:rPr>
        <w:t>;</w:t>
      </w:r>
      <w:r>
        <w:rPr>
          <w:spacing w:val="1"/>
          <w:sz w:val="20"/>
        </w:rPr>
        <w:t> </w:t>
      </w:r>
      <w:r>
        <w:rPr>
          <w:rFonts w:ascii="Arial"/>
          <w:i/>
          <w:sz w:val="20"/>
        </w:rPr>
        <w:t>Trident</w:t>
      </w:r>
      <w:r>
        <w:rPr>
          <w:rFonts w:ascii="Arial"/>
          <w:i/>
          <w:spacing w:val="1"/>
          <w:sz w:val="20"/>
        </w:rPr>
        <w:t> </w:t>
      </w:r>
      <w:r>
        <w:rPr>
          <w:rFonts w:ascii="Arial"/>
          <w:i/>
          <w:sz w:val="20"/>
        </w:rPr>
        <w:t>Turboprop</w:t>
      </w:r>
      <w:r>
        <w:rPr>
          <w:rFonts w:ascii="Arial"/>
          <w:i/>
          <w:spacing w:val="1"/>
          <w:sz w:val="20"/>
        </w:rPr>
        <w:t> </w:t>
      </w:r>
      <w:r>
        <w:rPr>
          <w:rFonts w:ascii="Arial"/>
          <w:i/>
          <w:sz w:val="20"/>
        </w:rPr>
        <w:t>(Dublin)</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pacing w:val="-2"/>
          <w:sz w:val="20"/>
        </w:rPr>
        <w:t>First</w:t>
      </w:r>
    </w:p>
    <w:p>
      <w:pPr>
        <w:spacing w:line="235" w:lineRule="auto" w:before="0"/>
        <w:ind w:left="705" w:right="167" w:firstLine="0"/>
        <w:jc w:val="both"/>
        <w:rPr>
          <w:sz w:val="20"/>
        </w:rPr>
      </w:pPr>
      <w:r>
        <w:rPr>
          <w:rFonts w:ascii="Arial" w:hAnsi="Arial"/>
          <w:i/>
          <w:sz w:val="20"/>
        </w:rPr>
        <w:t>Flight Couriers Ltd [2008] EWHC 1686 (Comm), [2008] 2 Lloyd’s Rep. 581 at [42] (affirmed [2009] EWCA Civ 290, [2010] Q.B. 86)</w:t>
      </w:r>
      <w:r>
        <w:rPr>
          <w:sz w:val="20"/>
        </w:rPr>
        <w:t>; </w:t>
      </w:r>
      <w:r>
        <w:rPr>
          <w:rFonts w:ascii="Arial" w:hAnsi="Arial"/>
          <w:i/>
          <w:sz w:val="20"/>
        </w:rPr>
        <w:t>AXA Sun Life Services Plc v Campbell Martin Ltd</w:t>
      </w:r>
      <w:r>
        <w:rPr>
          <w:rFonts w:ascii="Arial" w:hAnsi="Arial"/>
          <w:i/>
          <w:spacing w:val="40"/>
          <w:sz w:val="20"/>
        </w:rPr>
        <w:t> </w:t>
      </w:r>
      <w:r>
        <w:rPr>
          <w:rFonts w:ascii="Arial" w:hAnsi="Arial"/>
          <w:i/>
          <w:sz w:val="20"/>
        </w:rPr>
        <w:t>[2011]</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133,</w:t>
      </w:r>
      <w:r>
        <w:rPr>
          <w:rFonts w:ascii="Arial" w:hAnsi="Arial"/>
          <w:i/>
          <w:spacing w:val="32"/>
          <w:sz w:val="20"/>
        </w:rPr>
        <w:t> </w:t>
      </w:r>
      <w:r>
        <w:rPr>
          <w:rFonts w:ascii="Arial" w:hAnsi="Arial"/>
          <w:i/>
          <w:sz w:val="20"/>
        </w:rPr>
        <w:t>[2011]</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Lloyd’s</w:t>
      </w:r>
      <w:r>
        <w:rPr>
          <w:rFonts w:ascii="Arial" w:hAnsi="Arial"/>
          <w:i/>
          <w:spacing w:val="32"/>
          <w:sz w:val="20"/>
        </w:rPr>
        <w:t> </w:t>
      </w:r>
      <w:r>
        <w:rPr>
          <w:rFonts w:ascii="Arial" w:hAnsi="Arial"/>
          <w:i/>
          <w:sz w:val="20"/>
        </w:rPr>
        <w:t>Rep.</w:t>
      </w:r>
      <w:r>
        <w:rPr>
          <w:rFonts w:ascii="Arial" w:hAnsi="Arial"/>
          <w:i/>
          <w:spacing w:val="32"/>
          <w:sz w:val="20"/>
        </w:rPr>
        <w:t> </w:t>
      </w:r>
      <w:r>
        <w:rPr>
          <w:rFonts w:ascii="Arial" w:hAnsi="Arial"/>
          <w:i/>
          <w:sz w:val="20"/>
        </w:rPr>
        <w:t>1</w:t>
      </w:r>
      <w:r>
        <w:rPr>
          <w:sz w:val="20"/>
        </w:rPr>
        <w:t>;</w:t>
      </w:r>
      <w:r>
        <w:rPr>
          <w:spacing w:val="32"/>
          <w:sz w:val="20"/>
        </w:rPr>
        <w:t> </w:t>
      </w:r>
      <w:r>
        <w:rPr>
          <w:sz w:val="20"/>
        </w:rPr>
        <w:t>see</w:t>
      </w:r>
      <w:r>
        <w:rPr>
          <w:spacing w:val="32"/>
          <w:sz w:val="20"/>
        </w:rPr>
        <w:t> </w:t>
      </w:r>
      <w:r>
        <w:rPr>
          <w:sz w:val="20"/>
        </w:rPr>
        <w:t>above</w:t>
      </w:r>
      <w:r>
        <w:rPr>
          <w:spacing w:val="32"/>
          <w:sz w:val="20"/>
        </w:rPr>
        <w:t> </w:t>
      </w:r>
      <w:r>
        <w:rPr>
          <w:sz w:val="20"/>
        </w:rPr>
        <w:t>paras</w:t>
      </w:r>
      <w:r>
        <w:rPr>
          <w:spacing w:val="32"/>
          <w:sz w:val="20"/>
        </w:rPr>
        <w:t> </w:t>
      </w:r>
      <w:r>
        <w:rPr>
          <w:sz w:val="20"/>
        </w:rPr>
        <w:t>7-144,</w:t>
      </w:r>
      <w:r>
        <w:rPr>
          <w:spacing w:val="32"/>
          <w:sz w:val="20"/>
        </w:rPr>
        <w:t> </w:t>
      </w:r>
      <w:r>
        <w:rPr>
          <w:sz w:val="20"/>
        </w:rPr>
        <w:t>7-150—7-151</w:t>
      </w:r>
      <w:r>
        <w:rPr>
          <w:spacing w:val="32"/>
          <w:sz w:val="20"/>
        </w:rPr>
        <w:t> </w:t>
      </w:r>
      <w:r>
        <w:rPr>
          <w:sz w:val="20"/>
        </w:rPr>
        <w:t>and 13-107. But see Vol.II, para.38-291.</w:t>
      </w:r>
    </w:p>
    <w:p>
      <w:pPr>
        <w:pStyle w:val="BodyText"/>
        <w:spacing w:before="4"/>
      </w:pPr>
    </w:p>
    <w:p>
      <w:pPr>
        <w:tabs>
          <w:tab w:pos="705" w:val="left" w:leader="none"/>
        </w:tabs>
        <w:spacing w:before="0"/>
        <w:ind w:left="165" w:right="0" w:firstLine="0"/>
        <w:jc w:val="left"/>
        <w:rPr>
          <w:sz w:val="20"/>
        </w:rPr>
      </w:pPr>
      <w:bookmarkStart w:name="_bookmark795" w:id="797"/>
      <w:bookmarkEnd w:id="797"/>
      <w:r>
        <w:rPr/>
      </w:r>
      <w:hyperlink w:history="true" w:anchor="_bookmark737">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[1990]</w:t>
      </w:r>
      <w:r>
        <w:rPr>
          <w:rFonts w:ascii="Arial"/>
          <w:i/>
          <w:spacing w:val="-1"/>
          <w:sz w:val="20"/>
        </w:rPr>
        <w:t> </w:t>
      </w:r>
      <w:r>
        <w:rPr>
          <w:rFonts w:ascii="Arial"/>
          <w:i/>
          <w:sz w:val="20"/>
        </w:rPr>
        <w:t>1 A.C. 831, 857</w:t>
      </w:r>
      <w:r>
        <w:rPr>
          <w:sz w:val="20"/>
        </w:rPr>
        <w:t>. See also</w:t>
      </w:r>
      <w:r>
        <w:rPr>
          <w:spacing w:val="-1"/>
          <w:sz w:val="20"/>
        </w:rPr>
        <w:t> </w:t>
      </w:r>
      <w:r>
        <w:rPr>
          <w:rFonts w:ascii="Arial"/>
          <w:i/>
          <w:sz w:val="20"/>
        </w:rPr>
        <w:t>Phillips Products Ltd v Hyland [1987] 1 W.L.R. </w:t>
      </w:r>
      <w:r>
        <w:rPr>
          <w:rFonts w:ascii="Arial"/>
          <w:i/>
          <w:spacing w:val="-4"/>
          <w:sz w:val="20"/>
        </w:rPr>
        <w:t>659</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160361</wp:posOffset>
            </wp:positionV>
            <wp:extent cx="107988" cy="107988"/>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96" w:id="798"/>
      <w:bookmarkEnd w:id="798"/>
      <w:r>
        <w:rPr/>
      </w:r>
      <w:hyperlink w:history="true" w:anchor="_bookmark738">
        <w:r>
          <w:rPr>
            <w:color w:val="005DA1"/>
            <w:spacing w:val="-4"/>
            <w:sz w:val="14"/>
            <w:u w:val="single" w:color="005DA1"/>
          </w:rPr>
          <w:t>409</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Hurley v Dyke [1979] R.T.R. 265 HL </w:t>
      </w:r>
      <w:r>
        <w:rPr>
          <w:sz w:val="20"/>
        </w:rPr>
        <w:t>(tort) (but see 281, 282); </w:t>
      </w:r>
      <w:r>
        <w:rPr>
          <w:rFonts w:ascii="Arial" w:hAnsi="Arial"/>
          <w:i/>
          <w:sz w:val="20"/>
        </w:rPr>
        <w:t>IFE Fund SA v Goldman Sachs International [2006] EWHC 2887 (Comm), [2007] 1 Lloyd’s Rep. 264 at [67]–[70] </w:t>
      </w:r>
      <w:r>
        <w:rPr>
          <w:rFonts w:ascii="Arial" w:hAnsi="Arial"/>
          <w:i/>
          <w:sz w:val="20"/>
        </w:rPr>
        <w:t>(affirmed [2007] EWCA Civ 811, [2007] 2 Lloyd’s Rep. 449)</w:t>
      </w:r>
      <w:r>
        <w:rPr>
          <w:sz w:val="20"/>
        </w:rPr>
        <w:t>; </w:t>
      </w:r>
      <w:r>
        <w:rPr>
          <w:rFonts w:ascii="Arial" w:hAnsi="Arial"/>
          <w:i/>
          <w:sz w:val="20"/>
        </w:rPr>
        <w:t>Titan Steel Wheels Ltd v Royal Bank of Scotland Plc [2010] EWHC 211 (Comm), [2010] 2 Lloyd’s Rep. 92 </w:t>
      </w:r>
      <w:r>
        <w:rPr>
          <w:sz w:val="20"/>
        </w:rPr>
        <w:t>at [98]. Contrast </w:t>
      </w:r>
      <w:r>
        <w:rPr>
          <w:rFonts w:ascii="Arial" w:hAnsi="Arial"/>
          <w:i/>
          <w:sz w:val="20"/>
        </w:rPr>
        <w:t>Harris v Wyre Forest DC [1990] 1 A.C. 831 </w:t>
      </w:r>
      <w:r>
        <w:rPr>
          <w:sz w:val="20"/>
        </w:rPr>
        <w:t>(reversing the decision of the Court of Appeal </w:t>
      </w:r>
      <w:r>
        <w:rPr>
          <w:rFonts w:ascii="Arial" w:hAnsi="Arial"/>
          <w:i/>
          <w:sz w:val="20"/>
        </w:rPr>
        <w:t>[1988] Q.B. 835</w:t>
      </w:r>
      <w:r>
        <w:rPr>
          <w:sz w:val="20"/>
        </w:rPr>
        <w:t>)</w:t>
      </w:r>
      <w:r>
        <w:rPr>
          <w:spacing w:val="-1"/>
          <w:sz w:val="20"/>
        </w:rPr>
        <w:t> </w:t>
      </w:r>
      <w:r>
        <w:rPr>
          <w:sz w:val="20"/>
        </w:rPr>
        <w:t>(tort);</w:t>
      </w:r>
      <w:r>
        <w:rPr>
          <w:spacing w:val="-1"/>
          <w:sz w:val="20"/>
        </w:rPr>
        <w:t> </w:t>
      </w:r>
      <w:r>
        <w:rPr>
          <w:rFonts w:ascii="Arial" w:hAnsi="Arial"/>
          <w:i/>
          <w:sz w:val="20"/>
        </w:rPr>
        <w:t>Cremdean</w:t>
      </w:r>
      <w:r>
        <w:rPr>
          <w:rFonts w:ascii="Arial" w:hAnsi="Arial"/>
          <w:i/>
          <w:spacing w:val="-1"/>
          <w:sz w:val="20"/>
        </w:rPr>
        <w:t> </w:t>
      </w:r>
      <w:r>
        <w:rPr>
          <w:rFonts w:ascii="Arial" w:hAnsi="Arial"/>
          <w:i/>
          <w:sz w:val="20"/>
        </w:rPr>
        <w:t>Properties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Nash</w:t>
      </w:r>
      <w:r>
        <w:rPr>
          <w:rFonts w:ascii="Arial" w:hAnsi="Arial"/>
          <w:i/>
          <w:spacing w:val="-1"/>
          <w:sz w:val="20"/>
        </w:rPr>
        <w:t> </w:t>
      </w:r>
      <w:r>
        <w:rPr>
          <w:rFonts w:ascii="Arial" w:hAnsi="Arial"/>
          <w:i/>
          <w:sz w:val="20"/>
        </w:rPr>
        <w:t>(1977)</w:t>
      </w:r>
      <w:r>
        <w:rPr>
          <w:rFonts w:ascii="Arial" w:hAnsi="Arial"/>
          <w:i/>
          <w:spacing w:val="-1"/>
          <w:sz w:val="20"/>
        </w:rPr>
        <w:t> </w:t>
      </w:r>
      <w:r>
        <w:rPr>
          <w:rFonts w:ascii="Arial" w:hAnsi="Arial"/>
          <w:i/>
          <w:sz w:val="20"/>
        </w:rPr>
        <w:t>244</w:t>
      </w:r>
      <w:r>
        <w:rPr>
          <w:rFonts w:ascii="Arial" w:hAnsi="Arial"/>
          <w:i/>
          <w:spacing w:val="-1"/>
          <w:sz w:val="20"/>
        </w:rPr>
        <w:t> </w:t>
      </w:r>
      <w:r>
        <w:rPr>
          <w:rFonts w:ascii="Arial" w:hAnsi="Arial"/>
          <w:i/>
          <w:sz w:val="20"/>
        </w:rPr>
        <w:t>E.G.</w:t>
      </w:r>
      <w:r>
        <w:rPr>
          <w:rFonts w:ascii="Arial" w:hAnsi="Arial"/>
          <w:i/>
          <w:spacing w:val="-1"/>
          <w:sz w:val="20"/>
        </w:rPr>
        <w:t> </w:t>
      </w:r>
      <w:r>
        <w:rPr>
          <w:rFonts w:ascii="Arial" w:hAnsi="Arial"/>
          <w:i/>
          <w:sz w:val="20"/>
        </w:rPr>
        <w:t>547</w:t>
      </w:r>
      <w:r>
        <w:rPr>
          <w:sz w:val="20"/>
        </w:rPr>
        <w:t>;</w:t>
      </w:r>
      <w:r>
        <w:rPr>
          <w:spacing w:val="-1"/>
          <w:sz w:val="20"/>
        </w:rPr>
        <w:t> </w:t>
      </w:r>
      <w:r>
        <w:rPr>
          <w:rFonts w:ascii="Arial" w:hAnsi="Arial"/>
          <w:i/>
          <w:sz w:val="20"/>
        </w:rPr>
        <w:t>Springwell</w:t>
      </w:r>
      <w:r>
        <w:rPr>
          <w:rFonts w:ascii="Arial" w:hAnsi="Arial"/>
          <w:i/>
          <w:spacing w:val="-1"/>
          <w:sz w:val="20"/>
        </w:rPr>
        <w:t> </w:t>
      </w:r>
      <w:r>
        <w:rPr>
          <w:rFonts w:ascii="Arial" w:hAnsi="Arial"/>
          <w:i/>
          <w:sz w:val="20"/>
        </w:rPr>
        <w:t>Navigation</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 JP Morgan Chase Bank [2010] EWCA Civ 1221, [2010] 2 C.L.C. 705 </w:t>
      </w:r>
      <w:r>
        <w:rPr>
          <w:sz w:val="20"/>
        </w:rPr>
        <w:t>(misrepresentation); </w:t>
      </w:r>
      <w:r>
        <w:rPr>
          <w:rFonts w:ascii="Arial" w:hAnsi="Arial"/>
          <w:i/>
          <w:sz w:val="20"/>
        </w:rPr>
        <w:t>Avrora Fine Arts Investment Ltd v Christie, Manson &amp; Woods Ltd [2012] EWHC 2198 (Ch), [2012] P.N.L.R. 35 </w:t>
      </w:r>
      <w:r>
        <w:rPr>
          <w:sz w:val="20"/>
        </w:rPr>
        <w:t>at [139]–[146] and see above, para.7-149; </w:t>
      </w:r>
      <w:r>
        <w:rPr>
          <w:rFonts w:ascii="Arial" w:hAnsi="Arial"/>
          <w:i/>
          <w:sz w:val="20"/>
        </w:rPr>
        <w:t>Crestsign Ltd v National Westminster Bank Plc [2014] EWHC 3043 (Ch) </w:t>
      </w:r>
      <w:r>
        <w:rPr>
          <w:sz w:val="20"/>
        </w:rPr>
        <w:t>at [112]–[119] (permission to appeal on other grounds:</w:t>
      </w:r>
      <w:r>
        <w:rPr>
          <w:spacing w:val="-1"/>
          <w:sz w:val="20"/>
        </w:rPr>
        <w:t> </w:t>
      </w:r>
      <w:r>
        <w:rPr>
          <w:rFonts w:ascii="Arial" w:hAnsi="Arial"/>
          <w:i/>
          <w:sz w:val="20"/>
        </w:rPr>
        <w:t>[2015]</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986</w:t>
      </w:r>
      <w:r>
        <w:rPr>
          <w:sz w:val="20"/>
        </w:rPr>
        <w:t>);</w:t>
      </w:r>
      <w:r>
        <w:rPr>
          <w:spacing w:val="-1"/>
          <w:sz w:val="20"/>
        </w:rPr>
        <w:t> </w:t>
      </w:r>
      <w:r>
        <w:rPr>
          <w:rFonts w:ascii="Arial" w:hAnsi="Arial"/>
          <w:i/>
          <w:sz w:val="20"/>
        </w:rPr>
        <w:t>Thornbridge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Barclays</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[2015]</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3430</w:t>
      </w:r>
      <w:r>
        <w:rPr>
          <w:rFonts w:ascii="Arial" w:hAnsi="Arial"/>
          <w:i/>
          <w:spacing w:val="-1"/>
          <w:sz w:val="20"/>
        </w:rPr>
        <w:t> </w:t>
      </w:r>
      <w:r>
        <w:rPr>
          <w:rFonts w:ascii="Arial" w:hAnsi="Arial"/>
          <w:i/>
          <w:sz w:val="20"/>
        </w:rPr>
        <w:t>(QB) </w:t>
      </w:r>
      <w:r>
        <w:rPr>
          <w:sz w:val="20"/>
        </w:rPr>
        <w:t>at [97]–[111] (appeal pending) (on “basis clauses” stipulating that defendants were not</w:t>
      </w:r>
      <w:r>
        <w:rPr>
          <w:spacing w:val="40"/>
          <w:sz w:val="20"/>
        </w:rPr>
        <w:t> </w:t>
      </w:r>
      <w:r>
        <w:rPr>
          <w:sz w:val="20"/>
        </w:rPr>
        <w:t>providing advice in relation to interest rate “swap agreements”); </w:t>
      </w:r>
      <w:r>
        <w:rPr>
          <w:rFonts w:ascii="Arial" w:hAnsi="Arial"/>
          <w:i/>
          <w:sz w:val="20"/>
        </w:rPr>
        <w:t>Hughes v Hall [1981] R.T.R. 430</w:t>
      </w:r>
      <w:r>
        <w:rPr>
          <w:sz w:val="20"/>
        </w:rPr>
        <w:t>; Macdonald (1992) 12 L.S. 277.</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1"/>
      </w:pPr>
    </w:p>
    <w:p>
      <w:pPr>
        <w:tabs>
          <w:tab w:pos="705" w:val="left" w:leader="none"/>
        </w:tabs>
        <w:spacing w:before="0"/>
        <w:ind w:left="165" w:right="0" w:firstLine="0"/>
        <w:jc w:val="left"/>
        <w:rPr>
          <w:sz w:val="20"/>
        </w:rPr>
      </w:pPr>
      <w:bookmarkStart w:name="_bookmark797" w:id="799"/>
      <w:bookmarkEnd w:id="799"/>
      <w:r>
        <w:rPr/>
      </w:r>
      <w:hyperlink w:history="true" w:anchor="_bookmark739">
        <w:r>
          <w:rPr>
            <w:color w:val="005DA1"/>
            <w:spacing w:val="-4"/>
            <w:position w:val="5"/>
            <w:sz w:val="14"/>
            <w:u w:val="single" w:color="005DA1"/>
          </w:rPr>
          <w:t>410</w:t>
        </w:r>
      </w:hyperlink>
      <w:r>
        <w:rPr>
          <w:spacing w:val="-4"/>
          <w:position w:val="5"/>
          <w:sz w:val="14"/>
        </w:rPr>
        <w:t>.</w:t>
      </w:r>
      <w:r>
        <w:rPr>
          <w:position w:val="5"/>
          <w:sz w:val="14"/>
        </w:rPr>
        <w:tab/>
      </w:r>
      <w:r>
        <w:rPr>
          <w:rFonts w:ascii="Arial"/>
          <w:i/>
          <w:sz w:val="20"/>
        </w:rPr>
        <w:t>Tudor Grange Holdings Ltd v Citibank N.A. [1992] Ch. 53, </w:t>
      </w:r>
      <w:r>
        <w:rPr>
          <w:rFonts w:ascii="Arial"/>
          <w:i/>
          <w:spacing w:val="-5"/>
          <w:sz w:val="20"/>
        </w:rPr>
        <w:t>65</w:t>
      </w:r>
      <w:r>
        <w:rPr>
          <w:spacing w:val="-5"/>
          <w:sz w:val="20"/>
        </w:rPr>
        <w:t>.</w:t>
      </w:r>
    </w:p>
    <w:p>
      <w:pPr>
        <w:pStyle w:val="BodyText"/>
        <w:spacing w:before="5"/>
      </w:pPr>
    </w:p>
    <w:p>
      <w:pPr>
        <w:pStyle w:val="BodyText"/>
        <w:tabs>
          <w:tab w:pos="705" w:val="left" w:leader="none"/>
        </w:tabs>
        <w:ind w:left="165"/>
      </w:pPr>
      <w:bookmarkStart w:name="_bookmark798" w:id="800"/>
      <w:bookmarkEnd w:id="800"/>
      <w:r>
        <w:rPr/>
      </w:r>
      <w:hyperlink w:history="true" w:anchor="_bookmark740">
        <w:r>
          <w:rPr>
            <w:color w:val="005DA1"/>
            <w:spacing w:val="-4"/>
            <w:position w:val="5"/>
            <w:sz w:val="14"/>
            <w:u w:val="single" w:color="005DA1"/>
          </w:rPr>
          <w:t>411</w:t>
        </w:r>
      </w:hyperlink>
      <w:r>
        <w:rPr>
          <w:spacing w:val="-4"/>
          <w:position w:val="5"/>
          <w:sz w:val="14"/>
        </w:rPr>
        <w:t>.</w:t>
      </w:r>
      <w:r>
        <w:rPr>
          <w:position w:val="5"/>
          <w:sz w:val="14"/>
        </w:rPr>
        <w:tab/>
      </w:r>
      <w:r>
        <w:rPr/>
        <w:t>See also s.10, below, para.15-</w:t>
      </w:r>
      <w:r>
        <w:rPr>
          <w:spacing w:val="-4"/>
        </w:rPr>
        <w:t>128.</w:t>
      </w:r>
    </w:p>
    <w:p>
      <w:pPr>
        <w:pStyle w:val="BodyText"/>
        <w:spacing w:before="5"/>
      </w:pPr>
    </w:p>
    <w:p>
      <w:pPr>
        <w:pStyle w:val="BodyText"/>
        <w:tabs>
          <w:tab w:pos="705" w:val="left" w:leader="none"/>
        </w:tabs>
        <w:ind w:left="165"/>
      </w:pPr>
      <w:bookmarkStart w:name="_bookmark799" w:id="801"/>
      <w:bookmarkEnd w:id="801"/>
      <w:r>
        <w:rPr/>
      </w:r>
      <w:hyperlink w:history="true" w:anchor="_bookmark741">
        <w:r>
          <w:rPr>
            <w:color w:val="005DA1"/>
            <w:spacing w:val="-4"/>
            <w:position w:val="5"/>
            <w:sz w:val="14"/>
            <w:u w:val="single" w:color="005DA1"/>
          </w:rPr>
          <w:t>412</w:t>
        </w:r>
      </w:hyperlink>
      <w:r>
        <w:rPr>
          <w:spacing w:val="-4"/>
          <w:position w:val="5"/>
          <w:sz w:val="14"/>
        </w:rPr>
        <w:t>.</w:t>
      </w:r>
      <w:r>
        <w:rPr>
          <w:position w:val="5"/>
          <w:sz w:val="14"/>
        </w:rPr>
        <w:tab/>
      </w:r>
      <w:r>
        <w:rPr/>
        <w:t>Except s.6 (implied terms in contracts of sale of goods and hire-</w:t>
      </w:r>
      <w:r>
        <w:rPr>
          <w:spacing w:val="-2"/>
        </w:rPr>
        <w:t>purchase).</w:t>
      </w:r>
    </w:p>
    <w:p>
      <w:pPr>
        <w:pStyle w:val="BodyText"/>
        <w:spacing w:before="5"/>
      </w:pPr>
    </w:p>
    <w:p>
      <w:pPr>
        <w:pStyle w:val="BodyText"/>
        <w:tabs>
          <w:tab w:pos="705" w:val="left" w:leader="none"/>
        </w:tabs>
        <w:ind w:left="165"/>
      </w:pPr>
      <w:bookmarkStart w:name="_bookmark800" w:id="802"/>
      <w:bookmarkEnd w:id="802"/>
      <w:r>
        <w:rPr/>
      </w:r>
      <w:hyperlink w:history="true" w:anchor="_bookmark742">
        <w:r>
          <w:rPr>
            <w:color w:val="005DA1"/>
            <w:spacing w:val="-4"/>
            <w:position w:val="5"/>
            <w:sz w:val="14"/>
            <w:u w:val="single" w:color="005DA1"/>
          </w:rPr>
          <w:t>413</w:t>
        </w:r>
      </w:hyperlink>
      <w:r>
        <w:rPr>
          <w:spacing w:val="-4"/>
          <w:position w:val="5"/>
          <w:sz w:val="14"/>
        </w:rPr>
        <w:t>.</w:t>
      </w:r>
      <w:r>
        <w:rPr>
          <w:position w:val="5"/>
          <w:sz w:val="14"/>
        </w:rPr>
        <w:tab/>
      </w:r>
      <w:r>
        <w:rPr/>
        <w:t>1977 Act s.1(3) (as amended by the Occupiers Liability Act 1984 </w:t>
      </w:r>
      <w:r>
        <w:rPr>
          <w:spacing w:val="-2"/>
        </w:rPr>
        <w:t>s.2).</w:t>
      </w:r>
    </w:p>
    <w:p>
      <w:pPr>
        <w:pStyle w:val="BodyText"/>
        <w:spacing w:before="9"/>
      </w:pPr>
    </w:p>
    <w:p>
      <w:pPr>
        <w:tabs>
          <w:tab w:pos="705" w:val="left" w:leader="none"/>
        </w:tabs>
        <w:spacing w:line="235" w:lineRule="auto" w:before="0"/>
        <w:ind w:left="705" w:right="168" w:hanging="541"/>
        <w:jc w:val="left"/>
        <w:rPr>
          <w:sz w:val="20"/>
        </w:rPr>
      </w:pPr>
      <w:bookmarkStart w:name="_bookmark801" w:id="803"/>
      <w:bookmarkEnd w:id="803"/>
      <w:r>
        <w:rPr/>
      </w:r>
      <w:hyperlink w:history="true" w:anchor="_bookmark743">
        <w:r>
          <w:rPr>
            <w:color w:val="005DA1"/>
            <w:spacing w:val="-4"/>
            <w:position w:val="5"/>
            <w:sz w:val="14"/>
            <w:u w:val="single" w:color="005DA1"/>
          </w:rPr>
          <w:t>414</w:t>
        </w:r>
      </w:hyperlink>
      <w:r>
        <w:rPr>
          <w:spacing w:val="-4"/>
          <w:position w:val="5"/>
          <w:sz w:val="14"/>
        </w:rPr>
        <w:t>.</w:t>
      </w:r>
      <w:r>
        <w:rPr>
          <w:position w:val="5"/>
          <w:sz w:val="14"/>
        </w:rPr>
        <w:tab/>
      </w:r>
      <w:r>
        <w:rPr>
          <w:sz w:val="20"/>
        </w:rPr>
        <w:t>s.14.</w:t>
      </w:r>
      <w:r>
        <w:rPr>
          <w:spacing w:val="24"/>
          <w:sz w:val="20"/>
        </w:rPr>
        <w:t> </w:t>
      </w:r>
      <w:r>
        <w:rPr>
          <w:sz w:val="20"/>
        </w:rPr>
        <w:t>A</w:t>
      </w:r>
      <w:r>
        <w:rPr>
          <w:spacing w:val="24"/>
          <w:sz w:val="20"/>
        </w:rPr>
        <w:t> </w:t>
      </w:r>
      <w:r>
        <w:rPr>
          <w:sz w:val="20"/>
        </w:rPr>
        <w:t>business</w:t>
      </w:r>
      <w:r>
        <w:rPr>
          <w:spacing w:val="24"/>
          <w:sz w:val="20"/>
        </w:rPr>
        <w:t> </w:t>
      </w:r>
      <w:r>
        <w:rPr>
          <w:sz w:val="20"/>
        </w:rPr>
        <w:t>need</w:t>
      </w:r>
      <w:r>
        <w:rPr>
          <w:spacing w:val="24"/>
          <w:sz w:val="20"/>
        </w:rPr>
        <w:t> </w:t>
      </w:r>
      <w:r>
        <w:rPr>
          <w:sz w:val="20"/>
        </w:rPr>
        <w:t>not</w:t>
      </w:r>
      <w:r>
        <w:rPr>
          <w:spacing w:val="24"/>
          <w:sz w:val="20"/>
        </w:rPr>
        <w:t> </w:t>
      </w:r>
      <w:r>
        <w:rPr>
          <w:sz w:val="20"/>
        </w:rPr>
        <w:t>necessarily</w:t>
      </w:r>
      <w:r>
        <w:rPr>
          <w:spacing w:val="24"/>
          <w:sz w:val="20"/>
        </w:rPr>
        <w:t> </w:t>
      </w:r>
      <w:r>
        <w:rPr>
          <w:sz w:val="20"/>
        </w:rPr>
        <w:t>be</w:t>
      </w:r>
      <w:r>
        <w:rPr>
          <w:spacing w:val="24"/>
          <w:sz w:val="20"/>
        </w:rPr>
        <w:t> </w:t>
      </w:r>
      <w:r>
        <w:rPr>
          <w:sz w:val="20"/>
        </w:rPr>
        <w:t>carried</w:t>
      </w:r>
      <w:r>
        <w:rPr>
          <w:spacing w:val="24"/>
          <w:sz w:val="20"/>
        </w:rPr>
        <w:t> </w:t>
      </w:r>
      <w:r>
        <w:rPr>
          <w:sz w:val="20"/>
        </w:rPr>
        <w:t>on</w:t>
      </w:r>
      <w:r>
        <w:rPr>
          <w:spacing w:val="24"/>
          <w:sz w:val="20"/>
        </w:rPr>
        <w:t> </w:t>
      </w:r>
      <w:r>
        <w:rPr>
          <w:sz w:val="20"/>
        </w:rPr>
        <w:t>with</w:t>
      </w:r>
      <w:r>
        <w:rPr>
          <w:spacing w:val="24"/>
          <w:sz w:val="20"/>
        </w:rPr>
        <w:t> </w:t>
      </w:r>
      <w:r>
        <w:rPr>
          <w:sz w:val="20"/>
        </w:rPr>
        <w:t>a</w:t>
      </w:r>
      <w:r>
        <w:rPr>
          <w:spacing w:val="24"/>
          <w:sz w:val="20"/>
        </w:rPr>
        <w:t> </w:t>
      </w:r>
      <w:r>
        <w:rPr>
          <w:sz w:val="20"/>
        </w:rPr>
        <w:t>view</w:t>
      </w:r>
      <w:r>
        <w:rPr>
          <w:spacing w:val="24"/>
          <w:sz w:val="20"/>
        </w:rPr>
        <w:t> </w:t>
      </w:r>
      <w:r>
        <w:rPr>
          <w:sz w:val="20"/>
        </w:rPr>
        <w:t>to</w:t>
      </w:r>
      <w:r>
        <w:rPr>
          <w:spacing w:val="24"/>
          <w:sz w:val="20"/>
        </w:rPr>
        <w:t> </w:t>
      </w:r>
      <w:r>
        <w:rPr>
          <w:sz w:val="20"/>
        </w:rPr>
        <w:t>profit:</w:t>
      </w:r>
      <w:r>
        <w:rPr>
          <w:spacing w:val="24"/>
          <w:sz w:val="20"/>
        </w:rPr>
        <w:t> </w:t>
      </w:r>
      <w:r>
        <w:rPr>
          <w:sz w:val="20"/>
        </w:rPr>
        <w:t>see</w:t>
      </w:r>
      <w:r>
        <w:rPr>
          <w:spacing w:val="23"/>
          <w:sz w:val="20"/>
        </w:rPr>
        <w:t> </w:t>
      </w:r>
      <w:r>
        <w:rPr>
          <w:rFonts w:ascii="Arial"/>
          <w:i/>
          <w:sz w:val="20"/>
        </w:rPr>
        <w:t>Roles</w:t>
      </w:r>
      <w:r>
        <w:rPr>
          <w:rFonts w:ascii="Arial"/>
          <w:i/>
          <w:spacing w:val="24"/>
          <w:sz w:val="20"/>
        </w:rPr>
        <w:t> </w:t>
      </w:r>
      <w:r>
        <w:rPr>
          <w:rFonts w:ascii="Arial"/>
          <w:i/>
          <w:sz w:val="20"/>
        </w:rPr>
        <w:t>v</w:t>
      </w:r>
      <w:r>
        <w:rPr>
          <w:rFonts w:ascii="Arial"/>
          <w:i/>
          <w:spacing w:val="24"/>
          <w:sz w:val="20"/>
        </w:rPr>
        <w:t> </w:t>
      </w:r>
      <w:r>
        <w:rPr>
          <w:rFonts w:ascii="Arial"/>
          <w:i/>
          <w:sz w:val="20"/>
        </w:rPr>
        <w:t>Miller (1884)</w:t>
      </w:r>
      <w:r>
        <w:rPr>
          <w:rFonts w:ascii="Arial"/>
          <w:i/>
          <w:spacing w:val="9"/>
          <w:sz w:val="20"/>
        </w:rPr>
        <w:t> </w:t>
      </w:r>
      <w:r>
        <w:rPr>
          <w:rFonts w:ascii="Arial"/>
          <w:i/>
          <w:sz w:val="20"/>
        </w:rPr>
        <w:t>27</w:t>
      </w:r>
      <w:r>
        <w:rPr>
          <w:rFonts w:ascii="Arial"/>
          <w:i/>
          <w:spacing w:val="10"/>
          <w:sz w:val="20"/>
        </w:rPr>
        <w:t> </w:t>
      </w:r>
      <w:r>
        <w:rPr>
          <w:rFonts w:ascii="Arial"/>
          <w:i/>
          <w:sz w:val="20"/>
        </w:rPr>
        <w:t>Ch.</w:t>
      </w:r>
      <w:r>
        <w:rPr>
          <w:rFonts w:ascii="Arial"/>
          <w:i/>
          <w:spacing w:val="10"/>
          <w:sz w:val="20"/>
        </w:rPr>
        <w:t> </w:t>
      </w:r>
      <w:r>
        <w:rPr>
          <w:rFonts w:ascii="Arial"/>
          <w:i/>
          <w:sz w:val="20"/>
        </w:rPr>
        <w:t>D.</w:t>
      </w:r>
      <w:r>
        <w:rPr>
          <w:rFonts w:ascii="Arial"/>
          <w:i/>
          <w:spacing w:val="10"/>
          <w:sz w:val="20"/>
        </w:rPr>
        <w:t> </w:t>
      </w:r>
      <w:r>
        <w:rPr>
          <w:rFonts w:ascii="Arial"/>
          <w:i/>
          <w:sz w:val="20"/>
        </w:rPr>
        <w:t>71,</w:t>
      </w:r>
      <w:r>
        <w:rPr>
          <w:rFonts w:ascii="Arial"/>
          <w:i/>
          <w:spacing w:val="10"/>
          <w:sz w:val="20"/>
        </w:rPr>
        <w:t> </w:t>
      </w:r>
      <w:r>
        <w:rPr>
          <w:rFonts w:ascii="Arial"/>
          <w:i/>
          <w:sz w:val="20"/>
        </w:rPr>
        <w:t>88</w:t>
      </w:r>
      <w:r>
        <w:rPr>
          <w:sz w:val="20"/>
        </w:rPr>
        <w:t>;</w:t>
      </w:r>
      <w:r>
        <w:rPr>
          <w:spacing w:val="10"/>
          <w:sz w:val="20"/>
        </w:rPr>
        <w:t> </w:t>
      </w:r>
      <w:r>
        <w:rPr>
          <w:rFonts w:ascii="Arial"/>
          <w:i/>
          <w:sz w:val="20"/>
        </w:rPr>
        <w:t>Town</w:t>
      </w:r>
      <w:r>
        <w:rPr>
          <w:rFonts w:ascii="Arial"/>
          <w:i/>
          <w:spacing w:val="10"/>
          <w:sz w:val="20"/>
        </w:rPr>
        <w:t> </w:t>
      </w:r>
      <w:r>
        <w:rPr>
          <w:rFonts w:ascii="Arial"/>
          <w:i/>
          <w:sz w:val="20"/>
        </w:rPr>
        <w:t>Investments</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Department</w:t>
      </w:r>
      <w:r>
        <w:rPr>
          <w:rFonts w:ascii="Arial"/>
          <w:i/>
          <w:spacing w:val="10"/>
          <w:sz w:val="20"/>
        </w:rPr>
        <w:t> </w:t>
      </w:r>
      <w:r>
        <w:rPr>
          <w:rFonts w:ascii="Arial"/>
          <w:i/>
          <w:sz w:val="20"/>
        </w:rPr>
        <w:t>of</w:t>
      </w:r>
      <w:r>
        <w:rPr>
          <w:rFonts w:ascii="Arial"/>
          <w:i/>
          <w:spacing w:val="10"/>
          <w:sz w:val="20"/>
        </w:rPr>
        <w:t> </w:t>
      </w:r>
      <w:r>
        <w:rPr>
          <w:rFonts w:ascii="Arial"/>
          <w:i/>
          <w:sz w:val="20"/>
        </w:rPr>
        <w:t>Environment</w:t>
      </w:r>
      <w:r>
        <w:rPr>
          <w:rFonts w:ascii="Arial"/>
          <w:i/>
          <w:spacing w:val="10"/>
          <w:sz w:val="20"/>
        </w:rPr>
        <w:t> </w:t>
      </w:r>
      <w:r>
        <w:rPr>
          <w:rFonts w:ascii="Arial"/>
          <w:i/>
          <w:sz w:val="20"/>
        </w:rPr>
        <w:t>[1978]</w:t>
      </w:r>
      <w:r>
        <w:rPr>
          <w:rFonts w:ascii="Arial"/>
          <w:i/>
          <w:spacing w:val="10"/>
          <w:sz w:val="20"/>
        </w:rPr>
        <w:t> </w:t>
      </w:r>
      <w:r>
        <w:rPr>
          <w:rFonts w:ascii="Arial"/>
          <w:i/>
          <w:sz w:val="20"/>
        </w:rPr>
        <w:t>A.C.</w:t>
      </w:r>
      <w:r>
        <w:rPr>
          <w:rFonts w:ascii="Arial"/>
          <w:i/>
          <w:spacing w:val="10"/>
          <w:sz w:val="20"/>
        </w:rPr>
        <w:t> </w:t>
      </w:r>
      <w:r>
        <w:rPr>
          <w:rFonts w:ascii="Arial"/>
          <w:i/>
          <w:spacing w:val="-4"/>
          <w:sz w:val="20"/>
        </w:rPr>
        <w:t>359</w:t>
      </w:r>
      <w:r>
        <w:rPr>
          <w:spacing w:val="-4"/>
          <w:sz w:val="20"/>
        </w:rPr>
        <w:t>.</w:t>
      </w:r>
    </w:p>
    <w:p>
      <w:pPr>
        <w:spacing w:line="225" w:lineRule="exact" w:before="0"/>
        <w:ind w:left="705" w:right="0" w:firstLine="0"/>
        <w:jc w:val="left"/>
        <w:rPr>
          <w:sz w:val="20"/>
        </w:rPr>
      </w:pPr>
      <w:r>
        <w:rPr>
          <w:sz w:val="20"/>
        </w:rPr>
        <w:t>Contrast</w:t>
      </w:r>
      <w:r>
        <w:rPr>
          <w:spacing w:val="-1"/>
          <w:sz w:val="20"/>
        </w:rPr>
        <w:t> </w:t>
      </w:r>
      <w:r>
        <w:rPr>
          <w:rFonts w:ascii="Arial"/>
          <w:i/>
          <w:sz w:val="20"/>
        </w:rPr>
        <w:t>Smith v Anderson (1880) 15 Ch. D. 247, </w:t>
      </w:r>
      <w:r>
        <w:rPr>
          <w:rFonts w:ascii="Arial"/>
          <w:i/>
          <w:spacing w:val="-4"/>
          <w:sz w:val="20"/>
        </w:rPr>
        <w:t>258</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02" w:id="804"/>
      <w:bookmarkEnd w:id="804"/>
      <w:r>
        <w:rPr/>
      </w:r>
      <w:hyperlink w:history="true" w:anchor="_bookmark744">
        <w:r>
          <w:rPr>
            <w:color w:val="005DA1"/>
            <w:spacing w:val="-4"/>
            <w:position w:val="5"/>
            <w:sz w:val="14"/>
            <w:u w:val="single" w:color="005DA1"/>
          </w:rPr>
          <w:t>415</w:t>
        </w:r>
      </w:hyperlink>
      <w:r>
        <w:rPr>
          <w:spacing w:val="-4"/>
          <w:position w:val="5"/>
          <w:sz w:val="14"/>
        </w:rPr>
        <w:t>.</w:t>
      </w:r>
      <w:r>
        <w:rPr>
          <w:position w:val="5"/>
          <w:sz w:val="14"/>
        </w:rPr>
        <w:tab/>
      </w:r>
      <w:r>
        <w:rPr>
          <w:rFonts w:ascii="Arial"/>
          <w:i/>
          <w:sz w:val="20"/>
        </w:rPr>
        <w:t>Havering</w:t>
      </w:r>
      <w:r>
        <w:rPr>
          <w:rFonts w:ascii="Arial"/>
          <w:i/>
          <w:spacing w:val="1"/>
          <w:sz w:val="20"/>
        </w:rPr>
        <w:t> </w:t>
      </w:r>
      <w:r>
        <w:rPr>
          <w:rFonts w:ascii="Arial"/>
          <w:i/>
          <w:sz w:val="20"/>
        </w:rPr>
        <w:t>LBC</w:t>
      </w:r>
      <w:r>
        <w:rPr>
          <w:rFonts w:ascii="Arial"/>
          <w:i/>
          <w:spacing w:val="2"/>
          <w:sz w:val="20"/>
        </w:rPr>
        <w:t> </w:t>
      </w:r>
      <w:r>
        <w:rPr>
          <w:rFonts w:ascii="Arial"/>
          <w:i/>
          <w:sz w:val="20"/>
        </w:rPr>
        <w:t>v</w:t>
      </w:r>
      <w:r>
        <w:rPr>
          <w:rFonts w:ascii="Arial"/>
          <w:i/>
          <w:spacing w:val="2"/>
          <w:sz w:val="20"/>
        </w:rPr>
        <w:t> </w:t>
      </w:r>
      <w:r>
        <w:rPr>
          <w:rFonts w:ascii="Arial"/>
          <w:i/>
          <w:sz w:val="20"/>
        </w:rPr>
        <w:t>Stevenson</w:t>
      </w:r>
      <w:r>
        <w:rPr>
          <w:rFonts w:ascii="Arial"/>
          <w:i/>
          <w:spacing w:val="2"/>
          <w:sz w:val="20"/>
        </w:rPr>
        <w:t> </w:t>
      </w:r>
      <w:r>
        <w:rPr>
          <w:rFonts w:ascii="Arial"/>
          <w:i/>
          <w:sz w:val="20"/>
        </w:rPr>
        <w:t>[1970]</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1375</w:t>
      </w:r>
      <w:r>
        <w:rPr>
          <w:sz w:val="20"/>
        </w:rPr>
        <w:t>;</w:t>
      </w:r>
      <w:r>
        <w:rPr>
          <w:spacing w:val="3"/>
          <w:sz w:val="20"/>
        </w:rPr>
        <w:t> </w:t>
      </w:r>
      <w:r>
        <w:rPr>
          <w:rFonts w:ascii="Arial"/>
          <w:i/>
          <w:sz w:val="20"/>
        </w:rPr>
        <w:t>Davies</w:t>
      </w:r>
      <w:r>
        <w:rPr>
          <w:rFonts w:ascii="Arial"/>
          <w:i/>
          <w:spacing w:val="1"/>
          <w:sz w:val="20"/>
        </w:rPr>
        <w:t> </w:t>
      </w:r>
      <w:r>
        <w:rPr>
          <w:rFonts w:ascii="Arial"/>
          <w:i/>
          <w:sz w:val="20"/>
        </w:rPr>
        <w:t>v</w:t>
      </w:r>
      <w:r>
        <w:rPr>
          <w:rFonts w:ascii="Arial"/>
          <w:i/>
          <w:spacing w:val="2"/>
          <w:sz w:val="20"/>
        </w:rPr>
        <w:t> </w:t>
      </w:r>
      <w:r>
        <w:rPr>
          <w:rFonts w:ascii="Arial"/>
          <w:i/>
          <w:sz w:val="20"/>
        </w:rPr>
        <w:t>Sumner</w:t>
      </w:r>
      <w:r>
        <w:rPr>
          <w:rFonts w:ascii="Arial"/>
          <w:i/>
          <w:spacing w:val="2"/>
          <w:sz w:val="20"/>
        </w:rPr>
        <w:t> </w:t>
      </w:r>
      <w:r>
        <w:rPr>
          <w:rFonts w:ascii="Arial"/>
          <w:i/>
          <w:sz w:val="20"/>
        </w:rPr>
        <w:t>[1984]</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1301</w:t>
      </w:r>
      <w:r>
        <w:rPr>
          <w:sz w:val="20"/>
        </w:rPr>
        <w:t>;</w:t>
      </w:r>
      <w:r>
        <w:rPr>
          <w:spacing w:val="3"/>
          <w:sz w:val="20"/>
        </w:rPr>
        <w:t> </w:t>
      </w:r>
      <w:r>
        <w:rPr>
          <w:rFonts w:ascii="Arial"/>
          <w:i/>
          <w:sz w:val="20"/>
        </w:rPr>
        <w:t>R.</w:t>
      </w:r>
      <w:r>
        <w:rPr>
          <w:rFonts w:ascii="Arial"/>
          <w:i/>
          <w:spacing w:val="2"/>
          <w:sz w:val="20"/>
        </w:rPr>
        <w:t> </w:t>
      </w:r>
      <w:r>
        <w:rPr>
          <w:rFonts w:ascii="Arial"/>
          <w:i/>
          <w:spacing w:val="-10"/>
          <w:sz w:val="20"/>
        </w:rPr>
        <w:t>&amp;</w:t>
      </w:r>
    </w:p>
    <w:p>
      <w:pPr>
        <w:spacing w:line="235" w:lineRule="auto" w:before="1"/>
        <w:ind w:left="705" w:right="168" w:firstLine="0"/>
        <w:jc w:val="left"/>
        <w:rPr>
          <w:sz w:val="20"/>
        </w:rPr>
      </w:pPr>
      <w:r>
        <w:rPr>
          <w:rFonts w:ascii="Arial" w:hAnsi="Arial"/>
          <w:i/>
          <w:sz w:val="20"/>
        </w:rPr>
        <w:t>B. Customs Brokers Co Ltd v United Dominions Trust Ltd [1988] 1 W.L.R. 321</w:t>
      </w:r>
      <w:r>
        <w:rPr>
          <w:sz w:val="20"/>
        </w:rPr>
        <w:t>; </w:t>
      </w:r>
      <w:r>
        <w:rPr>
          <w:rFonts w:ascii="Arial" w:hAnsi="Arial"/>
          <w:i/>
          <w:sz w:val="20"/>
        </w:rPr>
        <w:t>Air </w:t>
      </w:r>
      <w:r>
        <w:rPr>
          <w:rFonts w:ascii="Arial" w:hAnsi="Arial"/>
          <w:i/>
          <w:sz w:val="20"/>
        </w:rPr>
        <w:t>Transworld Ltd v Bombardier Inc [2012] EWHC 243 (Comm), [2012] 1 Lloyd’s Rep. 349</w:t>
      </w:r>
      <w:r>
        <w:rPr>
          <w:sz w:val="20"/>
        </w:rPr>
        <w:t>.</w:t>
      </w:r>
    </w:p>
    <w:p>
      <w:pPr>
        <w:pStyle w:val="BodyText"/>
        <w:spacing w:before="9"/>
      </w:pPr>
    </w:p>
    <w:p>
      <w:pPr>
        <w:pStyle w:val="BodyText"/>
        <w:tabs>
          <w:tab w:pos="705" w:val="left" w:leader="none"/>
        </w:tabs>
        <w:spacing w:line="235" w:lineRule="auto"/>
        <w:ind w:left="705" w:right="168" w:hanging="541"/>
      </w:pPr>
      <w:bookmarkStart w:name="_bookmark803" w:id="805"/>
      <w:bookmarkEnd w:id="805"/>
      <w:r>
        <w:rPr/>
      </w:r>
      <w:hyperlink w:history="true" w:anchor="_bookmark745">
        <w:r>
          <w:rPr>
            <w:color w:val="005DA1"/>
            <w:spacing w:val="-4"/>
            <w:position w:val="5"/>
            <w:sz w:val="14"/>
            <w:u w:val="single" w:color="005DA1"/>
          </w:rPr>
          <w:t>416</w:t>
        </w:r>
      </w:hyperlink>
      <w:r>
        <w:rPr>
          <w:spacing w:val="-4"/>
          <w:position w:val="5"/>
          <w:sz w:val="14"/>
        </w:rPr>
        <w:t>.</w:t>
      </w:r>
      <w:r>
        <w:rPr>
          <w:position w:val="5"/>
          <w:sz w:val="14"/>
        </w:rPr>
        <w:tab/>
      </w:r>
      <w:r>
        <w:rPr/>
        <w:t>For discussion of exclusions of liability by an occupier see Clerk and Lindsell on Torts 21st edn (2014) paras 12–50 et seq.</w:t>
      </w:r>
    </w:p>
    <w:p>
      <w:pPr>
        <w:pStyle w:val="BodyText"/>
        <w:spacing w:before="6"/>
      </w:pPr>
    </w:p>
    <w:p>
      <w:pPr>
        <w:tabs>
          <w:tab w:pos="705" w:val="left" w:leader="none"/>
        </w:tabs>
        <w:spacing w:before="0"/>
        <w:ind w:left="165" w:right="0" w:firstLine="0"/>
        <w:jc w:val="left"/>
        <w:rPr>
          <w:sz w:val="20"/>
        </w:rPr>
      </w:pPr>
      <w:bookmarkStart w:name="_bookmark804" w:id="806"/>
      <w:bookmarkEnd w:id="806"/>
      <w:r>
        <w:rPr/>
      </w:r>
      <w:hyperlink w:history="true" w:anchor="_bookmark746">
        <w:r>
          <w:rPr>
            <w:color w:val="005DA1"/>
            <w:spacing w:val="-4"/>
            <w:position w:val="5"/>
            <w:sz w:val="14"/>
            <w:u w:val="single" w:color="005DA1"/>
          </w:rPr>
          <w:t>417</w:t>
        </w:r>
      </w:hyperlink>
      <w:r>
        <w:rPr>
          <w:spacing w:val="-4"/>
          <w:position w:val="5"/>
          <w:sz w:val="14"/>
        </w:rPr>
        <w:t>.</w:t>
      </w:r>
      <w:r>
        <w:rPr>
          <w:position w:val="5"/>
          <w:sz w:val="14"/>
        </w:rPr>
        <w:tab/>
      </w:r>
      <w:r>
        <w:rPr>
          <w:sz w:val="20"/>
        </w:rPr>
        <w:t>Above, para.15-</w:t>
      </w:r>
      <w:r>
        <w:rPr>
          <w:spacing w:val="-4"/>
          <w:sz w:val="20"/>
        </w:rPr>
        <w:t>065.</w:t>
      </w:r>
    </w:p>
    <w:p>
      <w:pPr>
        <w:pStyle w:val="BodyText"/>
        <w:spacing w:before="5"/>
      </w:pPr>
    </w:p>
    <w:p>
      <w:pPr>
        <w:tabs>
          <w:tab w:pos="705" w:val="left" w:leader="none"/>
        </w:tabs>
        <w:spacing w:before="0"/>
        <w:ind w:left="165" w:right="0" w:firstLine="0"/>
        <w:jc w:val="left"/>
        <w:rPr>
          <w:sz w:val="20"/>
        </w:rPr>
      </w:pPr>
      <w:bookmarkStart w:name="_bookmark805" w:id="807"/>
      <w:bookmarkEnd w:id="807"/>
      <w:r>
        <w:rPr/>
      </w:r>
      <w:hyperlink w:history="true" w:anchor="_bookmark747">
        <w:r>
          <w:rPr>
            <w:color w:val="005DA1"/>
            <w:spacing w:val="-4"/>
            <w:position w:val="5"/>
            <w:sz w:val="14"/>
            <w:u w:val="single" w:color="005DA1"/>
          </w:rPr>
          <w:t>418</w:t>
        </w:r>
      </w:hyperlink>
      <w:r>
        <w:rPr>
          <w:spacing w:val="-4"/>
          <w:position w:val="5"/>
          <w:sz w:val="14"/>
        </w:rPr>
        <w:t>.</w:t>
      </w:r>
      <w:r>
        <w:rPr>
          <w:position w:val="5"/>
          <w:sz w:val="14"/>
        </w:rPr>
        <w:tab/>
      </w:r>
      <w:r>
        <w:rPr>
          <w:sz w:val="20"/>
        </w:rPr>
        <w:t>s.12(1)(a), </w:t>
      </w:r>
      <w:r>
        <w:rPr>
          <w:spacing w:val="-4"/>
          <w:sz w:val="20"/>
        </w:rPr>
        <w:t>(b).</w:t>
      </w:r>
    </w:p>
    <w:p>
      <w:pPr>
        <w:pStyle w:val="BodyText"/>
        <w:spacing w:before="5"/>
      </w:pPr>
    </w:p>
    <w:p>
      <w:pPr>
        <w:pStyle w:val="BodyText"/>
        <w:tabs>
          <w:tab w:pos="705" w:val="left" w:leader="none"/>
        </w:tabs>
        <w:ind w:left="165"/>
      </w:pPr>
      <w:bookmarkStart w:name="_bookmark806" w:id="808"/>
      <w:bookmarkEnd w:id="808"/>
      <w:r>
        <w:rPr/>
      </w:r>
      <w:hyperlink w:history="true" w:anchor="_bookmark748">
        <w:r>
          <w:rPr>
            <w:color w:val="005DA1"/>
            <w:spacing w:val="-4"/>
            <w:position w:val="5"/>
            <w:sz w:val="14"/>
            <w:u w:val="single" w:color="005DA1"/>
          </w:rPr>
          <w:t>419</w:t>
        </w:r>
      </w:hyperlink>
      <w:r>
        <w:rPr>
          <w:spacing w:val="-4"/>
          <w:position w:val="5"/>
          <w:sz w:val="14"/>
        </w:rPr>
        <w:t>.</w:t>
      </w:r>
      <w:r>
        <w:rPr>
          <w:position w:val="5"/>
          <w:sz w:val="14"/>
        </w:rPr>
        <w:tab/>
      </w:r>
      <w:r>
        <w:rPr/>
        <w:t>See above, para.15-072 </w:t>
      </w:r>
      <w:r>
        <w:rPr>
          <w:spacing w:val="-2"/>
        </w:rPr>
        <w:t>n.391.</w:t>
      </w:r>
    </w:p>
    <w:p>
      <w:pPr>
        <w:pStyle w:val="BodyText"/>
        <w:spacing w:before="9"/>
      </w:pPr>
    </w:p>
    <w:p>
      <w:pPr>
        <w:pStyle w:val="BodyText"/>
        <w:tabs>
          <w:tab w:pos="705" w:val="left" w:leader="none"/>
        </w:tabs>
        <w:spacing w:line="235" w:lineRule="auto"/>
        <w:ind w:left="705" w:right="168" w:hanging="541"/>
      </w:pPr>
      <w:bookmarkStart w:name="_bookmark807" w:id="809"/>
      <w:bookmarkEnd w:id="809"/>
      <w:r>
        <w:rPr/>
      </w:r>
      <w:hyperlink w:history="true" w:anchor="_bookmark748">
        <w:r>
          <w:rPr>
            <w:color w:val="005DA1"/>
            <w:spacing w:val="-4"/>
            <w:position w:val="5"/>
            <w:sz w:val="14"/>
            <w:u w:val="single" w:color="005DA1"/>
          </w:rPr>
          <w:t>420</w:t>
        </w:r>
      </w:hyperlink>
      <w:r>
        <w:rPr>
          <w:spacing w:val="-4"/>
          <w:position w:val="5"/>
          <w:sz w:val="14"/>
        </w:rPr>
        <w:t>.</w:t>
      </w:r>
      <w:r>
        <w:rPr>
          <w:position w:val="5"/>
          <w:sz w:val="14"/>
        </w:rPr>
        <w:tab/>
      </w:r>
      <w:r>
        <w:rPr/>
        <w:t>e.g. by producing a trade card or asking for a trade discount in appropriate circumstances. But cf., below, n.399.</w:t>
      </w:r>
    </w:p>
    <w:p>
      <w:pPr>
        <w:pStyle w:val="BodyText"/>
        <w:spacing w:before="9"/>
      </w:pPr>
    </w:p>
    <w:p>
      <w:pPr>
        <w:tabs>
          <w:tab w:pos="705" w:val="left" w:leader="none"/>
        </w:tabs>
        <w:spacing w:line="235" w:lineRule="auto" w:before="0"/>
        <w:ind w:left="705" w:right="168" w:hanging="541"/>
        <w:jc w:val="left"/>
        <w:rPr>
          <w:sz w:val="20"/>
        </w:rPr>
      </w:pPr>
      <w:bookmarkStart w:name="_bookmark808" w:id="810"/>
      <w:bookmarkEnd w:id="810"/>
      <w:r>
        <w:rPr/>
      </w:r>
      <w:hyperlink w:history="true" w:anchor="_bookmark749">
        <w:r>
          <w:rPr>
            <w:color w:val="005DA1"/>
            <w:spacing w:val="-4"/>
            <w:position w:val="5"/>
            <w:sz w:val="14"/>
            <w:u w:val="single" w:color="005DA1"/>
          </w:rPr>
          <w:t>421</w:t>
        </w:r>
      </w:hyperlink>
      <w:r>
        <w:rPr>
          <w:spacing w:val="-4"/>
          <w:position w:val="5"/>
          <w:sz w:val="14"/>
        </w:rPr>
        <w:t>.</w:t>
      </w:r>
      <w:r>
        <w:rPr>
          <w:position w:val="5"/>
          <w:sz w:val="14"/>
        </w:rPr>
        <w:tab/>
      </w:r>
      <w:r>
        <w:rPr>
          <w:sz w:val="20"/>
        </w:rPr>
        <w:t>See</w:t>
      </w:r>
      <w:r>
        <w:rPr>
          <w:spacing w:val="19"/>
          <w:sz w:val="20"/>
        </w:rPr>
        <w:t> </w:t>
      </w:r>
      <w:r>
        <w:rPr>
          <w:sz w:val="20"/>
        </w:rPr>
        <w:t>above,</w:t>
      </w:r>
      <w:r>
        <w:rPr>
          <w:spacing w:val="19"/>
          <w:sz w:val="20"/>
        </w:rPr>
        <w:t> </w:t>
      </w:r>
      <w:r>
        <w:rPr>
          <w:sz w:val="20"/>
        </w:rPr>
        <w:t>para.15-072,</w:t>
      </w:r>
      <w:r>
        <w:rPr>
          <w:spacing w:val="19"/>
          <w:sz w:val="20"/>
        </w:rPr>
        <w:t> </w:t>
      </w:r>
      <w:r>
        <w:rPr>
          <w:sz w:val="20"/>
        </w:rPr>
        <w:t>and</w:t>
      </w:r>
      <w:r>
        <w:rPr>
          <w:spacing w:val="19"/>
          <w:sz w:val="20"/>
        </w:rPr>
        <w:t> </w:t>
      </w:r>
      <w:r>
        <w:rPr>
          <w:rFonts w:ascii="Arial"/>
          <w:i/>
          <w:sz w:val="20"/>
        </w:rPr>
        <w:t>R.</w:t>
      </w:r>
      <w:r>
        <w:rPr>
          <w:rFonts w:ascii="Arial"/>
          <w:i/>
          <w:spacing w:val="19"/>
          <w:sz w:val="20"/>
        </w:rPr>
        <w:t> </w:t>
      </w:r>
      <w:r>
        <w:rPr>
          <w:rFonts w:ascii="Arial"/>
          <w:i/>
          <w:sz w:val="20"/>
        </w:rPr>
        <w:t>&amp;</w:t>
      </w:r>
      <w:r>
        <w:rPr>
          <w:rFonts w:ascii="Arial"/>
          <w:i/>
          <w:spacing w:val="19"/>
          <w:sz w:val="20"/>
        </w:rPr>
        <w:t> </w:t>
      </w:r>
      <w:r>
        <w:rPr>
          <w:rFonts w:ascii="Arial"/>
          <w:i/>
          <w:sz w:val="20"/>
        </w:rPr>
        <w:t>B.</w:t>
      </w:r>
      <w:r>
        <w:rPr>
          <w:rFonts w:ascii="Arial"/>
          <w:i/>
          <w:spacing w:val="19"/>
          <w:sz w:val="20"/>
        </w:rPr>
        <w:t> </w:t>
      </w:r>
      <w:r>
        <w:rPr>
          <w:rFonts w:ascii="Arial"/>
          <w:i/>
          <w:sz w:val="20"/>
        </w:rPr>
        <w:t>Customs</w:t>
      </w:r>
      <w:r>
        <w:rPr>
          <w:rFonts w:ascii="Arial"/>
          <w:i/>
          <w:spacing w:val="19"/>
          <w:sz w:val="20"/>
        </w:rPr>
        <w:t> </w:t>
      </w:r>
      <w:r>
        <w:rPr>
          <w:rFonts w:ascii="Arial"/>
          <w:i/>
          <w:sz w:val="20"/>
        </w:rPr>
        <w:t>Brokers</w:t>
      </w:r>
      <w:r>
        <w:rPr>
          <w:rFonts w:ascii="Arial"/>
          <w:i/>
          <w:spacing w:val="19"/>
          <w:sz w:val="20"/>
        </w:rPr>
        <w:t> </w:t>
      </w:r>
      <w:r>
        <w:rPr>
          <w:rFonts w:ascii="Arial"/>
          <w:i/>
          <w:sz w:val="20"/>
        </w:rPr>
        <w:t>Co</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United</w:t>
      </w:r>
      <w:r>
        <w:rPr>
          <w:rFonts w:ascii="Arial"/>
          <w:i/>
          <w:spacing w:val="19"/>
          <w:sz w:val="20"/>
        </w:rPr>
        <w:t> </w:t>
      </w:r>
      <w:r>
        <w:rPr>
          <w:rFonts w:ascii="Arial"/>
          <w:i/>
          <w:sz w:val="20"/>
        </w:rPr>
        <w:t>Dominions</w:t>
      </w:r>
      <w:r>
        <w:rPr>
          <w:rFonts w:ascii="Arial"/>
          <w:i/>
          <w:spacing w:val="19"/>
          <w:sz w:val="20"/>
        </w:rPr>
        <w:t> </w:t>
      </w:r>
      <w:r>
        <w:rPr>
          <w:rFonts w:ascii="Arial"/>
          <w:i/>
          <w:sz w:val="20"/>
        </w:rPr>
        <w:t>Trust</w:t>
      </w:r>
      <w:r>
        <w:rPr>
          <w:rFonts w:ascii="Arial"/>
          <w:i/>
          <w:spacing w:val="19"/>
          <w:sz w:val="20"/>
        </w:rPr>
        <w:t> </w:t>
      </w:r>
      <w:r>
        <w:rPr>
          <w:rFonts w:ascii="Arial"/>
          <w:i/>
          <w:sz w:val="20"/>
        </w:rPr>
        <w:t>Ltd [1988] 1 W.L.R. 321, 336</w:t>
      </w:r>
      <w:r>
        <w:rPr>
          <w:sz w:val="20"/>
        </w:rPr>
        <w:t>.</w:t>
      </w:r>
    </w:p>
    <w:p>
      <w:pPr>
        <w:pStyle w:val="BodyText"/>
        <w:spacing w:before="9"/>
      </w:pPr>
    </w:p>
    <w:p>
      <w:pPr>
        <w:spacing w:line="235" w:lineRule="auto" w:before="0"/>
        <w:ind w:left="705" w:right="168" w:hanging="541"/>
        <w:jc w:val="both"/>
        <w:rPr>
          <w:rFonts w:ascii="Arial" w:hAnsi="Arial"/>
          <w:i/>
          <w:sz w:val="20"/>
        </w:rPr>
      </w:pPr>
      <w:bookmarkStart w:name="_bookmark809" w:id="811"/>
      <w:bookmarkEnd w:id="811"/>
      <w:r>
        <w:rPr/>
      </w:r>
      <w:hyperlink w:history="true" w:anchor="_bookmark750">
        <w:r>
          <w:rPr>
            <w:color w:val="005DA1"/>
            <w:position w:val="5"/>
            <w:sz w:val="14"/>
            <w:u w:val="single" w:color="005DA1"/>
          </w:rPr>
          <w:t>422</w:t>
        </w:r>
      </w:hyperlink>
      <w:r>
        <w:rPr>
          <w:position w:val="5"/>
          <w:sz w:val="14"/>
        </w:rPr>
        <w:t>.</w:t>
      </w:r>
      <w:r>
        <w:rPr>
          <w:spacing w:val="40"/>
          <w:position w:val="5"/>
          <w:sz w:val="14"/>
        </w:rPr>
        <w:t>  </w:t>
      </w:r>
      <w:r>
        <w:rPr>
          <w:rFonts w:ascii="Arial" w:hAnsi="Arial"/>
          <w:i/>
          <w:sz w:val="20"/>
        </w:rPr>
        <w:t>[1988] 1 W.L.R. 321</w:t>
      </w:r>
      <w:r>
        <w:rPr>
          <w:sz w:val="20"/>
        </w:rPr>
        <w:t>. See also </w:t>
      </w:r>
      <w:r>
        <w:rPr>
          <w:rFonts w:ascii="Arial" w:hAnsi="Arial"/>
          <w:i/>
          <w:sz w:val="20"/>
        </w:rPr>
        <w:t>Rasbora Ltd v J.C.L. Marine Ltd [1977] 1 Lloyd’s Rep. </w:t>
      </w:r>
      <w:r>
        <w:rPr>
          <w:rFonts w:ascii="Arial" w:hAnsi="Arial"/>
          <w:i/>
          <w:sz w:val="20"/>
        </w:rPr>
        <w:t>645</w:t>
      </w:r>
      <w:r>
        <w:rPr>
          <w:rFonts w:ascii="Arial" w:hAnsi="Arial"/>
          <w:i/>
          <w:spacing w:val="40"/>
          <w:sz w:val="20"/>
        </w:rPr>
        <w:t> </w:t>
      </w:r>
      <w:r>
        <w:rPr>
          <w:sz w:val="20"/>
        </w:rPr>
        <w:t>(private buyer of boat substitutes a company owned and controlled by him); </w:t>
      </w:r>
      <w:r>
        <w:rPr>
          <w:rFonts w:ascii="Arial" w:hAnsi="Arial"/>
          <w:i/>
          <w:sz w:val="20"/>
        </w:rPr>
        <w:t>Peter Symmons &amp; Co v Cook (1981) 131 New L.J. 758 </w:t>
      </w:r>
      <w:r>
        <w:rPr>
          <w:sz w:val="20"/>
        </w:rPr>
        <w:t>(partnership of surveyors purchase Rolls-Royce from car dealer); </w:t>
      </w:r>
      <w:r>
        <w:rPr>
          <w:rFonts w:ascii="Arial" w:hAnsi="Arial"/>
          <w:i/>
          <w:sz w:val="20"/>
        </w:rPr>
        <w:t>Feldaroll Foundry Plc v Hermes Leasing (London) Ltd [2004] EWCA Civ 747 </w:t>
      </w:r>
      <w:r>
        <w:rPr>
          <w:sz w:val="20"/>
        </w:rPr>
        <w:t>(company purchases</w:t>
      </w:r>
      <w:r>
        <w:rPr>
          <w:spacing w:val="31"/>
          <w:sz w:val="20"/>
        </w:rPr>
        <w:t> </w:t>
      </w:r>
      <w:r>
        <w:rPr>
          <w:sz w:val="20"/>
        </w:rPr>
        <w:t>car</w:t>
      </w:r>
      <w:r>
        <w:rPr>
          <w:spacing w:val="31"/>
          <w:sz w:val="20"/>
        </w:rPr>
        <w:t> </w:t>
      </w:r>
      <w:r>
        <w:rPr>
          <w:sz w:val="20"/>
        </w:rPr>
        <w:t>for</w:t>
      </w:r>
      <w:r>
        <w:rPr>
          <w:spacing w:val="31"/>
          <w:sz w:val="20"/>
        </w:rPr>
        <w:t> </w:t>
      </w:r>
      <w:r>
        <w:rPr>
          <w:sz w:val="20"/>
        </w:rPr>
        <w:t>use</w:t>
      </w:r>
      <w:r>
        <w:rPr>
          <w:spacing w:val="31"/>
          <w:sz w:val="20"/>
        </w:rPr>
        <w:t> </w:t>
      </w:r>
      <w:r>
        <w:rPr>
          <w:sz w:val="20"/>
        </w:rPr>
        <w:t>of</w:t>
      </w:r>
      <w:r>
        <w:rPr>
          <w:spacing w:val="31"/>
          <w:sz w:val="20"/>
        </w:rPr>
        <w:t> </w:t>
      </w:r>
      <w:r>
        <w:rPr>
          <w:sz w:val="20"/>
        </w:rPr>
        <w:t>managing</w:t>
      </w:r>
      <w:r>
        <w:rPr>
          <w:spacing w:val="31"/>
          <w:sz w:val="20"/>
        </w:rPr>
        <w:t> </w:t>
      </w:r>
      <w:r>
        <w:rPr>
          <w:sz w:val="20"/>
        </w:rPr>
        <w:t>director).</w:t>
      </w:r>
      <w:r>
        <w:rPr>
          <w:spacing w:val="31"/>
          <w:sz w:val="20"/>
        </w:rPr>
        <w:t> </w:t>
      </w:r>
      <w:r>
        <w:rPr>
          <w:sz w:val="20"/>
        </w:rPr>
        <w:t>Contrast</w:t>
      </w:r>
      <w:r>
        <w:rPr>
          <w:spacing w:val="30"/>
          <w:sz w:val="20"/>
        </w:rPr>
        <w:t> </w:t>
      </w:r>
      <w:r>
        <w:rPr>
          <w:rFonts w:ascii="Arial" w:hAnsi="Arial"/>
          <w:i/>
          <w:sz w:val="20"/>
        </w:rPr>
        <w:t>St</w:t>
      </w:r>
      <w:r>
        <w:rPr>
          <w:rFonts w:ascii="Arial" w:hAnsi="Arial"/>
          <w:i/>
          <w:spacing w:val="31"/>
          <w:sz w:val="20"/>
        </w:rPr>
        <w:t> </w:t>
      </w:r>
      <w:r>
        <w:rPr>
          <w:rFonts w:ascii="Arial" w:hAnsi="Arial"/>
          <w:i/>
          <w:sz w:val="20"/>
        </w:rPr>
        <w:t>Alban’s</w:t>
      </w:r>
      <w:r>
        <w:rPr>
          <w:rFonts w:ascii="Arial" w:hAnsi="Arial"/>
          <w:i/>
          <w:spacing w:val="31"/>
          <w:sz w:val="20"/>
        </w:rPr>
        <w:t> </w:t>
      </w:r>
      <w:r>
        <w:rPr>
          <w:rFonts w:ascii="Arial" w:hAnsi="Arial"/>
          <w:i/>
          <w:sz w:val="20"/>
        </w:rPr>
        <w:t>City</w:t>
      </w:r>
      <w:r>
        <w:rPr>
          <w:rFonts w:ascii="Arial" w:hAnsi="Arial"/>
          <w:i/>
          <w:spacing w:val="31"/>
          <w:sz w:val="20"/>
        </w:rPr>
        <w:t> </w:t>
      </w:r>
      <w:r>
        <w:rPr>
          <w:rFonts w:ascii="Arial" w:hAnsi="Arial"/>
          <w:i/>
          <w:sz w:val="20"/>
        </w:rPr>
        <w:t>and</w:t>
      </w:r>
      <w:r>
        <w:rPr>
          <w:rFonts w:ascii="Arial" w:hAnsi="Arial"/>
          <w:i/>
          <w:spacing w:val="31"/>
          <w:sz w:val="20"/>
        </w:rPr>
        <w:t> </w:t>
      </w:r>
      <w:r>
        <w:rPr>
          <w:rFonts w:ascii="Arial" w:hAnsi="Arial"/>
          <w:i/>
          <w:sz w:val="20"/>
        </w:rPr>
        <w:t>District</w:t>
      </w:r>
      <w:r>
        <w:rPr>
          <w:rFonts w:ascii="Arial" w:hAnsi="Arial"/>
          <w:i/>
          <w:spacing w:val="31"/>
          <w:sz w:val="20"/>
        </w:rPr>
        <w:t> </w:t>
      </w:r>
      <w:r>
        <w:rPr>
          <w:rFonts w:ascii="Arial" w:hAnsi="Arial"/>
          <w:i/>
          <w:sz w:val="20"/>
        </w:rPr>
        <w:t>Council</w:t>
      </w:r>
      <w:r>
        <w:rPr>
          <w:rFonts w:ascii="Arial" w:hAnsi="Arial"/>
          <w:i/>
          <w:spacing w:val="31"/>
          <w:sz w:val="20"/>
        </w:rPr>
        <w:t> </w:t>
      </w:r>
      <w:r>
        <w:rPr>
          <w:rFonts w:ascii="Arial" w:hAnsi="Arial"/>
          <w:i/>
          <w:spacing w:val="-10"/>
          <w:sz w:val="20"/>
        </w:rPr>
        <w:t>v</w:t>
      </w:r>
    </w:p>
    <w:p>
      <w:pPr>
        <w:spacing w:after="0" w:line="235" w:lineRule="auto"/>
        <w:jc w:val="both"/>
        <w:rPr>
          <w:rFonts w:ascii="Arial" w:hAnsi="Arial"/>
          <w:i/>
          <w:sz w:val="20"/>
        </w:rPr>
        <w:sectPr>
          <w:type w:val="continuous"/>
          <w:pgSz w:w="11900" w:h="16840"/>
          <w:pgMar w:header="971" w:footer="0" w:top="1300" w:bottom="280" w:left="1275" w:right="1275"/>
        </w:sectPr>
      </w:pPr>
    </w:p>
    <w:p>
      <w:pPr>
        <w:spacing w:line="235" w:lineRule="auto" w:before="110"/>
        <w:ind w:left="705" w:right="0" w:firstLine="0"/>
        <w:jc w:val="left"/>
        <w:rPr>
          <w:sz w:val="20"/>
        </w:rPr>
      </w:pPr>
      <w:r>
        <w:rPr>
          <w:rFonts w:ascii="Arial" w:hAnsi="Arial"/>
          <w:i/>
          <w:sz w:val="20"/>
        </w:rPr>
        <w:t>International</w:t>
      </w:r>
      <w:r>
        <w:rPr>
          <w:rFonts w:ascii="Arial" w:hAnsi="Arial"/>
          <w:i/>
          <w:spacing w:val="23"/>
          <w:sz w:val="20"/>
        </w:rPr>
        <w:t> </w:t>
      </w:r>
      <w:r>
        <w:rPr>
          <w:rFonts w:ascii="Arial" w:hAnsi="Arial"/>
          <w:i/>
          <w:sz w:val="20"/>
        </w:rPr>
        <w:t>Computers</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[1996]</w:t>
      </w:r>
      <w:r>
        <w:rPr>
          <w:rFonts w:ascii="Arial" w:hAnsi="Arial"/>
          <w:i/>
          <w:spacing w:val="23"/>
          <w:sz w:val="20"/>
        </w:rPr>
        <w:t> </w:t>
      </w:r>
      <w:r>
        <w:rPr>
          <w:rFonts w:ascii="Arial" w:hAnsi="Arial"/>
          <w:i/>
          <w:sz w:val="20"/>
        </w:rPr>
        <w:t>4</w:t>
      </w:r>
      <w:r>
        <w:rPr>
          <w:rFonts w:ascii="Arial" w:hAnsi="Arial"/>
          <w:i/>
          <w:spacing w:val="23"/>
          <w:sz w:val="20"/>
        </w:rPr>
        <w:t> </w:t>
      </w:r>
      <w:r>
        <w:rPr>
          <w:rFonts w:ascii="Arial" w:hAnsi="Arial"/>
          <w:i/>
          <w:sz w:val="20"/>
        </w:rPr>
        <w:t>All</w:t>
      </w:r>
      <w:r>
        <w:rPr>
          <w:rFonts w:ascii="Arial" w:hAnsi="Arial"/>
          <w:i/>
          <w:spacing w:val="23"/>
          <w:sz w:val="20"/>
        </w:rPr>
        <w:t> </w:t>
      </w:r>
      <w:r>
        <w:rPr>
          <w:rFonts w:ascii="Arial" w:hAnsi="Arial"/>
          <w:i/>
          <w:sz w:val="20"/>
        </w:rPr>
        <w:t>E.R.</w:t>
      </w:r>
      <w:r>
        <w:rPr>
          <w:rFonts w:ascii="Arial" w:hAnsi="Arial"/>
          <w:i/>
          <w:spacing w:val="23"/>
          <w:sz w:val="20"/>
        </w:rPr>
        <w:t> </w:t>
      </w:r>
      <w:r>
        <w:rPr>
          <w:rFonts w:ascii="Arial" w:hAnsi="Arial"/>
          <w:i/>
          <w:sz w:val="20"/>
        </w:rPr>
        <w:t>481,</w:t>
      </w:r>
      <w:r>
        <w:rPr>
          <w:rFonts w:ascii="Arial" w:hAnsi="Arial"/>
          <w:i/>
          <w:spacing w:val="23"/>
          <w:sz w:val="20"/>
        </w:rPr>
        <w:t> </w:t>
      </w:r>
      <w:r>
        <w:rPr>
          <w:rFonts w:ascii="Arial" w:hAnsi="Arial"/>
          <w:i/>
          <w:sz w:val="20"/>
        </w:rPr>
        <w:t>490</w:t>
      </w:r>
      <w:r>
        <w:rPr>
          <w:sz w:val="20"/>
        </w:rPr>
        <w:t>;</w:t>
      </w:r>
      <w:r>
        <w:rPr>
          <w:spacing w:val="23"/>
          <w:sz w:val="20"/>
        </w:rPr>
        <w:t> </w:t>
      </w:r>
      <w:r>
        <w:rPr>
          <w:rFonts w:ascii="Arial" w:hAnsi="Arial"/>
          <w:i/>
          <w:sz w:val="20"/>
        </w:rPr>
        <w:t>Air</w:t>
      </w:r>
      <w:r>
        <w:rPr>
          <w:rFonts w:ascii="Arial" w:hAnsi="Arial"/>
          <w:i/>
          <w:spacing w:val="23"/>
          <w:sz w:val="20"/>
        </w:rPr>
        <w:t> </w:t>
      </w:r>
      <w:r>
        <w:rPr>
          <w:rFonts w:ascii="Arial" w:hAnsi="Arial"/>
          <w:i/>
          <w:sz w:val="20"/>
        </w:rPr>
        <w:t>Transworld</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Bombardier</w:t>
      </w:r>
      <w:r>
        <w:rPr>
          <w:rFonts w:ascii="Arial" w:hAnsi="Arial"/>
          <w:i/>
          <w:spacing w:val="23"/>
          <w:sz w:val="20"/>
        </w:rPr>
        <w:t> </w:t>
      </w:r>
      <w:r>
        <w:rPr>
          <w:rFonts w:ascii="Arial" w:hAnsi="Arial"/>
          <w:i/>
          <w:sz w:val="20"/>
        </w:rPr>
        <w:t>Inc [2012] EWHC 243 (Comm), [2012] 1 Lloyd’s Rep. 349</w:t>
      </w:r>
      <w:r>
        <w:rPr>
          <w:sz w:val="20"/>
        </w:rPr>
        <w:t>.</w:t>
      </w:r>
    </w:p>
    <w:p>
      <w:pPr>
        <w:pStyle w:val="BodyText"/>
        <w:spacing w:before="6"/>
      </w:pPr>
    </w:p>
    <w:p>
      <w:pPr>
        <w:tabs>
          <w:tab w:pos="705" w:val="left" w:leader="none"/>
        </w:tabs>
        <w:spacing w:before="0"/>
        <w:ind w:left="165" w:right="0" w:firstLine="0"/>
        <w:jc w:val="left"/>
        <w:rPr>
          <w:sz w:val="20"/>
        </w:rPr>
      </w:pPr>
      <w:bookmarkStart w:name="_bookmark810" w:id="812"/>
      <w:bookmarkEnd w:id="812"/>
      <w:r>
        <w:rPr/>
      </w:r>
      <w:hyperlink w:history="true" w:anchor="_bookmark751">
        <w:r>
          <w:rPr>
            <w:color w:val="005DA1"/>
            <w:spacing w:val="-4"/>
            <w:position w:val="5"/>
            <w:sz w:val="14"/>
            <w:u w:val="single" w:color="005DA1"/>
          </w:rPr>
          <w:t>423</w:t>
        </w:r>
      </w:hyperlink>
      <w:r>
        <w:rPr>
          <w:spacing w:val="-4"/>
          <w:position w:val="5"/>
          <w:sz w:val="14"/>
        </w:rPr>
        <w:t>.</w:t>
      </w:r>
      <w:r>
        <w:rPr>
          <w:position w:val="5"/>
          <w:sz w:val="14"/>
        </w:rPr>
        <w:tab/>
      </w:r>
      <w:r>
        <w:rPr>
          <w:rFonts w:ascii="Arial" w:hAnsi="Arial"/>
          <w:i/>
          <w:sz w:val="20"/>
        </w:rPr>
        <w:t>[1988] 1 W.L.R. 321, </w:t>
      </w:r>
      <w:r>
        <w:rPr>
          <w:rFonts w:ascii="Arial" w:hAnsi="Arial"/>
          <w:i/>
          <w:spacing w:val="-2"/>
          <w:sz w:val="20"/>
        </w:rPr>
        <w:t>328–329</w:t>
      </w:r>
      <w:r>
        <w:rPr>
          <w:spacing w:val="-2"/>
          <w:sz w:val="20"/>
        </w:rPr>
        <w:t>.</w:t>
      </w:r>
    </w:p>
    <w:p>
      <w:pPr>
        <w:pStyle w:val="BodyText"/>
        <w:spacing w:before="5"/>
      </w:pPr>
    </w:p>
    <w:p>
      <w:pPr>
        <w:pStyle w:val="BodyText"/>
        <w:tabs>
          <w:tab w:pos="705" w:val="left" w:leader="none"/>
        </w:tabs>
        <w:ind w:left="165"/>
      </w:pPr>
      <w:bookmarkStart w:name="_bookmark811" w:id="813"/>
      <w:bookmarkEnd w:id="813"/>
      <w:r>
        <w:rPr/>
      </w:r>
      <w:hyperlink w:history="true" w:anchor="_bookmark752">
        <w:r>
          <w:rPr>
            <w:color w:val="005DA1"/>
            <w:spacing w:val="-4"/>
            <w:position w:val="5"/>
            <w:sz w:val="14"/>
            <w:u w:val="single" w:color="005DA1"/>
          </w:rPr>
          <w:t>424</w:t>
        </w:r>
      </w:hyperlink>
      <w:r>
        <w:rPr>
          <w:spacing w:val="-4"/>
          <w:position w:val="5"/>
          <w:sz w:val="14"/>
        </w:rPr>
        <w:t>.</w:t>
      </w:r>
      <w:r>
        <w:rPr>
          <w:position w:val="5"/>
          <w:sz w:val="14"/>
        </w:rPr>
        <w:tab/>
      </w:r>
      <w:r>
        <w:rPr/>
        <w:t>See</w:t>
      </w:r>
      <w:r>
        <w:rPr>
          <w:spacing w:val="-2"/>
        </w:rPr>
        <w:t> </w:t>
      </w:r>
      <w:r>
        <w:rPr/>
        <w:t>below, para.15-</w:t>
      </w:r>
      <w:r>
        <w:rPr>
          <w:spacing w:val="-4"/>
        </w:rPr>
        <w:t>094.</w:t>
      </w:r>
    </w:p>
    <w:p>
      <w:pPr>
        <w:pStyle w:val="BodyText"/>
        <w:spacing w:before="5"/>
      </w:pPr>
    </w:p>
    <w:p>
      <w:pPr>
        <w:pStyle w:val="BodyText"/>
        <w:tabs>
          <w:tab w:pos="705" w:val="left" w:leader="none"/>
        </w:tabs>
        <w:ind w:left="165"/>
      </w:pPr>
      <w:bookmarkStart w:name="_bookmark812" w:id="814"/>
      <w:bookmarkEnd w:id="814"/>
      <w:r>
        <w:rPr/>
      </w:r>
      <w:hyperlink w:history="true" w:anchor="_bookmark753">
        <w:r>
          <w:rPr>
            <w:color w:val="005DA1"/>
            <w:spacing w:val="-4"/>
            <w:position w:val="5"/>
            <w:sz w:val="14"/>
            <w:u w:val="single" w:color="005DA1"/>
          </w:rPr>
          <w:t>425</w:t>
        </w:r>
      </w:hyperlink>
      <w:r>
        <w:rPr>
          <w:spacing w:val="-4"/>
          <w:position w:val="5"/>
          <w:sz w:val="14"/>
        </w:rPr>
        <w:t>.</w:t>
      </w:r>
      <w:r>
        <w:rPr>
          <w:position w:val="5"/>
          <w:sz w:val="14"/>
        </w:rPr>
        <w:tab/>
      </w:r>
      <w:r>
        <w:rPr/>
        <w:t>1977 Act </w:t>
      </w:r>
      <w:r>
        <w:rPr>
          <w:spacing w:val="-2"/>
        </w:rPr>
        <w:t>s.12(1)(c).</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813" w:id="815"/>
      <w:bookmarkEnd w:id="815"/>
      <w:r>
        <w:rPr/>
      </w:r>
      <w:hyperlink w:history="true" w:anchor="_bookmark754">
        <w:r>
          <w:rPr>
            <w:color w:val="005DA1"/>
            <w:spacing w:val="-4"/>
            <w:position w:val="5"/>
            <w:sz w:val="14"/>
            <w:u w:val="single" w:color="005DA1"/>
          </w:rPr>
          <w:t>426</w:t>
        </w:r>
      </w:hyperlink>
      <w:r>
        <w:rPr>
          <w:spacing w:val="-4"/>
          <w:position w:val="5"/>
          <w:sz w:val="14"/>
        </w:rPr>
        <w:t>.</w:t>
      </w:r>
      <w:r>
        <w:rPr>
          <w:position w:val="5"/>
          <w:sz w:val="14"/>
        </w:rPr>
        <w:tab/>
      </w:r>
      <w:r>
        <w:rPr>
          <w:sz w:val="20"/>
        </w:rPr>
        <w:t>cf.</w:t>
      </w:r>
      <w:r>
        <w:rPr>
          <w:spacing w:val="12"/>
          <w:sz w:val="20"/>
        </w:rPr>
        <w:t> </w:t>
      </w:r>
      <w:r>
        <w:rPr>
          <w:rFonts w:ascii="Arial" w:hAnsi="Arial"/>
          <w:i/>
          <w:sz w:val="20"/>
        </w:rPr>
        <w:t>Air</w:t>
      </w:r>
      <w:r>
        <w:rPr>
          <w:rFonts w:ascii="Arial" w:hAnsi="Arial"/>
          <w:i/>
          <w:spacing w:val="12"/>
          <w:sz w:val="20"/>
        </w:rPr>
        <w:t> </w:t>
      </w:r>
      <w:r>
        <w:rPr>
          <w:rFonts w:ascii="Arial" w:hAnsi="Arial"/>
          <w:i/>
          <w:sz w:val="20"/>
        </w:rPr>
        <w:t>Transworld</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Bombardier</w:t>
      </w:r>
      <w:r>
        <w:rPr>
          <w:rFonts w:ascii="Arial" w:hAnsi="Arial"/>
          <w:i/>
          <w:spacing w:val="12"/>
          <w:sz w:val="20"/>
        </w:rPr>
        <w:t> </w:t>
      </w:r>
      <w:r>
        <w:rPr>
          <w:rFonts w:ascii="Arial" w:hAnsi="Arial"/>
          <w:i/>
          <w:sz w:val="20"/>
        </w:rPr>
        <w:t>Inc</w:t>
      </w:r>
      <w:r>
        <w:rPr>
          <w:rFonts w:ascii="Arial" w:hAnsi="Arial"/>
          <w:i/>
          <w:spacing w:val="12"/>
          <w:sz w:val="20"/>
        </w:rPr>
        <w:t> </w:t>
      </w:r>
      <w:r>
        <w:rPr>
          <w:rFonts w:ascii="Arial" w:hAnsi="Arial"/>
          <w:i/>
          <w:sz w:val="20"/>
        </w:rPr>
        <w:t>[2012]</w:t>
      </w:r>
      <w:r>
        <w:rPr>
          <w:rFonts w:ascii="Arial" w:hAnsi="Arial"/>
          <w:i/>
          <w:spacing w:val="12"/>
          <w:sz w:val="20"/>
        </w:rPr>
        <w:t> </w:t>
      </w:r>
      <w:r>
        <w:rPr>
          <w:rFonts w:ascii="Arial" w:hAnsi="Arial"/>
          <w:i/>
          <w:sz w:val="20"/>
        </w:rPr>
        <w:t>EWHC</w:t>
      </w:r>
      <w:r>
        <w:rPr>
          <w:rFonts w:ascii="Arial" w:hAnsi="Arial"/>
          <w:i/>
          <w:spacing w:val="12"/>
          <w:sz w:val="20"/>
        </w:rPr>
        <w:t> </w:t>
      </w:r>
      <w:r>
        <w:rPr>
          <w:rFonts w:ascii="Arial" w:hAnsi="Arial"/>
          <w:i/>
          <w:sz w:val="20"/>
        </w:rPr>
        <w:t>243</w:t>
      </w:r>
      <w:r>
        <w:rPr>
          <w:rFonts w:ascii="Arial" w:hAnsi="Arial"/>
          <w:i/>
          <w:spacing w:val="12"/>
          <w:sz w:val="20"/>
        </w:rPr>
        <w:t> </w:t>
      </w:r>
      <w:r>
        <w:rPr>
          <w:rFonts w:ascii="Arial" w:hAnsi="Arial"/>
          <w:i/>
          <w:sz w:val="20"/>
        </w:rPr>
        <w:t>(Comm),</w:t>
      </w:r>
      <w:r>
        <w:rPr>
          <w:rFonts w:ascii="Arial" w:hAnsi="Arial"/>
          <w:i/>
          <w:spacing w:val="12"/>
          <w:sz w:val="20"/>
        </w:rPr>
        <w:t> </w:t>
      </w:r>
      <w:r>
        <w:rPr>
          <w:rFonts w:ascii="Arial" w:hAnsi="Arial"/>
          <w:i/>
          <w:sz w:val="20"/>
        </w:rPr>
        <w:t>[2012]</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pacing w:val="-5"/>
          <w:sz w:val="20"/>
        </w:rPr>
        <w:t>349</w:t>
      </w:r>
    </w:p>
    <w:p>
      <w:pPr>
        <w:pStyle w:val="BodyText"/>
        <w:spacing w:line="227" w:lineRule="exact"/>
        <w:ind w:left="705"/>
      </w:pPr>
      <w:r>
        <w:rPr/>
        <w:t>at [122] (light aircraft). See Vol.II, para.44-</w:t>
      </w:r>
      <w:r>
        <w:rPr>
          <w:spacing w:val="-4"/>
        </w:rPr>
        <w:t>121.</w:t>
      </w:r>
    </w:p>
    <w:p>
      <w:pPr>
        <w:pStyle w:val="BodyText"/>
        <w:spacing w:before="8"/>
      </w:pPr>
    </w:p>
    <w:p>
      <w:pPr>
        <w:pStyle w:val="BodyText"/>
        <w:tabs>
          <w:tab w:pos="705" w:val="left" w:leader="none"/>
        </w:tabs>
        <w:spacing w:line="235" w:lineRule="auto" w:before="1"/>
        <w:ind w:left="705" w:right="168" w:hanging="541"/>
      </w:pPr>
      <w:bookmarkStart w:name="_bookmark814" w:id="816"/>
      <w:bookmarkEnd w:id="816"/>
      <w:r>
        <w:rPr/>
      </w:r>
      <w:hyperlink w:history="true" w:anchor="_bookmark755">
        <w:r>
          <w:rPr>
            <w:color w:val="005DA1"/>
            <w:spacing w:val="-4"/>
            <w:position w:val="5"/>
            <w:sz w:val="14"/>
            <w:u w:val="single" w:color="005DA1"/>
          </w:rPr>
          <w:t>427</w:t>
        </w:r>
      </w:hyperlink>
      <w:r>
        <w:rPr>
          <w:spacing w:val="-4"/>
          <w:position w:val="5"/>
          <w:sz w:val="14"/>
        </w:rPr>
        <w:t>.</w:t>
      </w:r>
      <w:r>
        <w:rPr>
          <w:position w:val="5"/>
          <w:sz w:val="14"/>
        </w:rPr>
        <w:tab/>
      </w:r>
      <w:r>
        <w:rPr/>
        <w:t>1977 Act s.12(1A) (inserted by the Sale and Supply of Goods to Consumers Regulations 2002 (SI 2002/3045) reg.14(2)).</w:t>
      </w:r>
    </w:p>
    <w:p>
      <w:pPr>
        <w:pStyle w:val="BodyText"/>
        <w:spacing w:before="9"/>
      </w:pPr>
    </w:p>
    <w:p>
      <w:pPr>
        <w:pStyle w:val="BodyText"/>
        <w:tabs>
          <w:tab w:pos="705" w:val="left" w:leader="none"/>
        </w:tabs>
        <w:spacing w:line="235" w:lineRule="auto"/>
        <w:ind w:left="705" w:right="168" w:hanging="541"/>
      </w:pPr>
      <w:bookmarkStart w:name="_bookmark815" w:id="817"/>
      <w:bookmarkEnd w:id="817"/>
      <w:r>
        <w:rPr/>
      </w:r>
      <w:hyperlink w:history="true" w:anchor="_bookmark756">
        <w:r>
          <w:rPr>
            <w:color w:val="005DA1"/>
            <w:spacing w:val="-4"/>
            <w:position w:val="5"/>
            <w:sz w:val="14"/>
            <w:u w:val="single" w:color="005DA1"/>
          </w:rPr>
          <w:t>428</w:t>
        </w:r>
      </w:hyperlink>
      <w:r>
        <w:rPr>
          <w:spacing w:val="-4"/>
          <w:position w:val="5"/>
          <w:sz w:val="14"/>
        </w:rPr>
        <w:t>.</w:t>
      </w:r>
      <w:r>
        <w:rPr>
          <w:position w:val="5"/>
          <w:sz w:val="14"/>
        </w:rPr>
        <w:tab/>
      </w:r>
      <w:r>
        <w:rPr/>
        <w:t>1977</w:t>
      </w:r>
      <w:r>
        <w:rPr>
          <w:spacing w:val="-1"/>
        </w:rPr>
        <w:t> </w:t>
      </w:r>
      <w:r>
        <w:rPr/>
        <w:t>Act</w:t>
      </w:r>
      <w:r>
        <w:rPr>
          <w:spacing w:val="-1"/>
        </w:rPr>
        <w:t> </w:t>
      </w:r>
      <w:r>
        <w:rPr/>
        <w:t>s.12(2)</w:t>
      </w:r>
      <w:r>
        <w:rPr>
          <w:spacing w:val="-1"/>
        </w:rPr>
        <w:t> </w:t>
      </w:r>
      <w:r>
        <w:rPr/>
        <w:t>(substituted</w:t>
      </w:r>
      <w:r>
        <w:rPr>
          <w:spacing w:val="-1"/>
        </w:rPr>
        <w:t> </w:t>
      </w:r>
      <w:r>
        <w:rPr/>
        <w:t>by</w:t>
      </w:r>
      <w:r>
        <w:rPr>
          <w:spacing w:val="-1"/>
        </w:rPr>
        <w:t> </w:t>
      </w:r>
      <w:r>
        <w:rPr/>
        <w:t>the</w:t>
      </w:r>
      <w:r>
        <w:rPr>
          <w:spacing w:val="-1"/>
        </w:rPr>
        <w:t> </w:t>
      </w:r>
      <w:r>
        <w:rPr/>
        <w:t>Sale</w:t>
      </w:r>
      <w:r>
        <w:rPr>
          <w:spacing w:val="-1"/>
        </w:rPr>
        <w:t> </w:t>
      </w:r>
      <w:r>
        <w:rPr/>
        <w:t>and</w:t>
      </w:r>
      <w:r>
        <w:rPr>
          <w:spacing w:val="-1"/>
        </w:rPr>
        <w:t> </w:t>
      </w:r>
      <w:r>
        <w:rPr/>
        <w:t>Supply</w:t>
      </w:r>
      <w:r>
        <w:rPr>
          <w:spacing w:val="-1"/>
        </w:rPr>
        <w:t> </w:t>
      </w:r>
      <w:r>
        <w:rPr/>
        <w:t>of</w:t>
      </w:r>
      <w:r>
        <w:rPr>
          <w:spacing w:val="-1"/>
        </w:rPr>
        <w:t> </w:t>
      </w:r>
      <w:r>
        <w:rPr/>
        <w:t>Goods</w:t>
      </w:r>
      <w:r>
        <w:rPr>
          <w:spacing w:val="-1"/>
        </w:rPr>
        <w:t> </w:t>
      </w:r>
      <w:r>
        <w:rPr/>
        <w:t>to</w:t>
      </w:r>
      <w:r>
        <w:rPr>
          <w:spacing w:val="-1"/>
        </w:rPr>
        <w:t> </w:t>
      </w:r>
      <w:r>
        <w:rPr/>
        <w:t>Consumers</w:t>
      </w:r>
      <w:r>
        <w:rPr>
          <w:spacing w:val="-1"/>
        </w:rPr>
        <w:t> </w:t>
      </w:r>
      <w:r>
        <w:rPr/>
        <w:t>Regulations</w:t>
      </w:r>
      <w:r>
        <w:rPr>
          <w:spacing w:val="-1"/>
        </w:rPr>
        <w:t> </w:t>
      </w:r>
      <w:r>
        <w:rPr/>
        <w:t>2002 (SI 2002/3045) reg.14(3)).</w:t>
      </w:r>
    </w:p>
    <w:p>
      <w:pPr>
        <w:pStyle w:val="BodyText"/>
        <w:spacing w:before="5"/>
      </w:pPr>
    </w:p>
    <w:p>
      <w:pPr>
        <w:tabs>
          <w:tab w:pos="705" w:val="left" w:leader="none"/>
        </w:tabs>
        <w:spacing w:before="0"/>
        <w:ind w:left="165" w:right="0" w:firstLine="0"/>
        <w:jc w:val="left"/>
        <w:rPr>
          <w:sz w:val="20"/>
        </w:rPr>
      </w:pPr>
      <w:bookmarkStart w:name="_bookmark816" w:id="818"/>
      <w:bookmarkEnd w:id="818"/>
      <w:r>
        <w:rPr/>
      </w:r>
      <w:hyperlink w:history="true" w:anchor="_bookmark757">
        <w:r>
          <w:rPr>
            <w:color w:val="005DA1"/>
            <w:spacing w:val="-4"/>
            <w:position w:val="5"/>
            <w:sz w:val="14"/>
            <w:u w:val="single" w:color="005DA1"/>
          </w:rPr>
          <w:t>429</w:t>
        </w:r>
      </w:hyperlink>
      <w:r>
        <w:rPr>
          <w:spacing w:val="-4"/>
          <w:position w:val="5"/>
          <w:sz w:val="14"/>
        </w:rPr>
        <w:t>.</w:t>
      </w:r>
      <w:r>
        <w:rPr>
          <w:position w:val="5"/>
          <w:sz w:val="14"/>
        </w:rPr>
        <w:tab/>
      </w:r>
      <w:r>
        <w:rPr>
          <w:sz w:val="20"/>
        </w:rPr>
        <w:t>See Vol.II, </w:t>
      </w:r>
      <w:r>
        <w:rPr>
          <w:spacing w:val="-2"/>
          <w:sz w:val="20"/>
        </w:rPr>
        <w:t>Ch.31.</w:t>
      </w:r>
    </w:p>
    <w:p>
      <w:pPr>
        <w:pStyle w:val="BodyText"/>
        <w:spacing w:before="9"/>
      </w:pPr>
    </w:p>
    <w:p>
      <w:pPr>
        <w:pStyle w:val="BodyText"/>
        <w:tabs>
          <w:tab w:pos="705" w:val="left" w:leader="none"/>
        </w:tabs>
        <w:spacing w:line="235" w:lineRule="auto"/>
        <w:ind w:left="705" w:right="167" w:hanging="541"/>
      </w:pPr>
      <w:bookmarkStart w:name="_bookmark817" w:id="819"/>
      <w:bookmarkEnd w:id="819"/>
      <w:r>
        <w:rPr/>
      </w:r>
      <w:hyperlink w:history="true" w:anchor="_bookmark757">
        <w:r>
          <w:rPr>
            <w:color w:val="005DA1"/>
            <w:spacing w:val="-4"/>
            <w:position w:val="5"/>
            <w:sz w:val="14"/>
            <w:u w:val="single" w:color="005DA1"/>
          </w:rPr>
          <w:t>430</w:t>
        </w:r>
      </w:hyperlink>
      <w:r>
        <w:rPr>
          <w:spacing w:val="-4"/>
          <w:position w:val="5"/>
          <w:sz w:val="14"/>
        </w:rPr>
        <w:t>.</w:t>
      </w:r>
      <w:r>
        <w:rPr>
          <w:position w:val="5"/>
          <w:sz w:val="14"/>
        </w:rPr>
        <w:tab/>
      </w:r>
      <w:r>
        <w:rPr/>
        <w:t>cf.</w:t>
      </w:r>
      <w:r>
        <w:rPr>
          <w:spacing w:val="40"/>
        </w:rPr>
        <w:t> </w:t>
      </w:r>
      <w:r>
        <w:rPr/>
        <w:t>the</w:t>
      </w:r>
      <w:r>
        <w:rPr>
          <w:spacing w:val="40"/>
        </w:rPr>
        <w:t> </w:t>
      </w:r>
      <w:r>
        <w:rPr/>
        <w:t>position</w:t>
      </w:r>
      <w:r>
        <w:rPr>
          <w:spacing w:val="40"/>
        </w:rPr>
        <w:t> </w:t>
      </w:r>
      <w:r>
        <w:rPr/>
        <w:t>where</w:t>
      </w:r>
      <w:r>
        <w:rPr>
          <w:spacing w:val="40"/>
        </w:rPr>
        <w:t> </w:t>
      </w:r>
      <w:r>
        <w:rPr/>
        <w:t>the</w:t>
      </w:r>
      <w:r>
        <w:rPr>
          <w:spacing w:val="40"/>
        </w:rPr>
        <w:t> </w:t>
      </w:r>
      <w:r>
        <w:rPr/>
        <w:t>agency</w:t>
      </w:r>
      <w:r>
        <w:rPr>
          <w:spacing w:val="40"/>
        </w:rPr>
        <w:t> </w:t>
      </w:r>
      <w:r>
        <w:rPr/>
        <w:t>is</w:t>
      </w:r>
      <w:r>
        <w:rPr>
          <w:spacing w:val="40"/>
        </w:rPr>
        <w:t> </w:t>
      </w:r>
      <w:r>
        <w:rPr/>
        <w:t>not</w:t>
      </w:r>
      <w:r>
        <w:rPr>
          <w:spacing w:val="40"/>
        </w:rPr>
        <w:t> </w:t>
      </w:r>
      <w:r>
        <w:rPr/>
        <w:t>disclosed</w:t>
      </w:r>
      <w:r>
        <w:rPr>
          <w:spacing w:val="40"/>
        </w:rPr>
        <w:t> </w:t>
      </w:r>
      <w:r>
        <w:rPr/>
        <w:t>(the</w:t>
      </w:r>
      <w:r>
        <w:rPr>
          <w:spacing w:val="40"/>
        </w:rPr>
        <w:t> </w:t>
      </w:r>
      <w:r>
        <w:rPr/>
        <w:t>“undisclosed</w:t>
      </w:r>
      <w:r>
        <w:rPr>
          <w:spacing w:val="40"/>
        </w:rPr>
        <w:t> </w:t>
      </w:r>
      <w:r>
        <w:rPr/>
        <w:t>principal”):</w:t>
      </w:r>
      <w:r>
        <w:rPr>
          <w:spacing w:val="40"/>
        </w:rPr>
        <w:t> </w:t>
      </w:r>
      <w:r>
        <w:rPr/>
        <w:t>see</w:t>
      </w:r>
      <w:r>
        <w:rPr>
          <w:spacing w:val="40"/>
        </w:rPr>
        <w:t> </w:t>
      </w:r>
      <w:r>
        <w:rPr/>
        <w:t>Vol.II, </w:t>
      </w:r>
      <w:r>
        <w:rPr>
          <w:spacing w:val="-2"/>
        </w:rPr>
        <w:t>para.31-063.</w:t>
      </w:r>
    </w:p>
    <w:p>
      <w:pPr>
        <w:pStyle w:val="BodyText"/>
        <w:spacing w:before="9"/>
      </w:pPr>
    </w:p>
    <w:p>
      <w:pPr>
        <w:pStyle w:val="BodyText"/>
        <w:spacing w:line="235" w:lineRule="auto"/>
        <w:ind w:left="705" w:right="167" w:hanging="541"/>
        <w:jc w:val="both"/>
      </w:pPr>
      <w:bookmarkStart w:name="_bookmark818" w:id="820"/>
      <w:bookmarkEnd w:id="820"/>
      <w:r>
        <w:rPr/>
      </w:r>
      <w:hyperlink w:history="true" w:anchor="_bookmark758">
        <w:r>
          <w:rPr>
            <w:color w:val="005DA1"/>
            <w:position w:val="5"/>
            <w:sz w:val="14"/>
            <w:u w:val="single" w:color="005DA1"/>
          </w:rPr>
          <w:t>431</w:t>
        </w:r>
      </w:hyperlink>
      <w:r>
        <w:rPr>
          <w:position w:val="5"/>
          <w:sz w:val="14"/>
        </w:rPr>
        <w:t>.</w:t>
      </w:r>
      <w:r>
        <w:rPr>
          <w:spacing w:val="80"/>
          <w:position w:val="5"/>
          <w:sz w:val="14"/>
        </w:rPr>
        <w:t>  </w:t>
      </w:r>
      <w:r>
        <w:rPr/>
        <w:t>Contrast Sale of Goods Act 1979 s.14(5). While s.14(5) itself survives the bringing into force of the</w:t>
      </w:r>
      <w:r>
        <w:rPr>
          <w:spacing w:val="-1"/>
        </w:rPr>
        <w:t> </w:t>
      </w:r>
      <w:r>
        <w:rPr/>
        <w:t>2015</w:t>
      </w:r>
      <w:r>
        <w:rPr>
          <w:spacing w:val="-1"/>
        </w:rPr>
        <w:t> </w:t>
      </w:r>
      <w:r>
        <w:rPr/>
        <w:t>Act,</w:t>
      </w:r>
      <w:r>
        <w:rPr>
          <w:spacing w:val="-1"/>
        </w:rPr>
        <w:t> </w:t>
      </w:r>
      <w:r>
        <w:rPr/>
        <w:t>s.14</w:t>
      </w:r>
      <w:r>
        <w:rPr>
          <w:spacing w:val="-1"/>
        </w:rPr>
        <w:t> </w:t>
      </w:r>
      <w:r>
        <w:rPr/>
        <w:t>generally</w:t>
      </w:r>
      <w:r>
        <w:rPr>
          <w:spacing w:val="-1"/>
        </w:rPr>
        <w:t> </w:t>
      </w:r>
      <w:r>
        <w:rPr/>
        <w:t>will</w:t>
      </w:r>
      <w:r>
        <w:rPr>
          <w:spacing w:val="-1"/>
        </w:rPr>
        <w:t> </w:t>
      </w:r>
      <w:r>
        <w:rPr/>
        <w:t>no</w:t>
      </w:r>
      <w:r>
        <w:rPr>
          <w:spacing w:val="-1"/>
        </w:rPr>
        <w:t> </w:t>
      </w:r>
      <w:r>
        <w:rPr/>
        <w:t>longer</w:t>
      </w:r>
      <w:r>
        <w:rPr>
          <w:spacing w:val="-1"/>
        </w:rPr>
        <w:t> </w:t>
      </w:r>
      <w:r>
        <w:rPr/>
        <w:t>apply</w:t>
      </w:r>
      <w:r>
        <w:rPr>
          <w:spacing w:val="-1"/>
        </w:rPr>
        <w:t> </w:t>
      </w:r>
      <w:r>
        <w:rPr/>
        <w:t>to</w:t>
      </w:r>
      <w:r>
        <w:rPr>
          <w:spacing w:val="-1"/>
        </w:rPr>
        <w:t> </w:t>
      </w:r>
      <w:r>
        <w:rPr/>
        <w:t>the</w:t>
      </w:r>
      <w:r>
        <w:rPr>
          <w:spacing w:val="-1"/>
        </w:rPr>
        <w:t> </w:t>
      </w:r>
      <w:r>
        <w:rPr/>
        <w:t>consumer</w:t>
      </w:r>
      <w:r>
        <w:rPr>
          <w:spacing w:val="-1"/>
        </w:rPr>
        <w:t> </w:t>
      </w:r>
      <w:r>
        <w:rPr/>
        <w:t>contracts</w:t>
      </w:r>
      <w:r>
        <w:rPr>
          <w:spacing w:val="-1"/>
        </w:rPr>
        <w:t> </w:t>
      </w:r>
      <w:r>
        <w:rPr/>
        <w:t>governed</w:t>
      </w:r>
      <w:r>
        <w:rPr>
          <w:spacing w:val="-1"/>
        </w:rPr>
        <w:t> </w:t>
      </w:r>
      <w:r>
        <w:rPr/>
        <w:t>by</w:t>
      </w:r>
      <w:r>
        <w:rPr>
          <w:spacing w:val="-1"/>
        </w:rPr>
        <w:t> </w:t>
      </w:r>
      <w:r>
        <w:rPr/>
        <w:t>Ch.2</w:t>
      </w:r>
      <w:r>
        <w:rPr>
          <w:spacing w:val="-1"/>
        </w:rPr>
        <w:t> </w:t>
      </w:r>
      <w:r>
        <w:rPr/>
        <w:t>of Pt 1 of the 2015 Act: 2015 Act s.60, Sch.1 para.13.</w:t>
      </w:r>
    </w:p>
    <w:p>
      <w:pPr>
        <w:pStyle w:val="BodyText"/>
        <w:spacing w:before="5"/>
      </w:pPr>
    </w:p>
    <w:p>
      <w:pPr>
        <w:tabs>
          <w:tab w:pos="705" w:val="left" w:leader="none"/>
        </w:tabs>
        <w:spacing w:before="1"/>
        <w:ind w:left="165" w:right="0" w:firstLine="0"/>
        <w:jc w:val="left"/>
        <w:rPr>
          <w:sz w:val="20"/>
        </w:rPr>
      </w:pPr>
      <w:bookmarkStart w:name="_bookmark819" w:id="821"/>
      <w:bookmarkEnd w:id="821"/>
      <w:r>
        <w:rPr/>
      </w:r>
      <w:hyperlink w:history="true" w:anchor="_bookmark759">
        <w:r>
          <w:rPr>
            <w:color w:val="005DA1"/>
            <w:spacing w:val="-4"/>
            <w:position w:val="5"/>
            <w:sz w:val="14"/>
            <w:u w:val="single" w:color="005DA1"/>
          </w:rPr>
          <w:t>432</w:t>
        </w:r>
      </w:hyperlink>
      <w:r>
        <w:rPr>
          <w:spacing w:val="-4"/>
          <w:position w:val="5"/>
          <w:sz w:val="14"/>
        </w:rPr>
        <w:t>.</w:t>
      </w:r>
      <w:r>
        <w:rPr>
          <w:position w:val="5"/>
          <w:sz w:val="14"/>
        </w:rPr>
        <w:tab/>
      </w:r>
      <w:r>
        <w:rPr>
          <w:sz w:val="20"/>
        </w:rPr>
        <w:t>1977 Act </w:t>
      </w:r>
      <w:r>
        <w:rPr>
          <w:spacing w:val="-2"/>
          <w:sz w:val="20"/>
        </w:rPr>
        <w:t>s.12(3).</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5504">
            <wp:simplePos x="0" y="0"/>
            <wp:positionH relativeFrom="page">
              <wp:posOffset>1257846</wp:posOffset>
            </wp:positionH>
            <wp:positionV relativeFrom="paragraph">
              <wp:posOffset>160596</wp:posOffset>
            </wp:positionV>
            <wp:extent cx="107988" cy="107988"/>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20" w:id="822"/>
      <w:bookmarkEnd w:id="822"/>
      <w:r>
        <w:rPr/>
      </w:r>
      <w:hyperlink w:history="true" w:anchor="_bookmark760">
        <w:r>
          <w:rPr>
            <w:color w:val="005DA1"/>
            <w:spacing w:val="-4"/>
            <w:sz w:val="14"/>
            <w:u w:val="single" w:color="005DA1"/>
          </w:rPr>
          <w:t>433</w:t>
        </w:r>
      </w:hyperlink>
      <w:r>
        <w:rPr>
          <w:spacing w:val="-4"/>
          <w:sz w:val="14"/>
        </w:rPr>
        <w:t>.</w:t>
      </w:r>
    </w:p>
    <w:p>
      <w:pPr>
        <w:pStyle w:val="BodyText"/>
        <w:spacing w:line="235" w:lineRule="auto" w:before="212"/>
        <w:ind w:left="165" w:right="167" w:firstLine="170"/>
        <w:jc w:val="both"/>
      </w:pPr>
      <w:r>
        <w:rPr/>
        <w:br w:type="column"/>
      </w:r>
      <w:r>
        <w:rPr/>
        <w:t>2015</w:t>
      </w:r>
      <w:r>
        <w:rPr>
          <w:spacing w:val="30"/>
        </w:rPr>
        <w:t> </w:t>
      </w:r>
      <w:r>
        <w:rPr/>
        <w:t>Act</w:t>
      </w:r>
      <w:r>
        <w:rPr>
          <w:spacing w:val="30"/>
        </w:rPr>
        <w:t> </w:t>
      </w:r>
      <w:r>
        <w:rPr/>
        <w:t>s.75</w:t>
      </w:r>
      <w:r>
        <w:rPr>
          <w:spacing w:val="30"/>
        </w:rPr>
        <w:t> </w:t>
      </w:r>
      <w:r>
        <w:rPr/>
        <w:t>Sch.4</w:t>
      </w:r>
      <w:r>
        <w:rPr>
          <w:spacing w:val="30"/>
        </w:rPr>
        <w:t> </w:t>
      </w:r>
      <w:r>
        <w:rPr/>
        <w:t>paras</w:t>
      </w:r>
      <w:r>
        <w:rPr>
          <w:spacing w:val="30"/>
        </w:rPr>
        <w:t> </w:t>
      </w:r>
      <w:r>
        <w:rPr/>
        <w:t>5–9,</w:t>
      </w:r>
      <w:r>
        <w:rPr>
          <w:spacing w:val="30"/>
        </w:rPr>
        <w:t> </w:t>
      </w:r>
      <w:r>
        <w:rPr/>
        <w:t>11</w:t>
      </w:r>
      <w:r>
        <w:rPr>
          <w:spacing w:val="30"/>
        </w:rPr>
        <w:t> </w:t>
      </w:r>
      <w:r>
        <w:rPr/>
        <w:t>and</w:t>
      </w:r>
      <w:r>
        <w:rPr>
          <w:spacing w:val="30"/>
        </w:rPr>
        <w:t> </w:t>
      </w:r>
      <w:r>
        <w:rPr/>
        <w:t>13</w:t>
      </w:r>
      <w:r>
        <w:rPr>
          <w:spacing w:val="30"/>
        </w:rPr>
        <w:t> </w:t>
      </w:r>
      <w:r>
        <w:rPr/>
        <w:t>and</w:t>
      </w:r>
      <w:r>
        <w:rPr>
          <w:spacing w:val="30"/>
        </w:rPr>
        <w:t> </w:t>
      </w:r>
      <w:r>
        <w:rPr/>
        <w:t>see</w:t>
      </w:r>
      <w:r>
        <w:rPr>
          <w:spacing w:val="30"/>
        </w:rPr>
        <w:t> </w:t>
      </w:r>
      <w:r>
        <w:rPr/>
        <w:t>above,</w:t>
      </w:r>
      <w:r>
        <w:rPr>
          <w:spacing w:val="30"/>
        </w:rPr>
        <w:t> </w:t>
      </w:r>
      <w:r>
        <w:rPr/>
        <w:t>para.15-065</w:t>
      </w:r>
      <w:r>
        <w:rPr>
          <w:spacing w:val="30"/>
        </w:rPr>
        <w:t> </w:t>
      </w:r>
      <w:r>
        <w:rPr/>
        <w:t>and</w:t>
      </w:r>
      <w:r>
        <w:rPr>
          <w:spacing w:val="30"/>
        </w:rPr>
        <w:t> </w:t>
      </w:r>
      <w:r>
        <w:rPr/>
        <w:t>Vol.II,</w:t>
      </w:r>
      <w:r>
        <w:rPr>
          <w:spacing w:val="30"/>
        </w:rPr>
        <w:t> </w:t>
      </w:r>
      <w:r>
        <w:rPr/>
        <w:t>paras 38-334 et seq. On the qualifications on the date of the coming into force of the </w:t>
      </w:r>
      <w:r>
        <w:rPr/>
        <w:t>relevant provisions of the 2015 Act in the case of “consumer transport services” see above, para.15-</w:t>
      </w:r>
      <w:r>
        <w:rPr>
          <w:spacing w:val="-4"/>
        </w:rPr>
        <w:t>005.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821" w:id="823"/>
      <w:bookmarkEnd w:id="823"/>
      <w:r>
        <w:rPr/>
      </w:r>
      <w:hyperlink w:history="true" w:anchor="_bookmark761">
        <w:r>
          <w:rPr>
            <w:color w:val="005DA1"/>
            <w:spacing w:val="-4"/>
            <w:position w:val="5"/>
            <w:sz w:val="14"/>
            <w:u w:val="single" w:color="005DA1"/>
          </w:rPr>
          <w:t>434</w:t>
        </w:r>
      </w:hyperlink>
      <w:r>
        <w:rPr>
          <w:spacing w:val="-4"/>
          <w:position w:val="5"/>
          <w:sz w:val="14"/>
        </w:rPr>
        <w:t>.</w:t>
      </w:r>
      <w:r>
        <w:rPr>
          <w:position w:val="5"/>
          <w:sz w:val="14"/>
        </w:rPr>
        <w:tab/>
      </w:r>
      <w:r>
        <w:rPr/>
        <w:t>2015 Act s.2(3) and see Vol.II, paras 38-353—38-</w:t>
      </w:r>
      <w:r>
        <w:rPr>
          <w:spacing w:val="-4"/>
        </w:rPr>
        <w:t>354.</w:t>
      </w:r>
    </w:p>
    <w:p>
      <w:pPr>
        <w:pStyle w:val="BodyText"/>
        <w:spacing w:before="5"/>
      </w:pPr>
    </w:p>
    <w:p>
      <w:pPr>
        <w:pStyle w:val="BodyText"/>
        <w:tabs>
          <w:tab w:pos="705" w:val="left" w:leader="none"/>
        </w:tabs>
        <w:spacing w:before="1"/>
        <w:ind w:left="165"/>
      </w:pPr>
      <w:bookmarkStart w:name="_bookmark822" w:id="824"/>
      <w:bookmarkEnd w:id="824"/>
      <w:r>
        <w:rPr/>
      </w:r>
      <w:hyperlink w:history="true" w:anchor="_bookmark762">
        <w:r>
          <w:rPr>
            <w:color w:val="005DA1"/>
            <w:spacing w:val="-4"/>
            <w:position w:val="5"/>
            <w:sz w:val="14"/>
            <w:u w:val="single" w:color="005DA1"/>
          </w:rPr>
          <w:t>435</w:t>
        </w:r>
      </w:hyperlink>
      <w:r>
        <w:rPr>
          <w:spacing w:val="-4"/>
          <w:position w:val="5"/>
          <w:sz w:val="14"/>
        </w:rPr>
        <w:t>.</w:t>
      </w:r>
      <w:r>
        <w:rPr>
          <w:position w:val="5"/>
          <w:sz w:val="14"/>
        </w:rPr>
        <w:tab/>
      </w:r>
      <w:r>
        <w:rPr/>
        <w:t>Above,</w:t>
      </w:r>
      <w:r>
        <w:rPr>
          <w:spacing w:val="-2"/>
        </w:rPr>
        <w:t> </w:t>
      </w:r>
      <w:r>
        <w:rPr/>
        <w:t>paras 15-073 et </w:t>
      </w:r>
      <w:r>
        <w:rPr>
          <w:spacing w:val="-4"/>
        </w:rPr>
        <w:t>seq.</w:t>
      </w:r>
    </w:p>
    <w:p>
      <w:pPr>
        <w:pStyle w:val="BodyText"/>
        <w:spacing w:before="8"/>
      </w:pPr>
    </w:p>
    <w:p>
      <w:pPr>
        <w:tabs>
          <w:tab w:pos="705" w:val="left" w:leader="none"/>
        </w:tabs>
        <w:spacing w:line="235" w:lineRule="auto" w:before="0"/>
        <w:ind w:left="705" w:right="168" w:hanging="541"/>
        <w:jc w:val="left"/>
        <w:rPr>
          <w:sz w:val="20"/>
        </w:rPr>
      </w:pPr>
      <w:bookmarkStart w:name="_bookmark823" w:id="825"/>
      <w:bookmarkEnd w:id="825"/>
      <w:r>
        <w:rPr/>
      </w:r>
      <w:hyperlink w:history="true" w:anchor="_bookmark763">
        <w:r>
          <w:rPr>
            <w:color w:val="005DA1"/>
            <w:spacing w:val="-4"/>
            <w:position w:val="5"/>
            <w:sz w:val="14"/>
            <w:u w:val="single" w:color="005DA1"/>
          </w:rPr>
          <w:t>436</w:t>
        </w:r>
      </w:hyperlink>
      <w:r>
        <w:rPr>
          <w:spacing w:val="-4"/>
          <w:position w:val="5"/>
          <w:sz w:val="14"/>
        </w:rPr>
        <w:t>.</w:t>
      </w:r>
      <w:r>
        <w:rPr>
          <w:position w:val="5"/>
          <w:sz w:val="14"/>
        </w:rPr>
        <w:tab/>
      </w:r>
      <w:r>
        <w:rPr>
          <w:sz w:val="20"/>
        </w:rPr>
        <w:t>cf. </w:t>
      </w:r>
      <w:r>
        <w:rPr>
          <w:rFonts w:ascii="Arial"/>
          <w:i/>
          <w:sz w:val="20"/>
        </w:rPr>
        <w:t>R. &amp; B. Customs Brokers Co Ltd v United Dominions Trust Ltd [1988] 1 W.L.R. 321</w:t>
      </w:r>
      <w:r>
        <w:rPr>
          <w:sz w:val="20"/>
        </w:rPr>
        <w:t>, above, </w:t>
      </w:r>
      <w:r>
        <w:rPr>
          <w:spacing w:val="-2"/>
          <w:sz w:val="20"/>
        </w:rPr>
        <w:t>para.15-074.</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spacing w:before="194"/>
        <w:ind w:left="2625" w:right="0" w:firstLine="0"/>
        <w:jc w:val="left"/>
        <w:rPr>
          <w:rFonts w:ascii="Arial"/>
          <w:b/>
          <w:sz w:val="24"/>
        </w:rPr>
      </w:pPr>
      <w:r>
        <w:rPr>
          <w:rFonts w:ascii="Arial"/>
          <w:b/>
          <w:sz w:val="24"/>
        </w:rPr>
        <w:t>(a) - Unfair Contract Terms Act </w:t>
      </w:r>
      <w:r>
        <w:rPr>
          <w:rFonts w:ascii="Arial"/>
          <w:b/>
          <w:spacing w:val="-4"/>
          <w:sz w:val="24"/>
        </w:rPr>
        <w:t>1977</w:t>
      </w:r>
    </w:p>
    <w:p>
      <w:pPr>
        <w:pStyle w:val="ListParagraph"/>
        <w:numPr>
          <w:ilvl w:val="0"/>
          <w:numId w:val="2"/>
        </w:numPr>
        <w:tabs>
          <w:tab w:pos="2610" w:val="left" w:leader="none"/>
        </w:tabs>
        <w:spacing w:line="240" w:lineRule="auto" w:before="194" w:after="0"/>
        <w:ind w:left="2610" w:right="0" w:hanging="426"/>
        <w:jc w:val="left"/>
        <w:rPr>
          <w:b/>
          <w:sz w:val="24"/>
        </w:rPr>
      </w:pPr>
      <w:r>
        <w:rPr>
          <w:b/>
          <w:sz w:val="24"/>
        </w:rPr>
        <w:t>- The Controls Provided by the 1977 </w:t>
      </w:r>
      <w:r>
        <w:rPr>
          <w:b/>
          <w:spacing w:val="-5"/>
          <w:sz w:val="24"/>
        </w:rPr>
        <w:t>Act</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ind w:left="164"/>
      </w:pPr>
      <w:r>
        <w:rPr/>
        <w:t>15-</w:t>
      </w:r>
      <w:r>
        <w:rPr>
          <w:spacing w:val="-5"/>
        </w:rPr>
        <w:t>080</w:t>
      </w:r>
    </w:p>
    <w:p>
      <w:pPr>
        <w:pStyle w:val="BodyText"/>
        <w:spacing w:line="235" w:lineRule="auto" w:before="202"/>
        <w:ind w:left="164" w:right="167"/>
        <w:jc w:val="both"/>
      </w:pPr>
      <w:r>
        <w:rPr/>
        <w:t>The 1977 Act puts in place a series of distinct controls on the validity of contract terms and, in </w:t>
      </w:r>
      <w:r>
        <w:rPr/>
        <w:t>the case of negligence liability, notices and the following paragraphs will discuss these in turn. However,</w:t>
      </w:r>
      <w:r>
        <w:rPr>
          <w:spacing w:val="80"/>
        </w:rPr>
        <w:t> </w:t>
      </w:r>
      <w:bookmarkStart w:name="_bookmark824" w:id="826"/>
      <w:bookmarkEnd w:id="826"/>
      <w:r>
        <w:rPr/>
        <w:t>it</w:t>
      </w:r>
      <w:r>
        <w:rPr/>
        <w:t> is important to note that the provisions which set out these controls are themselves subject to </w:t>
      </w:r>
      <w:bookmarkStart w:name="_bookmark825" w:id="827"/>
      <w:bookmarkEnd w:id="827"/>
      <w:r>
        <w:rPr/>
        <w:t>significant</w:t>
      </w:r>
      <w:r>
        <w:rPr/>
        <w:t> qualifications in the case of international supply contracts, </w:t>
      </w:r>
      <w:r>
        <w:rPr>
          <w:color w:val="005DA1"/>
          <w:u w:val="single" w:color="005DA1"/>
          <w:vertAlign w:val="superscript"/>
        </w:rPr>
        <w:t>437</w:t>
      </w:r>
      <w:r>
        <w:rPr>
          <w:color w:val="005DA1"/>
          <w:vertAlign w:val="baseline"/>
        </w:rPr>
        <w:t> </w:t>
      </w:r>
      <w:r>
        <w:rPr>
          <w:vertAlign w:val="baseline"/>
        </w:rPr>
        <w:t>contracts where the law </w:t>
      </w:r>
      <w:bookmarkStart w:name="_bookmark826" w:id="828"/>
      <w:bookmarkEnd w:id="828"/>
      <w:r>
        <w:rPr>
          <w:vertAlign w:val="baseline"/>
        </w:rPr>
        <w:t>applicable</w:t>
      </w:r>
      <w:r>
        <w:rPr>
          <w:vertAlign w:val="baseline"/>
        </w:rPr>
        <w:t> is English law only by choice of the parties, </w:t>
      </w:r>
      <w:r>
        <w:rPr>
          <w:color w:val="005DA1"/>
          <w:u w:val="single" w:color="005DA1"/>
          <w:vertAlign w:val="superscript"/>
        </w:rPr>
        <w:t>438</w:t>
      </w:r>
      <w:r>
        <w:rPr>
          <w:color w:val="005DA1"/>
          <w:vertAlign w:val="baseline"/>
        </w:rPr>
        <w:t> </w:t>
      </w:r>
      <w:r>
        <w:rPr>
          <w:vertAlign w:val="baseline"/>
        </w:rPr>
        <w:t>and a range of types of contract as set out</w:t>
      </w:r>
      <w:r>
        <w:rPr>
          <w:spacing w:val="40"/>
          <w:vertAlign w:val="baseline"/>
        </w:rPr>
        <w:t> </w:t>
      </w:r>
      <w:bookmarkStart w:name="_bookmark827" w:id="829"/>
      <w:bookmarkEnd w:id="829"/>
      <w:r>
        <w:rPr>
          <w:vertAlign w:val="baseline"/>
        </w:rPr>
        <w:t>in</w:t>
      </w:r>
      <w:r>
        <w:rPr>
          <w:vertAlign w:val="baseline"/>
        </w:rPr>
        <w:t> Sch.1 of the Act. </w:t>
      </w:r>
      <w:r>
        <w:rPr>
          <w:color w:val="005DA1"/>
          <w:u w:val="single" w:color="005DA1"/>
          <w:vertAlign w:val="superscript"/>
        </w:rPr>
        <w:t>439</w:t>
      </w:r>
      <w:r>
        <w:rPr>
          <w:color w:val="005DA1"/>
          <w:vertAlign w:val="baseline"/>
        </w:rPr>
        <w:t> </w:t>
      </w:r>
      <w:r>
        <w:rPr>
          <w:vertAlign w:val="baseline"/>
        </w:rPr>
        <w:t>Moreover, contract terms which are authorised or required by statute or </w:t>
      </w:r>
      <w:bookmarkStart w:name="_bookmark828" w:id="830"/>
      <w:bookmarkEnd w:id="830"/>
      <w:r>
        <w:rPr>
          <w:vertAlign w:val="baseline"/>
        </w:rPr>
        <w:t>international</w:t>
      </w:r>
      <w:r>
        <w:rPr>
          <w:vertAlign w:val="baseline"/>
        </w:rPr>
        <w:t> convention are excluded from the Act’s controls </w:t>
      </w:r>
      <w:r>
        <w:rPr>
          <w:color w:val="005DA1"/>
          <w:u w:val="single" w:color="005DA1"/>
          <w:vertAlign w:val="superscript"/>
        </w:rPr>
        <w:t>440</w:t>
      </w:r>
      <w:r>
        <w:rPr>
          <w:color w:val="005DA1"/>
          <w:vertAlign w:val="baseline"/>
        </w:rPr>
        <w:t> </w:t>
      </w:r>
      <w:r>
        <w:rPr>
          <w:vertAlign w:val="baseline"/>
        </w:rPr>
        <w:t>and those which are incorporated or </w:t>
      </w:r>
      <w:bookmarkStart w:name="_bookmark829" w:id="831"/>
      <w:bookmarkEnd w:id="831"/>
      <w:r>
        <w:rPr>
          <w:vertAlign w:val="baseline"/>
        </w:rPr>
        <w:t>approved</w:t>
      </w:r>
      <w:r>
        <w:rPr>
          <w:vertAlign w:val="baseline"/>
        </w:rPr>
        <w:t> by a competent authority are taken as satisfying the requirement of reasonableness. </w:t>
      </w:r>
      <w:r>
        <w:rPr>
          <w:color w:val="005DA1"/>
          <w:u w:val="single" w:color="005DA1"/>
          <w:vertAlign w:val="superscript"/>
        </w:rPr>
        <w:t>441</w:t>
      </w:r>
      <w:r>
        <w:rPr>
          <w:color w:val="005DA1"/>
          <w:vertAlign w:val="baseline"/>
        </w:rPr>
        <w:t> </w:t>
      </w:r>
      <w:r>
        <w:rPr>
          <w:vertAlign w:val="baseline"/>
        </w:rPr>
        <w:t>These qualifications are discussed later in this section. </w:t>
      </w:r>
      <w:r>
        <w:rPr>
          <w:color w:val="005DA1"/>
          <w:u w:val="single" w:color="005DA1"/>
          <w:vertAlign w:val="superscript"/>
        </w:rPr>
        <w:t>442</w:t>
      </w:r>
    </w:p>
    <w:p>
      <w:pPr>
        <w:pStyle w:val="BodyText"/>
      </w:pPr>
    </w:p>
    <w:p>
      <w:pPr>
        <w:pStyle w:val="BodyText"/>
        <w:spacing w:before="35"/>
      </w:pPr>
    </w:p>
    <w:p>
      <w:pPr>
        <w:spacing w:before="1"/>
        <w:ind w:left="165" w:right="0" w:firstLine="0"/>
        <w:jc w:val="left"/>
        <w:rPr>
          <w:rFonts w:ascii="Arial"/>
          <w:b/>
          <w:sz w:val="18"/>
        </w:rPr>
      </w:pPr>
      <w:r>
        <w:rPr>
          <w:rFonts w:ascii="Arial"/>
          <w:b/>
          <w:sz w:val="18"/>
        </w:rPr>
        <w:t>Negligence liability: the old </w:t>
      </w:r>
      <w:r>
        <w:rPr>
          <w:rFonts w:ascii="Arial"/>
          <w:b/>
          <w:spacing w:val="-5"/>
          <w:sz w:val="18"/>
        </w:rPr>
        <w:t>law</w:t>
      </w:r>
    </w:p>
    <w:p>
      <w:pPr>
        <w:pStyle w:val="BodyText"/>
        <w:spacing w:before="41"/>
        <w:rPr>
          <w:rFonts w:ascii="Arial"/>
          <w:b/>
          <w:sz w:val="18"/>
        </w:rPr>
      </w:pPr>
    </w:p>
    <w:p>
      <w:pPr>
        <w:pStyle w:val="Heading2"/>
      </w:pPr>
      <w:r>
        <w:rPr/>
        <w:t>15-</w:t>
      </w:r>
      <w:r>
        <w:rPr>
          <w:spacing w:val="-5"/>
        </w:rPr>
        <w:t>081</w:t>
      </w:r>
    </w:p>
    <w:p>
      <w:pPr>
        <w:pStyle w:val="BodyText"/>
        <w:spacing w:line="235" w:lineRule="auto" w:before="202"/>
        <w:ind w:left="165" w:right="167"/>
        <w:jc w:val="both"/>
      </w:pPr>
      <w:r>
        <w:rPr/>
        <w:t>Section 2 of the 1977 Act restricts the power of a person to exempt themselves from business liability </w:t>
      </w:r>
      <w:bookmarkStart w:name="_bookmark830" w:id="832"/>
      <w:bookmarkEnd w:id="832"/>
      <w:r>
        <w:rPr/>
        <w:t>for</w:t>
      </w:r>
      <w:r>
        <w:rPr/>
        <w:t> negligence whether by reference to a term of a contract or by reference to a “notice given to persons generally or to particular persons”. For this purpose “negligence” is defined </w:t>
      </w:r>
      <w:r>
        <w:rPr>
          <w:color w:val="005DA1"/>
          <w:u w:val="single" w:color="005DA1"/>
          <w:vertAlign w:val="superscript"/>
        </w:rPr>
        <w:t>443</w:t>
      </w:r>
      <w:r>
        <w:rPr>
          <w:color w:val="005DA1"/>
          <w:vertAlign w:val="baseline"/>
        </w:rPr>
        <w:t> </w:t>
      </w:r>
      <w:r>
        <w:rPr>
          <w:vertAlign w:val="baseline"/>
        </w:rPr>
        <w:t>to mean the </w:t>
      </w:r>
      <w:r>
        <w:rPr>
          <w:spacing w:val="-2"/>
          <w:vertAlign w:val="baseline"/>
        </w:rPr>
        <w:t>breach:</w:t>
      </w:r>
    </w:p>
    <w:p>
      <w:pPr>
        <w:pStyle w:val="BodyText"/>
      </w:pPr>
    </w:p>
    <w:p>
      <w:pPr>
        <w:pStyle w:val="BodyText"/>
      </w:pPr>
    </w:p>
    <w:p>
      <w:pPr>
        <w:pStyle w:val="BodyText"/>
      </w:pPr>
    </w:p>
    <w:p>
      <w:pPr>
        <w:pStyle w:val="BodyText"/>
        <w:spacing w:before="95"/>
      </w:pPr>
    </w:p>
    <w:p>
      <w:pPr>
        <w:pStyle w:val="BodyText"/>
        <w:ind w:left="1245"/>
      </w:pPr>
      <w:r>
        <w:rPr>
          <w:spacing w:val="-4"/>
        </w:rPr>
        <w:t>“(a)</w:t>
      </w:r>
    </w:p>
    <w:p>
      <w:pPr>
        <w:pStyle w:val="BodyText"/>
        <w:spacing w:line="235" w:lineRule="auto" w:before="114"/>
        <w:ind w:left="1725"/>
      </w:pPr>
      <w:r>
        <w:rPr/>
        <w:t>of</w:t>
      </w:r>
      <w:r>
        <w:rPr>
          <w:spacing w:val="26"/>
        </w:rPr>
        <w:t> </w:t>
      </w:r>
      <w:r>
        <w:rPr/>
        <w:t>any</w:t>
      </w:r>
      <w:r>
        <w:rPr>
          <w:spacing w:val="26"/>
        </w:rPr>
        <w:t> </w:t>
      </w:r>
      <w:r>
        <w:rPr/>
        <w:t>obligation,</w:t>
      </w:r>
      <w:r>
        <w:rPr>
          <w:spacing w:val="26"/>
        </w:rPr>
        <w:t> </w:t>
      </w:r>
      <w:r>
        <w:rPr/>
        <w:t>arising</w:t>
      </w:r>
      <w:r>
        <w:rPr>
          <w:spacing w:val="26"/>
        </w:rPr>
        <w:t> </w:t>
      </w:r>
      <w:r>
        <w:rPr/>
        <w:t>from</w:t>
      </w:r>
      <w:r>
        <w:rPr>
          <w:spacing w:val="26"/>
        </w:rPr>
        <w:t> </w:t>
      </w:r>
      <w:r>
        <w:rPr/>
        <w:t>the</w:t>
      </w:r>
      <w:r>
        <w:rPr>
          <w:spacing w:val="26"/>
        </w:rPr>
        <w:t> </w:t>
      </w:r>
      <w:r>
        <w:rPr/>
        <w:t>express</w:t>
      </w:r>
      <w:r>
        <w:rPr>
          <w:spacing w:val="26"/>
        </w:rPr>
        <w:t> </w:t>
      </w:r>
      <w:r>
        <w:rPr/>
        <w:t>or</w:t>
      </w:r>
      <w:r>
        <w:rPr>
          <w:spacing w:val="26"/>
        </w:rPr>
        <w:t> </w:t>
      </w:r>
      <w:r>
        <w:rPr/>
        <w:t>implied</w:t>
      </w:r>
      <w:r>
        <w:rPr>
          <w:spacing w:val="26"/>
        </w:rPr>
        <w:t> </w:t>
      </w:r>
      <w:r>
        <w:rPr/>
        <w:t>terms</w:t>
      </w:r>
      <w:r>
        <w:rPr>
          <w:spacing w:val="26"/>
        </w:rPr>
        <w:t> </w:t>
      </w:r>
      <w:r>
        <w:rPr/>
        <w:t>of</w:t>
      </w:r>
      <w:r>
        <w:rPr>
          <w:spacing w:val="26"/>
        </w:rPr>
        <w:t> </w:t>
      </w:r>
      <w:r>
        <w:rPr/>
        <w:t>a</w:t>
      </w:r>
      <w:r>
        <w:rPr>
          <w:spacing w:val="26"/>
        </w:rPr>
        <w:t> </w:t>
      </w:r>
      <w:r>
        <w:rPr/>
        <w:t>contract,</w:t>
      </w:r>
      <w:r>
        <w:rPr>
          <w:spacing w:val="26"/>
        </w:rPr>
        <w:t> </w:t>
      </w:r>
      <w:r>
        <w:rPr/>
        <w:t>to</w:t>
      </w:r>
      <w:r>
        <w:rPr>
          <w:spacing w:val="26"/>
        </w:rPr>
        <w:t> </w:t>
      </w:r>
      <w:r>
        <w:rPr/>
        <w:t>take reasonable care or exercise reasonable skill in the performance of a contract;</w:t>
      </w:r>
    </w:p>
    <w:p>
      <w:pPr>
        <w:pStyle w:val="BodyText"/>
      </w:pPr>
    </w:p>
    <w:p>
      <w:pPr>
        <w:pStyle w:val="BodyText"/>
        <w:spacing w:before="35"/>
      </w:pPr>
    </w:p>
    <w:p>
      <w:pPr>
        <w:pStyle w:val="BodyText"/>
        <w:spacing w:before="1"/>
        <w:ind w:left="1245"/>
      </w:pPr>
      <w:r>
        <w:rPr>
          <w:spacing w:val="-5"/>
        </w:rPr>
        <w:t>(b)</w:t>
      </w:r>
    </w:p>
    <w:p>
      <w:pPr>
        <w:pStyle w:val="BodyText"/>
        <w:spacing w:line="235" w:lineRule="auto" w:before="113"/>
        <w:ind w:left="1725" w:right="223"/>
      </w:pPr>
      <w:r>
        <w:rPr/>
        <w:t>of any common law duty to take reasonable care or exercise reasonable skill (but</w:t>
      </w:r>
      <w:r>
        <w:rPr>
          <w:spacing w:val="80"/>
        </w:rPr>
        <w:t> </w:t>
      </w:r>
      <w:r>
        <w:rPr/>
        <w:t>not any stricter duty); and</w:t>
      </w:r>
    </w:p>
    <w:p>
      <w:pPr>
        <w:pStyle w:val="BodyText"/>
      </w:pPr>
    </w:p>
    <w:p>
      <w:pPr>
        <w:pStyle w:val="BodyText"/>
        <w:spacing w:before="36"/>
      </w:pPr>
    </w:p>
    <w:p>
      <w:pPr>
        <w:pStyle w:val="BodyText"/>
        <w:ind w:left="1245"/>
      </w:pPr>
      <w:r>
        <w:rPr>
          <w:spacing w:val="-5"/>
        </w:rPr>
        <w:t>(c)</w:t>
      </w:r>
    </w:p>
    <w:p>
      <w:pPr>
        <w:pStyle w:val="BodyText"/>
        <w:spacing w:before="110"/>
        <w:ind w:left="1725"/>
      </w:pPr>
      <w:bookmarkStart w:name="_bookmark831" w:id="833"/>
      <w:bookmarkEnd w:id="833"/>
      <w:r>
        <w:rPr/>
      </w:r>
      <w:r>
        <w:rPr/>
        <w:t>of the common duty of care imposed by the Occupier’s Liability Act 1957 …”</w:t>
      </w:r>
      <w:r>
        <w:rPr>
          <w:spacing w:val="-1"/>
        </w:rPr>
        <w:t> </w:t>
      </w:r>
      <w:r>
        <w:rPr>
          <w:color w:val="005DA1"/>
          <w:spacing w:val="-5"/>
          <w:u w:val="single" w:color="005DA1"/>
          <w:vertAlign w:val="superscript"/>
        </w:rPr>
        <w:t>444</w:t>
      </w:r>
    </w:p>
    <w:p>
      <w:pPr>
        <w:pStyle w:val="BodyText"/>
        <w:spacing w:after="0"/>
        <w:sectPr>
          <w:headerReference w:type="default" r:id="rId15"/>
          <w:pgSz w:w="11900" w:h="16840"/>
          <w:pgMar w:header="971" w:footer="0" w:top="1300" w:bottom="280" w:left="1275" w:right="1275"/>
          <w:pgNumType w:start="1"/>
        </w:sectPr>
      </w:pPr>
    </w:p>
    <w:p>
      <w:pPr>
        <w:pStyle w:val="BodyText"/>
      </w:pPr>
    </w:p>
    <w:p>
      <w:pPr>
        <w:pStyle w:val="BodyText"/>
      </w:pPr>
    </w:p>
    <w:p>
      <w:pPr>
        <w:pStyle w:val="BodyText"/>
      </w:pPr>
    </w:p>
    <w:p>
      <w:pPr>
        <w:pStyle w:val="BodyText"/>
        <w:spacing w:line="235" w:lineRule="auto"/>
        <w:ind w:left="165" w:right="167"/>
        <w:jc w:val="both"/>
      </w:pPr>
      <w:bookmarkStart w:name="_bookmark832" w:id="834"/>
      <w:bookmarkEnd w:id="834"/>
      <w:r>
        <w:rPr/>
      </w:r>
      <w:r>
        <w:rPr/>
        <w:t>It will be seen, therefore, that “negligence” may be contractual or tortious. Section 2 itself</w:t>
      </w:r>
      <w:r>
        <w:rPr>
          <w:spacing w:val="40"/>
        </w:rPr>
        <w:t> </w:t>
      </w:r>
      <w:r>
        <w:rPr/>
        <w:t>distinguishes between two types of damage. In the case death or personal injury </w:t>
      </w:r>
      <w:r>
        <w:rPr>
          <w:color w:val="005DA1"/>
          <w:u w:val="single" w:color="005DA1"/>
          <w:vertAlign w:val="superscript"/>
        </w:rPr>
        <w:t>445</w:t>
      </w:r>
      <w:r>
        <w:rPr>
          <w:color w:val="005DA1"/>
          <w:vertAlign w:val="baseline"/>
        </w:rPr>
        <w:t> </w:t>
      </w:r>
      <w:r>
        <w:rPr>
          <w:vertAlign w:val="baseline"/>
        </w:rPr>
        <w:t>resulting from </w:t>
      </w:r>
      <w:bookmarkStart w:name="_bookmark833" w:id="835"/>
      <w:bookmarkEnd w:id="835"/>
      <w:r>
        <w:rPr>
          <w:vertAlign w:val="baseline"/>
        </w:rPr>
        <w:t>negligence,</w:t>
      </w:r>
      <w:r>
        <w:rPr>
          <w:vertAlign w:val="baseline"/>
        </w:rPr>
        <w:t> any purported exclusion or restriction of a person’s business liability is wholly </w:t>
      </w:r>
      <w:r>
        <w:rPr>
          <w:vertAlign w:val="baseline"/>
        </w:rPr>
        <w:t>ineffective without any assessment of its reasonableness. </w:t>
      </w:r>
      <w:r>
        <w:rPr>
          <w:color w:val="005DA1"/>
          <w:u w:val="single" w:color="005DA1"/>
          <w:vertAlign w:val="superscript"/>
        </w:rPr>
        <w:t>446</w:t>
      </w:r>
      <w:r>
        <w:rPr>
          <w:color w:val="005DA1"/>
          <w:vertAlign w:val="baseline"/>
        </w:rPr>
        <w:t> </w:t>
      </w:r>
      <w:r>
        <w:rPr>
          <w:vertAlign w:val="baseline"/>
        </w:rPr>
        <w:t>In the case of other loss or damage, a person </w:t>
      </w:r>
      <w:bookmarkStart w:name="_bookmark834" w:id="836"/>
      <w:bookmarkEnd w:id="836"/>
      <w:r>
        <w:rPr>
          <w:vertAlign w:val="baseline"/>
        </w:rPr>
        <w:t>cannot</w:t>
      </w:r>
      <w:r>
        <w:rPr>
          <w:vertAlign w:val="baseline"/>
        </w:rPr>
        <w:t> so exclude or restrict their business liability, except insofar as the term or notice satisfies the requirement of reasonableness. </w:t>
      </w:r>
      <w:r>
        <w:rPr>
          <w:color w:val="005DA1"/>
          <w:u w:val="single" w:color="005DA1"/>
          <w:vertAlign w:val="superscript"/>
        </w:rPr>
        <w:t>447</w:t>
      </w:r>
      <w:r>
        <w:rPr>
          <w:color w:val="005DA1"/>
          <w:vertAlign w:val="baseline"/>
        </w:rPr>
        <w:t> </w:t>
      </w:r>
      <w:r>
        <w:rPr>
          <w:vertAlign w:val="baseline"/>
        </w:rPr>
        <w:t>The words of s.2 are wide enough to include a term which</w:t>
      </w:r>
      <w:r>
        <w:rPr>
          <w:spacing w:val="40"/>
          <w:vertAlign w:val="baseline"/>
        </w:rPr>
        <w:t> </w:t>
      </w:r>
      <w:bookmarkStart w:name="_bookmark835" w:id="837"/>
      <w:bookmarkEnd w:id="837"/>
      <w:r>
        <w:rPr>
          <w:vertAlign w:val="baseline"/>
        </w:rPr>
        <w:t>purports</w:t>
      </w:r>
      <w:r>
        <w:rPr>
          <w:vertAlign w:val="baseline"/>
        </w:rPr>
        <w:t> to transfer from one contracting party to the other responsibility for injury or damage caused to the latter by negligence on the part of an employee of the former. </w:t>
      </w:r>
      <w:r>
        <w:rPr>
          <w:color w:val="005DA1"/>
          <w:u w:val="single" w:color="005DA1"/>
          <w:vertAlign w:val="superscript"/>
        </w:rPr>
        <w:t>448</w:t>
      </w:r>
      <w:r>
        <w:rPr>
          <w:color w:val="005DA1"/>
          <w:vertAlign w:val="baseline"/>
        </w:rPr>
        <w:t> </w:t>
      </w:r>
      <w:r>
        <w:rPr>
          <w:vertAlign w:val="baseline"/>
        </w:rPr>
        <w:t>They do not extend to a term </w:t>
      </w:r>
      <w:bookmarkStart w:name="_bookmark836" w:id="838"/>
      <w:bookmarkEnd w:id="838"/>
      <w:r>
        <w:rPr>
          <w:vertAlign w:val="baseline"/>
        </w:rPr>
        <w:t>by</w:t>
      </w:r>
      <w:r>
        <w:rPr>
          <w:vertAlign w:val="baseline"/>
        </w:rPr>
        <w:t> which one party requires the other to indemnify him against injury or damage caused to third parties</w:t>
      </w:r>
      <w:r>
        <w:rPr>
          <w:spacing w:val="8"/>
          <w:vertAlign w:val="baseline"/>
        </w:rPr>
        <w:t> </w:t>
      </w:r>
      <w:r>
        <w:rPr>
          <w:vertAlign w:val="baseline"/>
        </w:rPr>
        <w:t>by</w:t>
      </w:r>
      <w:r>
        <w:rPr>
          <w:spacing w:val="8"/>
          <w:vertAlign w:val="baseline"/>
        </w:rPr>
        <w:t> </w:t>
      </w:r>
      <w:r>
        <w:rPr>
          <w:vertAlign w:val="baseline"/>
        </w:rPr>
        <w:t>his</w:t>
      </w:r>
      <w:r>
        <w:rPr>
          <w:spacing w:val="8"/>
          <w:vertAlign w:val="baseline"/>
        </w:rPr>
        <w:t> </w:t>
      </w:r>
      <w:r>
        <w:rPr>
          <w:vertAlign w:val="baseline"/>
        </w:rPr>
        <w:t>own</w:t>
      </w:r>
      <w:r>
        <w:rPr>
          <w:spacing w:val="8"/>
          <w:vertAlign w:val="baseline"/>
        </w:rPr>
        <w:t> </w:t>
      </w:r>
      <w:r>
        <w:rPr>
          <w:vertAlign w:val="baseline"/>
        </w:rPr>
        <w:t>negligence</w:t>
      </w:r>
      <w:r>
        <w:rPr>
          <w:spacing w:val="8"/>
          <w:vertAlign w:val="baseline"/>
        </w:rPr>
        <w:t> </w:t>
      </w:r>
      <w:r>
        <w:rPr>
          <w:vertAlign w:val="baseline"/>
        </w:rPr>
        <w:t>or</w:t>
      </w:r>
      <w:r>
        <w:rPr>
          <w:spacing w:val="8"/>
          <w:vertAlign w:val="baseline"/>
        </w:rPr>
        <w:t> </w:t>
      </w:r>
      <w:r>
        <w:rPr>
          <w:vertAlign w:val="baseline"/>
        </w:rPr>
        <w:t>that</w:t>
      </w:r>
      <w:r>
        <w:rPr>
          <w:spacing w:val="8"/>
          <w:vertAlign w:val="baseline"/>
        </w:rPr>
        <w:t> </w:t>
      </w:r>
      <w:r>
        <w:rPr>
          <w:vertAlign w:val="baseline"/>
        </w:rPr>
        <w:t>of</w:t>
      </w:r>
      <w:r>
        <w:rPr>
          <w:spacing w:val="9"/>
          <w:vertAlign w:val="baseline"/>
        </w:rPr>
        <w:t> </w:t>
      </w:r>
      <w:r>
        <w:rPr>
          <w:vertAlign w:val="baseline"/>
        </w:rPr>
        <w:t>his</w:t>
      </w:r>
      <w:r>
        <w:rPr>
          <w:spacing w:val="8"/>
          <w:vertAlign w:val="baseline"/>
        </w:rPr>
        <w:t> </w:t>
      </w:r>
      <w:r>
        <w:rPr>
          <w:vertAlign w:val="baseline"/>
        </w:rPr>
        <w:t>employees,</w:t>
      </w:r>
      <w:r>
        <w:rPr>
          <w:spacing w:val="8"/>
          <w:vertAlign w:val="baseline"/>
        </w:rPr>
        <w:t> </w:t>
      </w:r>
      <w:r>
        <w:rPr>
          <w:color w:val="005DA1"/>
          <w:u w:val="single" w:color="005DA1"/>
          <w:vertAlign w:val="superscript"/>
        </w:rPr>
        <w:t>449</w:t>
      </w:r>
      <w:r>
        <w:rPr>
          <w:color w:val="005DA1"/>
          <w:spacing w:val="8"/>
          <w:vertAlign w:val="baseline"/>
        </w:rPr>
        <w:t> </w:t>
      </w:r>
      <w:r>
        <w:rPr>
          <w:vertAlign w:val="baseline"/>
        </w:rPr>
        <w:t>nor</w:t>
      </w:r>
      <w:r>
        <w:rPr>
          <w:spacing w:val="8"/>
          <w:vertAlign w:val="baseline"/>
        </w:rPr>
        <w:t> </w:t>
      </w:r>
      <w:r>
        <w:rPr>
          <w:vertAlign w:val="baseline"/>
        </w:rPr>
        <w:t>to</w:t>
      </w:r>
      <w:r>
        <w:rPr>
          <w:spacing w:val="8"/>
          <w:vertAlign w:val="baseline"/>
        </w:rPr>
        <w:t> </w:t>
      </w:r>
      <w:r>
        <w:rPr>
          <w:vertAlign w:val="baseline"/>
        </w:rPr>
        <w:t>a</w:t>
      </w:r>
      <w:r>
        <w:rPr>
          <w:spacing w:val="8"/>
          <w:vertAlign w:val="baseline"/>
        </w:rPr>
        <w:t> </w:t>
      </w:r>
      <w:r>
        <w:rPr>
          <w:vertAlign w:val="baseline"/>
        </w:rPr>
        <w:t>covenant</w:t>
      </w:r>
      <w:r>
        <w:rPr>
          <w:spacing w:val="8"/>
          <w:vertAlign w:val="baseline"/>
        </w:rPr>
        <w:t> </w:t>
      </w:r>
      <w:r>
        <w:rPr>
          <w:vertAlign w:val="baseline"/>
        </w:rPr>
        <w:t>not</w:t>
      </w:r>
      <w:r>
        <w:rPr>
          <w:spacing w:val="9"/>
          <w:vertAlign w:val="baseline"/>
        </w:rPr>
        <w:t> </w:t>
      </w:r>
      <w:r>
        <w:rPr>
          <w:vertAlign w:val="baseline"/>
        </w:rPr>
        <w:t>to</w:t>
      </w:r>
      <w:r>
        <w:rPr>
          <w:spacing w:val="8"/>
          <w:vertAlign w:val="baseline"/>
        </w:rPr>
        <w:t> </w:t>
      </w:r>
      <w:r>
        <w:rPr>
          <w:vertAlign w:val="baseline"/>
        </w:rPr>
        <w:t>sue</w:t>
      </w:r>
      <w:r>
        <w:rPr>
          <w:spacing w:val="8"/>
          <w:vertAlign w:val="baseline"/>
        </w:rPr>
        <w:t> </w:t>
      </w:r>
      <w:r>
        <w:rPr>
          <w:vertAlign w:val="baseline"/>
        </w:rPr>
        <w:t>a</w:t>
      </w:r>
      <w:r>
        <w:rPr>
          <w:spacing w:val="8"/>
          <w:vertAlign w:val="baseline"/>
        </w:rPr>
        <w:t> </w:t>
      </w:r>
      <w:r>
        <w:rPr>
          <w:vertAlign w:val="baseline"/>
        </w:rPr>
        <w:t>third</w:t>
      </w:r>
      <w:r>
        <w:rPr>
          <w:spacing w:val="8"/>
          <w:vertAlign w:val="baseline"/>
        </w:rPr>
        <w:t> </w:t>
      </w:r>
      <w:r>
        <w:rPr>
          <w:spacing w:val="-2"/>
          <w:vertAlign w:val="baseline"/>
        </w:rPr>
        <w:t>party.</w:t>
      </w:r>
    </w:p>
    <w:p>
      <w:pPr>
        <w:spacing w:line="110" w:lineRule="exact" w:before="0"/>
        <w:ind w:left="165" w:right="0" w:firstLine="0"/>
        <w:jc w:val="left"/>
        <w:rPr>
          <w:sz w:val="12"/>
        </w:rPr>
      </w:pPr>
      <w:r>
        <w:rPr>
          <w:color w:val="005DA1"/>
          <w:spacing w:val="-5"/>
          <w:sz w:val="12"/>
          <w:u w:val="single" w:color="005DA1"/>
        </w:rPr>
        <w:t>450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Assumption of </w:t>
      </w:r>
      <w:r>
        <w:rPr>
          <w:rFonts w:ascii="Arial"/>
          <w:b/>
          <w:spacing w:val="-4"/>
          <w:sz w:val="18"/>
        </w:rPr>
        <w:t>risk</w:t>
      </w:r>
    </w:p>
    <w:p>
      <w:pPr>
        <w:pStyle w:val="BodyText"/>
        <w:spacing w:before="42"/>
        <w:rPr>
          <w:rFonts w:ascii="Arial"/>
          <w:b/>
          <w:sz w:val="18"/>
        </w:rPr>
      </w:pPr>
    </w:p>
    <w:p>
      <w:pPr>
        <w:pStyle w:val="Heading2"/>
      </w:pPr>
      <w:r>
        <w:rPr/>
        <w:t>15-</w:t>
      </w:r>
      <w:r>
        <w:rPr>
          <w:spacing w:val="-5"/>
        </w:rPr>
        <w:t>082</w:t>
      </w:r>
    </w:p>
    <w:p>
      <w:pPr>
        <w:pStyle w:val="BodyText"/>
        <w:spacing w:line="235" w:lineRule="auto" w:before="202"/>
        <w:ind w:left="164" w:right="167"/>
        <w:jc w:val="both"/>
      </w:pPr>
      <w:bookmarkStart w:name="_bookmark837" w:id="839"/>
      <w:bookmarkEnd w:id="839"/>
      <w:r>
        <w:rPr/>
      </w:r>
      <w:r>
        <w:rPr/>
        <w:t>Section 2(3) of the 1977 Act provides that, where a contract term or notice </w:t>
      </w:r>
      <w:r>
        <w:rPr>
          <w:color w:val="005DA1"/>
          <w:u w:val="single" w:color="005DA1"/>
          <w:vertAlign w:val="superscript"/>
        </w:rPr>
        <w:t>451</w:t>
      </w:r>
      <w:r>
        <w:rPr>
          <w:color w:val="005DA1"/>
          <w:vertAlign w:val="baseline"/>
        </w:rPr>
        <w:t> </w:t>
      </w:r>
      <w:r>
        <w:rPr>
          <w:vertAlign w:val="baseline"/>
        </w:rPr>
        <w:t>purports to exclude or </w:t>
      </w:r>
      <w:bookmarkStart w:name="_bookmark838" w:id="840"/>
      <w:bookmarkEnd w:id="840"/>
      <w:r>
        <w:rPr>
          <w:vertAlign w:val="baseline"/>
        </w:rPr>
        <w:t>restrict</w:t>
      </w:r>
      <w:r>
        <w:rPr>
          <w:vertAlign w:val="baseline"/>
        </w:rPr>
        <w:t> liability for negligence a person’s agreement to it or awareness of it is not of itself to be taken as indicating his voluntary acceptance of the risk. </w:t>
      </w:r>
      <w:r>
        <w:rPr>
          <w:color w:val="005DA1"/>
          <w:u w:val="single" w:color="005DA1"/>
          <w:vertAlign w:val="superscript"/>
        </w:rPr>
        <w:t>452</w:t>
      </w:r>
    </w:p>
    <w:p>
      <w:pPr>
        <w:pStyle w:val="BodyText"/>
      </w:pPr>
    </w:p>
    <w:p>
      <w:pPr>
        <w:pStyle w:val="BodyText"/>
        <w:spacing w:before="38"/>
      </w:pPr>
    </w:p>
    <w:p>
      <w:pPr>
        <w:spacing w:before="0"/>
        <w:ind w:left="165" w:right="0" w:firstLine="0"/>
        <w:jc w:val="left"/>
        <w:rPr>
          <w:rFonts w:ascii="Arial"/>
          <w:b/>
          <w:sz w:val="18"/>
        </w:rPr>
      </w:pPr>
      <w:r>
        <w:rPr>
          <w:rFonts w:ascii="Arial"/>
          <w:b/>
          <w:sz w:val="18"/>
        </w:rPr>
        <w:t>Negligence liability: the new </w:t>
      </w:r>
      <w:r>
        <w:rPr>
          <w:rFonts w:ascii="Arial"/>
          <w:b/>
          <w:spacing w:val="-5"/>
          <w:sz w:val="18"/>
        </w:rPr>
        <w:t>law</w:t>
      </w:r>
    </w:p>
    <w:p>
      <w:pPr>
        <w:pStyle w:val="BodyText"/>
        <w:spacing w:before="41"/>
        <w:rPr>
          <w:rFonts w:ascii="Arial"/>
          <w:b/>
          <w:sz w:val="18"/>
        </w:rPr>
      </w:pPr>
    </w:p>
    <w:p>
      <w:pPr>
        <w:pStyle w:val="Heading2"/>
      </w:pPr>
      <w:r>
        <w:rPr/>
        <w:t>15-</w:t>
      </w:r>
      <w:r>
        <w:rPr>
          <w:spacing w:val="-5"/>
        </w:rPr>
        <w:t>083</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8"/>
        </w:rPr>
        <w:t> </w:t>
      </w:r>
      <w:bookmarkStart w:name="_bookmark839" w:id="841"/>
      <w:bookmarkEnd w:id="841"/>
      <w:r>
        <w:rPr>
          <w:rFonts w:ascii="Times New Roman"/>
          <w:spacing w:val="-2"/>
        </w:rPr>
      </w:r>
      <w:r>
        <w:rPr/>
        <w:t>With</w:t>
      </w:r>
      <w:r>
        <w:rPr>
          <w:spacing w:val="40"/>
        </w:rPr>
        <w:t> </w:t>
      </w:r>
      <w:r>
        <w:rPr/>
        <w:t>the</w:t>
      </w:r>
      <w:r>
        <w:rPr>
          <w:spacing w:val="40"/>
        </w:rPr>
        <w:t> </w:t>
      </w:r>
      <w:r>
        <w:rPr/>
        <w:t>coming</w:t>
      </w:r>
      <w:r>
        <w:rPr>
          <w:spacing w:val="40"/>
        </w:rPr>
        <w:t> </w:t>
      </w:r>
      <w:r>
        <w:rPr/>
        <w:t>into</w:t>
      </w:r>
      <w:r>
        <w:rPr>
          <w:spacing w:val="40"/>
        </w:rPr>
        <w:t> </w:t>
      </w:r>
      <w:r>
        <w:rPr/>
        <w:t>force</w:t>
      </w:r>
      <w:r>
        <w:rPr>
          <w:spacing w:val="40"/>
        </w:rPr>
        <w:t> </w:t>
      </w:r>
      <w:r>
        <w:rPr/>
        <w:t>of</w:t>
      </w:r>
      <w:r>
        <w:rPr>
          <w:spacing w:val="40"/>
        </w:rPr>
        <w:t> </w:t>
      </w:r>
      <w:r>
        <w:rPr/>
        <w:t>the</w:t>
      </w:r>
      <w:r>
        <w:rPr>
          <w:spacing w:val="40"/>
        </w:rPr>
        <w:t> </w:t>
      </w:r>
      <w:r>
        <w:rPr/>
        <w:t>Consumer</w:t>
      </w:r>
      <w:r>
        <w:rPr>
          <w:spacing w:val="40"/>
        </w:rPr>
        <w:t> </w:t>
      </w:r>
      <w:r>
        <w:rPr/>
        <w:t>Rights</w:t>
      </w:r>
      <w:r>
        <w:rPr>
          <w:spacing w:val="40"/>
        </w:rPr>
        <w:t> </w:t>
      </w:r>
      <w:r>
        <w:rPr/>
        <w:t>Act</w:t>
      </w:r>
      <w:r>
        <w:rPr>
          <w:spacing w:val="40"/>
        </w:rPr>
        <w:t> </w:t>
      </w:r>
      <w:r>
        <w:rPr/>
        <w:t>2015</w:t>
      </w:r>
      <w:r>
        <w:rPr>
          <w:spacing w:val="40"/>
        </w:rPr>
        <w:t> </w:t>
      </w:r>
      <w:r>
        <w:rPr/>
        <w:t>(for</w:t>
      </w:r>
      <w:r>
        <w:rPr>
          <w:spacing w:val="40"/>
        </w:rPr>
        <w:t> </w:t>
      </w:r>
      <w:r>
        <w:rPr/>
        <w:t>contracts</w:t>
      </w:r>
      <w:r>
        <w:rPr>
          <w:spacing w:val="40"/>
        </w:rPr>
        <w:t> </w:t>
      </w:r>
      <w:r>
        <w:rPr/>
        <w:t>made</w:t>
      </w:r>
      <w:r>
        <w:rPr>
          <w:spacing w:val="40"/>
        </w:rPr>
        <w:t> </w:t>
      </w:r>
      <w:r>
        <w:rPr/>
        <w:t>on</w:t>
      </w:r>
      <w:r>
        <w:rPr>
          <w:spacing w:val="40"/>
        </w:rPr>
        <w:t> </w:t>
      </w:r>
      <w:r>
        <w:rPr/>
        <w:t>or</w:t>
      </w:r>
      <w:r>
        <w:rPr>
          <w:spacing w:val="40"/>
        </w:rPr>
        <w:t> </w:t>
      </w:r>
      <w:r>
        <w:rPr/>
        <w:t>after</w:t>
      </w:r>
    </w:p>
    <w:p>
      <w:pPr>
        <w:pStyle w:val="BodyText"/>
        <w:spacing w:line="235" w:lineRule="auto" w:before="119"/>
        <w:ind w:left="164" w:right="168"/>
        <w:jc w:val="both"/>
      </w:pPr>
      <w:bookmarkStart w:name="_bookmark840" w:id="842"/>
      <w:bookmarkEnd w:id="842"/>
      <w:r>
        <w:rPr/>
      </w:r>
      <w:r>
        <w:rPr/>
        <w:t>October 1, 2015), </w:t>
      </w:r>
      <w:r>
        <w:rPr>
          <w:color w:val="005DA1"/>
          <w:u w:val="single" w:color="005DA1"/>
          <w:vertAlign w:val="superscript"/>
        </w:rPr>
        <w:t>453</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vertAlign w:val="baseline"/>
        </w:rPr>
        <w:t> </w:t>
      </w:r>
      <w:r>
        <w:rPr>
          <w:vertAlign w:val="baseline"/>
        </w:rPr>
        <w:t>s.2 of the 1977 does not apply to a term in a “consumer contract” nor to </w:t>
      </w:r>
      <w:r>
        <w:rPr>
          <w:vertAlign w:val="baseline"/>
        </w:rPr>
        <w:t>a </w:t>
      </w:r>
      <w:bookmarkStart w:name="_bookmark841" w:id="843"/>
      <w:bookmarkEnd w:id="843"/>
      <w:r>
        <w:rPr>
          <w:vertAlign w:val="baseline"/>
        </w:rPr>
        <w:t>“consumer</w:t>
      </w:r>
      <w:r>
        <w:rPr>
          <w:vertAlign w:val="baseline"/>
        </w:rPr>
        <w:t> notice” within the meanings of these expressions in the 2015 Act, </w:t>
      </w:r>
      <w:r>
        <w:rPr>
          <w:color w:val="005DA1"/>
          <w:u w:val="single" w:color="005DA1"/>
          <w:vertAlign w:val="superscript"/>
        </w:rPr>
        <w:t>454</w:t>
      </w:r>
      <w:r>
        <w:rPr>
          <w:color w:val="005DA1"/>
          <w:vertAlign w:val="baseline"/>
        </w:rPr>
        <w:t> </w:t>
      </w:r>
      <w:r>
        <w:rPr>
          <w:vertAlign w:val="baseline"/>
        </w:rPr>
        <w:t>but refers the reader to the provisions governing the fairness of these terms or notices provided by the 2015 Act. </w:t>
      </w:r>
      <w:r>
        <w:rPr>
          <w:color w:val="005DA1"/>
          <w:u w:val="single" w:color="005DA1"/>
          <w:vertAlign w:val="superscript"/>
        </w:rPr>
        <w:t>455</w:t>
      </w:r>
    </w:p>
    <w:p>
      <w:pPr>
        <w:pStyle w:val="BodyText"/>
      </w:pPr>
    </w:p>
    <w:p>
      <w:pPr>
        <w:pStyle w:val="BodyText"/>
        <w:spacing w:before="37"/>
      </w:pPr>
    </w:p>
    <w:p>
      <w:pPr>
        <w:spacing w:before="0"/>
        <w:ind w:left="165" w:right="0" w:firstLine="0"/>
        <w:jc w:val="both"/>
        <w:rPr>
          <w:rFonts w:ascii="Arial"/>
          <w:b/>
          <w:sz w:val="18"/>
        </w:rPr>
      </w:pPr>
      <w:r>
        <w:rPr>
          <w:rFonts w:ascii="Arial"/>
          <w:b/>
          <w:sz w:val="18"/>
        </w:rPr>
        <w:t>Liability arising in contract: the old </w:t>
      </w:r>
      <w:r>
        <w:rPr>
          <w:rFonts w:ascii="Arial"/>
          <w:b/>
          <w:spacing w:val="-5"/>
          <w:sz w:val="18"/>
        </w:rPr>
        <w:t>law</w:t>
      </w:r>
    </w:p>
    <w:p>
      <w:pPr>
        <w:pStyle w:val="BodyText"/>
        <w:spacing w:before="42"/>
        <w:rPr>
          <w:rFonts w:ascii="Arial"/>
          <w:b/>
          <w:sz w:val="18"/>
        </w:rPr>
      </w:pPr>
    </w:p>
    <w:p>
      <w:pPr>
        <w:pStyle w:val="Heading2"/>
      </w:pPr>
      <w:r>
        <w:rPr/>
        <w:t>15-</w:t>
      </w:r>
      <w:r>
        <w:rPr>
          <w:spacing w:val="-5"/>
        </w:rPr>
        <w:t>084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Section</w:t>
      </w:r>
      <w:r>
        <w:rPr>
          <w:spacing w:val="-2"/>
        </w:rPr>
        <w:t> </w:t>
      </w:r>
      <w:r>
        <w:rPr/>
        <w:t>3</w:t>
      </w:r>
      <w:r>
        <w:rPr>
          <w:spacing w:val="-2"/>
        </w:rPr>
        <w:t> </w:t>
      </w:r>
      <w:r>
        <w:rPr/>
        <w:t>of</w:t>
      </w:r>
      <w:r>
        <w:rPr>
          <w:spacing w:val="-2"/>
        </w:rPr>
        <w:t> </w:t>
      </w:r>
      <w:r>
        <w:rPr/>
        <w:t>the</w:t>
      </w:r>
      <w:r>
        <w:rPr>
          <w:spacing w:val="-2"/>
        </w:rPr>
        <w:t> </w:t>
      </w:r>
      <w:r>
        <w:rPr/>
        <w:t>Act</w:t>
      </w:r>
      <w:r>
        <w:rPr>
          <w:spacing w:val="-2"/>
        </w:rPr>
        <w:t> </w:t>
      </w:r>
      <w:r>
        <w:rPr/>
        <w:t>applies</w:t>
      </w:r>
      <w:r>
        <w:rPr>
          <w:spacing w:val="-2"/>
        </w:rPr>
        <w:t> </w:t>
      </w:r>
      <w:r>
        <w:rPr/>
        <w:t>generally</w:t>
      </w:r>
      <w:r>
        <w:rPr>
          <w:spacing w:val="-2"/>
        </w:rPr>
        <w:t> </w:t>
      </w:r>
      <w:r>
        <w:rPr/>
        <w:t>to</w:t>
      </w:r>
      <w:r>
        <w:rPr>
          <w:spacing w:val="-2"/>
        </w:rPr>
        <w:t> </w:t>
      </w:r>
      <w:r>
        <w:rPr/>
        <w:t>liability</w:t>
      </w:r>
      <w:r>
        <w:rPr>
          <w:spacing w:val="-2"/>
        </w:rPr>
        <w:t> </w:t>
      </w:r>
      <w:r>
        <w:rPr/>
        <w:t>arising</w:t>
      </w:r>
      <w:r>
        <w:rPr>
          <w:spacing w:val="-2"/>
        </w:rPr>
        <w:t> </w:t>
      </w:r>
      <w:r>
        <w:rPr/>
        <w:t>in</w:t>
      </w:r>
      <w:r>
        <w:rPr>
          <w:spacing w:val="-2"/>
        </w:rPr>
        <w:t> </w:t>
      </w:r>
      <w:r>
        <w:rPr/>
        <w:t>contract</w:t>
      </w:r>
      <w:r>
        <w:rPr>
          <w:spacing w:val="-2"/>
        </w:rPr>
        <w:t> </w:t>
      </w:r>
      <w:r>
        <w:rPr/>
        <w:t>and</w:t>
      </w:r>
      <w:r>
        <w:rPr>
          <w:spacing w:val="-2"/>
        </w:rPr>
        <w:t> </w:t>
      </w:r>
      <w:r>
        <w:rPr/>
        <w:t>(unlike</w:t>
      </w:r>
      <w:r>
        <w:rPr>
          <w:spacing w:val="-2"/>
        </w:rPr>
        <w:t> </w:t>
      </w:r>
      <w:r>
        <w:rPr/>
        <w:t>certain</w:t>
      </w:r>
      <w:r>
        <w:rPr>
          <w:spacing w:val="-2"/>
        </w:rPr>
        <w:t> </w:t>
      </w:r>
      <w:r>
        <w:rPr/>
        <w:t>later</w:t>
      </w:r>
      <w:r>
        <w:rPr>
          <w:spacing w:val="-2"/>
        </w:rPr>
        <w:t> </w:t>
      </w:r>
      <w:r>
        <w:rPr/>
        <w:t>sections) is not limited to contracts of a particular type. However, the section applies as between contracting parties only where one of them deals:</w:t>
      </w:r>
    </w:p>
    <w:p>
      <w:pPr>
        <w:pStyle w:val="BodyText"/>
      </w:pPr>
    </w:p>
    <w:p>
      <w:pPr>
        <w:pStyle w:val="BodyText"/>
        <w:spacing w:before="195"/>
      </w:pPr>
    </w:p>
    <w:p>
      <w:pPr>
        <w:pStyle w:val="BodyText"/>
        <w:ind w:left="165"/>
      </w:pPr>
      <w:r>
        <w:rPr>
          <w:spacing w:val="-5"/>
        </w:rPr>
        <w:t>(i)</w:t>
      </w:r>
    </w:p>
    <w:p>
      <w:pPr>
        <w:pStyle w:val="BodyText"/>
        <w:spacing w:before="110"/>
        <w:ind w:left="645"/>
      </w:pPr>
      <w:bookmarkStart w:name="_bookmark842" w:id="844"/>
      <w:bookmarkEnd w:id="844"/>
      <w:r>
        <w:rPr/>
      </w:r>
      <w:r>
        <w:rPr/>
        <w:t>as</w:t>
      </w:r>
      <w:r>
        <w:rPr>
          <w:spacing w:val="-7"/>
        </w:rPr>
        <w:t> </w:t>
      </w:r>
      <w:r>
        <w:rPr/>
        <w:t>consumer</w:t>
      </w:r>
      <w:r>
        <w:rPr>
          <w:spacing w:val="-7"/>
        </w:rPr>
        <w:t> </w:t>
      </w:r>
      <w:r>
        <w:rPr>
          <w:color w:val="005DA1"/>
          <w:u w:val="single" w:color="005DA1"/>
          <w:vertAlign w:val="superscript"/>
        </w:rPr>
        <w:t>456</w:t>
      </w:r>
      <w:r>
        <w:rPr>
          <w:vertAlign w:val="baseline"/>
        </w:rPr>
        <w:t>;</w:t>
      </w:r>
      <w:r>
        <w:rPr>
          <w:spacing w:val="-6"/>
          <w:vertAlign w:val="baseline"/>
        </w:rPr>
        <w:t> </w:t>
      </w:r>
      <w:r>
        <w:rPr>
          <w:spacing w:val="-5"/>
          <w:vertAlign w:val="baseline"/>
        </w:rPr>
        <w:t>or</w:t>
      </w:r>
    </w:p>
    <w:p>
      <w:pPr>
        <w:pStyle w:val="BodyText"/>
      </w:pPr>
    </w:p>
    <w:p>
      <w:pPr>
        <w:pStyle w:val="BodyText"/>
        <w:spacing w:before="35"/>
      </w:pPr>
    </w:p>
    <w:p>
      <w:pPr>
        <w:pStyle w:val="BodyText"/>
        <w:spacing w:before="1"/>
        <w:ind w:left="165"/>
      </w:pPr>
      <w:r>
        <w:rPr>
          <w:spacing w:val="-4"/>
        </w:rPr>
        <w:t>(ii)</w:t>
      </w:r>
    </w:p>
    <w:p>
      <w:pPr>
        <w:pStyle w:val="BodyText"/>
        <w:spacing w:before="110"/>
        <w:ind w:left="645"/>
      </w:pPr>
      <w:r>
        <w:rPr/>
        <w:t>on the other’s written standard terms of </w:t>
      </w:r>
      <w:r>
        <w:rPr>
          <w:spacing w:val="-2"/>
        </w:rPr>
        <w:t>business,</w:t>
      </w:r>
    </w:p>
    <w:p>
      <w:pPr>
        <w:pStyle w:val="BodyText"/>
        <w:spacing w:before="208"/>
      </w:pPr>
    </w:p>
    <w:p>
      <w:pPr>
        <w:pStyle w:val="BodyText"/>
        <w:spacing w:line="235" w:lineRule="auto"/>
        <w:ind w:left="165" w:right="167"/>
        <w:jc w:val="both"/>
      </w:pPr>
      <w:bookmarkStart w:name="_bookmark843" w:id="845"/>
      <w:bookmarkEnd w:id="845"/>
      <w:r>
        <w:rPr/>
      </w:r>
      <w:bookmarkStart w:name="_bookmark844" w:id="846"/>
      <w:bookmarkEnd w:id="846"/>
      <w:r>
        <w:rPr/>
      </w:r>
      <w:r>
        <w:rPr/>
        <w:t>and</w:t>
      </w:r>
      <w:r>
        <w:rPr>
          <w:spacing w:val="-1"/>
        </w:rPr>
        <w:t> </w:t>
      </w:r>
      <w:r>
        <w:rPr/>
        <w:t>in</w:t>
      </w:r>
      <w:r>
        <w:rPr>
          <w:spacing w:val="-1"/>
        </w:rPr>
        <w:t> </w:t>
      </w:r>
      <w:r>
        <w:rPr/>
        <w:t>either</w:t>
      </w:r>
      <w:r>
        <w:rPr>
          <w:spacing w:val="-1"/>
        </w:rPr>
        <w:t> </w:t>
      </w:r>
      <w:r>
        <w:rPr/>
        <w:t>case</w:t>
      </w:r>
      <w:r>
        <w:rPr>
          <w:spacing w:val="-1"/>
        </w:rPr>
        <w:t> </w:t>
      </w:r>
      <w:r>
        <w:rPr/>
        <w:t>the</w:t>
      </w:r>
      <w:r>
        <w:rPr>
          <w:spacing w:val="-1"/>
        </w:rPr>
        <w:t> </w:t>
      </w:r>
      <w:r>
        <w:rPr/>
        <w:t>liability</w:t>
      </w:r>
      <w:r>
        <w:rPr>
          <w:spacing w:val="-1"/>
        </w:rPr>
        <w:t> </w:t>
      </w:r>
      <w:r>
        <w:rPr/>
        <w:t>which</w:t>
      </w:r>
      <w:r>
        <w:rPr>
          <w:spacing w:val="-1"/>
        </w:rPr>
        <w:t> </w:t>
      </w:r>
      <w:r>
        <w:rPr/>
        <w:t>it</w:t>
      </w:r>
      <w:r>
        <w:rPr>
          <w:spacing w:val="-1"/>
        </w:rPr>
        <w:t> </w:t>
      </w:r>
      <w:r>
        <w:rPr/>
        <w:t>is</w:t>
      </w:r>
      <w:r>
        <w:rPr>
          <w:spacing w:val="-1"/>
        </w:rPr>
        <w:t> </w:t>
      </w:r>
      <w:r>
        <w:rPr/>
        <w:t>sought</w:t>
      </w:r>
      <w:r>
        <w:rPr>
          <w:spacing w:val="-1"/>
        </w:rPr>
        <w:t> </w:t>
      </w:r>
      <w:r>
        <w:rPr/>
        <w:t>to</w:t>
      </w:r>
      <w:r>
        <w:rPr>
          <w:spacing w:val="-1"/>
        </w:rPr>
        <w:t> </w:t>
      </w:r>
      <w:r>
        <w:rPr/>
        <w:t>exclude</w:t>
      </w:r>
      <w:r>
        <w:rPr>
          <w:spacing w:val="-1"/>
        </w:rPr>
        <w:t> </w:t>
      </w:r>
      <w:r>
        <w:rPr/>
        <w:t>is</w:t>
      </w:r>
      <w:r>
        <w:rPr>
          <w:spacing w:val="-1"/>
        </w:rPr>
        <w:t> </w:t>
      </w:r>
      <w:r>
        <w:rPr/>
        <w:t>a</w:t>
      </w:r>
      <w:r>
        <w:rPr>
          <w:spacing w:val="-1"/>
        </w:rPr>
        <w:t> </w:t>
      </w:r>
      <w:r>
        <w:rPr/>
        <w:t>business</w:t>
      </w:r>
      <w:r>
        <w:rPr>
          <w:spacing w:val="-1"/>
        </w:rPr>
        <w:t> </w:t>
      </w:r>
      <w:r>
        <w:rPr/>
        <w:t>liability.</w:t>
      </w:r>
      <w:r>
        <w:rPr>
          <w:spacing w:val="-2"/>
        </w:rPr>
        <w:t> </w:t>
      </w:r>
      <w:r>
        <w:rPr>
          <w:color w:val="005DA1"/>
          <w:u w:val="single" w:color="005DA1"/>
          <w:vertAlign w:val="superscript"/>
        </w:rPr>
        <w:t>457</w:t>
      </w:r>
      <w:r>
        <w:rPr>
          <w:color w:val="005DA1"/>
          <w:spacing w:val="-1"/>
          <w:vertAlign w:val="baseline"/>
        </w:rPr>
        <w:t> </w:t>
      </w:r>
      <w:r>
        <w:rPr>
          <w:vertAlign w:val="baseline"/>
        </w:rPr>
        <w:t>The</w:t>
      </w:r>
      <w:r>
        <w:rPr>
          <w:spacing w:val="-1"/>
          <w:vertAlign w:val="baseline"/>
        </w:rPr>
        <w:t> </w:t>
      </w:r>
      <w:r>
        <w:rPr>
          <w:vertAlign w:val="baseline"/>
        </w:rPr>
        <w:t>expression</w:t>
      </w:r>
      <w:r>
        <w:rPr>
          <w:spacing w:val="-1"/>
          <w:vertAlign w:val="baseline"/>
        </w:rPr>
        <w:t> </w:t>
      </w:r>
      <w:r>
        <w:rPr>
          <w:vertAlign w:val="baseline"/>
        </w:rPr>
        <w:t>… “deals on the other’s written standard terms of business” is not defined or explained by the Act,</w:t>
      </w:r>
      <w:r>
        <w:rPr>
          <w:spacing w:val="-2"/>
          <w:vertAlign w:val="baseline"/>
        </w:rPr>
        <w:t> </w:t>
      </w:r>
      <w:r>
        <w:rPr>
          <w:color w:val="005DA1"/>
          <w:u w:val="single" w:color="005DA1"/>
          <w:vertAlign w:val="superscript"/>
        </w:rPr>
        <w:t>458</w:t>
      </w:r>
      <w:r>
        <w:rPr>
          <w:color w:val="005DA1"/>
          <w:vertAlign w:val="baseline"/>
        </w:rPr>
        <w:t> </w:t>
      </w:r>
      <w:r>
        <w:rPr>
          <w:vertAlign w:val="baseline"/>
        </w:rPr>
        <w:t>but </w:t>
      </w:r>
      <w:bookmarkStart w:name="_bookmark845" w:id="847"/>
      <w:bookmarkEnd w:id="847"/>
      <w:r>
        <w:rPr>
          <w:vertAlign w:val="baseline"/>
        </w:rPr>
        <w:t>it</w:t>
      </w:r>
      <w:r>
        <w:rPr>
          <w:vertAlign w:val="baseline"/>
        </w:rPr>
        <w:t> would seem probable that “standard terms of business” would embrace the standard terms of a </w:t>
      </w:r>
      <w:r>
        <w:rPr>
          <w:spacing w:val="-2"/>
          <w:vertAlign w:val="baseline"/>
        </w:rPr>
        <w:t>third</w:t>
      </w:r>
    </w:p>
    <w:p>
      <w:pPr>
        <w:pStyle w:val="BodyText"/>
        <w:spacing w:line="227" w:lineRule="exact" w:before="115"/>
        <w:ind w:left="165"/>
        <w:jc w:val="both"/>
      </w:pPr>
      <w:r>
        <w:rPr/>
        <w:t>party,</w:t>
      </w:r>
      <w:r>
        <w:rPr>
          <w:spacing w:val="-2"/>
        </w:rPr>
        <w:t> </w:t>
      </w:r>
      <w:r>
        <w:rPr/>
        <w:t>e.g.</w:t>
      </w:r>
      <w:r>
        <w:rPr>
          <w:spacing w:val="-2"/>
        </w:rPr>
        <w:t> </w:t>
      </w:r>
      <w:r>
        <w:rPr/>
        <w:t>a</w:t>
      </w:r>
      <w:r>
        <w:rPr>
          <w:spacing w:val="-2"/>
        </w:rPr>
        <w:t> </w:t>
      </w:r>
      <w:r>
        <w:rPr/>
        <w:t>trade</w:t>
      </w:r>
      <w:r>
        <w:rPr>
          <w:spacing w:val="-2"/>
        </w:rPr>
        <w:t> </w:t>
      </w:r>
      <w:r>
        <w:rPr/>
        <w:t>association,</w:t>
      </w:r>
      <w:r>
        <w:rPr>
          <w:spacing w:val="-2"/>
        </w:rPr>
        <w:t> </w:t>
      </w:r>
      <w:r>
        <w:rPr/>
        <w:t>incorporated</w:t>
      </w:r>
      <w:r>
        <w:rPr>
          <w:spacing w:val="-2"/>
        </w:rPr>
        <w:t> </w:t>
      </w:r>
      <w:r>
        <w:rPr/>
        <w:t>into</w:t>
      </w:r>
      <w:r>
        <w:rPr>
          <w:spacing w:val="-2"/>
        </w:rPr>
        <w:t> </w:t>
      </w:r>
      <w:r>
        <w:rPr/>
        <w:t>the</w:t>
      </w:r>
      <w:r>
        <w:rPr>
          <w:spacing w:val="-2"/>
        </w:rPr>
        <w:t> </w:t>
      </w:r>
      <w:r>
        <w:rPr/>
        <w:t>contract</w:t>
      </w:r>
      <w:r>
        <w:rPr>
          <w:spacing w:val="-2"/>
        </w:rPr>
        <w:t> </w:t>
      </w:r>
      <w:r>
        <w:rPr/>
        <w:t>by</w:t>
      </w:r>
      <w:r>
        <w:rPr>
          <w:spacing w:val="-2"/>
        </w:rPr>
        <w:t> </w:t>
      </w:r>
      <w:r>
        <w:rPr/>
        <w:t>reference</w:t>
      </w:r>
      <w:r>
        <w:rPr>
          <w:spacing w:val="-2"/>
        </w:rPr>
        <w:t> </w:t>
      </w:r>
      <w:r>
        <w:rPr/>
        <w:t>or</w:t>
      </w:r>
      <w:r>
        <w:rPr>
          <w:spacing w:val="-2"/>
        </w:rPr>
        <w:t> </w:t>
      </w:r>
      <w:r>
        <w:rPr/>
        <w:t>by</w:t>
      </w:r>
      <w:r>
        <w:rPr>
          <w:spacing w:val="-2"/>
        </w:rPr>
        <w:t> </w:t>
      </w:r>
      <w:r>
        <w:rPr/>
        <w:t>course</w:t>
      </w:r>
      <w:r>
        <w:rPr>
          <w:spacing w:val="-2"/>
        </w:rPr>
        <w:t> </w:t>
      </w:r>
      <w:r>
        <w:rPr/>
        <w:t>of</w:t>
      </w:r>
      <w:r>
        <w:rPr>
          <w:spacing w:val="-2"/>
        </w:rPr>
        <w:t> </w:t>
      </w:r>
      <w:r>
        <w:rPr/>
        <w:t>dealing.</w:t>
      </w:r>
      <w:r>
        <w:rPr>
          <w:spacing w:val="-3"/>
        </w:rPr>
        <w:t> </w:t>
      </w:r>
      <w:r>
        <w:rPr>
          <w:color w:val="005DA1"/>
          <w:spacing w:val="-5"/>
          <w:u w:val="single" w:color="005DA1"/>
          <w:vertAlign w:val="superscript"/>
        </w:rPr>
        <w:t>459</w:t>
      </w:r>
    </w:p>
    <w:p>
      <w:pPr>
        <w:pStyle w:val="BodyText"/>
        <w:spacing w:line="227" w:lineRule="exact"/>
        <w:ind w:left="165"/>
        <w:jc w:val="both"/>
      </w:pPr>
      <w:r>
        <w:rPr>
          <w:position w:val="-2"/>
        </w:rPr>
        <w:drawing>
          <wp:inline distT="0" distB="0" distL="0" distR="0">
            <wp:extent cx="107988" cy="107988"/>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0"/>
        </w:rPr>
        <w:t> </w:t>
      </w:r>
      <w:r>
        <w:rPr/>
        <w:t>The</w:t>
      </w:r>
      <w:r>
        <w:rPr>
          <w:spacing w:val="4"/>
        </w:rPr>
        <w:t> </w:t>
      </w:r>
      <w:r>
        <w:rPr/>
        <w:t>requirement</w:t>
      </w:r>
      <w:r>
        <w:rPr>
          <w:spacing w:val="4"/>
        </w:rPr>
        <w:t> </w:t>
      </w:r>
      <w:r>
        <w:rPr/>
        <w:t>that</w:t>
      </w:r>
      <w:r>
        <w:rPr>
          <w:spacing w:val="4"/>
        </w:rPr>
        <w:t> </w:t>
      </w:r>
      <w:r>
        <w:rPr/>
        <w:t>the</w:t>
      </w:r>
      <w:r>
        <w:rPr>
          <w:spacing w:val="4"/>
        </w:rPr>
        <w:t> </w:t>
      </w:r>
      <w:r>
        <w:rPr/>
        <w:t>term</w:t>
      </w:r>
      <w:r>
        <w:rPr>
          <w:spacing w:val="4"/>
        </w:rPr>
        <w:t> </w:t>
      </w:r>
      <w:r>
        <w:rPr/>
        <w:t>is</w:t>
      </w:r>
      <w:r>
        <w:rPr>
          <w:spacing w:val="4"/>
        </w:rPr>
        <w:t> </w:t>
      </w:r>
      <w:r>
        <w:rPr/>
        <w:t>part</w:t>
      </w:r>
      <w:r>
        <w:rPr>
          <w:spacing w:val="4"/>
        </w:rPr>
        <w:t> </w:t>
      </w:r>
      <w:r>
        <w:rPr/>
        <w:t>of</w:t>
      </w:r>
      <w:r>
        <w:rPr>
          <w:spacing w:val="4"/>
        </w:rPr>
        <w:t> </w:t>
      </w:r>
      <w:r>
        <w:rPr/>
        <w:t>the</w:t>
      </w:r>
      <w:r>
        <w:rPr>
          <w:spacing w:val="4"/>
        </w:rPr>
        <w:t> </w:t>
      </w:r>
      <w:r>
        <w:rPr/>
        <w:t>other</w:t>
      </w:r>
      <w:r>
        <w:rPr>
          <w:spacing w:val="4"/>
        </w:rPr>
        <w:t> </w:t>
      </w:r>
      <w:r>
        <w:rPr/>
        <w:t>party’s</w:t>
      </w:r>
      <w:r>
        <w:rPr>
          <w:spacing w:val="4"/>
        </w:rPr>
        <w:t> </w:t>
      </w:r>
      <w:r>
        <w:rPr/>
        <w:t>standard</w:t>
      </w:r>
      <w:r>
        <w:rPr>
          <w:spacing w:val="4"/>
        </w:rPr>
        <w:t> </w:t>
      </w:r>
      <w:r>
        <w:rPr/>
        <w:t>terms</w:t>
      </w:r>
      <w:r>
        <w:rPr>
          <w:spacing w:val="4"/>
        </w:rPr>
        <w:t> </w:t>
      </w:r>
      <w:r>
        <w:rPr/>
        <w:t>of</w:t>
      </w:r>
      <w:r>
        <w:rPr>
          <w:spacing w:val="4"/>
        </w:rPr>
        <w:t> </w:t>
      </w:r>
      <w:r>
        <w:rPr/>
        <w:t>business</w:t>
      </w:r>
      <w:r>
        <w:rPr>
          <w:spacing w:val="4"/>
        </w:rPr>
        <w:t> </w:t>
      </w:r>
      <w:r>
        <w:rPr/>
        <w:t>has</w:t>
      </w:r>
      <w:r>
        <w:rPr>
          <w:spacing w:val="4"/>
        </w:rPr>
        <w:t> </w:t>
      </w:r>
      <w:r>
        <w:rPr/>
        <w:t>been</w:t>
      </w:r>
      <w:r>
        <w:rPr>
          <w:spacing w:val="4"/>
        </w:rPr>
        <w:t> </w:t>
      </w:r>
      <w:r>
        <w:rPr/>
        <w:t>held</w:t>
      </w:r>
    </w:p>
    <w:p>
      <w:pPr>
        <w:pStyle w:val="BodyText"/>
        <w:spacing w:after="0" w:line="227" w:lineRule="exact"/>
        <w:jc w:val="both"/>
        <w:sectPr>
          <w:pgSz w:w="11900" w:h="16840"/>
          <w:pgMar w:header="971" w:footer="0" w:top="1300" w:bottom="280" w:left="1275" w:right="1275"/>
        </w:sectPr>
      </w:pPr>
    </w:p>
    <w:p>
      <w:pPr>
        <w:pStyle w:val="BodyText"/>
        <w:spacing w:before="106"/>
        <w:ind w:left="165"/>
        <w:jc w:val="both"/>
      </w:pPr>
      <w:bookmarkStart w:name="_bookmark846" w:id="848"/>
      <w:bookmarkEnd w:id="848"/>
      <w:r>
        <w:rPr/>
      </w:r>
      <w:r>
        <w:rPr/>
        <w:t>to</w:t>
      </w:r>
      <w:r>
        <w:rPr>
          <w:spacing w:val="1"/>
        </w:rPr>
        <w:t> </w:t>
      </w:r>
      <w:r>
        <w:rPr/>
        <w:t>mean</w:t>
      </w:r>
      <w:r>
        <w:rPr>
          <w:spacing w:val="1"/>
        </w:rPr>
        <w:t> </w:t>
      </w:r>
      <w:r>
        <w:rPr/>
        <w:t>that</w:t>
      </w:r>
      <w:r>
        <w:rPr>
          <w:spacing w:val="1"/>
        </w:rPr>
        <w:t> </w:t>
      </w:r>
      <w:r>
        <w:rPr/>
        <w:t>“it</w:t>
      </w:r>
      <w:r>
        <w:rPr>
          <w:spacing w:val="1"/>
        </w:rPr>
        <w:t> </w:t>
      </w:r>
      <w:r>
        <w:rPr/>
        <w:t>has</w:t>
      </w:r>
      <w:r>
        <w:rPr>
          <w:spacing w:val="1"/>
        </w:rPr>
        <w:t> </w:t>
      </w:r>
      <w:r>
        <w:rPr/>
        <w:t>to</w:t>
      </w:r>
      <w:r>
        <w:rPr>
          <w:spacing w:val="1"/>
        </w:rPr>
        <w:t> </w:t>
      </w:r>
      <w:r>
        <w:rPr/>
        <w:t>be</w:t>
      </w:r>
      <w:r>
        <w:rPr>
          <w:spacing w:val="1"/>
        </w:rPr>
        <w:t> </w:t>
      </w:r>
      <w:r>
        <w:rPr/>
        <w:t>shown</w:t>
      </w:r>
      <w:r>
        <w:rPr>
          <w:spacing w:val="1"/>
        </w:rPr>
        <w:t> </w:t>
      </w:r>
      <w:r>
        <w:rPr/>
        <w:t>that</w:t>
      </w:r>
      <w:r>
        <w:rPr>
          <w:spacing w:val="1"/>
        </w:rPr>
        <w:t> </w:t>
      </w:r>
      <w:r>
        <w:rPr/>
        <w:t>that</w:t>
      </w:r>
      <w:r>
        <w:rPr>
          <w:spacing w:val="1"/>
        </w:rPr>
        <w:t> </w:t>
      </w:r>
      <w:r>
        <w:rPr/>
        <w:t>other</w:t>
      </w:r>
      <w:r>
        <w:rPr>
          <w:spacing w:val="1"/>
        </w:rPr>
        <w:t> </w:t>
      </w:r>
      <w:r>
        <w:rPr/>
        <w:t>party</w:t>
      </w:r>
      <w:r>
        <w:rPr>
          <w:spacing w:val="1"/>
        </w:rPr>
        <w:t> </w:t>
      </w:r>
      <w:r>
        <w:rPr/>
        <w:t>habitually</w:t>
      </w:r>
      <w:r>
        <w:rPr>
          <w:spacing w:val="1"/>
        </w:rPr>
        <w:t> </w:t>
      </w:r>
      <w:r>
        <w:rPr/>
        <w:t>uses</w:t>
      </w:r>
      <w:r>
        <w:rPr>
          <w:spacing w:val="1"/>
        </w:rPr>
        <w:t> </w:t>
      </w:r>
      <w:r>
        <w:rPr/>
        <w:t>those</w:t>
      </w:r>
      <w:r>
        <w:rPr>
          <w:spacing w:val="1"/>
        </w:rPr>
        <w:t> </w:t>
      </w:r>
      <w:r>
        <w:rPr/>
        <w:t>terms</w:t>
      </w:r>
      <w:r>
        <w:rPr>
          <w:spacing w:val="1"/>
        </w:rPr>
        <w:t> </w:t>
      </w:r>
      <w:r>
        <w:rPr/>
        <w:t>of</w:t>
      </w:r>
      <w:r>
        <w:rPr>
          <w:spacing w:val="1"/>
        </w:rPr>
        <w:t> </w:t>
      </w:r>
      <w:r>
        <w:rPr/>
        <w:t>business”</w:t>
      </w:r>
      <w:r>
        <w:rPr>
          <w:spacing w:val="1"/>
        </w:rPr>
        <w:t> </w:t>
      </w:r>
      <w:r>
        <w:rPr/>
        <w:t>and</w:t>
      </w:r>
      <w:r>
        <w:rPr>
          <w:spacing w:val="1"/>
        </w:rPr>
        <w:t> </w:t>
      </w:r>
      <w:r>
        <w:rPr/>
        <w:t>it</w:t>
      </w:r>
      <w:r>
        <w:rPr>
          <w:spacing w:val="1"/>
        </w:rPr>
        <w:t> </w:t>
      </w:r>
      <w:r>
        <w:rPr>
          <w:spacing w:val="-5"/>
        </w:rPr>
        <w:t>is</w:t>
      </w:r>
    </w:p>
    <w:p>
      <w:pPr>
        <w:pStyle w:val="BodyText"/>
        <w:spacing w:line="235" w:lineRule="auto" w:before="119"/>
        <w:ind w:left="165" w:right="167"/>
        <w:jc w:val="both"/>
      </w:pPr>
      <w:r>
        <w:rPr/>
        <w:t>not enough that a model form has, on the particular occasion, been used. </w:t>
      </w:r>
      <w:r>
        <w:rPr>
          <w:color w:val="005DA1"/>
          <w:u w:val="single" w:color="005DA1"/>
          <w:vertAlign w:val="superscript"/>
        </w:rPr>
        <w:t>460</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10"/>
          <w:vertAlign w:val="baseline"/>
        </w:rPr>
        <w:t> </w:t>
      </w:r>
      <w:r>
        <w:rPr>
          <w:vertAlign w:val="baseline"/>
        </w:rPr>
        <w:t>Since, in any event, no two contracts are likely to be completely identical, but will at least differ as to subject matter and price, the question arises whether variations or omissions from or additions to standard terms thereby render them “non-standard” and, if they do not, whether all the terms then become standard terms. Where negotiations have taken place around standard terms before the contract is made, and </w:t>
      </w:r>
      <w:bookmarkStart w:name="_bookmark847" w:id="849"/>
      <w:bookmarkEnd w:id="849"/>
      <w:r>
        <w:rPr>
          <w:vertAlign w:val="baseline"/>
        </w:rPr>
        <w:t>amendments</w:t>
      </w:r>
      <w:r>
        <w:rPr>
          <w:spacing w:val="24"/>
          <w:vertAlign w:val="baseline"/>
        </w:rPr>
        <w:t> </w:t>
      </w:r>
      <w:r>
        <w:rPr>
          <w:vertAlign w:val="baseline"/>
        </w:rPr>
        <w:t>agreed,</w:t>
      </w:r>
      <w:r>
        <w:rPr>
          <w:spacing w:val="24"/>
          <w:vertAlign w:val="baseline"/>
        </w:rPr>
        <w:t> </w:t>
      </w:r>
      <w:r>
        <w:rPr>
          <w:vertAlign w:val="baseline"/>
        </w:rPr>
        <w:t>it</w:t>
      </w:r>
      <w:r>
        <w:rPr>
          <w:spacing w:val="24"/>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question</w:t>
      </w:r>
      <w:r>
        <w:rPr>
          <w:spacing w:val="24"/>
          <w:vertAlign w:val="baseline"/>
        </w:rPr>
        <w:t> </w:t>
      </w:r>
      <w:r>
        <w:rPr>
          <w:vertAlign w:val="baseline"/>
        </w:rPr>
        <w:t>of</w:t>
      </w:r>
      <w:r>
        <w:rPr>
          <w:spacing w:val="24"/>
          <w:vertAlign w:val="baseline"/>
        </w:rPr>
        <w:t> </w:t>
      </w:r>
      <w:r>
        <w:rPr>
          <w:vertAlign w:val="baseline"/>
        </w:rPr>
        <w:t>fact</w:t>
      </w:r>
      <w:r>
        <w:rPr>
          <w:spacing w:val="24"/>
          <w:vertAlign w:val="baseline"/>
        </w:rPr>
        <w:t> </w:t>
      </w:r>
      <w:r>
        <w:rPr>
          <w:vertAlign w:val="baseline"/>
        </w:rPr>
        <w:t>whether</w:t>
      </w:r>
      <w:r>
        <w:rPr>
          <w:spacing w:val="24"/>
          <w:vertAlign w:val="baseline"/>
        </w:rPr>
        <w:t> </w:t>
      </w:r>
      <w:r>
        <w:rPr>
          <w:vertAlign w:val="baseline"/>
        </w:rPr>
        <w:t>one</w:t>
      </w:r>
      <w:r>
        <w:rPr>
          <w:spacing w:val="24"/>
          <w:vertAlign w:val="baseline"/>
        </w:rPr>
        <w:t> </w:t>
      </w:r>
      <w:r>
        <w:rPr>
          <w:vertAlign w:val="baseline"/>
        </w:rPr>
        <w:t>party</w:t>
      </w:r>
      <w:r>
        <w:rPr>
          <w:spacing w:val="24"/>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said</w:t>
      </w:r>
      <w:r>
        <w:rPr>
          <w:spacing w:val="24"/>
          <w:vertAlign w:val="baseline"/>
        </w:rPr>
        <w:t> </w:t>
      </w:r>
      <w:r>
        <w:rPr>
          <w:vertAlign w:val="baseline"/>
        </w:rPr>
        <w:t>to</w:t>
      </w:r>
      <w:r>
        <w:rPr>
          <w:spacing w:val="24"/>
          <w:vertAlign w:val="baseline"/>
        </w:rPr>
        <w:t> </w:t>
      </w:r>
      <w:r>
        <w:rPr>
          <w:vertAlign w:val="baseline"/>
        </w:rPr>
        <w:t>have</w:t>
      </w:r>
      <w:r>
        <w:rPr>
          <w:spacing w:val="24"/>
          <w:vertAlign w:val="baseline"/>
        </w:rPr>
        <w:t> </w:t>
      </w:r>
      <w:r>
        <w:rPr>
          <w:vertAlign w:val="baseline"/>
        </w:rPr>
        <w:t>dealt</w:t>
      </w:r>
      <w:r>
        <w:rPr>
          <w:spacing w:val="24"/>
          <w:vertAlign w:val="baseline"/>
        </w:rPr>
        <w:t> </w:t>
      </w:r>
      <w:r>
        <w:rPr>
          <w:vertAlign w:val="baseline"/>
        </w:rPr>
        <w:t>on</w:t>
      </w:r>
      <w:r>
        <w:rPr>
          <w:spacing w:val="24"/>
          <w:vertAlign w:val="baseline"/>
        </w:rPr>
        <w:t> </w:t>
      </w:r>
      <w:r>
        <w:rPr>
          <w:spacing w:val="-2"/>
          <w:vertAlign w:val="baseline"/>
        </w:rPr>
        <w:t>those</w:t>
      </w:r>
    </w:p>
    <w:p>
      <w:pPr>
        <w:pStyle w:val="BodyText"/>
        <w:spacing w:line="235" w:lineRule="auto" w:before="118"/>
        <w:ind w:left="164" w:right="167"/>
        <w:jc w:val="both"/>
      </w:pPr>
      <w:r>
        <w:rPr/>
        <w:t>standard terms. </w:t>
      </w:r>
      <w:r>
        <w:rPr>
          <w:color w:val="005DA1"/>
          <w:u w:val="single" w:color="005DA1"/>
          <w:vertAlign w:val="superscript"/>
        </w:rPr>
        <w:t>461</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7"/>
          <w:vertAlign w:val="baseline"/>
        </w:rPr>
        <w:t> </w:t>
      </w:r>
      <w:r>
        <w:rPr>
          <w:vertAlign w:val="baseline"/>
        </w:rPr>
        <w:t>If it is alleged that an ostensibly “one-off” contract is in fact the other’s </w:t>
      </w:r>
      <w:r>
        <w:rPr>
          <w:vertAlign w:val="baseline"/>
        </w:rPr>
        <w:t>written standard terms of business, extensive disclosure may be involved to determine the terms on which </w:t>
      </w:r>
      <w:bookmarkStart w:name="_bookmark848" w:id="850"/>
      <w:bookmarkEnd w:id="850"/>
      <w:r>
        <w:rPr>
          <w:vertAlign w:val="baseline"/>
        </w:rPr>
        <w:t>contracts</w:t>
      </w:r>
      <w:r>
        <w:rPr>
          <w:vertAlign w:val="baseline"/>
        </w:rPr>
        <w:t> have been concluded with others. The burden of proving that he dealt on the others written standard terms of business appears to rest on the party who alleges that s.3 applies. </w:t>
      </w:r>
      <w:r>
        <w:rPr>
          <w:color w:val="005DA1"/>
          <w:u w:val="single" w:color="005DA1"/>
          <w:vertAlign w:val="superscript"/>
        </w:rPr>
        <w:t>462</w:t>
      </w:r>
      <w:r>
        <w:rPr>
          <w:color w:val="005DA1"/>
          <w:vertAlign w:val="baseline"/>
        </w:rPr>
        <w:t> </w:t>
      </w:r>
      <w:r>
        <w:rPr>
          <w:vertAlign w:val="baseline"/>
        </w:rPr>
        <w:t>In </w:t>
      </w:r>
      <w:r>
        <w:rPr>
          <w:rFonts w:ascii="Arial" w:hAnsi="Arial"/>
          <w:i/>
          <w:vertAlign w:val="baseline"/>
        </w:rPr>
        <w:t>African Export-Import</w:t>
      </w:r>
      <w:r>
        <w:rPr>
          <w:rFonts w:ascii="Arial" w:hAnsi="Arial"/>
          <w:i/>
          <w:spacing w:val="-1"/>
          <w:vertAlign w:val="baseline"/>
        </w:rPr>
        <w:t> </w:t>
      </w:r>
      <w:r>
        <w:rPr>
          <w:rFonts w:ascii="Arial" w:hAnsi="Arial"/>
          <w:i/>
          <w:vertAlign w:val="baseline"/>
        </w:rPr>
        <w:t>Bank</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Shebah</w:t>
      </w:r>
      <w:r>
        <w:rPr>
          <w:rFonts w:ascii="Arial" w:hAnsi="Arial"/>
          <w:i/>
          <w:spacing w:val="-1"/>
          <w:vertAlign w:val="baseline"/>
        </w:rPr>
        <w:t> </w:t>
      </w:r>
      <w:r>
        <w:rPr>
          <w:rFonts w:ascii="Arial" w:hAnsi="Arial"/>
          <w:i/>
          <w:vertAlign w:val="baseline"/>
        </w:rPr>
        <w:t>Exploration</w:t>
      </w:r>
      <w:r>
        <w:rPr>
          <w:rFonts w:ascii="Arial" w:hAnsi="Arial"/>
          <w:i/>
          <w:spacing w:val="-1"/>
          <w:vertAlign w:val="baseline"/>
        </w:rPr>
        <w:t> </w:t>
      </w:r>
      <w:r>
        <w:rPr>
          <w:rFonts w:ascii="Arial" w:hAnsi="Arial"/>
          <w:i/>
          <w:vertAlign w:val="baseline"/>
        </w:rPr>
        <w:t>and</w:t>
      </w:r>
      <w:r>
        <w:rPr>
          <w:rFonts w:ascii="Arial" w:hAnsi="Arial"/>
          <w:i/>
          <w:spacing w:val="-1"/>
          <w:vertAlign w:val="baseline"/>
        </w:rPr>
        <w:t> </w:t>
      </w:r>
      <w:r>
        <w:rPr>
          <w:rFonts w:ascii="Arial" w:hAnsi="Arial"/>
          <w:i/>
          <w:vertAlign w:val="baseline"/>
        </w:rPr>
        <w:t>Production</w:t>
      </w:r>
      <w:r>
        <w:rPr>
          <w:rFonts w:ascii="Arial" w:hAnsi="Arial"/>
          <w:i/>
          <w:spacing w:val="-1"/>
          <w:vertAlign w:val="baseline"/>
        </w:rPr>
        <w:t> </w:t>
      </w:r>
      <w:r>
        <w:rPr>
          <w:rFonts w:ascii="Arial" w:hAnsi="Arial"/>
          <w:i/>
          <w:vertAlign w:val="baseline"/>
        </w:rPr>
        <w:t>Co</w:t>
      </w:r>
      <w:r>
        <w:rPr>
          <w:rFonts w:ascii="Arial" w:hAnsi="Arial"/>
          <w:i/>
          <w:spacing w:val="-1"/>
          <w:vertAlign w:val="baseline"/>
        </w:rPr>
        <w:t> </w:t>
      </w:r>
      <w:r>
        <w:rPr>
          <w:rFonts w:ascii="Arial" w:hAnsi="Arial"/>
          <w:i/>
          <w:vertAlign w:val="baseline"/>
        </w:rPr>
        <w:t>Ltd</w:t>
      </w:r>
      <w:r>
        <w:rPr>
          <w:rFonts w:ascii="Arial" w:hAnsi="Arial"/>
          <w:i/>
          <w:spacing w:val="-2"/>
          <w:vertAlign w:val="baseline"/>
        </w:rPr>
        <w:t> </w:t>
      </w:r>
      <w:r>
        <w:rPr>
          <w:vertAlign w:val="baseline"/>
        </w:rPr>
        <w:t>Longmore</w:t>
      </w:r>
      <w:r>
        <w:rPr>
          <w:spacing w:val="-1"/>
          <w:vertAlign w:val="baseline"/>
        </w:rPr>
        <w:t> </w:t>
      </w:r>
      <w:r>
        <w:rPr>
          <w:vertAlign w:val="baseline"/>
        </w:rPr>
        <w:t>L.J.</w:t>
      </w:r>
      <w:r>
        <w:rPr>
          <w:spacing w:val="-1"/>
          <w:vertAlign w:val="baseline"/>
        </w:rPr>
        <w:t> </w:t>
      </w:r>
      <w:r>
        <w:rPr>
          <w:vertAlign w:val="baseline"/>
        </w:rPr>
        <w:t>observed</w:t>
      </w:r>
      <w:r>
        <w:rPr>
          <w:spacing w:val="-1"/>
          <w:vertAlign w:val="baseline"/>
        </w:rPr>
        <w:t> </w:t>
      </w:r>
      <w:r>
        <w:rPr>
          <w:vertAlign w:val="baseline"/>
        </w:rPr>
        <w:t>that</w:t>
      </w:r>
      <w:r>
        <w:rPr>
          <w:spacing w:val="-1"/>
          <w:vertAlign w:val="baseline"/>
        </w:rPr>
        <w:t> </w:t>
      </w:r>
      <w:r>
        <w:rPr>
          <w:vertAlign w:val="baseline"/>
        </w:rPr>
        <w:t>for</w:t>
      </w:r>
      <w:r>
        <w:rPr>
          <w:spacing w:val="-1"/>
          <w:vertAlign w:val="baseline"/>
        </w:rPr>
        <w:t> </w:t>
      </w:r>
      <w:r>
        <w:rPr>
          <w:vertAlign w:val="baseline"/>
        </w:rPr>
        <w:t>this </w:t>
      </w:r>
      <w:r>
        <w:rPr>
          <w:spacing w:val="-2"/>
          <w:vertAlign w:val="baseline"/>
        </w:rPr>
        <w:t>purpose:</w:t>
      </w:r>
    </w:p>
    <w:p>
      <w:pPr>
        <w:pStyle w:val="BodyText"/>
      </w:pPr>
    </w:p>
    <w:p>
      <w:pPr>
        <w:pStyle w:val="BodyText"/>
        <w:spacing w:before="124"/>
      </w:pPr>
    </w:p>
    <w:p>
      <w:pPr>
        <w:pStyle w:val="BodyText"/>
        <w:spacing w:line="235" w:lineRule="auto"/>
        <w:ind w:left="1244" w:right="167"/>
        <w:jc w:val="both"/>
      </w:pPr>
      <w:r>
        <w:rPr/>
        <w:t>“it is relevant to enquire whether there have been more than insubstantial variations </w:t>
      </w:r>
      <w:r>
        <w:rPr/>
        <w:t>to</w:t>
      </w:r>
      <w:r>
        <w:rPr>
          <w:spacing w:val="80"/>
        </w:rPr>
        <w:t> </w:t>
      </w:r>
      <w:r>
        <w:rPr/>
        <w:t>the terms which may otherwise have been habitually used by the other party to the transaction. If there have been substantial variations, it is unlikely to be the case that the </w:t>
      </w:r>
      <w:bookmarkStart w:name="_bookmark849" w:id="851"/>
      <w:bookmarkEnd w:id="851"/>
      <w:r>
        <w:rPr/>
        <w:t>party</w:t>
      </w:r>
      <w:r>
        <w:rPr>
          <w:spacing w:val="8"/>
        </w:rPr>
        <w:t> </w:t>
      </w:r>
      <w:r>
        <w:rPr/>
        <w:t>relying</w:t>
      </w:r>
      <w:r>
        <w:rPr>
          <w:spacing w:val="8"/>
        </w:rPr>
        <w:t> </w:t>
      </w:r>
      <w:r>
        <w:rPr/>
        <w:t>on</w:t>
      </w:r>
      <w:r>
        <w:rPr>
          <w:spacing w:val="8"/>
        </w:rPr>
        <w:t> </w:t>
      </w:r>
      <w:r>
        <w:rPr/>
        <w:t>the</w:t>
      </w:r>
      <w:r>
        <w:rPr>
          <w:spacing w:val="8"/>
        </w:rPr>
        <w:t> </w:t>
      </w:r>
      <w:r>
        <w:rPr/>
        <w:t>Act</w:t>
      </w:r>
      <w:r>
        <w:rPr>
          <w:spacing w:val="8"/>
        </w:rPr>
        <w:t> </w:t>
      </w:r>
      <w:r>
        <w:rPr/>
        <w:t>will</w:t>
      </w:r>
      <w:r>
        <w:rPr>
          <w:spacing w:val="8"/>
        </w:rPr>
        <w:t> </w:t>
      </w:r>
      <w:r>
        <w:rPr/>
        <w:t>have</w:t>
      </w:r>
      <w:r>
        <w:rPr>
          <w:spacing w:val="8"/>
        </w:rPr>
        <w:t> </w:t>
      </w:r>
      <w:r>
        <w:rPr/>
        <w:t>discharged</w:t>
      </w:r>
      <w:r>
        <w:rPr>
          <w:spacing w:val="8"/>
        </w:rPr>
        <w:t> </w:t>
      </w:r>
      <w:r>
        <w:rPr/>
        <w:t>the</w:t>
      </w:r>
      <w:r>
        <w:rPr>
          <w:spacing w:val="8"/>
        </w:rPr>
        <w:t> </w:t>
      </w:r>
      <w:r>
        <w:rPr/>
        <w:t>burden</w:t>
      </w:r>
      <w:r>
        <w:rPr>
          <w:spacing w:val="8"/>
        </w:rPr>
        <w:t> </w:t>
      </w:r>
      <w:r>
        <w:rPr/>
        <w:t>on</w:t>
      </w:r>
      <w:r>
        <w:rPr>
          <w:spacing w:val="8"/>
        </w:rPr>
        <w:t> </w:t>
      </w:r>
      <w:r>
        <w:rPr/>
        <w:t>him</w:t>
      </w:r>
      <w:r>
        <w:rPr>
          <w:spacing w:val="8"/>
        </w:rPr>
        <w:t> </w:t>
      </w:r>
      <w:r>
        <w:rPr/>
        <w:t>to</w:t>
      </w:r>
      <w:r>
        <w:rPr>
          <w:spacing w:val="8"/>
        </w:rPr>
        <w:t> </w:t>
      </w:r>
      <w:r>
        <w:rPr/>
        <w:t>show</w:t>
      </w:r>
      <w:r>
        <w:rPr>
          <w:spacing w:val="8"/>
        </w:rPr>
        <w:t> </w:t>
      </w:r>
      <w:r>
        <w:rPr/>
        <w:t>that</w:t>
      </w:r>
      <w:r>
        <w:rPr>
          <w:spacing w:val="8"/>
        </w:rPr>
        <w:t> </w:t>
      </w:r>
      <w:r>
        <w:rPr/>
        <w:t>the</w:t>
      </w:r>
      <w:r>
        <w:rPr>
          <w:spacing w:val="8"/>
        </w:rPr>
        <w:t> </w:t>
      </w:r>
      <w:r>
        <w:rPr>
          <w:spacing w:val="-2"/>
        </w:rPr>
        <w:t>contract</w:t>
      </w:r>
    </w:p>
    <w:p>
      <w:pPr>
        <w:pStyle w:val="BodyText"/>
        <w:spacing w:before="115"/>
        <w:ind w:left="1244"/>
        <w:jc w:val="both"/>
        <w:rPr>
          <w:position w:val="-2"/>
        </w:rPr>
      </w:pPr>
      <w:r>
        <w:rPr/>
        <w:t>has been made ‘on the other’s written standard terms of business’.” </w:t>
      </w:r>
      <w:r>
        <w:rPr>
          <w:color w:val="005DA1"/>
          <w:u w:val="single" w:color="005DA1"/>
          <w:vertAlign w:val="superscript"/>
        </w:rPr>
        <w:t>463</w:t>
      </w:r>
      <w:r>
        <w:rPr>
          <w:color w:val="005DA1"/>
          <w:spacing w:val="80"/>
          <w:w w:val="150"/>
          <w:vertAlign w:val="baseline"/>
        </w:rPr>
        <w:t> </w:t>
      </w:r>
      <w:r>
        <w:rPr>
          <w:color w:val="005DA1"/>
          <w:position w:val="-2"/>
          <w:vertAlign w:val="baseline"/>
        </w:rPr>
        <w:drawing>
          <wp:inline distT="0" distB="0" distL="0" distR="0">
            <wp:extent cx="107988" cy="10798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pPr>
    </w:p>
    <w:p>
      <w:pPr>
        <w:pStyle w:val="BodyText"/>
        <w:spacing w:before="96"/>
      </w:pPr>
    </w:p>
    <w:p>
      <w:pPr>
        <w:pStyle w:val="BodyText"/>
        <w:spacing w:line="235" w:lineRule="auto"/>
        <w:ind w:left="165" w:right="167"/>
        <w:jc w:val="both"/>
      </w:pPr>
      <w:r>
        <w:rPr>
          <w:position w:val="-2"/>
        </w:rPr>
        <w:drawing>
          <wp:inline distT="0" distB="0" distL="0" distR="0">
            <wp:extent cx="107988" cy="10798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there is “substantial negotiation” (including the proposed amendment of the draft contract) this may be enough to demonstrate that the terms ultimately agreed were not standard business</w:t>
      </w:r>
      <w:r>
        <w:rPr>
          <w:spacing w:val="40"/>
        </w:rPr>
        <w:t> </w:t>
      </w:r>
      <w:bookmarkStart w:name="_bookmark850" w:id="852"/>
      <w:bookmarkEnd w:id="852"/>
      <w:r>
        <w:rPr/>
        <w:t>terms</w:t>
      </w:r>
      <w:r>
        <w:rPr>
          <w:spacing w:val="47"/>
        </w:rPr>
        <w:t> </w:t>
      </w:r>
      <w:r>
        <w:rPr/>
        <w:t>even</w:t>
      </w:r>
      <w:r>
        <w:rPr>
          <w:spacing w:val="47"/>
        </w:rPr>
        <w:t> </w:t>
      </w:r>
      <w:r>
        <w:rPr/>
        <w:t>though</w:t>
      </w:r>
      <w:r>
        <w:rPr>
          <w:spacing w:val="47"/>
        </w:rPr>
        <w:t> </w:t>
      </w:r>
      <w:r>
        <w:rPr/>
        <w:t>the</w:t>
      </w:r>
      <w:r>
        <w:rPr>
          <w:spacing w:val="47"/>
        </w:rPr>
        <w:t> </w:t>
      </w:r>
      <w:r>
        <w:rPr/>
        <w:t>particular</w:t>
      </w:r>
      <w:r>
        <w:rPr>
          <w:spacing w:val="47"/>
        </w:rPr>
        <w:t> </w:t>
      </w:r>
      <w:r>
        <w:rPr/>
        <w:t>term</w:t>
      </w:r>
      <w:r>
        <w:rPr>
          <w:spacing w:val="47"/>
        </w:rPr>
        <w:t> </w:t>
      </w:r>
      <w:r>
        <w:rPr/>
        <w:t>was</w:t>
      </w:r>
      <w:r>
        <w:rPr>
          <w:spacing w:val="47"/>
        </w:rPr>
        <w:t> </w:t>
      </w:r>
      <w:r>
        <w:rPr/>
        <w:t>not</w:t>
      </w:r>
      <w:r>
        <w:rPr>
          <w:spacing w:val="47"/>
        </w:rPr>
        <w:t> </w:t>
      </w:r>
      <w:r>
        <w:rPr/>
        <w:t>itself</w:t>
      </w:r>
      <w:r>
        <w:rPr>
          <w:spacing w:val="47"/>
        </w:rPr>
        <w:t> </w:t>
      </w:r>
      <w:r>
        <w:rPr/>
        <w:t>affected:</w:t>
      </w:r>
      <w:r>
        <w:rPr>
          <w:spacing w:val="47"/>
        </w:rPr>
        <w:t> </w:t>
      </w:r>
      <w:r>
        <w:rPr/>
        <w:t>“[t]here</w:t>
      </w:r>
      <w:r>
        <w:rPr>
          <w:spacing w:val="47"/>
        </w:rPr>
        <w:t> </w:t>
      </w:r>
      <w:r>
        <w:rPr/>
        <w:t>is</w:t>
      </w:r>
      <w:r>
        <w:rPr>
          <w:spacing w:val="47"/>
        </w:rPr>
        <w:t> </w:t>
      </w:r>
      <w:r>
        <w:rPr/>
        <w:t>…</w:t>
      </w:r>
      <w:r>
        <w:rPr>
          <w:spacing w:val="47"/>
        </w:rPr>
        <w:t> </w:t>
      </w:r>
      <w:r>
        <w:rPr/>
        <w:t>no</w:t>
      </w:r>
      <w:r>
        <w:rPr>
          <w:spacing w:val="47"/>
        </w:rPr>
        <w:t> </w:t>
      </w:r>
      <w:r>
        <w:rPr/>
        <w:t>requirement</w:t>
      </w:r>
      <w:r>
        <w:rPr>
          <w:spacing w:val="47"/>
        </w:rPr>
        <w:t> </w:t>
      </w:r>
      <w:r>
        <w:rPr>
          <w:spacing w:val="-4"/>
        </w:rPr>
        <w:t>that</w:t>
      </w:r>
    </w:p>
    <w:p>
      <w:pPr>
        <w:pStyle w:val="BodyText"/>
        <w:spacing w:before="115"/>
        <w:ind w:left="165"/>
        <w:jc w:val="both"/>
        <w:rPr>
          <w:position w:val="-2"/>
        </w:rPr>
      </w:pPr>
      <w:r>
        <w:rPr/>
        <w:t>negotiations must relate to the exclusion terms of the contract, if the Act is not to apply”. </w:t>
      </w:r>
      <w:r>
        <w:rPr>
          <w:color w:val="005DA1"/>
          <w:u w:val="single" w:color="005DA1"/>
          <w:vertAlign w:val="superscript"/>
        </w:rPr>
        <w:t>464</w:t>
      </w:r>
      <w:r>
        <w:rPr>
          <w:color w:val="005DA1"/>
          <w:spacing w:val="80"/>
          <w:w w:val="150"/>
          <w:vertAlign w:val="baseline"/>
        </w:rPr>
        <w:t> </w:t>
      </w:r>
      <w:r>
        <w:rPr>
          <w:color w:val="005DA1"/>
          <w:position w:val="-2"/>
          <w:vertAlign w:val="baseline"/>
        </w:rPr>
        <w:drawing>
          <wp:inline distT="0" distB="0" distL="0" distR="0">
            <wp:extent cx="107988" cy="107988"/>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15-</w:t>
      </w:r>
      <w:r>
        <w:rPr>
          <w:spacing w:val="-5"/>
        </w:rPr>
        <w:t>085</w:t>
      </w:r>
    </w:p>
    <w:p>
      <w:pPr>
        <w:pStyle w:val="BodyText"/>
        <w:spacing w:line="235" w:lineRule="auto" w:before="203"/>
        <w:ind w:left="165" w:right="167"/>
        <w:jc w:val="both"/>
      </w:pPr>
      <w:bookmarkStart w:name="_bookmark851" w:id="853"/>
      <w:bookmarkEnd w:id="853"/>
      <w:r>
        <w:rPr/>
      </w:r>
      <w:r>
        <w:rPr/>
        <w:t>In cases falling within s.3, as against the party dealing as consumer or on the other’s written standard terms of business, the other party (“the </w:t>
      </w:r>
      <w:r>
        <w:rPr>
          <w:rFonts w:ascii="Arial" w:hAnsi="Arial"/>
          <w:i/>
        </w:rPr>
        <w:t>proferens</w:t>
      </w:r>
      <w:r>
        <w:rPr>
          <w:rFonts w:ascii="Arial" w:hAnsi="Arial"/>
          <w:i/>
          <w:spacing w:val="-14"/>
        </w:rPr>
        <w:t> </w:t>
      </w:r>
      <w:r>
        <w:rPr/>
        <w:t>”) cannot by reference to any contract term, </w:t>
      </w:r>
      <w:r>
        <w:rPr>
          <w:color w:val="005DA1"/>
          <w:u w:val="single" w:color="005DA1"/>
          <w:vertAlign w:val="superscript"/>
        </w:rPr>
        <w:t>465</w:t>
      </w:r>
      <w:r>
        <w:rPr>
          <w:color w:val="005DA1"/>
          <w:vertAlign w:val="baseline"/>
        </w:rPr>
        <w:t> </w:t>
      </w:r>
      <w:r>
        <w:rPr>
          <w:vertAlign w:val="baseline"/>
        </w:rPr>
        <w:t>except in so far as the term satisfies the requirement of reasonableness, do either of two things:</w:t>
      </w:r>
    </w:p>
    <w:p>
      <w:pPr>
        <w:pStyle w:val="BodyText"/>
      </w:pPr>
    </w:p>
    <w:p>
      <w:pPr>
        <w:pStyle w:val="BodyText"/>
      </w:pPr>
    </w:p>
    <w:p>
      <w:pPr>
        <w:pStyle w:val="BodyText"/>
      </w:pPr>
    </w:p>
    <w:p>
      <w:pPr>
        <w:pStyle w:val="BodyText"/>
        <w:spacing w:before="95"/>
      </w:pPr>
    </w:p>
    <w:p>
      <w:pPr>
        <w:pStyle w:val="BodyText"/>
        <w:ind w:left="1245"/>
      </w:pPr>
      <w:r>
        <w:rPr>
          <w:spacing w:val="-4"/>
        </w:rPr>
        <w:t>“(a)</w:t>
      </w:r>
    </w:p>
    <w:p>
      <w:pPr>
        <w:pStyle w:val="BodyText"/>
        <w:spacing w:line="235" w:lineRule="auto" w:before="114"/>
        <w:ind w:left="1725"/>
      </w:pPr>
      <w:bookmarkStart w:name="_bookmark852" w:id="854"/>
      <w:bookmarkEnd w:id="854"/>
      <w:r>
        <w:rPr/>
      </w:r>
      <w:r>
        <w:rPr/>
        <w:t>when</w:t>
      </w:r>
      <w:r>
        <w:rPr>
          <w:spacing w:val="-2"/>
        </w:rPr>
        <w:t> </w:t>
      </w:r>
      <w:r>
        <w:rPr/>
        <w:t>himself</w:t>
      </w:r>
      <w:r>
        <w:rPr>
          <w:spacing w:val="-2"/>
        </w:rPr>
        <w:t> </w:t>
      </w:r>
      <w:r>
        <w:rPr/>
        <w:t>in</w:t>
      </w:r>
      <w:r>
        <w:rPr>
          <w:spacing w:val="-2"/>
        </w:rPr>
        <w:t> </w:t>
      </w:r>
      <w:r>
        <w:rPr/>
        <w:t>breach</w:t>
      </w:r>
      <w:r>
        <w:rPr>
          <w:spacing w:val="-2"/>
        </w:rPr>
        <w:t> </w:t>
      </w:r>
      <w:r>
        <w:rPr/>
        <w:t>of</w:t>
      </w:r>
      <w:r>
        <w:rPr>
          <w:spacing w:val="-2"/>
        </w:rPr>
        <w:t> </w:t>
      </w:r>
      <w:r>
        <w:rPr/>
        <w:t>contract,</w:t>
      </w:r>
      <w:r>
        <w:rPr>
          <w:spacing w:val="-2"/>
        </w:rPr>
        <w:t> </w:t>
      </w:r>
      <w:r>
        <w:rPr/>
        <w:t>exclude</w:t>
      </w:r>
      <w:r>
        <w:rPr>
          <w:spacing w:val="-2"/>
        </w:rPr>
        <w:t> </w:t>
      </w:r>
      <w:r>
        <w:rPr/>
        <w:t>or</w:t>
      </w:r>
      <w:r>
        <w:rPr>
          <w:spacing w:val="-2"/>
        </w:rPr>
        <w:t> </w:t>
      </w:r>
      <w:r>
        <w:rPr/>
        <w:t>restrict</w:t>
      </w:r>
      <w:r>
        <w:rPr>
          <w:spacing w:val="-2"/>
        </w:rPr>
        <w:t> </w:t>
      </w:r>
      <w:r>
        <w:rPr/>
        <w:t>any</w:t>
      </w:r>
      <w:r>
        <w:rPr>
          <w:spacing w:val="-2"/>
        </w:rPr>
        <w:t> </w:t>
      </w:r>
      <w:r>
        <w:rPr/>
        <w:t>liability</w:t>
      </w:r>
      <w:r>
        <w:rPr>
          <w:spacing w:val="-2"/>
        </w:rPr>
        <w:t> </w:t>
      </w:r>
      <w:r>
        <w:rPr/>
        <w:t>of</w:t>
      </w:r>
      <w:r>
        <w:rPr>
          <w:spacing w:val="-2"/>
        </w:rPr>
        <w:t> </w:t>
      </w:r>
      <w:r>
        <w:rPr/>
        <w:t>his</w:t>
      </w:r>
      <w:r>
        <w:rPr>
          <w:spacing w:val="-2"/>
        </w:rPr>
        <w:t> </w:t>
      </w:r>
      <w:r>
        <w:rPr/>
        <w:t>in</w:t>
      </w:r>
      <w:r>
        <w:rPr>
          <w:spacing w:val="-2"/>
        </w:rPr>
        <w:t> </w:t>
      </w:r>
      <w:r>
        <w:rPr/>
        <w:t>respect</w:t>
      </w:r>
      <w:r>
        <w:rPr>
          <w:spacing w:val="-2"/>
        </w:rPr>
        <w:t> </w:t>
      </w:r>
      <w:r>
        <w:rPr/>
        <w:t>of breach[ </w:t>
      </w:r>
      <w:r>
        <w:rPr>
          <w:color w:val="005DA1"/>
          <w:u w:val="single" w:color="005DA1"/>
          <w:vertAlign w:val="superscript"/>
        </w:rPr>
        <w:t>466</w:t>
      </w:r>
      <w:r>
        <w:rPr>
          <w:vertAlign w:val="baseline"/>
        </w:rPr>
        <w:t>]; or</w:t>
      </w:r>
    </w:p>
    <w:p>
      <w:pPr>
        <w:pStyle w:val="BodyText"/>
      </w:pPr>
    </w:p>
    <w:p>
      <w:pPr>
        <w:pStyle w:val="BodyText"/>
        <w:spacing w:before="35"/>
      </w:pPr>
    </w:p>
    <w:p>
      <w:pPr>
        <w:pStyle w:val="BodyText"/>
        <w:ind w:left="1245"/>
      </w:pPr>
      <w:r>
        <w:rPr>
          <w:spacing w:val="-5"/>
        </w:rPr>
        <w:t>(b)</w:t>
      </w:r>
    </w:p>
    <w:p>
      <w:pPr>
        <w:pStyle w:val="BodyText"/>
        <w:spacing w:before="110"/>
        <w:ind w:left="1725"/>
      </w:pPr>
      <w:r>
        <w:rPr/>
        <w:t>claim to be </w:t>
      </w:r>
      <w:r>
        <w:rPr>
          <w:spacing w:val="-2"/>
        </w:rPr>
        <w:t>entitled:</w:t>
      </w:r>
    </w:p>
    <w:p>
      <w:pPr>
        <w:pStyle w:val="BodyText"/>
        <w:spacing w:before="205"/>
      </w:pPr>
    </w:p>
    <w:p>
      <w:pPr>
        <w:pStyle w:val="BodyText"/>
        <w:ind w:left="1725"/>
      </w:pPr>
      <w:r>
        <w:rPr>
          <w:spacing w:val="-5"/>
        </w:rPr>
        <w:t>(i)</w:t>
      </w:r>
    </w:p>
    <w:p>
      <w:pPr>
        <w:pStyle w:val="BodyText"/>
        <w:spacing w:line="235" w:lineRule="auto" w:before="114"/>
        <w:ind w:left="2205"/>
      </w:pPr>
      <w:bookmarkStart w:name="_bookmark853" w:id="855"/>
      <w:bookmarkEnd w:id="855"/>
      <w:r>
        <w:rPr/>
      </w:r>
      <w:r>
        <w:rPr/>
        <w:t>to render a contractual performance substantially different from that which was reasonably expected of him[ </w:t>
      </w:r>
      <w:r>
        <w:rPr>
          <w:color w:val="005DA1"/>
          <w:u w:val="single" w:color="005DA1"/>
          <w:vertAlign w:val="superscript"/>
        </w:rPr>
        <w:t>467</w:t>
      </w:r>
      <w:r>
        <w:rPr>
          <w:vertAlign w:val="baseline"/>
        </w:rPr>
        <w:t>]; or</w:t>
      </w:r>
    </w:p>
    <w:p>
      <w:pPr>
        <w:pStyle w:val="BodyText"/>
      </w:pPr>
    </w:p>
    <w:p>
      <w:pPr>
        <w:pStyle w:val="BodyText"/>
        <w:spacing w:before="35"/>
      </w:pPr>
    </w:p>
    <w:p>
      <w:pPr>
        <w:pStyle w:val="BodyText"/>
        <w:spacing w:before="1"/>
        <w:ind w:left="1724"/>
      </w:pPr>
      <w:r>
        <w:rPr>
          <w:spacing w:val="-4"/>
        </w:rPr>
        <w:t>(ii)</w:t>
      </w:r>
    </w:p>
    <w:p>
      <w:pPr>
        <w:pStyle w:val="BodyText"/>
        <w:spacing w:line="235" w:lineRule="auto" w:before="113"/>
        <w:ind w:left="2204"/>
      </w:pPr>
      <w:bookmarkStart w:name="_bookmark854" w:id="856"/>
      <w:bookmarkEnd w:id="856"/>
      <w:r>
        <w:rPr/>
      </w:r>
      <w:r>
        <w:rPr/>
        <w:t>in</w:t>
      </w:r>
      <w:r>
        <w:rPr>
          <w:spacing w:val="40"/>
        </w:rPr>
        <w:t> </w:t>
      </w:r>
      <w:r>
        <w:rPr/>
        <w:t>respect</w:t>
      </w:r>
      <w:r>
        <w:rPr>
          <w:spacing w:val="40"/>
        </w:rPr>
        <w:t> </w:t>
      </w:r>
      <w:r>
        <w:rPr/>
        <w:t>of</w:t>
      </w:r>
      <w:r>
        <w:rPr>
          <w:spacing w:val="40"/>
        </w:rPr>
        <w:t> </w:t>
      </w:r>
      <w:r>
        <w:rPr/>
        <w:t>the</w:t>
      </w:r>
      <w:r>
        <w:rPr>
          <w:spacing w:val="40"/>
        </w:rPr>
        <w:t> </w:t>
      </w:r>
      <w:r>
        <w:rPr/>
        <w:t>whole</w:t>
      </w:r>
      <w:r>
        <w:rPr>
          <w:spacing w:val="40"/>
        </w:rPr>
        <w:t> </w:t>
      </w:r>
      <w:r>
        <w:rPr/>
        <w:t>or</w:t>
      </w:r>
      <w:r>
        <w:rPr>
          <w:spacing w:val="40"/>
        </w:rPr>
        <w:t> </w:t>
      </w:r>
      <w:r>
        <w:rPr/>
        <w:t>part</w:t>
      </w:r>
      <w:r>
        <w:rPr>
          <w:spacing w:val="40"/>
        </w:rPr>
        <w:t> </w:t>
      </w:r>
      <w:r>
        <w:rPr/>
        <w:t>of</w:t>
      </w:r>
      <w:r>
        <w:rPr>
          <w:spacing w:val="40"/>
        </w:rPr>
        <w:t> </w:t>
      </w:r>
      <w:r>
        <w:rPr/>
        <w:t>his</w:t>
      </w:r>
      <w:r>
        <w:rPr>
          <w:spacing w:val="40"/>
        </w:rPr>
        <w:t> </w:t>
      </w:r>
      <w:r>
        <w:rPr/>
        <w:t>contractual</w:t>
      </w:r>
      <w:r>
        <w:rPr>
          <w:spacing w:val="40"/>
        </w:rPr>
        <w:t> </w:t>
      </w:r>
      <w:r>
        <w:rPr/>
        <w:t>obligations</w:t>
      </w:r>
      <w:r>
        <w:rPr>
          <w:spacing w:val="40"/>
        </w:rPr>
        <w:t> </w:t>
      </w:r>
      <w:r>
        <w:rPr/>
        <w:t>to</w:t>
      </w:r>
      <w:r>
        <w:rPr>
          <w:spacing w:val="40"/>
        </w:rPr>
        <w:t> </w:t>
      </w:r>
      <w:r>
        <w:rPr/>
        <w:t>render</w:t>
      </w:r>
      <w:r>
        <w:rPr>
          <w:spacing w:val="40"/>
        </w:rPr>
        <w:t> </w:t>
      </w:r>
      <w:r>
        <w:rPr/>
        <w:t>no performance at all.” </w:t>
      </w:r>
      <w:r>
        <w:rPr>
          <w:color w:val="005DA1"/>
          <w:u w:val="single" w:color="005DA1"/>
          <w:vertAlign w:val="superscript"/>
        </w:rPr>
        <w:t>468</w:t>
      </w:r>
    </w:p>
    <w:p>
      <w:pPr>
        <w:pStyle w:val="BodyText"/>
        <w:spacing w:after="0" w:line="235" w:lineRule="auto"/>
        <w:sectPr>
          <w:pgSz w:w="11900" w:h="16840"/>
          <w:pgMar w:header="971" w:footer="0" w:top="1300" w:bottom="280" w:left="1275" w:right="1275"/>
        </w:sectPr>
      </w:pPr>
    </w:p>
    <w:p>
      <w:pPr>
        <w:pStyle w:val="BodyText"/>
      </w:pPr>
    </w:p>
    <w:p>
      <w:pPr>
        <w:pStyle w:val="BodyText"/>
      </w:pPr>
    </w:p>
    <w:p>
      <w:pPr>
        <w:pStyle w:val="BodyText"/>
      </w:pPr>
    </w:p>
    <w:p>
      <w:pPr>
        <w:pStyle w:val="BodyText"/>
      </w:pPr>
    </w:p>
    <w:p>
      <w:pPr>
        <w:pStyle w:val="BodyText"/>
        <w:spacing w:before="100"/>
      </w:pPr>
    </w:p>
    <w:p>
      <w:pPr>
        <w:pStyle w:val="BodyText"/>
        <w:spacing w:line="235" w:lineRule="auto"/>
        <w:ind w:left="164" w:right="167"/>
        <w:jc w:val="both"/>
      </w:pPr>
      <w:bookmarkStart w:name="_bookmark855" w:id="857"/>
      <w:bookmarkEnd w:id="857"/>
      <w:r>
        <w:rPr/>
      </w:r>
      <w:r>
        <w:rPr/>
        <w:t>It would appear to be the intention of (b) that it should apply where there is no breach of contract at</w:t>
      </w:r>
      <w:r>
        <w:rPr>
          <w:spacing w:val="40"/>
        </w:rPr>
        <w:t> </w:t>
      </w:r>
      <w:r>
        <w:rPr/>
        <w:t>all,</w:t>
      </w:r>
      <w:r>
        <w:rPr>
          <w:spacing w:val="-3"/>
        </w:rPr>
        <w:t> </w:t>
      </w:r>
      <w:r>
        <w:rPr/>
        <w:t>but</w:t>
      </w:r>
      <w:r>
        <w:rPr>
          <w:spacing w:val="-3"/>
        </w:rPr>
        <w:t> </w:t>
      </w:r>
      <w:r>
        <w:rPr/>
        <w:t>where</w:t>
      </w:r>
      <w:r>
        <w:rPr>
          <w:spacing w:val="-3"/>
        </w:rPr>
        <w:t> </w:t>
      </w:r>
      <w:r>
        <w:rPr/>
        <w:t>the</w:t>
      </w:r>
      <w:r>
        <w:rPr>
          <w:spacing w:val="-3"/>
        </w:rPr>
        <w:t> </w:t>
      </w:r>
      <w:r>
        <w:rPr/>
        <w:t>obligation</w:t>
      </w:r>
      <w:r>
        <w:rPr>
          <w:spacing w:val="-3"/>
        </w:rPr>
        <w:t> </w:t>
      </w:r>
      <w:r>
        <w:rPr/>
        <w:t>as</w:t>
      </w:r>
      <w:r>
        <w:rPr>
          <w:spacing w:val="-3"/>
        </w:rPr>
        <w:t> </w:t>
      </w:r>
      <w:r>
        <w:rPr/>
        <w:t>to</w:t>
      </w:r>
      <w:r>
        <w:rPr>
          <w:spacing w:val="-3"/>
        </w:rPr>
        <w:t> </w:t>
      </w:r>
      <w:r>
        <w:rPr/>
        <w:t>performance</w:t>
      </w:r>
      <w:r>
        <w:rPr>
          <w:spacing w:val="-3"/>
        </w:rPr>
        <w:t> </w:t>
      </w:r>
      <w:r>
        <w:rPr/>
        <w:t>has</w:t>
      </w:r>
      <w:r>
        <w:rPr>
          <w:spacing w:val="-3"/>
        </w:rPr>
        <w:t> </w:t>
      </w:r>
      <w:r>
        <w:rPr/>
        <w:t>been</w:t>
      </w:r>
      <w:r>
        <w:rPr>
          <w:spacing w:val="-3"/>
        </w:rPr>
        <w:t> </w:t>
      </w:r>
      <w:r>
        <w:rPr/>
        <w:t>limited</w:t>
      </w:r>
      <w:r>
        <w:rPr>
          <w:spacing w:val="-3"/>
        </w:rPr>
        <w:t> </w:t>
      </w:r>
      <w:r>
        <w:rPr/>
        <w:t>or</w:t>
      </w:r>
      <w:r>
        <w:rPr>
          <w:spacing w:val="-3"/>
        </w:rPr>
        <w:t> </w:t>
      </w:r>
      <w:r>
        <w:rPr/>
        <w:t>qualified.</w:t>
      </w:r>
      <w:r>
        <w:rPr>
          <w:spacing w:val="-4"/>
        </w:rPr>
        <w:t> </w:t>
      </w:r>
      <w:r>
        <w:rPr>
          <w:color w:val="005DA1"/>
          <w:u w:val="single" w:color="005DA1"/>
          <w:vertAlign w:val="superscript"/>
        </w:rPr>
        <w:t>469</w:t>
      </w:r>
      <w:r>
        <w:rPr>
          <w:color w:val="005DA1"/>
          <w:spacing w:val="-3"/>
          <w:vertAlign w:val="baseline"/>
        </w:rPr>
        <w:t> </w:t>
      </w:r>
      <w:r>
        <w:rPr>
          <w:vertAlign w:val="baseline"/>
        </w:rPr>
        <w:t>An</w:t>
      </w:r>
      <w:r>
        <w:rPr>
          <w:spacing w:val="-3"/>
          <w:vertAlign w:val="baseline"/>
        </w:rPr>
        <w:t> </w:t>
      </w:r>
      <w:r>
        <w:rPr>
          <w:vertAlign w:val="baseline"/>
        </w:rPr>
        <w:t>example</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of a shipowner who agrees on written standard terms to provide a cruise to a travel agent for a party of </w:t>
      </w:r>
      <w:bookmarkStart w:name="_bookmark856" w:id="858"/>
      <w:bookmarkEnd w:id="858"/>
      <w:r>
        <w:rPr>
          <w:vertAlign w:val="baseline"/>
        </w:rPr>
        <w:t>tourists</w:t>
      </w:r>
      <w:r>
        <w:rPr>
          <w:vertAlign w:val="baseline"/>
        </w:rPr>
        <w:t> on a particular vessel on a particular route, but claims to be entitled to change the vessel </w:t>
      </w:r>
      <w:r>
        <w:rPr>
          <w:vertAlign w:val="baseline"/>
        </w:rPr>
        <w:t>by </w:t>
      </w:r>
      <w:bookmarkStart w:name="_bookmark857" w:id="859"/>
      <w:bookmarkEnd w:id="859"/>
      <w:r>
        <w:rPr>
          <w:vertAlign w:val="baseline"/>
        </w:rPr>
        <w:t>reference</w:t>
      </w:r>
      <w:r>
        <w:rPr>
          <w:vertAlign w:val="baseline"/>
        </w:rPr>
        <w:t> to a contract term. </w:t>
      </w:r>
      <w:r>
        <w:rPr>
          <w:color w:val="005DA1"/>
          <w:u w:val="single" w:color="005DA1"/>
          <w:vertAlign w:val="superscript"/>
        </w:rPr>
        <w:t>470</w:t>
      </w:r>
      <w:r>
        <w:rPr>
          <w:color w:val="005DA1"/>
          <w:vertAlign w:val="baseline"/>
        </w:rPr>
        <w:t> </w:t>
      </w:r>
      <w:r>
        <w:rPr>
          <w:vertAlign w:val="baseline"/>
        </w:rPr>
        <w:t>A further example in a commercial contract might be that of a force majeure clause </w:t>
      </w:r>
      <w:r>
        <w:rPr>
          <w:color w:val="005DA1"/>
          <w:u w:val="single" w:color="005DA1"/>
          <w:vertAlign w:val="superscript"/>
        </w:rPr>
        <w:t>471</w:t>
      </w:r>
      <w:r>
        <w:rPr>
          <w:color w:val="005DA1"/>
          <w:vertAlign w:val="baseline"/>
        </w:rPr>
        <w:t> </w:t>
      </w:r>
      <w:r>
        <w:rPr>
          <w:vertAlign w:val="baseline"/>
        </w:rPr>
        <w:t>by reference to which a seller of goods claims to be entitled to suspend or </w:t>
      </w:r>
      <w:bookmarkStart w:name="_bookmark858" w:id="860"/>
      <w:bookmarkEnd w:id="860"/>
      <w:r>
        <w:rPr>
          <w:vertAlign w:val="baseline"/>
        </w:rPr>
        <w:t>postpone</w:t>
      </w:r>
      <w:r>
        <w:rPr>
          <w:vertAlign w:val="baseline"/>
        </w:rPr>
        <w:t> delivery of the goods, or to deliver substitute goods, or to cancel the contract, upon the happening of events beyond his control. The argument could, however, be advanced </w:t>
      </w:r>
      <w:r>
        <w:rPr>
          <w:color w:val="005DA1"/>
          <w:u w:val="single" w:color="005DA1"/>
          <w:vertAlign w:val="superscript"/>
        </w:rPr>
        <w:t>472</w:t>
      </w:r>
      <w:r>
        <w:rPr>
          <w:color w:val="005DA1"/>
          <w:vertAlign w:val="baseline"/>
        </w:rPr>
        <w:t> </w:t>
      </w:r>
      <w:r>
        <w:rPr>
          <w:vertAlign w:val="baseline"/>
        </w:rPr>
        <w:t>that the</w:t>
      </w:r>
      <w:r>
        <w:rPr>
          <w:spacing w:val="40"/>
          <w:vertAlign w:val="baseline"/>
        </w:rPr>
        <w:t> </w:t>
      </w:r>
      <w:bookmarkStart w:name="_bookmark859" w:id="861"/>
      <w:bookmarkEnd w:id="861"/>
      <w:r>
        <w:rPr>
          <w:vertAlign w:val="baseline"/>
        </w:rPr>
        <w:t>effect</w:t>
      </w:r>
      <w:r>
        <w:rPr>
          <w:spacing w:val="-2"/>
          <w:vertAlign w:val="baseline"/>
        </w:rPr>
        <w:t> </w:t>
      </w:r>
      <w:r>
        <w:rPr>
          <w:vertAlign w:val="baseline"/>
        </w:rPr>
        <w:t>of</w:t>
      </w:r>
      <w:r>
        <w:rPr>
          <w:spacing w:val="-2"/>
          <w:vertAlign w:val="baseline"/>
        </w:rPr>
        <w:t> </w:t>
      </w:r>
      <w:r>
        <w:rPr>
          <w:vertAlign w:val="baseline"/>
        </w:rPr>
        <w:t>clauses</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those</w:t>
      </w:r>
      <w:r>
        <w:rPr>
          <w:spacing w:val="-2"/>
          <w:vertAlign w:val="baseline"/>
        </w:rPr>
        <w:t> </w:t>
      </w:r>
      <w:r>
        <w:rPr>
          <w:vertAlign w:val="baseline"/>
        </w:rPr>
        <w:t>mentioned</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define</w:t>
      </w:r>
      <w:r>
        <w:rPr>
          <w:spacing w:val="-2"/>
          <w:vertAlign w:val="baseline"/>
        </w:rPr>
        <w:t> </w:t>
      </w:r>
      <w:r>
        <w:rPr>
          <w:vertAlign w:val="baseline"/>
        </w:rPr>
        <w:t>the</w:t>
      </w:r>
      <w:r>
        <w:rPr>
          <w:spacing w:val="-2"/>
          <w:vertAlign w:val="baseline"/>
        </w:rPr>
        <w:t> </w:t>
      </w:r>
      <w:r>
        <w:rPr>
          <w:vertAlign w:val="baseline"/>
        </w:rPr>
        <w:t>scope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obligation</w:t>
      </w:r>
      <w:r>
        <w:rPr>
          <w:spacing w:val="-2"/>
          <w:vertAlign w:val="baseline"/>
        </w:rPr>
        <w:t> </w:t>
      </w:r>
      <w:r>
        <w:rPr>
          <w:vertAlign w:val="baseline"/>
        </w:rPr>
        <w:t>of</w:t>
      </w:r>
      <w:r>
        <w:rPr>
          <w:spacing w:val="-2"/>
          <w:vertAlign w:val="baseline"/>
        </w:rPr>
        <w:t> </w:t>
      </w:r>
      <w:r>
        <w:rPr>
          <w:vertAlign w:val="baseline"/>
        </w:rPr>
        <w:t>the</w:t>
      </w:r>
      <w:r>
        <w:rPr>
          <w:spacing w:val="-3"/>
          <w:vertAlign w:val="baseline"/>
        </w:rPr>
        <w:t> </w:t>
      </w:r>
      <w:r>
        <w:rPr>
          <w:rFonts w:ascii="Arial" w:hAnsi="Arial"/>
          <w:i/>
          <w:vertAlign w:val="baseline"/>
        </w:rPr>
        <w:t>proferens</w:t>
      </w:r>
      <w:r>
        <w:rPr>
          <w:rFonts w:ascii="Arial" w:hAnsi="Arial"/>
          <w:i/>
          <w:spacing w:val="-2"/>
          <w:vertAlign w:val="baseline"/>
        </w:rPr>
        <w:t> </w:t>
      </w:r>
      <w:r>
        <w:rPr>
          <w:vertAlign w:val="baseline"/>
        </w:rPr>
        <w:t>with respect to performance: the contract must be read together with and subject to the clause. </w:t>
      </w:r>
      <w:r>
        <w:rPr>
          <w:color w:val="005DA1"/>
          <w:u w:val="single" w:color="005DA1"/>
          <w:vertAlign w:val="superscript"/>
        </w:rPr>
        <w:t>473</w:t>
      </w:r>
      <w:r>
        <w:rPr>
          <w:color w:val="005DA1"/>
          <w:vertAlign w:val="baseline"/>
        </w:rPr>
        <w:t> </w:t>
      </w:r>
      <w:r>
        <w:rPr>
          <w:vertAlign w:val="baseline"/>
        </w:rPr>
        <w:t>The other party could not therefore reasonably expect that the </w:t>
      </w:r>
      <w:r>
        <w:rPr>
          <w:rFonts w:ascii="Arial" w:hAnsi="Arial"/>
          <w:i/>
          <w:vertAlign w:val="baseline"/>
        </w:rPr>
        <w:t>proferens </w:t>
      </w:r>
      <w:r>
        <w:rPr>
          <w:vertAlign w:val="baseline"/>
        </w:rPr>
        <w:t>would render a contractual performance other than that as qualified by the clause, nor would there be any contractual obligation in respect of which the </w:t>
      </w:r>
      <w:r>
        <w:rPr>
          <w:rFonts w:ascii="Arial" w:hAnsi="Arial"/>
          <w:i/>
          <w:vertAlign w:val="baseline"/>
        </w:rPr>
        <w:t>proferens </w:t>
      </w:r>
      <w:r>
        <w:rPr>
          <w:vertAlign w:val="baseline"/>
        </w:rPr>
        <w:t>would be claiming to render no performance at all. However, it is submitted that a sensible meaning can in most cases only be given to paragraph (b) if one assumes </w:t>
      </w:r>
      <w:bookmarkStart w:name="_bookmark860" w:id="862"/>
      <w:bookmarkEnd w:id="862"/>
      <w:r>
        <w:rPr>
          <w:vertAlign w:val="baseline"/>
        </w:rPr>
        <w:t>that</w:t>
      </w:r>
      <w:r>
        <w:rPr>
          <w:vertAlign w:val="baseline"/>
        </w:rPr>
        <w:t> the contractual performance and contractual obligation referred to is the performance required and</w:t>
      </w:r>
      <w:r>
        <w:rPr>
          <w:spacing w:val="-1"/>
          <w:vertAlign w:val="baseline"/>
        </w:rPr>
        <w:t> </w:t>
      </w:r>
      <w:r>
        <w:rPr>
          <w:vertAlign w:val="baseline"/>
        </w:rPr>
        <w:t>the</w:t>
      </w:r>
      <w:r>
        <w:rPr>
          <w:spacing w:val="-1"/>
          <w:vertAlign w:val="baseline"/>
        </w:rPr>
        <w:t> </w:t>
      </w:r>
      <w:r>
        <w:rPr>
          <w:vertAlign w:val="baseline"/>
        </w:rPr>
        <w:t>obligation</w:t>
      </w:r>
      <w:r>
        <w:rPr>
          <w:spacing w:val="-1"/>
          <w:vertAlign w:val="baseline"/>
        </w:rPr>
        <w:t> </w:t>
      </w:r>
      <w:r>
        <w:rPr>
          <w:vertAlign w:val="baseline"/>
        </w:rPr>
        <w:t>imposed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apart</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term</w:t>
      </w:r>
      <w:r>
        <w:rPr>
          <w:spacing w:val="-1"/>
          <w:vertAlign w:val="baseline"/>
        </w:rPr>
        <w:t> </w:t>
      </w:r>
      <w:r>
        <w:rPr>
          <w:vertAlign w:val="baseline"/>
        </w:rPr>
        <w:t>relied</w:t>
      </w:r>
      <w:r>
        <w:rPr>
          <w:spacing w:val="-1"/>
          <w:vertAlign w:val="baseline"/>
        </w:rPr>
        <w:t> </w:t>
      </w:r>
      <w:r>
        <w:rPr>
          <w:vertAlign w:val="baseline"/>
        </w:rPr>
        <w:t>on.</w:t>
      </w:r>
      <w:r>
        <w:rPr>
          <w:spacing w:val="-2"/>
          <w:vertAlign w:val="baseline"/>
        </w:rPr>
        <w:t> </w:t>
      </w:r>
      <w:r>
        <w:rPr>
          <w:color w:val="005DA1"/>
          <w:u w:val="single" w:color="005DA1"/>
          <w:vertAlign w:val="superscript"/>
        </w:rPr>
        <w:t>474</w:t>
      </w:r>
      <w:r>
        <w:rPr>
          <w:color w:val="005DA1"/>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purpose, </w:t>
      </w:r>
      <w:bookmarkStart w:name="_bookmark861" w:id="863"/>
      <w:bookmarkEnd w:id="863"/>
      <w:r>
        <w:rPr>
          <w:vertAlign w:val="baseline"/>
        </w:rPr>
        <w:t>the</w:t>
      </w:r>
      <w:r>
        <w:rPr>
          <w:vertAlign w:val="baseline"/>
        </w:rPr>
        <w:t> contractual performance reasonably expected of a party may, in appropriate cases be determined by the content of representations made by that party in precontract negotiations. </w:t>
      </w:r>
      <w:r>
        <w:rPr>
          <w:color w:val="005DA1"/>
          <w:u w:val="single" w:color="005DA1"/>
          <w:vertAlign w:val="superscript"/>
        </w:rPr>
        <w:t>475</w:t>
      </w:r>
      <w:r>
        <w:rPr>
          <w:color w:val="005DA1"/>
          <w:vertAlign w:val="baseline"/>
        </w:rPr>
        <w:t> </w:t>
      </w:r>
      <w:r>
        <w:rPr>
          <w:vertAlign w:val="baseline"/>
        </w:rPr>
        <w:t>On the other hand, where on its true construction a contract term provides for performance to a certain level by the </w:t>
      </w:r>
      <w:r>
        <w:rPr>
          <w:rFonts w:ascii="Arial" w:hAnsi="Arial"/>
          <w:i/>
          <w:vertAlign w:val="baseline"/>
        </w:rPr>
        <w:t>proferens</w:t>
      </w:r>
      <w:r>
        <w:rPr>
          <w:vertAlign w:val="baseline"/>
        </w:rPr>
        <w:t>, the other party cannot claim that that very term entitles the </w:t>
      </w:r>
      <w:r>
        <w:rPr>
          <w:rFonts w:ascii="Arial" w:hAnsi="Arial"/>
          <w:i/>
          <w:vertAlign w:val="baseline"/>
        </w:rPr>
        <w:t>proferens </w:t>
      </w:r>
      <w:r>
        <w:rPr>
          <w:vertAlign w:val="baseline"/>
        </w:rPr>
        <w:t>to render a contractual performance substantially different from that which he reasonably expected. For example, in </w:t>
      </w:r>
      <w:r>
        <w:rPr>
          <w:rFonts w:ascii="Arial" w:hAnsi="Arial"/>
          <w:i/>
          <w:vertAlign w:val="baseline"/>
        </w:rPr>
        <w:t>Hodges v Aegis Defence Services (BVI) Ltd </w:t>
      </w:r>
      <w:r>
        <w:rPr>
          <w:vertAlign w:val="baseline"/>
        </w:rPr>
        <w:t>a contractor providing security services in Iraq</w:t>
      </w:r>
      <w:r>
        <w:rPr>
          <w:spacing w:val="40"/>
          <w:vertAlign w:val="baseline"/>
        </w:rPr>
        <w:t> </w:t>
      </w:r>
      <w:bookmarkStart w:name="_bookmark862" w:id="864"/>
      <w:bookmarkEnd w:id="864"/>
      <w:r>
        <w:rPr>
          <w:vertAlign w:val="baseline"/>
        </w:rPr>
        <w:t>engaged</w:t>
      </w:r>
      <w:r>
        <w:rPr>
          <w:vertAlign w:val="baseline"/>
        </w:rPr>
        <w:t> the services of an individual and their contract contained a term under which the contractor agreed to take out insurance for a sum of $200,000 payable on that individual’s death. </w:t>
      </w:r>
      <w:r>
        <w:rPr>
          <w:color w:val="005DA1"/>
          <w:u w:val="single" w:color="005DA1"/>
          <w:vertAlign w:val="superscript"/>
        </w:rPr>
        <w:t>476</w:t>
      </w:r>
      <w:r>
        <w:rPr>
          <w:color w:val="005DA1"/>
          <w:vertAlign w:val="baseline"/>
        </w:rPr>
        <w:t> </w:t>
      </w:r>
      <w:r>
        <w:rPr>
          <w:vertAlign w:val="baseline"/>
        </w:rPr>
        <w:t>After the individual died during service, insurance monies were paid over a period in excess of that figure, but his widow (as principal nominee of the benefit of the insurance) claimed that the term required </w:t>
      </w:r>
      <w:bookmarkStart w:name="_bookmark863" w:id="865"/>
      <w:bookmarkEnd w:id="865"/>
      <w:r>
        <w:rPr>
          <w:vertAlign w:val="baseline"/>
        </w:rPr>
        <w:t>payment</w:t>
      </w:r>
      <w:r>
        <w:rPr>
          <w:vertAlign w:val="baseline"/>
        </w:rPr>
        <w:t> of $200,000 as a minimum lump sum and, secondly, that any term which gave the insured less than such a minimum lump sum fell within s.3(2)(b)(i) and was unreasonable. </w:t>
      </w:r>
      <w:r>
        <w:rPr>
          <w:color w:val="005DA1"/>
          <w:u w:val="single" w:color="005DA1"/>
          <w:vertAlign w:val="superscript"/>
        </w:rPr>
        <w:t>477</w:t>
      </w:r>
      <w:r>
        <w:rPr>
          <w:color w:val="005DA1"/>
          <w:vertAlign w:val="baseline"/>
        </w:rPr>
        <w:t> </w:t>
      </w:r>
      <w:r>
        <w:rPr>
          <w:vertAlign w:val="baseline"/>
        </w:rPr>
        <w:t>However, Longmore L.J. (in the majority) held, first, that on its proper construction the term did not require such a lump sum and, secondly, this meant that the contractor did not claim by reference to that term to be </w:t>
      </w:r>
      <w:bookmarkStart w:name="_bookmark864" w:id="866"/>
      <w:bookmarkEnd w:id="866"/>
      <w:r>
        <w:rPr>
          <w:vertAlign w:val="baseline"/>
        </w:rPr>
        <w:t>entitled</w:t>
      </w:r>
      <w:r>
        <w:rPr>
          <w:vertAlign w:val="baseline"/>
        </w:rPr>
        <w:t> to render a contractual performance substantially different from that which was expected of it under the contract. </w:t>
      </w:r>
      <w:r>
        <w:rPr>
          <w:color w:val="005DA1"/>
          <w:u w:val="single" w:color="005DA1"/>
          <w:vertAlign w:val="superscript"/>
        </w:rPr>
        <w:t>478</w:t>
      </w:r>
    </w:p>
    <w:p>
      <w:pPr>
        <w:pStyle w:val="BodyText"/>
        <w:spacing w:before="69"/>
      </w:pPr>
    </w:p>
    <w:p>
      <w:pPr>
        <w:pStyle w:val="Heading2"/>
        <w:spacing w:before="1"/>
      </w:pPr>
      <w:r>
        <w:rPr/>
        <w:t>15-</w:t>
      </w:r>
      <w:r>
        <w:rPr>
          <w:spacing w:val="-5"/>
        </w:rPr>
        <w:t>086</w:t>
      </w:r>
    </w:p>
    <w:p>
      <w:pPr>
        <w:pStyle w:val="BodyText"/>
        <w:spacing w:line="235" w:lineRule="auto" w:before="202"/>
        <w:ind w:left="164" w:right="167"/>
        <w:jc w:val="both"/>
      </w:pPr>
      <w:r>
        <w:rPr/>
        <w:t>Nevertheless it seems unlikely that a contract term entitling one party to terminate the contract in the </w:t>
      </w:r>
      <w:bookmarkStart w:name="_bookmark865" w:id="867"/>
      <w:bookmarkEnd w:id="867"/>
      <w:r>
        <w:rPr/>
        <w:t>event</w:t>
      </w:r>
      <w:r>
        <w:rPr>
          <w:spacing w:val="-2"/>
        </w:rPr>
        <w:t> </w:t>
      </w:r>
      <w:r>
        <w:rPr/>
        <w:t>of</w:t>
      </w:r>
      <w:r>
        <w:rPr>
          <w:spacing w:val="-2"/>
        </w:rPr>
        <w:t> </w:t>
      </w:r>
      <w:r>
        <w:rPr/>
        <w:t>a</w:t>
      </w:r>
      <w:r>
        <w:rPr>
          <w:spacing w:val="-2"/>
        </w:rPr>
        <w:t> </w:t>
      </w:r>
      <w:r>
        <w:rPr/>
        <w:t>material</w:t>
      </w:r>
      <w:r>
        <w:rPr>
          <w:spacing w:val="-2"/>
        </w:rPr>
        <w:t> </w:t>
      </w:r>
      <w:r>
        <w:rPr/>
        <w:t>breach</w:t>
      </w:r>
      <w:r>
        <w:rPr>
          <w:spacing w:val="-2"/>
        </w:rPr>
        <w:t> </w:t>
      </w:r>
      <w:r>
        <w:rPr/>
        <w:t>by</w:t>
      </w:r>
      <w:r>
        <w:rPr>
          <w:spacing w:val="-2"/>
        </w:rPr>
        <w:t> </w:t>
      </w:r>
      <w:r>
        <w:rPr/>
        <w:t>the</w:t>
      </w:r>
      <w:r>
        <w:rPr>
          <w:spacing w:val="-2"/>
        </w:rPr>
        <w:t> </w:t>
      </w:r>
      <w:r>
        <w:rPr/>
        <w:t>other</w:t>
      </w:r>
      <w:r>
        <w:rPr>
          <w:spacing w:val="-2"/>
        </w:rPr>
        <w:t> </w:t>
      </w:r>
      <w:r>
        <w:rPr/>
        <w:t>(e.g.</w:t>
      </w:r>
      <w:r>
        <w:rPr>
          <w:spacing w:val="-2"/>
        </w:rPr>
        <w:t> </w:t>
      </w:r>
      <w:r>
        <w:rPr/>
        <w:t>failure</w:t>
      </w:r>
      <w:r>
        <w:rPr>
          <w:spacing w:val="-2"/>
        </w:rPr>
        <w:t> </w:t>
      </w:r>
      <w:r>
        <w:rPr/>
        <w:t>to</w:t>
      </w:r>
      <w:r>
        <w:rPr>
          <w:spacing w:val="-2"/>
        </w:rPr>
        <w:t> </w:t>
      </w:r>
      <w:r>
        <w:rPr/>
        <w:t>pay</w:t>
      </w:r>
      <w:r>
        <w:rPr>
          <w:spacing w:val="-2"/>
        </w:rPr>
        <w:t> </w:t>
      </w:r>
      <w:r>
        <w:rPr/>
        <w:t>by</w:t>
      </w:r>
      <w:r>
        <w:rPr>
          <w:spacing w:val="-2"/>
        </w:rPr>
        <w:t> </w:t>
      </w:r>
      <w:r>
        <w:rPr/>
        <w:t>the</w:t>
      </w:r>
      <w:r>
        <w:rPr>
          <w:spacing w:val="-2"/>
        </w:rPr>
        <w:t> </w:t>
      </w:r>
      <w:r>
        <w:rPr/>
        <w:t>due</w:t>
      </w:r>
      <w:r>
        <w:rPr>
          <w:spacing w:val="-2"/>
        </w:rPr>
        <w:t> </w:t>
      </w:r>
      <w:r>
        <w:rPr/>
        <w:t>date)</w:t>
      </w:r>
      <w:r>
        <w:rPr>
          <w:spacing w:val="-2"/>
        </w:rPr>
        <w:t> </w:t>
      </w:r>
      <w:r>
        <w:rPr/>
        <w:t>would</w:t>
      </w:r>
      <w:r>
        <w:rPr>
          <w:spacing w:val="-2"/>
        </w:rPr>
        <w:t> </w:t>
      </w:r>
      <w:r>
        <w:rPr/>
        <w:t>fall</w:t>
      </w:r>
      <w:r>
        <w:rPr>
          <w:spacing w:val="-2"/>
        </w:rPr>
        <w:t> </w:t>
      </w:r>
      <w:r>
        <w:rPr/>
        <w:t>within</w:t>
      </w:r>
      <w:r>
        <w:rPr>
          <w:spacing w:val="-2"/>
        </w:rPr>
        <w:t> </w:t>
      </w:r>
      <w:r>
        <w:rPr/>
        <w:t>paragraph (b), or, if it did so, would be adjudged not to satisfy the requirement of reasonableness. </w:t>
      </w:r>
      <w:r>
        <w:rPr>
          <w:color w:val="005DA1"/>
          <w:u w:val="single" w:color="005DA1"/>
          <w:vertAlign w:val="superscript"/>
        </w:rPr>
        <w:t>479</w:t>
      </w:r>
      <w:r>
        <w:rPr>
          <w:color w:val="005DA1"/>
          <w:vertAlign w:val="baseline"/>
        </w:rPr>
        <w:t> </w:t>
      </w:r>
      <w:r>
        <w:rPr>
          <w:vertAlign w:val="baseline"/>
        </w:rPr>
        <w:t>Nor, it is submitted, would that provision extend to a contract term which entitled one party, not to alter the performance expected of himself, but to alter the performance required of the other party (e.g. a term by which a seller of goods is entitled to increase the price payable by the buyer to the price ruling at </w:t>
      </w:r>
      <w:bookmarkStart w:name="_bookmark866" w:id="868"/>
      <w:bookmarkEnd w:id="868"/>
      <w:r>
        <w:rPr>
          <w:vertAlign w:val="baseline"/>
        </w:rPr>
        <w:t>the</w:t>
      </w:r>
      <w:r>
        <w:rPr>
          <w:vertAlign w:val="baseline"/>
        </w:rPr>
        <w:t> date of delivery, or a term by which a person advancing a loan is entitled to vary the interest </w:t>
      </w:r>
      <w:bookmarkStart w:name="_bookmark867" w:id="869"/>
      <w:bookmarkEnd w:id="869"/>
      <w:r>
        <w:rPr>
          <w:vertAlign w:val="baseline"/>
        </w:rPr>
        <w:t>payable</w:t>
      </w:r>
      <w:r>
        <w:rPr>
          <w:vertAlign w:val="baseline"/>
        </w:rPr>
        <w:t> by the borrower on the loan). </w:t>
      </w:r>
      <w:r>
        <w:rPr>
          <w:color w:val="005DA1"/>
          <w:u w:val="single" w:color="005DA1"/>
          <w:vertAlign w:val="superscript"/>
        </w:rPr>
        <w:t>480</w:t>
      </w:r>
      <w:r>
        <w:rPr>
          <w:color w:val="005DA1"/>
          <w:vertAlign w:val="baseline"/>
        </w:rPr>
        <w:t> </w:t>
      </w:r>
      <w:r>
        <w:rPr>
          <w:vertAlign w:val="baseline"/>
        </w:rPr>
        <w:t>A term of a contract of employment relating to the requirements for payment of a discretionary bonus has been held not to fall within s.3. </w:t>
      </w:r>
      <w:r>
        <w:rPr>
          <w:color w:val="005DA1"/>
          <w:u w:val="single" w:color="005DA1"/>
          <w:vertAlign w:val="superscript"/>
        </w:rPr>
        <w:t>481</w:t>
      </w:r>
    </w:p>
    <w:p>
      <w:pPr>
        <w:pStyle w:val="BodyText"/>
      </w:pPr>
    </w:p>
    <w:p>
      <w:pPr>
        <w:pStyle w:val="BodyText"/>
        <w:spacing w:before="35"/>
      </w:pPr>
    </w:p>
    <w:p>
      <w:pPr>
        <w:spacing w:before="0"/>
        <w:ind w:left="165" w:right="0" w:firstLine="0"/>
        <w:jc w:val="left"/>
        <w:rPr>
          <w:rFonts w:ascii="Arial"/>
          <w:b/>
          <w:sz w:val="18"/>
        </w:rPr>
      </w:pPr>
      <w:r>
        <w:rPr>
          <w:rFonts w:ascii="Arial"/>
          <w:b/>
          <w:sz w:val="18"/>
        </w:rPr>
        <w:t>Liability arising in contract: the new </w:t>
      </w:r>
      <w:r>
        <w:rPr>
          <w:rFonts w:ascii="Arial"/>
          <w:b/>
          <w:spacing w:val="-5"/>
          <w:sz w:val="18"/>
        </w:rPr>
        <w:t>law</w:t>
      </w:r>
    </w:p>
    <w:p>
      <w:pPr>
        <w:pStyle w:val="BodyText"/>
        <w:spacing w:before="42"/>
        <w:rPr>
          <w:rFonts w:ascii="Arial"/>
          <w:b/>
          <w:sz w:val="18"/>
        </w:rPr>
      </w:pPr>
    </w:p>
    <w:p>
      <w:pPr>
        <w:pStyle w:val="Heading2"/>
      </w:pPr>
      <w:r>
        <w:rPr/>
        <w:t>15-</w:t>
      </w:r>
      <w:r>
        <w:rPr>
          <w:spacing w:val="-5"/>
        </w:rPr>
        <w:t>087</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rPr>
        <w:t> </w:t>
      </w:r>
      <w:bookmarkStart w:name="_bookmark868" w:id="870"/>
      <w:bookmarkEnd w:id="870"/>
      <w:r>
        <w:rPr>
          <w:rFonts w:ascii="Times New Roman"/>
          <w:spacing w:val="7"/>
        </w:rPr>
      </w:r>
      <w:r>
        <w:rPr/>
        <w:t>With the coming into force of the Consumer Rights Act 2015 for contracts made on or after October</w:t>
      </w:r>
    </w:p>
    <w:p>
      <w:pPr>
        <w:pStyle w:val="BodyText"/>
        <w:spacing w:line="235" w:lineRule="auto" w:before="118"/>
        <w:ind w:left="165" w:right="167"/>
        <w:jc w:val="both"/>
      </w:pPr>
      <w:r>
        <w:rPr/>
        <w:t>1, 2015, </w:t>
      </w:r>
      <w:r>
        <w:rPr>
          <w:color w:val="005DA1"/>
          <w:u w:val="single" w:color="005DA1"/>
          <w:vertAlign w:val="superscript"/>
        </w:rPr>
        <w:t>482</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9"/>
          <w:vertAlign w:val="baseline"/>
        </w:rPr>
        <w:t> </w:t>
      </w:r>
      <w:r>
        <w:rPr>
          <w:vertAlign w:val="baseline"/>
        </w:rPr>
        <w:t>the reference in s.3 of the 1977 Act to a person “dealing as consumer” is deleted and </w:t>
      </w:r>
      <w:bookmarkStart w:name="_bookmark869" w:id="871"/>
      <w:bookmarkEnd w:id="871"/>
      <w:r>
        <w:rPr>
          <w:vertAlign w:val="baseline"/>
        </w:rPr>
        <w:t>s.3(3)</w:t>
      </w:r>
      <w:r>
        <w:rPr>
          <w:spacing w:val="-1"/>
          <w:vertAlign w:val="baseline"/>
        </w:rPr>
        <w:t> </w:t>
      </w:r>
      <w:r>
        <w:rPr>
          <w:vertAlign w:val="baseline"/>
        </w:rPr>
        <w:t>(as</w:t>
      </w:r>
      <w:r>
        <w:rPr>
          <w:spacing w:val="-1"/>
          <w:vertAlign w:val="baseline"/>
        </w:rPr>
        <w:t> </w:t>
      </w:r>
      <w:r>
        <w:rPr>
          <w:vertAlign w:val="baseline"/>
        </w:rPr>
        <w:t>inserted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2015</w:t>
      </w:r>
      <w:r>
        <w:rPr>
          <w:spacing w:val="-1"/>
          <w:vertAlign w:val="baseline"/>
        </w:rPr>
        <w:t> </w:t>
      </w:r>
      <w:r>
        <w:rPr>
          <w:vertAlign w:val="baseline"/>
        </w:rPr>
        <w:t>Act)</w:t>
      </w:r>
      <w:r>
        <w:rPr>
          <w:spacing w:val="-1"/>
          <w:vertAlign w:val="baseline"/>
        </w:rPr>
        <w:t> </w:t>
      </w:r>
      <w:r>
        <w:rPr>
          <w:vertAlign w:val="baseline"/>
        </w:rPr>
        <w:t>provides</w:t>
      </w:r>
      <w:r>
        <w:rPr>
          <w:spacing w:val="-1"/>
          <w:vertAlign w:val="baseline"/>
        </w:rPr>
        <w:t> </w:t>
      </w:r>
      <w:r>
        <w:rPr>
          <w:vertAlign w:val="baseline"/>
        </w:rPr>
        <w:t>that</w:t>
      </w:r>
      <w:r>
        <w:rPr>
          <w:spacing w:val="-1"/>
          <w:vertAlign w:val="baseline"/>
        </w:rPr>
        <w:t> </w:t>
      </w:r>
      <w:r>
        <w:rPr>
          <w:vertAlign w:val="baseline"/>
        </w:rPr>
        <w:t>s.3</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apply</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consumer</w:t>
      </w:r>
      <w:r>
        <w:rPr>
          <w:spacing w:val="-1"/>
          <w:vertAlign w:val="baseline"/>
        </w:rPr>
        <w:t> </w:t>
      </w:r>
      <w:r>
        <w:rPr>
          <w:vertAlign w:val="baseline"/>
        </w:rPr>
        <w:t>contract, referring</w:t>
      </w:r>
      <w:r>
        <w:rPr>
          <w:spacing w:val="42"/>
          <w:vertAlign w:val="baseline"/>
        </w:rPr>
        <w:t> </w:t>
      </w:r>
      <w:r>
        <w:rPr>
          <w:vertAlign w:val="baseline"/>
        </w:rPr>
        <w:t>the</w:t>
      </w:r>
      <w:r>
        <w:rPr>
          <w:spacing w:val="42"/>
          <w:vertAlign w:val="baseline"/>
        </w:rPr>
        <w:t> </w:t>
      </w:r>
      <w:r>
        <w:rPr>
          <w:vertAlign w:val="baseline"/>
        </w:rPr>
        <w:t>reader</w:t>
      </w:r>
      <w:r>
        <w:rPr>
          <w:spacing w:val="42"/>
          <w:vertAlign w:val="baseline"/>
        </w:rPr>
        <w:t> </w:t>
      </w:r>
      <w:r>
        <w:rPr>
          <w:vertAlign w:val="baseline"/>
        </w:rPr>
        <w:t>to</w:t>
      </w:r>
      <w:r>
        <w:rPr>
          <w:spacing w:val="42"/>
          <w:vertAlign w:val="baseline"/>
        </w:rPr>
        <w:t> </w:t>
      </w:r>
      <w:r>
        <w:rPr>
          <w:vertAlign w:val="baseline"/>
        </w:rPr>
        <w:t>s.62</w:t>
      </w:r>
      <w:r>
        <w:rPr>
          <w:spacing w:val="42"/>
          <w:vertAlign w:val="baseline"/>
        </w:rPr>
        <w:t> </w:t>
      </w:r>
      <w:r>
        <w:rPr>
          <w:vertAlign w:val="baseline"/>
        </w:rPr>
        <w:t>of</w:t>
      </w:r>
      <w:r>
        <w:rPr>
          <w:spacing w:val="42"/>
          <w:vertAlign w:val="baseline"/>
        </w:rPr>
        <w:t> </w:t>
      </w:r>
      <w:r>
        <w:rPr>
          <w:vertAlign w:val="baseline"/>
        </w:rPr>
        <w:t>the</w:t>
      </w:r>
      <w:r>
        <w:rPr>
          <w:spacing w:val="42"/>
          <w:vertAlign w:val="baseline"/>
        </w:rPr>
        <w:t> </w:t>
      </w:r>
      <w:r>
        <w:rPr>
          <w:vertAlign w:val="baseline"/>
        </w:rPr>
        <w:t>2015</w:t>
      </w:r>
      <w:r>
        <w:rPr>
          <w:spacing w:val="42"/>
          <w:vertAlign w:val="baseline"/>
        </w:rPr>
        <w:t> </w:t>
      </w:r>
      <w:r>
        <w:rPr>
          <w:vertAlign w:val="baseline"/>
        </w:rPr>
        <w:t>Act</w:t>
      </w:r>
      <w:r>
        <w:rPr>
          <w:spacing w:val="42"/>
          <w:vertAlign w:val="baseline"/>
        </w:rPr>
        <w:t> </w:t>
      </w:r>
      <w:r>
        <w:rPr>
          <w:vertAlign w:val="baseline"/>
        </w:rPr>
        <w:t>which</w:t>
      </w:r>
      <w:r>
        <w:rPr>
          <w:spacing w:val="42"/>
          <w:vertAlign w:val="baseline"/>
        </w:rPr>
        <w:t> </w:t>
      </w:r>
      <w:r>
        <w:rPr>
          <w:vertAlign w:val="baseline"/>
        </w:rPr>
        <w:t>provides</w:t>
      </w:r>
      <w:r>
        <w:rPr>
          <w:spacing w:val="42"/>
          <w:vertAlign w:val="baseline"/>
        </w:rPr>
        <w:t> </w:t>
      </w:r>
      <w:r>
        <w:rPr>
          <w:vertAlign w:val="baseline"/>
        </w:rPr>
        <w:t>special</w:t>
      </w:r>
      <w:r>
        <w:rPr>
          <w:spacing w:val="42"/>
          <w:vertAlign w:val="baseline"/>
        </w:rPr>
        <w:t> </w:t>
      </w:r>
      <w:r>
        <w:rPr>
          <w:vertAlign w:val="baseline"/>
        </w:rPr>
        <w:t>controls</w:t>
      </w:r>
      <w:r>
        <w:rPr>
          <w:spacing w:val="42"/>
          <w:vertAlign w:val="baseline"/>
        </w:rPr>
        <w:t> </w:t>
      </w:r>
      <w:r>
        <w:rPr>
          <w:vertAlign w:val="baseline"/>
        </w:rPr>
        <w:t>for</w:t>
      </w:r>
      <w:r>
        <w:rPr>
          <w:spacing w:val="42"/>
          <w:vertAlign w:val="baseline"/>
        </w:rPr>
        <w:t> </w:t>
      </w:r>
      <w:r>
        <w:rPr>
          <w:vertAlign w:val="baseline"/>
        </w:rPr>
        <w:t>this</w:t>
      </w:r>
      <w:r>
        <w:rPr>
          <w:spacing w:val="42"/>
          <w:vertAlign w:val="baseline"/>
        </w:rPr>
        <w:t> </w:t>
      </w:r>
      <w:r>
        <w:rPr>
          <w:vertAlign w:val="baseline"/>
        </w:rPr>
        <w:t>purpose.</w:t>
      </w:r>
      <w:r>
        <w:rPr>
          <w:spacing w:val="41"/>
          <w:vertAlign w:val="baseline"/>
        </w:rPr>
        <w:t> </w:t>
      </w:r>
      <w:r>
        <w:rPr>
          <w:color w:val="005DA1"/>
          <w:spacing w:val="-5"/>
          <w:u w:val="single" w:color="005DA1"/>
          <w:vertAlign w:val="superscript"/>
        </w:rPr>
        <w:t>483</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r>
        <w:rPr/>
        <w:t>Otherwise, s.3 remains as </w:t>
      </w:r>
      <w:r>
        <w:rPr>
          <w:spacing w:val="-2"/>
        </w:rPr>
        <w:t>enacted.</w:t>
      </w:r>
    </w:p>
    <w:p>
      <w:pPr>
        <w:pStyle w:val="BodyText"/>
      </w:pPr>
    </w:p>
    <w:p>
      <w:pPr>
        <w:pStyle w:val="BodyText"/>
        <w:spacing w:before="38"/>
      </w:pPr>
    </w:p>
    <w:p>
      <w:pPr>
        <w:spacing w:before="0"/>
        <w:ind w:left="165" w:right="0" w:firstLine="0"/>
        <w:jc w:val="both"/>
        <w:rPr>
          <w:rFonts w:ascii="Arial"/>
          <w:b/>
          <w:sz w:val="18"/>
        </w:rPr>
      </w:pPr>
      <w:r>
        <w:rPr>
          <w:rFonts w:ascii="Arial"/>
          <w:b/>
          <w:sz w:val="18"/>
        </w:rPr>
        <w:t>Indemnity clauses: the old </w:t>
      </w:r>
      <w:r>
        <w:rPr>
          <w:rFonts w:ascii="Arial"/>
          <w:b/>
          <w:spacing w:val="-5"/>
          <w:sz w:val="18"/>
        </w:rPr>
        <w:t>law</w:t>
      </w:r>
    </w:p>
    <w:p>
      <w:pPr>
        <w:pStyle w:val="BodyText"/>
        <w:spacing w:before="41"/>
        <w:rPr>
          <w:rFonts w:ascii="Arial"/>
          <w:b/>
          <w:sz w:val="18"/>
        </w:rPr>
      </w:pPr>
    </w:p>
    <w:p>
      <w:pPr>
        <w:pStyle w:val="Heading2"/>
      </w:pPr>
      <w:r>
        <w:rPr/>
        <w:t>15-</w:t>
      </w:r>
      <w:r>
        <w:rPr>
          <w:spacing w:val="-5"/>
        </w:rPr>
        <w:t>088</w:t>
      </w:r>
    </w:p>
    <w:p>
      <w:pPr>
        <w:pStyle w:val="BodyText"/>
        <w:spacing w:line="235" w:lineRule="auto" w:before="203"/>
        <w:ind w:left="165" w:right="167"/>
        <w:jc w:val="both"/>
      </w:pPr>
      <w:r>
        <w:rPr/>
        <w:t>A contract may stipulate that, if one party incurs liability (usually to third parties) as the result of </w:t>
      </w:r>
      <w:r>
        <w:rPr/>
        <w:t>the </w:t>
      </w:r>
      <w:bookmarkStart w:name="_bookmark870" w:id="872"/>
      <w:bookmarkEnd w:id="872"/>
      <w:r>
        <w:rPr/>
        <w:t>performance</w:t>
      </w:r>
      <w:r>
        <w:rPr/>
        <w:t> of the contract, he shall be entitled to be indemnified by the other party against the liability. </w:t>
      </w:r>
      <w:r>
        <w:rPr>
          <w:color w:val="005DA1"/>
          <w:u w:val="single" w:color="005DA1"/>
          <w:vertAlign w:val="superscript"/>
        </w:rPr>
        <w:t>484</w:t>
      </w:r>
      <w:r>
        <w:rPr>
          <w:color w:val="005DA1"/>
          <w:vertAlign w:val="baseline"/>
        </w:rPr>
        <w:t> </w:t>
      </w:r>
      <w:r>
        <w:rPr>
          <w:vertAlign w:val="baseline"/>
        </w:rPr>
        <w:t>Section 4 of the 1977 Act provides that a person dealing as consumer </w:t>
      </w:r>
      <w:r>
        <w:rPr>
          <w:color w:val="005DA1"/>
          <w:u w:val="single" w:color="005DA1"/>
          <w:vertAlign w:val="superscript"/>
        </w:rPr>
        <w:t>485</w:t>
      </w:r>
      <w:r>
        <w:rPr>
          <w:color w:val="005DA1"/>
          <w:vertAlign w:val="baseline"/>
        </w:rPr>
        <w:t> </w:t>
      </w:r>
      <w:r>
        <w:rPr>
          <w:vertAlign w:val="baseline"/>
        </w:rPr>
        <w:t>cannot by </w:t>
      </w:r>
      <w:bookmarkStart w:name="_bookmark871" w:id="873"/>
      <w:bookmarkEnd w:id="873"/>
      <w:r>
        <w:rPr>
          <w:vertAlign w:val="baseline"/>
        </w:rPr>
        <w:t>reference</w:t>
      </w:r>
      <w:r>
        <w:rPr>
          <w:vertAlign w:val="baseline"/>
        </w:rPr>
        <w:t> to any contract term be made to indemnify another person (whether a party to the contract </w:t>
      </w:r>
      <w:bookmarkStart w:name="_bookmark872" w:id="874"/>
      <w:bookmarkEnd w:id="874"/>
      <w:r>
        <w:rPr>
          <w:vertAlign w:val="baseline"/>
        </w:rPr>
        <w:t>or</w:t>
      </w:r>
      <w:r>
        <w:rPr>
          <w:vertAlign w:val="baseline"/>
        </w:rPr>
        <w:t> not) in respect of liability that may be incurred by the other for negligence </w:t>
      </w:r>
      <w:r>
        <w:rPr>
          <w:color w:val="005DA1"/>
          <w:u w:val="single" w:color="005DA1"/>
          <w:vertAlign w:val="superscript"/>
        </w:rPr>
        <w:t>486</w:t>
      </w:r>
      <w:r>
        <w:rPr>
          <w:color w:val="005DA1"/>
          <w:vertAlign w:val="baseline"/>
        </w:rPr>
        <w:t> </w:t>
      </w:r>
      <w:r>
        <w:rPr>
          <w:vertAlign w:val="baseline"/>
        </w:rPr>
        <w:t>or breach of contract, except in so far as the contract term satisfies the requirement of reasonableness. </w:t>
      </w:r>
      <w:r>
        <w:rPr>
          <w:color w:val="005DA1"/>
          <w:u w:val="single" w:color="005DA1"/>
          <w:vertAlign w:val="superscript"/>
        </w:rPr>
        <w:t>487</w:t>
      </w:r>
      <w:r>
        <w:rPr>
          <w:color w:val="005DA1"/>
          <w:vertAlign w:val="baseline"/>
        </w:rPr>
        <w:t> </w:t>
      </w:r>
      <w:r>
        <w:rPr>
          <w:vertAlign w:val="baseline"/>
        </w:rPr>
        <w:t>This provision applies whether the liability in question:</w:t>
      </w:r>
    </w:p>
    <w:p>
      <w:pPr>
        <w:pStyle w:val="BodyText"/>
      </w:pPr>
    </w:p>
    <w:p>
      <w:pPr>
        <w:pStyle w:val="BodyText"/>
      </w:pPr>
    </w:p>
    <w:p>
      <w:pPr>
        <w:pStyle w:val="BodyText"/>
      </w:pPr>
    </w:p>
    <w:p>
      <w:pPr>
        <w:pStyle w:val="BodyText"/>
        <w:spacing w:before="93"/>
      </w:pPr>
    </w:p>
    <w:p>
      <w:pPr>
        <w:pStyle w:val="BodyText"/>
        <w:spacing w:before="1"/>
        <w:ind w:left="1245"/>
      </w:pPr>
      <w:r>
        <w:rPr>
          <w:spacing w:val="-4"/>
        </w:rPr>
        <w:t>“(a)</w:t>
      </w:r>
    </w:p>
    <w:p>
      <w:pPr>
        <w:pStyle w:val="BodyText"/>
        <w:spacing w:before="110"/>
        <w:ind w:left="1725"/>
      </w:pPr>
      <w:r>
        <w:rPr/>
        <w:t>is directly that of the person to be indemnified or is incurred by him vicariously; </w:t>
      </w:r>
      <w:r>
        <w:rPr>
          <w:spacing w:val="-5"/>
        </w:rPr>
        <w:t>or</w:t>
      </w:r>
    </w:p>
    <w:p>
      <w:pPr>
        <w:pStyle w:val="BodyText"/>
      </w:pPr>
    </w:p>
    <w:p>
      <w:pPr>
        <w:pStyle w:val="BodyText"/>
        <w:spacing w:before="34"/>
      </w:pPr>
    </w:p>
    <w:p>
      <w:pPr>
        <w:pStyle w:val="BodyText"/>
        <w:spacing w:before="1"/>
        <w:ind w:left="1245"/>
      </w:pPr>
      <w:r>
        <w:rPr>
          <w:spacing w:val="-5"/>
        </w:rPr>
        <w:t>(b)</w:t>
      </w:r>
    </w:p>
    <w:p>
      <w:pPr>
        <w:pStyle w:val="BodyText"/>
        <w:spacing w:before="110"/>
        <w:ind w:left="1725"/>
      </w:pPr>
      <w:bookmarkStart w:name="_bookmark873" w:id="875"/>
      <w:bookmarkEnd w:id="875"/>
      <w:r>
        <w:rPr/>
      </w:r>
      <w:r>
        <w:rPr/>
        <w:t>is to the person dealing as consumer or someone else.”</w:t>
      </w:r>
      <w:r>
        <w:rPr>
          <w:spacing w:val="-1"/>
        </w:rPr>
        <w:t> </w:t>
      </w:r>
      <w:r>
        <w:rPr>
          <w:color w:val="005DA1"/>
          <w:spacing w:val="-5"/>
          <w:u w:val="single" w:color="005DA1"/>
          <w:vertAlign w:val="superscript"/>
        </w:rPr>
        <w:t>488</w:t>
      </w:r>
    </w:p>
    <w:p>
      <w:pPr>
        <w:pStyle w:val="BodyText"/>
      </w:pPr>
    </w:p>
    <w:p>
      <w:pPr>
        <w:pStyle w:val="BodyText"/>
        <w:spacing w:before="98"/>
      </w:pPr>
    </w:p>
    <w:p>
      <w:pPr>
        <w:pStyle w:val="BodyText"/>
        <w:spacing w:line="235" w:lineRule="auto"/>
        <w:ind w:left="165" w:right="167"/>
        <w:jc w:val="both"/>
      </w:pPr>
      <w:bookmarkStart w:name="_bookmark874" w:id="876"/>
      <w:bookmarkEnd w:id="876"/>
      <w:r>
        <w:rPr/>
      </w:r>
      <w:r>
        <w:rPr/>
        <w:t>The liability against which indemnity is sought must be a business liability. </w:t>
      </w:r>
      <w:r>
        <w:rPr>
          <w:color w:val="005DA1"/>
          <w:u w:val="single" w:color="005DA1"/>
          <w:vertAlign w:val="superscript"/>
        </w:rPr>
        <w:t>489</w:t>
      </w:r>
      <w:r>
        <w:rPr>
          <w:color w:val="005DA1"/>
          <w:vertAlign w:val="baseline"/>
        </w:rPr>
        <w:t> </w:t>
      </w:r>
      <w:r>
        <w:rPr>
          <w:vertAlign w:val="baseline"/>
        </w:rPr>
        <w:t>An example would be a term</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hire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motorcar</w:t>
      </w:r>
      <w:r>
        <w:rPr>
          <w:spacing w:val="-1"/>
          <w:vertAlign w:val="baseline"/>
        </w:rPr>
        <w:t> </w:t>
      </w:r>
      <w:r>
        <w:rPr>
          <w:vertAlign w:val="baseline"/>
        </w:rPr>
        <w:t>which</w:t>
      </w:r>
      <w:r>
        <w:rPr>
          <w:spacing w:val="-1"/>
          <w:vertAlign w:val="baseline"/>
        </w:rPr>
        <w:t> </w:t>
      </w:r>
      <w:r>
        <w:rPr>
          <w:vertAlign w:val="baseline"/>
        </w:rPr>
        <w:t>required</w:t>
      </w:r>
      <w:r>
        <w:rPr>
          <w:spacing w:val="-1"/>
          <w:vertAlign w:val="baseline"/>
        </w:rPr>
        <w:t> </w:t>
      </w:r>
      <w:r>
        <w:rPr>
          <w:vertAlign w:val="baseline"/>
        </w:rPr>
        <w:t>the</w:t>
      </w:r>
      <w:r>
        <w:rPr>
          <w:spacing w:val="-1"/>
          <w:vertAlign w:val="baseline"/>
        </w:rPr>
        <w:t> </w:t>
      </w:r>
      <w:r>
        <w:rPr>
          <w:vertAlign w:val="baseline"/>
        </w:rPr>
        <w:t>hirer</w:t>
      </w:r>
      <w:r>
        <w:rPr>
          <w:spacing w:val="-1"/>
          <w:vertAlign w:val="baseline"/>
        </w:rPr>
        <w:t> </w:t>
      </w:r>
      <w:r>
        <w:rPr>
          <w:vertAlign w:val="baseline"/>
        </w:rPr>
        <w:t>to</w:t>
      </w:r>
      <w:r>
        <w:rPr>
          <w:spacing w:val="-1"/>
          <w:vertAlign w:val="baseline"/>
        </w:rPr>
        <w:t> </w:t>
      </w:r>
      <w:r>
        <w:rPr>
          <w:vertAlign w:val="baseline"/>
        </w:rPr>
        <w:t>indemnify</w:t>
      </w:r>
      <w:r>
        <w:rPr>
          <w:spacing w:val="-1"/>
          <w:vertAlign w:val="baseline"/>
        </w:rPr>
        <w:t> </w:t>
      </w:r>
      <w:r>
        <w:rPr>
          <w:vertAlign w:val="baseline"/>
        </w:rPr>
        <w:t>the</w:t>
      </w:r>
      <w:r>
        <w:rPr>
          <w:spacing w:val="-1"/>
          <w:vertAlign w:val="baseline"/>
        </w:rPr>
        <w:t> </w:t>
      </w:r>
      <w:r>
        <w:rPr>
          <w:vertAlign w:val="baseline"/>
        </w:rPr>
        <w:t>car</w:t>
      </w:r>
      <w:r>
        <w:rPr>
          <w:spacing w:val="-1"/>
          <w:vertAlign w:val="baseline"/>
        </w:rPr>
        <w:t> </w:t>
      </w:r>
      <w:r>
        <w:rPr>
          <w:vertAlign w:val="baseline"/>
        </w:rPr>
        <w:t>hire</w:t>
      </w:r>
      <w:r>
        <w:rPr>
          <w:spacing w:val="-1"/>
          <w:vertAlign w:val="baseline"/>
        </w:rPr>
        <w:t> </w:t>
      </w:r>
      <w:r>
        <w:rPr>
          <w:vertAlign w:val="baseline"/>
        </w:rPr>
        <w:t>company against third-party claims arising out of the hirer’s use of the car.</w:t>
      </w:r>
    </w:p>
    <w:p>
      <w:pPr>
        <w:pStyle w:val="BodyText"/>
        <w:spacing w:before="81"/>
      </w:pPr>
    </w:p>
    <w:p>
      <w:pPr>
        <w:pStyle w:val="Heading2"/>
      </w:pPr>
      <w:r>
        <w:rPr/>
        <w:t>15-</w:t>
      </w:r>
      <w:r>
        <w:rPr>
          <w:spacing w:val="-5"/>
        </w:rPr>
        <w:t>089</w:t>
      </w:r>
    </w:p>
    <w:p>
      <w:pPr>
        <w:pStyle w:val="BodyText"/>
        <w:spacing w:line="235" w:lineRule="auto" w:before="202"/>
        <w:ind w:left="165" w:right="167"/>
        <w:jc w:val="both"/>
      </w:pPr>
      <w:bookmarkStart w:name="_bookmark875" w:id="877"/>
      <w:bookmarkEnd w:id="877"/>
      <w:r>
        <w:rPr/>
      </w:r>
      <w:r>
        <w:rPr/>
        <w:t>Indemnities given by persons who do not deal as consumer are not affected by s.4. Although s.2 </w:t>
      </w:r>
      <w:r>
        <w:rPr/>
        <w:t>of the 1977 Act inhibits the exclusion or restriction of liability for negligence, </w:t>
      </w:r>
      <w:r>
        <w:rPr>
          <w:color w:val="005DA1"/>
          <w:u w:val="single" w:color="005DA1"/>
          <w:vertAlign w:val="superscript"/>
        </w:rPr>
        <w:t>490</w:t>
      </w:r>
      <w:r>
        <w:rPr>
          <w:color w:val="005DA1"/>
          <w:vertAlign w:val="baseline"/>
        </w:rPr>
        <w:t> </w:t>
      </w:r>
      <w:r>
        <w:rPr>
          <w:vertAlign w:val="baseline"/>
        </w:rPr>
        <w:t>nothing in that section</w:t>
      </w:r>
      <w:r>
        <w:rPr>
          <w:spacing w:val="40"/>
          <w:vertAlign w:val="baseline"/>
        </w:rPr>
        <w:t> </w:t>
      </w:r>
      <w:bookmarkStart w:name="_bookmark876" w:id="878"/>
      <w:bookmarkEnd w:id="878"/>
      <w:r>
        <w:rPr>
          <w:vertAlign w:val="baseline"/>
        </w:rPr>
        <w:t>will</w:t>
      </w:r>
      <w:r>
        <w:rPr>
          <w:spacing w:val="-2"/>
          <w:vertAlign w:val="baseline"/>
        </w:rPr>
        <w:t> </w:t>
      </w:r>
      <w:r>
        <w:rPr>
          <w:vertAlign w:val="baseline"/>
        </w:rPr>
        <w:t>render</w:t>
      </w:r>
      <w:r>
        <w:rPr>
          <w:spacing w:val="-2"/>
          <w:vertAlign w:val="baseline"/>
        </w:rPr>
        <w:t> </w:t>
      </w:r>
      <w:r>
        <w:rPr>
          <w:vertAlign w:val="baseline"/>
        </w:rPr>
        <w:t>ineffective</w:t>
      </w:r>
      <w:r>
        <w:rPr>
          <w:spacing w:val="-2"/>
          <w:vertAlign w:val="baseline"/>
        </w:rPr>
        <w:t> </w:t>
      </w:r>
      <w:r>
        <w:rPr>
          <w:vertAlign w:val="baseline"/>
        </w:rPr>
        <w:t>a</w:t>
      </w:r>
      <w:r>
        <w:rPr>
          <w:spacing w:val="-2"/>
          <w:vertAlign w:val="baseline"/>
        </w:rPr>
        <w:t> </w:t>
      </w:r>
      <w:r>
        <w:rPr>
          <w:vertAlign w:val="baseline"/>
        </w:rPr>
        <w:t>term</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by</w:t>
      </w:r>
      <w:r>
        <w:rPr>
          <w:spacing w:val="-2"/>
          <w:vertAlign w:val="baseline"/>
        </w:rPr>
        <w:t> </w:t>
      </w:r>
      <w:r>
        <w:rPr>
          <w:vertAlign w:val="baseline"/>
        </w:rPr>
        <w:t>which</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requires</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(who</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deal</w:t>
      </w:r>
      <w:r>
        <w:rPr>
          <w:spacing w:val="-2"/>
          <w:vertAlign w:val="baseline"/>
        </w:rPr>
        <w:t> </w:t>
      </w:r>
      <w:r>
        <w:rPr>
          <w:vertAlign w:val="baseline"/>
        </w:rPr>
        <w:t>as consumer) to indemnify him against his liability in negligence to third parties. </w:t>
      </w:r>
      <w:r>
        <w:rPr>
          <w:color w:val="005DA1"/>
          <w:u w:val="single" w:color="005DA1"/>
          <w:vertAlign w:val="superscript"/>
        </w:rPr>
        <w:t>491</w:t>
      </w:r>
    </w:p>
    <w:p>
      <w:pPr>
        <w:pStyle w:val="BodyText"/>
      </w:pPr>
    </w:p>
    <w:p>
      <w:pPr>
        <w:pStyle w:val="BodyText"/>
        <w:spacing w:before="37"/>
      </w:pPr>
    </w:p>
    <w:p>
      <w:pPr>
        <w:spacing w:before="0"/>
        <w:ind w:left="165" w:right="0" w:firstLine="0"/>
        <w:jc w:val="left"/>
        <w:rPr>
          <w:rFonts w:ascii="Arial"/>
          <w:b/>
          <w:sz w:val="18"/>
        </w:rPr>
      </w:pPr>
      <w:r>
        <w:rPr>
          <w:rFonts w:ascii="Arial"/>
          <w:b/>
          <w:sz w:val="18"/>
        </w:rPr>
        <w:t>Indemnity clauses: the new </w:t>
      </w:r>
      <w:r>
        <w:rPr>
          <w:rFonts w:ascii="Arial"/>
          <w:b/>
          <w:spacing w:val="-5"/>
          <w:sz w:val="18"/>
        </w:rPr>
        <w:t>law</w:t>
      </w:r>
    </w:p>
    <w:p>
      <w:pPr>
        <w:pStyle w:val="BodyText"/>
        <w:spacing w:before="42"/>
        <w:rPr>
          <w:rFonts w:ascii="Arial"/>
          <w:b/>
          <w:sz w:val="18"/>
        </w:rPr>
      </w:pPr>
    </w:p>
    <w:p>
      <w:pPr>
        <w:pStyle w:val="Heading2"/>
      </w:pPr>
      <w:r>
        <w:rPr/>
        <w:t>15-</w:t>
      </w:r>
      <w:r>
        <w:rPr>
          <w:spacing w:val="-5"/>
        </w:rPr>
        <w:t>090</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rPr>
        <w:t> </w:t>
      </w:r>
      <w:bookmarkStart w:name="_bookmark877" w:id="879"/>
      <w:bookmarkEnd w:id="879"/>
      <w:r>
        <w:rPr>
          <w:rFonts w:ascii="Times New Roman"/>
          <w:spacing w:val="7"/>
        </w:rPr>
      </w:r>
      <w:r>
        <w:rPr/>
        <w:t>With the coming into force of the Consumer Rights Act 2015 for contracts made on or after October</w:t>
      </w:r>
    </w:p>
    <w:p>
      <w:pPr>
        <w:pStyle w:val="BodyText"/>
        <w:spacing w:line="235" w:lineRule="auto" w:before="118"/>
        <w:ind w:left="165" w:right="167"/>
        <w:jc w:val="both"/>
      </w:pPr>
      <w:bookmarkStart w:name="_bookmark878" w:id="880"/>
      <w:bookmarkEnd w:id="880"/>
      <w:r>
        <w:rPr/>
      </w:r>
      <w:r>
        <w:rPr/>
        <w:t>1, 2015, </w:t>
      </w:r>
      <w:r>
        <w:rPr>
          <w:color w:val="005DA1"/>
          <w:u w:val="single" w:color="005DA1"/>
          <w:vertAlign w:val="superscript"/>
        </w:rPr>
        <w:t>492</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0"/>
          <w:vertAlign w:val="baseline"/>
        </w:rPr>
        <w:t> </w:t>
      </w:r>
      <w:r>
        <w:rPr>
          <w:vertAlign w:val="baseline"/>
        </w:rPr>
        <w:t>s.4 of the 1977 Act is deleted. </w:t>
      </w:r>
      <w:r>
        <w:rPr>
          <w:color w:val="005DA1"/>
          <w:u w:val="single" w:color="005DA1"/>
          <w:vertAlign w:val="superscript"/>
        </w:rPr>
        <w:t>493</w:t>
      </w:r>
      <w:r>
        <w:rPr>
          <w:color w:val="005DA1"/>
          <w:vertAlign w:val="baseline"/>
        </w:rPr>
        <w:t> </w:t>
      </w:r>
      <w:r>
        <w:rPr>
          <w:vertAlign w:val="baseline"/>
        </w:rPr>
        <w:t>However, an indemnity clause in a </w:t>
      </w:r>
      <w:r>
        <w:rPr>
          <w:vertAlign w:val="baseline"/>
        </w:rPr>
        <w:t>consumer </w:t>
      </w:r>
      <w:bookmarkStart w:name="_bookmark879" w:id="881"/>
      <w:bookmarkEnd w:id="881"/>
      <w:r>
        <w:rPr>
          <w:vertAlign w:val="baseline"/>
        </w:rPr>
        <w:t>contract</w:t>
      </w:r>
      <w:r>
        <w:rPr>
          <w:vertAlign w:val="baseline"/>
        </w:rPr>
        <w:t> as understood by the 2015 Act is subject to the test of unfairness and the requirement for transparency which the 2015 Act itself puts in place. </w:t>
      </w:r>
      <w:r>
        <w:rPr>
          <w:color w:val="005DA1"/>
          <w:u w:val="single" w:color="005DA1"/>
          <w:vertAlign w:val="superscript"/>
        </w:rPr>
        <w:t>494</w:t>
      </w:r>
    </w:p>
    <w:p>
      <w:pPr>
        <w:pStyle w:val="BodyText"/>
      </w:pPr>
    </w:p>
    <w:p>
      <w:pPr>
        <w:pStyle w:val="BodyText"/>
        <w:spacing w:before="38"/>
      </w:pPr>
    </w:p>
    <w:p>
      <w:pPr>
        <w:spacing w:before="0"/>
        <w:ind w:left="165" w:right="0" w:firstLine="0"/>
        <w:jc w:val="left"/>
        <w:rPr>
          <w:rFonts w:ascii="Arial" w:hAnsi="Arial"/>
          <w:b/>
          <w:sz w:val="18"/>
        </w:rPr>
      </w:pPr>
      <w:bookmarkStart w:name="_bookmark880" w:id="882"/>
      <w:bookmarkEnd w:id="882"/>
      <w:r>
        <w:rPr/>
      </w:r>
      <w:r>
        <w:rPr>
          <w:rFonts w:ascii="Arial" w:hAnsi="Arial"/>
          <w:b/>
          <w:sz w:val="18"/>
        </w:rPr>
        <w:t>“Guarantee” of consumer goods: the old law </w:t>
      </w:r>
      <w:r>
        <w:rPr>
          <w:rFonts w:ascii="Arial" w:hAnsi="Arial"/>
          <w:b/>
          <w:color w:val="005DA1"/>
          <w:spacing w:val="-5"/>
          <w:sz w:val="18"/>
          <w:u w:val="single" w:color="005DA1"/>
          <w:vertAlign w:val="superscript"/>
        </w:rPr>
        <w:t>495</w:t>
      </w:r>
    </w:p>
    <w:p>
      <w:pPr>
        <w:pStyle w:val="BodyText"/>
        <w:spacing w:before="41"/>
        <w:rPr>
          <w:rFonts w:ascii="Arial"/>
          <w:b/>
          <w:sz w:val="18"/>
        </w:rPr>
      </w:pPr>
    </w:p>
    <w:p>
      <w:pPr>
        <w:pStyle w:val="Heading2"/>
      </w:pPr>
      <w:r>
        <w:rPr/>
        <w:t>15-</w:t>
      </w:r>
      <w:r>
        <w:rPr>
          <w:spacing w:val="-5"/>
        </w:rPr>
        <w:t>091</w:t>
      </w:r>
    </w:p>
    <w:p>
      <w:pPr>
        <w:pStyle w:val="BodyText"/>
        <w:spacing w:line="227" w:lineRule="exact" w:before="199"/>
        <w:ind w:left="165"/>
        <w:jc w:val="both"/>
      </w:pPr>
      <w:bookmarkStart w:name="_bookmark881" w:id="883"/>
      <w:bookmarkEnd w:id="883"/>
      <w:r>
        <w:rPr/>
      </w:r>
      <w:bookmarkStart w:name="_bookmark882" w:id="884"/>
      <w:bookmarkEnd w:id="884"/>
      <w:r>
        <w:rPr/>
      </w:r>
      <w:r>
        <w:rPr/>
        <w:t>Section</w:t>
      </w:r>
      <w:r>
        <w:rPr>
          <w:spacing w:val="2"/>
        </w:rPr>
        <w:t> </w:t>
      </w:r>
      <w:r>
        <w:rPr/>
        <w:t>5</w:t>
      </w:r>
      <w:r>
        <w:rPr>
          <w:spacing w:val="2"/>
        </w:rPr>
        <w:t> </w:t>
      </w:r>
      <w:r>
        <w:rPr/>
        <w:t>of</w:t>
      </w:r>
      <w:r>
        <w:rPr>
          <w:spacing w:val="2"/>
        </w:rPr>
        <w:t> </w:t>
      </w:r>
      <w:r>
        <w:rPr/>
        <w:t>the</w:t>
      </w:r>
      <w:r>
        <w:rPr>
          <w:spacing w:val="2"/>
        </w:rPr>
        <w:t> </w:t>
      </w:r>
      <w:r>
        <w:rPr/>
        <w:t>1977</w:t>
      </w:r>
      <w:r>
        <w:rPr>
          <w:spacing w:val="2"/>
        </w:rPr>
        <w:t> </w:t>
      </w:r>
      <w:r>
        <w:rPr/>
        <w:t>Act</w:t>
      </w:r>
      <w:r>
        <w:rPr>
          <w:spacing w:val="2"/>
        </w:rPr>
        <w:t> </w:t>
      </w:r>
      <w:r>
        <w:rPr/>
        <w:t>renders</w:t>
      </w:r>
      <w:r>
        <w:rPr>
          <w:spacing w:val="2"/>
        </w:rPr>
        <w:t> </w:t>
      </w:r>
      <w:r>
        <w:rPr/>
        <w:t>absolutely</w:t>
      </w:r>
      <w:r>
        <w:rPr>
          <w:spacing w:val="2"/>
        </w:rPr>
        <w:t> </w:t>
      </w:r>
      <w:r>
        <w:rPr/>
        <w:t>ineffective</w:t>
      </w:r>
      <w:r>
        <w:rPr>
          <w:spacing w:val="2"/>
        </w:rPr>
        <w:t> </w:t>
      </w:r>
      <w:r>
        <w:rPr/>
        <w:t>the</w:t>
      </w:r>
      <w:r>
        <w:rPr>
          <w:spacing w:val="2"/>
        </w:rPr>
        <w:t> </w:t>
      </w:r>
      <w:r>
        <w:rPr/>
        <w:t>exclusion</w:t>
      </w:r>
      <w:r>
        <w:rPr>
          <w:spacing w:val="2"/>
        </w:rPr>
        <w:t> </w:t>
      </w:r>
      <w:r>
        <w:rPr/>
        <w:t>or</w:t>
      </w:r>
      <w:r>
        <w:rPr>
          <w:spacing w:val="2"/>
        </w:rPr>
        <w:t> </w:t>
      </w:r>
      <w:r>
        <w:rPr/>
        <w:t>restriction</w:t>
      </w:r>
      <w:r>
        <w:rPr>
          <w:spacing w:val="2"/>
        </w:rPr>
        <w:t> </w:t>
      </w:r>
      <w:r>
        <w:rPr/>
        <w:t>of</w:t>
      </w:r>
      <w:r>
        <w:rPr>
          <w:spacing w:val="2"/>
        </w:rPr>
        <w:t> </w:t>
      </w:r>
      <w:r>
        <w:rPr/>
        <w:t>business</w:t>
      </w:r>
      <w:r>
        <w:rPr>
          <w:spacing w:val="2"/>
        </w:rPr>
        <w:t> </w:t>
      </w:r>
      <w:r>
        <w:rPr>
          <w:spacing w:val="-2"/>
        </w:rPr>
        <w:t>liability</w:t>
      </w:r>
    </w:p>
    <w:p>
      <w:pPr>
        <w:pStyle w:val="BodyText"/>
        <w:spacing w:line="235" w:lineRule="auto" w:before="1"/>
        <w:ind w:left="165" w:right="167"/>
        <w:jc w:val="both"/>
      </w:pPr>
      <w:r>
        <w:rPr>
          <w:color w:val="005DA1"/>
          <w:u w:val="single" w:color="005DA1"/>
          <w:vertAlign w:val="superscript"/>
        </w:rPr>
        <w:t>496</w:t>
      </w:r>
      <w:r>
        <w:rPr>
          <w:color w:val="005DA1"/>
          <w:vertAlign w:val="baseline"/>
        </w:rPr>
        <w:t> </w:t>
      </w:r>
      <w:r>
        <w:rPr>
          <w:vertAlign w:val="baseline"/>
        </w:rPr>
        <w:t>for loss or damage resulting from the negligence </w:t>
      </w:r>
      <w:r>
        <w:rPr>
          <w:color w:val="005DA1"/>
          <w:u w:val="single" w:color="005DA1"/>
          <w:vertAlign w:val="superscript"/>
        </w:rPr>
        <w:t>497</w:t>
      </w:r>
      <w:r>
        <w:rPr>
          <w:color w:val="005DA1"/>
          <w:vertAlign w:val="baseline"/>
        </w:rPr>
        <w:t> </w:t>
      </w:r>
      <w:r>
        <w:rPr>
          <w:vertAlign w:val="baseline"/>
        </w:rPr>
        <w:t>of a manufacturer or distributor of goods </w:t>
      </w:r>
      <w:r>
        <w:rPr>
          <w:color w:val="005DA1"/>
          <w:u w:val="single" w:color="005DA1"/>
          <w:vertAlign w:val="superscript"/>
        </w:rPr>
        <w:t>498</w:t>
      </w:r>
      <w:r>
        <w:rPr>
          <w:color w:val="005DA1"/>
          <w:vertAlign w:val="baseline"/>
        </w:rPr>
        <w:t> </w:t>
      </w:r>
      <w:r>
        <w:rPr>
          <w:vertAlign w:val="baseline"/>
        </w:rPr>
        <w:t>by </w:t>
      </w:r>
      <w:bookmarkStart w:name="_bookmark883" w:id="885"/>
      <w:bookmarkEnd w:id="885"/>
      <w:r>
        <w:rPr>
          <w:vertAlign w:val="baseline"/>
        </w:rPr>
        <w:t>reference</w:t>
      </w:r>
      <w:r>
        <w:rPr>
          <w:vertAlign w:val="baseline"/>
        </w:rPr>
        <w:t> to any contract term or notice contained in or operating by reference to a guarantee of the </w:t>
      </w:r>
      <w:bookmarkStart w:name="_bookmark884" w:id="886"/>
      <w:bookmarkEnd w:id="886"/>
      <w:r>
        <w:rPr>
          <w:vertAlign w:val="baseline"/>
        </w:rPr>
        <w:t>goods</w:t>
      </w:r>
      <w:r>
        <w:rPr>
          <w:vertAlign w:val="baseline"/>
        </w:rPr>
        <w:t> </w:t>
      </w:r>
      <w:r>
        <w:rPr>
          <w:color w:val="005DA1"/>
          <w:u w:val="single" w:color="005DA1"/>
          <w:vertAlign w:val="superscript"/>
        </w:rPr>
        <w:t>499</w:t>
      </w:r>
      <w:r>
        <w:rPr>
          <w:color w:val="005DA1"/>
          <w:vertAlign w:val="baseline"/>
        </w:rPr>
        <w:t> </w:t>
      </w:r>
      <w:r>
        <w:rPr>
          <w:vertAlign w:val="baseline"/>
        </w:rPr>
        <w:t>(such as is often provided by, for example, manufacturers of electrical equipment). But </w:t>
      </w:r>
      <w:r>
        <w:rPr>
          <w:vertAlign w:val="baseline"/>
        </w:rPr>
        <w:t>the goods</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type</w:t>
      </w:r>
      <w:r>
        <w:rPr>
          <w:spacing w:val="-1"/>
          <w:vertAlign w:val="baseline"/>
        </w:rPr>
        <w:t> </w:t>
      </w:r>
      <w:r>
        <w:rPr>
          <w:vertAlign w:val="baseline"/>
        </w:rPr>
        <w:t>ordinarily</w:t>
      </w:r>
      <w:r>
        <w:rPr>
          <w:spacing w:val="-1"/>
          <w:vertAlign w:val="baseline"/>
        </w:rPr>
        <w:t> </w:t>
      </w:r>
      <w:r>
        <w:rPr>
          <w:vertAlign w:val="baseline"/>
        </w:rPr>
        <w:t>supplied</w:t>
      </w:r>
      <w:r>
        <w:rPr>
          <w:spacing w:val="-1"/>
          <w:vertAlign w:val="baseline"/>
        </w:rPr>
        <w:t> </w:t>
      </w:r>
      <w:r>
        <w:rPr>
          <w:vertAlign w:val="baseline"/>
        </w:rPr>
        <w:t>for</w:t>
      </w:r>
      <w:r>
        <w:rPr>
          <w:spacing w:val="-1"/>
          <w:vertAlign w:val="baseline"/>
        </w:rPr>
        <w:t> </w:t>
      </w:r>
      <w:r>
        <w:rPr>
          <w:vertAlign w:val="baseline"/>
        </w:rPr>
        <w:t>private</w:t>
      </w:r>
      <w:r>
        <w:rPr>
          <w:spacing w:val="-1"/>
          <w:vertAlign w:val="baseline"/>
        </w:rPr>
        <w:t> </w:t>
      </w:r>
      <w:r>
        <w:rPr>
          <w:vertAlign w:val="baseline"/>
        </w:rPr>
        <w:t>use</w:t>
      </w:r>
      <w:r>
        <w:rPr>
          <w:spacing w:val="-1"/>
          <w:vertAlign w:val="baseline"/>
        </w:rPr>
        <w:t> </w:t>
      </w:r>
      <w:r>
        <w:rPr>
          <w:vertAlign w:val="baseline"/>
        </w:rPr>
        <w:t>or</w:t>
      </w:r>
      <w:r>
        <w:rPr>
          <w:spacing w:val="-1"/>
          <w:vertAlign w:val="baseline"/>
        </w:rPr>
        <w:t> </w:t>
      </w:r>
      <w:r>
        <w:rPr>
          <w:vertAlign w:val="baseline"/>
        </w:rPr>
        <w:t>consumption,</w:t>
      </w:r>
      <w:r>
        <w:rPr>
          <w:spacing w:val="-2"/>
          <w:vertAlign w:val="baseline"/>
        </w:rPr>
        <w:t> </w:t>
      </w:r>
      <w:r>
        <w:rPr>
          <w:color w:val="005DA1"/>
          <w:u w:val="single" w:color="005DA1"/>
          <w:vertAlign w:val="superscript"/>
        </w:rPr>
        <w:t>500</w:t>
      </w:r>
      <w:r>
        <w:rPr>
          <w:color w:val="005DA1"/>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loss</w:t>
      </w:r>
      <w:r>
        <w:rPr>
          <w:spacing w:val="-1"/>
          <w:vertAlign w:val="baseline"/>
        </w:rPr>
        <w:t> </w:t>
      </w:r>
      <w:r>
        <w:rPr>
          <w:vertAlign w:val="baseline"/>
        </w:rPr>
        <w:t>or</w:t>
      </w:r>
      <w:r>
        <w:rPr>
          <w:spacing w:val="-1"/>
          <w:vertAlign w:val="baseline"/>
        </w:rPr>
        <w:t> </w:t>
      </w:r>
      <w:r>
        <w:rPr>
          <w:spacing w:val="-2"/>
          <w:vertAlign w:val="baseline"/>
        </w:rPr>
        <w:t>damage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885" w:id="887"/>
      <w:bookmarkEnd w:id="887"/>
      <w:r>
        <w:rPr/>
      </w:r>
      <w:r>
        <w:rPr/>
        <w:t>must arise from the goods proving defective while “in consumer use”, that is, when a person is using them, or has them in possession for use, otherwise than exclusively for the purposes of business. </w:t>
      </w:r>
      <w:r>
        <w:rPr>
          <w:color w:val="005DA1"/>
          <w:u w:val="single" w:color="005DA1"/>
          <w:vertAlign w:val="superscript"/>
        </w:rPr>
        <w:t>501</w:t>
      </w:r>
      <w:r>
        <w:rPr>
          <w:color w:val="005DA1"/>
          <w:vertAlign w:val="baseline"/>
        </w:rPr>
        <w:t> </w:t>
      </w:r>
      <w:bookmarkStart w:name="_bookmark886" w:id="888"/>
      <w:bookmarkEnd w:id="888"/>
      <w:r>
        <w:rPr>
          <w:color w:val="005DA1"/>
          <w:w w:val="92"/>
          <w:vertAlign w:val="baseline"/>
        </w:rPr>
      </w:r>
      <w:r>
        <w:rPr>
          <w:vertAlign w:val="baseline"/>
        </w:rPr>
        <w:t>This section does not apply as between parties to a contract under or in pursuance of </w:t>
      </w:r>
      <w:r>
        <w:rPr>
          <w:vertAlign w:val="baseline"/>
        </w:rPr>
        <w:t>which possession or ownership of the goods passed. </w:t>
      </w:r>
      <w:r>
        <w:rPr>
          <w:color w:val="005DA1"/>
          <w:u w:val="single" w:color="005DA1"/>
          <w:vertAlign w:val="superscript"/>
        </w:rPr>
        <w:t>502</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“Guarantee” of consumer goods: the new </w:t>
      </w:r>
      <w:r>
        <w:rPr>
          <w:rFonts w:ascii="Arial" w:hAnsi="Arial"/>
          <w:b/>
          <w:spacing w:val="-5"/>
          <w:sz w:val="18"/>
        </w:rPr>
        <w:t>law</w:t>
      </w:r>
    </w:p>
    <w:p>
      <w:pPr>
        <w:pStyle w:val="BodyText"/>
        <w:spacing w:before="42"/>
        <w:rPr>
          <w:rFonts w:ascii="Arial"/>
          <w:b/>
          <w:sz w:val="18"/>
        </w:rPr>
      </w:pPr>
    </w:p>
    <w:p>
      <w:pPr>
        <w:pStyle w:val="Heading2"/>
      </w:pPr>
      <w:r>
        <w:rPr/>
        <w:t>15-</w:t>
      </w:r>
      <w:r>
        <w:rPr>
          <w:spacing w:val="-5"/>
        </w:rPr>
        <w:t>092</w:t>
      </w:r>
    </w:p>
    <w:p>
      <w:pPr>
        <w:pStyle w:val="BodyText"/>
        <w:spacing w:line="235" w:lineRule="auto" w:before="202"/>
        <w:ind w:left="165" w:right="167"/>
        <w:jc w:val="both"/>
      </w:pPr>
      <w:bookmarkStart w:name="_bookmark887" w:id="889"/>
      <w:bookmarkEnd w:id="889"/>
      <w:r>
        <w:rPr/>
      </w:r>
      <w:r>
        <w:rPr/>
        <w:t>With the coming into force of the Consumer Rights Act 2015, for contracts made on or after October</w:t>
      </w:r>
      <w:r>
        <w:rPr>
          <w:spacing w:val="40"/>
        </w:rPr>
        <w:t> </w:t>
      </w:r>
      <w:bookmarkStart w:name="_bookmark888" w:id="890"/>
      <w:bookmarkEnd w:id="890"/>
      <w:r>
        <w:rPr/>
        <w:t>1,</w:t>
      </w:r>
      <w:r>
        <w:rPr/>
        <w:t> 2015, </w:t>
      </w:r>
      <w:r>
        <w:rPr>
          <w:color w:val="005DA1"/>
          <w:u w:val="single" w:color="005DA1"/>
          <w:vertAlign w:val="superscript"/>
        </w:rPr>
        <w:t>503</w:t>
      </w:r>
      <w:r>
        <w:rPr>
          <w:color w:val="005DA1"/>
          <w:vertAlign w:val="baseline"/>
        </w:rPr>
        <w:t> </w:t>
      </w:r>
      <w:r>
        <w:rPr>
          <w:vertAlign w:val="baseline"/>
        </w:rPr>
        <w:t>s.5 of the 1977 Act is deleted. </w:t>
      </w:r>
      <w:r>
        <w:rPr>
          <w:color w:val="005DA1"/>
          <w:u w:val="single" w:color="005DA1"/>
          <w:vertAlign w:val="superscript"/>
        </w:rPr>
        <w:t>504</w:t>
      </w:r>
      <w:r>
        <w:rPr>
          <w:color w:val="005DA1"/>
          <w:vertAlign w:val="baseline"/>
        </w:rPr>
        <w:t> </w:t>
      </w:r>
      <w:r>
        <w:rPr>
          <w:vertAlign w:val="baseline"/>
        </w:rPr>
        <w:t>The Law Commissions saw s.5 as unnecessary </w:t>
      </w:r>
      <w:r>
        <w:rPr>
          <w:vertAlign w:val="baseline"/>
        </w:rPr>
        <w:t>given the controls provided by s.2(1) of the 1977 Act and by the Consumer Protection Act 1987. </w:t>
      </w:r>
      <w:r>
        <w:rPr>
          <w:color w:val="005DA1"/>
          <w:u w:val="single" w:color="005DA1"/>
          <w:vertAlign w:val="superscript"/>
        </w:rPr>
        <w:t>505</w:t>
      </w:r>
      <w:r>
        <w:rPr>
          <w:color w:val="005DA1"/>
          <w:vertAlign w:val="baseline"/>
        </w:rPr>
        <w:t> </w:t>
      </w:r>
      <w:r>
        <w:rPr>
          <w:vertAlign w:val="baseline"/>
        </w:rPr>
        <w:t>The </w:t>
      </w:r>
      <w:bookmarkStart w:name="_bookmark889" w:id="891"/>
      <w:bookmarkEnd w:id="891"/>
      <w:r>
        <w:rPr>
          <w:vertAlign w:val="baseline"/>
        </w:rPr>
        <w:t>2015</w:t>
      </w:r>
      <w:r>
        <w:rPr>
          <w:vertAlign w:val="baseline"/>
        </w:rPr>
        <w:t> Act itself makes equivalent provision to s.2 of the 1977 Act so as to control the exclusion of business liabilities for negligence whether contained in a contract term or notice. </w:t>
      </w:r>
      <w:r>
        <w:rPr>
          <w:color w:val="005DA1"/>
          <w:u w:val="single" w:color="005DA1"/>
          <w:vertAlign w:val="superscript"/>
        </w:rPr>
        <w:t>506</w:t>
      </w:r>
    </w:p>
    <w:p>
      <w:pPr>
        <w:pStyle w:val="BodyText"/>
      </w:pPr>
    </w:p>
    <w:p>
      <w:pPr>
        <w:pStyle w:val="BodyText"/>
        <w:spacing w:before="37"/>
      </w:pPr>
    </w:p>
    <w:p>
      <w:pPr>
        <w:spacing w:before="0"/>
        <w:ind w:left="165" w:right="0" w:firstLine="0"/>
        <w:jc w:val="left"/>
        <w:rPr>
          <w:rFonts w:ascii="Arial"/>
          <w:b/>
          <w:sz w:val="18"/>
        </w:rPr>
      </w:pPr>
      <w:r>
        <w:rPr>
          <w:rFonts w:ascii="Arial"/>
          <w:b/>
          <w:sz w:val="18"/>
        </w:rPr>
        <w:t>Sale and hire purchase: the old </w:t>
      </w:r>
      <w:r>
        <w:rPr>
          <w:rFonts w:ascii="Arial"/>
          <w:b/>
          <w:spacing w:val="-5"/>
          <w:sz w:val="18"/>
        </w:rPr>
        <w:t>law</w:t>
      </w:r>
    </w:p>
    <w:p>
      <w:pPr>
        <w:pStyle w:val="BodyText"/>
        <w:spacing w:before="41"/>
        <w:rPr>
          <w:rFonts w:ascii="Arial"/>
          <w:b/>
          <w:sz w:val="18"/>
        </w:rPr>
      </w:pPr>
    </w:p>
    <w:p>
      <w:pPr>
        <w:pStyle w:val="Heading2"/>
      </w:pPr>
      <w:r>
        <w:rPr/>
        <w:t>15-</w:t>
      </w:r>
      <w:r>
        <w:rPr>
          <w:spacing w:val="-5"/>
        </w:rPr>
        <w:t>093</w:t>
      </w:r>
    </w:p>
    <w:p>
      <w:pPr>
        <w:pStyle w:val="BodyText"/>
        <w:spacing w:line="235" w:lineRule="auto" w:before="203"/>
        <w:ind w:left="164" w:right="167"/>
        <w:jc w:val="both"/>
      </w:pPr>
      <w:bookmarkStart w:name="_bookmark890" w:id="892"/>
      <w:bookmarkEnd w:id="892"/>
      <w:r>
        <w:rPr/>
      </w:r>
      <w:r>
        <w:rPr/>
        <w:t>Section 6 of the 1977 Act </w:t>
      </w:r>
      <w:r>
        <w:rPr>
          <w:color w:val="005DA1"/>
          <w:u w:val="single" w:color="005DA1"/>
          <w:vertAlign w:val="superscript"/>
        </w:rPr>
        <w:t>507</w:t>
      </w:r>
      <w:r>
        <w:rPr>
          <w:color w:val="005DA1"/>
          <w:vertAlign w:val="baseline"/>
        </w:rPr>
        <w:t> </w:t>
      </w:r>
      <w:r>
        <w:rPr>
          <w:vertAlign w:val="baseline"/>
        </w:rPr>
        <w:t>limits the ability of a seller of goods, or of the owner of goods let under a </w:t>
      </w:r>
      <w:bookmarkStart w:name="_bookmark891" w:id="893"/>
      <w:bookmarkEnd w:id="893"/>
      <w:r>
        <w:rPr>
          <w:vertAlign w:val="baseline"/>
        </w:rPr>
        <w:t>hire</w:t>
      </w:r>
      <w:r>
        <w:rPr>
          <w:vertAlign w:val="baseline"/>
        </w:rPr>
        <w:t>-purchase</w:t>
      </w:r>
      <w:r>
        <w:rPr>
          <w:spacing w:val="-1"/>
          <w:vertAlign w:val="baseline"/>
        </w:rPr>
        <w:t> </w:t>
      </w:r>
      <w:r>
        <w:rPr>
          <w:vertAlign w:val="baseline"/>
        </w:rPr>
        <w:t>agreement,</w:t>
      </w:r>
      <w:r>
        <w:rPr>
          <w:spacing w:val="-1"/>
          <w:vertAlign w:val="baseline"/>
        </w:rPr>
        <w:t> </w:t>
      </w:r>
      <w:r>
        <w:rPr>
          <w:vertAlign w:val="baseline"/>
        </w:rPr>
        <w:t>to</w:t>
      </w:r>
      <w:r>
        <w:rPr>
          <w:spacing w:val="-1"/>
          <w:vertAlign w:val="baseline"/>
        </w:rPr>
        <w:t> </w:t>
      </w:r>
      <w:r>
        <w:rPr>
          <w:vertAlign w:val="baseline"/>
        </w:rPr>
        <w:t>exclude</w:t>
      </w:r>
      <w:r>
        <w:rPr>
          <w:spacing w:val="-1"/>
          <w:vertAlign w:val="baseline"/>
        </w:rPr>
        <w:t> </w:t>
      </w:r>
      <w:r>
        <w:rPr>
          <w:vertAlign w:val="baseline"/>
        </w:rPr>
        <w:t>or</w:t>
      </w:r>
      <w:r>
        <w:rPr>
          <w:spacing w:val="-1"/>
          <w:vertAlign w:val="baseline"/>
        </w:rPr>
        <w:t> </w:t>
      </w:r>
      <w:r>
        <w:rPr>
          <w:vertAlign w:val="baseline"/>
        </w:rPr>
        <w:t>restrict</w:t>
      </w:r>
      <w:r>
        <w:rPr>
          <w:spacing w:val="-1"/>
          <w:vertAlign w:val="baseline"/>
        </w:rPr>
        <w:t> </w:t>
      </w:r>
      <w:r>
        <w:rPr>
          <w:vertAlign w:val="baseline"/>
        </w:rPr>
        <w:t>his</w:t>
      </w:r>
      <w:r>
        <w:rPr>
          <w:spacing w:val="-1"/>
          <w:vertAlign w:val="baseline"/>
        </w:rPr>
        <w:t> </w:t>
      </w:r>
      <w:r>
        <w:rPr>
          <w:vertAlign w:val="baseline"/>
        </w:rPr>
        <w:t>liability</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terms</w:t>
      </w:r>
      <w:r>
        <w:rPr>
          <w:spacing w:val="-1"/>
          <w:vertAlign w:val="baseline"/>
        </w:rPr>
        <w:t> </w:t>
      </w:r>
      <w:r>
        <w:rPr>
          <w:vertAlign w:val="baseline"/>
        </w:rPr>
        <w:t>implied</w:t>
      </w:r>
      <w:r>
        <w:rPr>
          <w:spacing w:val="-1"/>
          <w:vertAlign w:val="baseline"/>
        </w:rPr>
        <w:t> </w:t>
      </w:r>
      <w:r>
        <w:rPr>
          <w:vertAlign w:val="baseline"/>
        </w:rPr>
        <w:t>by </w:t>
      </w:r>
      <w:bookmarkStart w:name="_bookmark892" w:id="894"/>
      <w:bookmarkEnd w:id="894"/>
      <w:r>
        <w:rPr>
          <w:vertAlign w:val="baseline"/>
        </w:rPr>
        <w:t>ss.12</w:t>
      </w:r>
      <w:r>
        <w:rPr>
          <w:spacing w:val="-2"/>
          <w:vertAlign w:val="baseline"/>
        </w:rPr>
        <w:t> </w:t>
      </w:r>
      <w:r>
        <w:rPr>
          <w:vertAlign w:val="baseline"/>
        </w:rPr>
        <w:t>to</w:t>
      </w:r>
      <w:r>
        <w:rPr>
          <w:spacing w:val="-2"/>
          <w:vertAlign w:val="baseline"/>
        </w:rPr>
        <w:t> </w:t>
      </w:r>
      <w:r>
        <w:rPr>
          <w:vertAlign w:val="baseline"/>
        </w:rPr>
        <w:t>15</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Sale</w:t>
      </w:r>
      <w:r>
        <w:rPr>
          <w:spacing w:val="-2"/>
          <w:vertAlign w:val="baseline"/>
        </w:rPr>
        <w:t> </w:t>
      </w:r>
      <w:r>
        <w:rPr>
          <w:vertAlign w:val="baseline"/>
        </w:rPr>
        <w:t>of</w:t>
      </w:r>
      <w:r>
        <w:rPr>
          <w:spacing w:val="-2"/>
          <w:vertAlign w:val="baseline"/>
        </w:rPr>
        <w:t> </w:t>
      </w:r>
      <w:r>
        <w:rPr>
          <w:vertAlign w:val="baseline"/>
        </w:rPr>
        <w:t>Goods</w:t>
      </w:r>
      <w:r>
        <w:rPr>
          <w:spacing w:val="-2"/>
          <w:vertAlign w:val="baseline"/>
        </w:rPr>
        <w:t> </w:t>
      </w:r>
      <w:r>
        <w:rPr>
          <w:vertAlign w:val="baseline"/>
        </w:rPr>
        <w:t>Act</w:t>
      </w:r>
      <w:r>
        <w:rPr>
          <w:spacing w:val="-2"/>
          <w:vertAlign w:val="baseline"/>
        </w:rPr>
        <w:t> </w:t>
      </w:r>
      <w:r>
        <w:rPr>
          <w:vertAlign w:val="baseline"/>
        </w:rPr>
        <w:t>1979</w:t>
      </w:r>
      <w:r>
        <w:rPr>
          <w:spacing w:val="-2"/>
          <w:vertAlign w:val="baseline"/>
        </w:rPr>
        <w:t> </w:t>
      </w:r>
      <w:r>
        <w:rPr>
          <w:color w:val="005DA1"/>
          <w:u w:val="single" w:color="005DA1"/>
          <w:vertAlign w:val="superscript"/>
        </w:rPr>
        <w:t>508</w:t>
      </w:r>
      <w:r>
        <w:rPr>
          <w:color w:val="005DA1"/>
          <w:spacing w:val="-2"/>
          <w:vertAlign w:val="baseline"/>
        </w:rPr>
        <w:t> </w:t>
      </w:r>
      <w:r>
        <w:rPr>
          <w:vertAlign w:val="baseline"/>
        </w:rPr>
        <w:t>or</w:t>
      </w:r>
      <w:r>
        <w:rPr>
          <w:spacing w:val="-2"/>
          <w:vertAlign w:val="baseline"/>
        </w:rPr>
        <w:t> </w:t>
      </w:r>
      <w:r>
        <w:rPr>
          <w:vertAlign w:val="baseline"/>
        </w:rPr>
        <w:t>ss.8</w:t>
      </w:r>
      <w:r>
        <w:rPr>
          <w:spacing w:val="-2"/>
          <w:vertAlign w:val="baseline"/>
        </w:rPr>
        <w:t> </w:t>
      </w:r>
      <w:r>
        <w:rPr>
          <w:vertAlign w:val="baseline"/>
        </w:rPr>
        <w:t>to</w:t>
      </w:r>
      <w:r>
        <w:rPr>
          <w:spacing w:val="-2"/>
          <w:vertAlign w:val="baseline"/>
        </w:rPr>
        <w:t> </w:t>
      </w:r>
      <w:r>
        <w:rPr>
          <w:vertAlign w:val="baseline"/>
        </w:rPr>
        <w:t>11</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Supply</w:t>
      </w:r>
      <w:r>
        <w:rPr>
          <w:spacing w:val="-2"/>
          <w:vertAlign w:val="baseline"/>
        </w:rPr>
        <w:t> </w:t>
      </w:r>
      <w:r>
        <w:rPr>
          <w:vertAlign w:val="baseline"/>
        </w:rPr>
        <w:t>of</w:t>
      </w:r>
      <w:r>
        <w:rPr>
          <w:spacing w:val="-2"/>
          <w:vertAlign w:val="baseline"/>
        </w:rPr>
        <w:t> </w:t>
      </w:r>
      <w:r>
        <w:rPr>
          <w:vertAlign w:val="baseline"/>
        </w:rPr>
        <w:t>Goods</w:t>
      </w:r>
      <w:r>
        <w:rPr>
          <w:spacing w:val="-2"/>
          <w:vertAlign w:val="baseline"/>
        </w:rPr>
        <w:t> </w:t>
      </w:r>
      <w:r>
        <w:rPr>
          <w:vertAlign w:val="baseline"/>
        </w:rPr>
        <w:t>(Implied</w:t>
      </w:r>
      <w:r>
        <w:rPr>
          <w:spacing w:val="-2"/>
          <w:vertAlign w:val="baseline"/>
        </w:rPr>
        <w:t> </w:t>
      </w:r>
      <w:r>
        <w:rPr>
          <w:vertAlign w:val="baseline"/>
        </w:rPr>
        <w:t>Terms)</w:t>
      </w:r>
      <w:r>
        <w:rPr>
          <w:spacing w:val="-2"/>
          <w:vertAlign w:val="baseline"/>
        </w:rPr>
        <w:t> </w:t>
      </w:r>
      <w:r>
        <w:rPr>
          <w:vertAlign w:val="baseline"/>
        </w:rPr>
        <w:t>Act 1973. </w:t>
      </w:r>
      <w:r>
        <w:rPr>
          <w:color w:val="005DA1"/>
          <w:u w:val="single" w:color="005DA1"/>
          <w:vertAlign w:val="superscript"/>
        </w:rPr>
        <w:t>509</w:t>
      </w:r>
      <w:r>
        <w:rPr>
          <w:color w:val="005DA1"/>
          <w:vertAlign w:val="baseline"/>
        </w:rPr>
        <w:t> </w:t>
      </w:r>
      <w:r>
        <w:rPr>
          <w:vertAlign w:val="baseline"/>
        </w:rPr>
        <w:t>For this purpose, s.6 distinguishes between the various implied terms. Contract terms purporting to exclude the seller’s or (in the case of hire-purchase) owner’s liability for breach of the </w:t>
      </w:r>
      <w:bookmarkStart w:name="_bookmark893" w:id="895"/>
      <w:bookmarkEnd w:id="895"/>
      <w:r>
        <w:rPr>
          <w:vertAlign w:val="baseline"/>
        </w:rPr>
        <w:t>statutory</w:t>
      </w:r>
      <w:r>
        <w:rPr>
          <w:spacing w:val="-1"/>
          <w:vertAlign w:val="baseline"/>
        </w:rPr>
        <w:t> </w:t>
      </w:r>
      <w:r>
        <w:rPr>
          <w:vertAlign w:val="baseline"/>
        </w:rPr>
        <w:t>implied</w:t>
      </w:r>
      <w:r>
        <w:rPr>
          <w:spacing w:val="-1"/>
          <w:vertAlign w:val="baseline"/>
        </w:rPr>
        <w:t> </w:t>
      </w:r>
      <w:r>
        <w:rPr>
          <w:vertAlign w:val="baseline"/>
        </w:rPr>
        <w:t>terms</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title</w:t>
      </w:r>
      <w:r>
        <w:rPr>
          <w:spacing w:val="-1"/>
          <w:vertAlign w:val="baseline"/>
        </w:rPr>
        <w:t> </w:t>
      </w:r>
      <w:r>
        <w:rPr>
          <w:vertAlign w:val="baseline"/>
        </w:rPr>
        <w:t>and</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sell</w:t>
      </w:r>
      <w:r>
        <w:rPr>
          <w:spacing w:val="-1"/>
          <w:vertAlign w:val="baseline"/>
        </w:rPr>
        <w:t> </w:t>
      </w:r>
      <w:r>
        <w:rPr>
          <w:vertAlign w:val="baseline"/>
        </w:rPr>
        <w:t>the</w:t>
      </w:r>
      <w:r>
        <w:rPr>
          <w:spacing w:val="-1"/>
          <w:vertAlign w:val="baseline"/>
        </w:rPr>
        <w:t> </w:t>
      </w:r>
      <w:r>
        <w:rPr>
          <w:vertAlign w:val="baseline"/>
        </w:rPr>
        <w:t>goods,</w:t>
      </w:r>
      <w:r>
        <w:rPr>
          <w:spacing w:val="-1"/>
          <w:vertAlign w:val="baseline"/>
        </w:rPr>
        <w:t> </w:t>
      </w:r>
      <w:r>
        <w:rPr>
          <w:vertAlign w:val="baseline"/>
        </w:rPr>
        <w:t>are</w:t>
      </w:r>
      <w:r>
        <w:rPr>
          <w:spacing w:val="-1"/>
          <w:vertAlign w:val="baseline"/>
        </w:rPr>
        <w:t> </w:t>
      </w:r>
      <w:r>
        <w:rPr>
          <w:vertAlign w:val="baseline"/>
        </w:rPr>
        <w:t>ineffective</w:t>
      </w:r>
      <w:r>
        <w:rPr>
          <w:spacing w:val="-1"/>
          <w:vertAlign w:val="baseline"/>
        </w:rPr>
        <w:t> </w:t>
      </w:r>
      <w:r>
        <w:rPr>
          <w:vertAlign w:val="baseline"/>
        </w:rPr>
        <w:t>without</w:t>
      </w:r>
      <w:r>
        <w:rPr>
          <w:spacing w:val="-1"/>
          <w:vertAlign w:val="baseline"/>
        </w:rPr>
        <w:t> </w:t>
      </w:r>
      <w:r>
        <w:rPr>
          <w:vertAlign w:val="baseline"/>
        </w:rPr>
        <w:t>any</w:t>
      </w:r>
      <w:r>
        <w:rPr>
          <w:spacing w:val="-1"/>
          <w:vertAlign w:val="baseline"/>
        </w:rPr>
        <w:t> </w:t>
      </w:r>
      <w:r>
        <w:rPr>
          <w:vertAlign w:val="baseline"/>
        </w:rPr>
        <w:t>assessment</w:t>
      </w:r>
      <w:r>
        <w:rPr>
          <w:spacing w:val="-1"/>
          <w:vertAlign w:val="baseline"/>
        </w:rPr>
        <w:t> </w:t>
      </w:r>
      <w:r>
        <w:rPr>
          <w:vertAlign w:val="baseline"/>
        </w:rPr>
        <w:t>of their reasonableness. </w:t>
      </w:r>
      <w:r>
        <w:rPr>
          <w:color w:val="005DA1"/>
          <w:u w:val="single" w:color="005DA1"/>
          <w:vertAlign w:val="superscript"/>
        </w:rPr>
        <w:t>510</w:t>
      </w:r>
      <w:r>
        <w:rPr>
          <w:color w:val="005DA1"/>
          <w:vertAlign w:val="baseline"/>
        </w:rPr>
        <w:t> </w:t>
      </w:r>
      <w:r>
        <w:rPr>
          <w:vertAlign w:val="baseline"/>
        </w:rPr>
        <w:t>By contrast, in the case of purported exclusions of the statutory implied </w:t>
      </w:r>
      <w:bookmarkStart w:name="_bookmark894" w:id="896"/>
      <w:bookmarkEnd w:id="896"/>
      <w:r>
        <w:rPr>
          <w:vertAlign w:val="baseline"/>
        </w:rPr>
        <w:t>terms</w:t>
      </w:r>
      <w:r>
        <w:rPr>
          <w:vertAlign w:val="baseline"/>
        </w:rPr>
        <w:t> as to conformity of goods with description or sample, or as to their quality or fitness for </w:t>
      </w:r>
      <w:r>
        <w:rPr>
          <w:vertAlign w:val="baseline"/>
        </w:rPr>
        <w:t>a </w:t>
      </w:r>
      <w:bookmarkStart w:name="_bookmark895" w:id="897"/>
      <w:bookmarkEnd w:id="897"/>
      <w:r>
        <w:rPr>
          <w:vertAlign w:val="baseline"/>
        </w:rPr>
        <w:t>particular</w:t>
      </w:r>
      <w:r>
        <w:rPr>
          <w:vertAlign w:val="baseline"/>
        </w:rPr>
        <w:t> purpose, </w:t>
      </w:r>
      <w:r>
        <w:rPr>
          <w:color w:val="005DA1"/>
          <w:u w:val="single" w:color="005DA1"/>
          <w:vertAlign w:val="superscript"/>
        </w:rPr>
        <w:t>511</w:t>
      </w:r>
      <w:r>
        <w:rPr>
          <w:color w:val="005DA1"/>
          <w:vertAlign w:val="baseline"/>
        </w:rPr>
        <w:t> </w:t>
      </w:r>
      <w:r>
        <w:rPr>
          <w:vertAlign w:val="baseline"/>
        </w:rPr>
        <w:t>s.6 distinguishes between the case where the other party (the buyer or hirer) </w:t>
      </w:r>
      <w:bookmarkStart w:name="_bookmark896" w:id="898"/>
      <w:bookmarkEnd w:id="898"/>
      <w:r>
        <w:rPr>
          <w:vertAlign w:val="baseline"/>
        </w:rPr>
        <w:t>deals</w:t>
      </w:r>
      <w:r>
        <w:rPr>
          <w:vertAlign w:val="baseline"/>
        </w:rPr>
        <w:t> as consumer </w:t>
      </w:r>
      <w:r>
        <w:rPr>
          <w:color w:val="005DA1"/>
          <w:u w:val="single" w:color="005DA1"/>
          <w:vertAlign w:val="superscript"/>
        </w:rPr>
        <w:t>512</w:t>
      </w:r>
      <w:r>
        <w:rPr>
          <w:color w:val="005DA1"/>
          <w:vertAlign w:val="baseline"/>
        </w:rPr>
        <w:t> </w:t>
      </w:r>
      <w:r>
        <w:rPr>
          <w:vertAlign w:val="baseline"/>
        </w:rPr>
        <w:t>(where the exclusion is wholly ineffective) and where the other party does not </w:t>
      </w:r>
      <w:bookmarkStart w:name="_bookmark897" w:id="899"/>
      <w:bookmarkEnd w:id="899"/>
      <w:r>
        <w:rPr>
          <w:vertAlign w:val="baseline"/>
        </w:rPr>
        <w:t>so</w:t>
      </w:r>
      <w:r>
        <w:rPr>
          <w:spacing w:val="9"/>
          <w:vertAlign w:val="baseline"/>
        </w:rPr>
        <w:t> </w:t>
      </w:r>
      <w:r>
        <w:rPr>
          <w:vertAlign w:val="baseline"/>
        </w:rPr>
        <w:t>deal</w:t>
      </w:r>
      <w:r>
        <w:rPr>
          <w:spacing w:val="10"/>
          <w:vertAlign w:val="baseline"/>
        </w:rPr>
        <w:t> </w:t>
      </w:r>
      <w:r>
        <w:rPr>
          <w:vertAlign w:val="baseline"/>
        </w:rPr>
        <w:t>(where</w:t>
      </w:r>
      <w:r>
        <w:rPr>
          <w:spacing w:val="10"/>
          <w:vertAlign w:val="baseline"/>
        </w:rPr>
        <w:t> </w:t>
      </w:r>
      <w:r>
        <w:rPr>
          <w:vertAlign w:val="baseline"/>
        </w:rPr>
        <w:t>the</w:t>
      </w:r>
      <w:r>
        <w:rPr>
          <w:spacing w:val="10"/>
          <w:vertAlign w:val="baseline"/>
        </w:rPr>
        <w:t> </w:t>
      </w:r>
      <w:r>
        <w:rPr>
          <w:vertAlign w:val="baseline"/>
        </w:rPr>
        <w:t>exclusion</w:t>
      </w:r>
      <w:r>
        <w:rPr>
          <w:spacing w:val="10"/>
          <w:vertAlign w:val="baseline"/>
        </w:rPr>
        <w:t> </w:t>
      </w:r>
      <w:r>
        <w:rPr>
          <w:vertAlign w:val="baseline"/>
        </w:rPr>
        <w:t>is</w:t>
      </w:r>
      <w:r>
        <w:rPr>
          <w:spacing w:val="10"/>
          <w:vertAlign w:val="baseline"/>
        </w:rPr>
        <w:t> </w:t>
      </w:r>
      <w:r>
        <w:rPr>
          <w:vertAlign w:val="baseline"/>
        </w:rPr>
        <w:t>subject</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test</w:t>
      </w:r>
      <w:r>
        <w:rPr>
          <w:spacing w:val="10"/>
          <w:vertAlign w:val="baseline"/>
        </w:rPr>
        <w:t> </w:t>
      </w:r>
      <w:r>
        <w:rPr>
          <w:vertAlign w:val="baseline"/>
        </w:rPr>
        <w:t>of</w:t>
      </w:r>
      <w:r>
        <w:rPr>
          <w:spacing w:val="10"/>
          <w:vertAlign w:val="baseline"/>
        </w:rPr>
        <w:t> </w:t>
      </w:r>
      <w:r>
        <w:rPr>
          <w:vertAlign w:val="baseline"/>
        </w:rPr>
        <w:t>reasonableness).</w:t>
      </w:r>
      <w:r>
        <w:rPr>
          <w:spacing w:val="9"/>
          <w:vertAlign w:val="baseline"/>
        </w:rPr>
        <w:t> </w:t>
      </w:r>
      <w:r>
        <w:rPr>
          <w:color w:val="005DA1"/>
          <w:u w:val="single" w:color="005DA1"/>
          <w:vertAlign w:val="superscript"/>
        </w:rPr>
        <w:t>513</w:t>
      </w:r>
      <w:r>
        <w:rPr>
          <w:color w:val="005DA1"/>
          <w:spacing w:val="10"/>
          <w:vertAlign w:val="baseline"/>
        </w:rPr>
        <w:t> </w:t>
      </w:r>
      <w:r>
        <w:rPr>
          <w:vertAlign w:val="baseline"/>
        </w:rPr>
        <w:t>The</w:t>
      </w:r>
      <w:r>
        <w:rPr>
          <w:spacing w:val="10"/>
          <w:vertAlign w:val="baseline"/>
        </w:rPr>
        <w:t> </w:t>
      </w:r>
      <w:r>
        <w:rPr>
          <w:vertAlign w:val="baseline"/>
        </w:rPr>
        <w:t>liabilities</w:t>
      </w:r>
      <w:r>
        <w:rPr>
          <w:spacing w:val="10"/>
          <w:vertAlign w:val="baseline"/>
        </w:rPr>
        <w:t> </w:t>
      </w:r>
      <w:r>
        <w:rPr>
          <w:vertAlign w:val="baseline"/>
        </w:rPr>
        <w:t>referred</w:t>
      </w:r>
      <w:r>
        <w:rPr>
          <w:spacing w:val="10"/>
          <w:vertAlign w:val="baseline"/>
        </w:rPr>
        <w:t> </w:t>
      </w:r>
      <w:r>
        <w:rPr>
          <w:vertAlign w:val="baseline"/>
        </w:rPr>
        <w:t>to</w:t>
      </w:r>
      <w:r>
        <w:rPr>
          <w:spacing w:val="10"/>
          <w:vertAlign w:val="baseline"/>
        </w:rPr>
        <w:t> </w:t>
      </w:r>
      <w:r>
        <w:rPr>
          <w:spacing w:val="-5"/>
          <w:vertAlign w:val="baseline"/>
        </w:rPr>
        <w:t>in</w:t>
      </w:r>
    </w:p>
    <w:p>
      <w:pPr>
        <w:pStyle w:val="BodyText"/>
        <w:spacing w:line="235" w:lineRule="auto"/>
        <w:ind w:left="164" w:right="168"/>
        <w:jc w:val="both"/>
      </w:pPr>
      <w:r>
        <w:rPr/>
        <w:t>s.6 are not confined to business liabilities, </w:t>
      </w:r>
      <w:r>
        <w:rPr>
          <w:color w:val="005DA1"/>
          <w:u w:val="single" w:color="005DA1"/>
          <w:vertAlign w:val="superscript"/>
        </w:rPr>
        <w:t>514</w:t>
      </w:r>
      <w:r>
        <w:rPr>
          <w:color w:val="005DA1"/>
          <w:vertAlign w:val="baseline"/>
        </w:rPr>
        <w:t> </w:t>
      </w:r>
      <w:r>
        <w:rPr>
          <w:vertAlign w:val="baseline"/>
        </w:rPr>
        <w:t>but they are confined to those which arise from breach</w:t>
      </w:r>
      <w:r>
        <w:rPr>
          <w:spacing w:val="40"/>
          <w:vertAlign w:val="baseline"/>
        </w:rPr>
        <w:t> </w:t>
      </w:r>
      <w:r>
        <w:rPr>
          <w:vertAlign w:val="baseline"/>
        </w:rPr>
        <w:t>of the statutory </w:t>
      </w:r>
      <w:r>
        <w:rPr>
          <w:rFonts w:ascii="Arial"/>
          <w:i/>
          <w:vertAlign w:val="baseline"/>
        </w:rPr>
        <w:t>implied </w:t>
      </w:r>
      <w:r>
        <w:rPr>
          <w:vertAlign w:val="baseline"/>
        </w:rPr>
        <w:t>undertakings.</w:t>
      </w:r>
    </w:p>
    <w:p>
      <w:pPr>
        <w:pStyle w:val="BodyText"/>
      </w:pPr>
    </w:p>
    <w:p>
      <w:pPr>
        <w:pStyle w:val="BodyText"/>
        <w:spacing w:before="34"/>
      </w:pPr>
    </w:p>
    <w:p>
      <w:pPr>
        <w:spacing w:before="0"/>
        <w:ind w:left="165" w:right="0" w:firstLine="0"/>
        <w:jc w:val="left"/>
        <w:rPr>
          <w:rFonts w:ascii="Arial"/>
          <w:b/>
          <w:sz w:val="18"/>
        </w:rPr>
      </w:pPr>
      <w:r>
        <w:rPr>
          <w:rFonts w:ascii="Arial"/>
          <w:b/>
          <w:sz w:val="18"/>
        </w:rPr>
        <w:t>Miscellaneous contracts under which goods pass: the old </w:t>
      </w:r>
      <w:r>
        <w:rPr>
          <w:rFonts w:ascii="Arial"/>
          <w:b/>
          <w:spacing w:val="-5"/>
          <w:sz w:val="18"/>
        </w:rPr>
        <w:t>law</w:t>
      </w:r>
    </w:p>
    <w:p>
      <w:pPr>
        <w:pStyle w:val="BodyText"/>
        <w:spacing w:before="41"/>
        <w:rPr>
          <w:rFonts w:ascii="Arial"/>
          <w:b/>
          <w:sz w:val="18"/>
        </w:rPr>
      </w:pPr>
    </w:p>
    <w:p>
      <w:pPr>
        <w:pStyle w:val="Heading2"/>
      </w:pPr>
      <w:r>
        <w:rPr/>
        <w:t>15-</w:t>
      </w:r>
      <w:r>
        <w:rPr>
          <w:spacing w:val="-5"/>
        </w:rPr>
        <w:t>094</w:t>
      </w:r>
    </w:p>
    <w:p>
      <w:pPr>
        <w:pStyle w:val="BodyText"/>
        <w:spacing w:line="235" w:lineRule="auto" w:before="203"/>
        <w:ind w:left="164" w:right="167"/>
        <w:jc w:val="both"/>
      </w:pPr>
      <w:r>
        <w:rPr/>
        <w:t>Section 7 of the 1977 Act is concerned with contract terms which exclude or restrict business liability for breach of an implied obligation in a contract “where the possession or ownership of the goods </w:t>
      </w:r>
      <w:bookmarkStart w:name="_bookmark898" w:id="900"/>
      <w:bookmarkEnd w:id="900"/>
      <w:r>
        <w:rPr/>
        <w:t>passes</w:t>
      </w:r>
      <w:r>
        <w:rPr/>
        <w:t> under or in pursuance of” the contract (other than a contract governed by the law of sale of goods</w:t>
      </w:r>
      <w:r>
        <w:rPr>
          <w:spacing w:val="-2"/>
        </w:rPr>
        <w:t> </w:t>
      </w:r>
      <w:r>
        <w:rPr/>
        <w:t>or</w:t>
      </w:r>
      <w:r>
        <w:rPr>
          <w:spacing w:val="-2"/>
        </w:rPr>
        <w:t> </w:t>
      </w:r>
      <w:r>
        <w:rPr/>
        <w:t>hire-purchase).</w:t>
      </w:r>
      <w:r>
        <w:rPr>
          <w:spacing w:val="-2"/>
        </w:rPr>
        <w:t> </w:t>
      </w:r>
      <w:r>
        <w:rPr>
          <w:color w:val="005DA1"/>
          <w:u w:val="single" w:color="005DA1"/>
          <w:vertAlign w:val="superscript"/>
        </w:rPr>
        <w:t>515</w:t>
      </w:r>
      <w:r>
        <w:rPr>
          <w:color w:val="005DA1"/>
          <w:spacing w:val="-2"/>
          <w:vertAlign w:val="baseline"/>
        </w:rPr>
        <w:t> </w:t>
      </w:r>
      <w:r>
        <w:rPr>
          <w:vertAlign w:val="baseline"/>
        </w:rPr>
        <w:t>Examples</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contracts</w:t>
      </w:r>
      <w:r>
        <w:rPr>
          <w:spacing w:val="-2"/>
          <w:vertAlign w:val="baseline"/>
        </w:rPr>
        <w:t> </w:t>
      </w:r>
      <w:r>
        <w:rPr>
          <w:vertAlign w:val="baseline"/>
        </w:rPr>
        <w:t>are</w:t>
      </w:r>
      <w:r>
        <w:rPr>
          <w:spacing w:val="-2"/>
          <w:vertAlign w:val="baseline"/>
        </w:rPr>
        <w:t> </w:t>
      </w:r>
      <w:r>
        <w:rPr>
          <w:vertAlign w:val="baseline"/>
        </w:rPr>
        <w:t>contracts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hire</w:t>
      </w:r>
      <w:r>
        <w:rPr>
          <w:spacing w:val="-2"/>
          <w:vertAlign w:val="baseline"/>
        </w:rPr>
        <w:t> </w:t>
      </w:r>
      <w:r>
        <w:rPr>
          <w:vertAlign w:val="baseline"/>
        </w:rPr>
        <w:t>of</w:t>
      </w:r>
      <w:r>
        <w:rPr>
          <w:spacing w:val="-2"/>
          <w:vertAlign w:val="baseline"/>
        </w:rPr>
        <w:t> </w:t>
      </w:r>
      <w:r>
        <w:rPr>
          <w:vertAlign w:val="baseline"/>
        </w:rPr>
        <w:t>goods</w:t>
      </w:r>
      <w:r>
        <w:rPr>
          <w:spacing w:val="-2"/>
          <w:vertAlign w:val="baseline"/>
        </w:rPr>
        <w:t> </w:t>
      </w:r>
      <w:r>
        <w:rPr>
          <w:vertAlign w:val="baseline"/>
        </w:rPr>
        <w:t>or</w:t>
      </w:r>
      <w:r>
        <w:rPr>
          <w:spacing w:val="-2"/>
          <w:vertAlign w:val="baseline"/>
        </w:rPr>
        <w:t> </w:t>
      </w:r>
      <w:r>
        <w:rPr>
          <w:vertAlign w:val="baseline"/>
        </w:rPr>
        <w:t>for</w:t>
      </w:r>
      <w:r>
        <w:rPr>
          <w:spacing w:val="-2"/>
          <w:vertAlign w:val="baseline"/>
        </w:rPr>
        <w:t> </w:t>
      </w:r>
      <w:r>
        <w:rPr>
          <w:vertAlign w:val="baseline"/>
        </w:rPr>
        <w:t>work </w:t>
      </w:r>
      <w:bookmarkStart w:name="_bookmark899" w:id="901"/>
      <w:bookmarkEnd w:id="901"/>
      <w:r>
        <w:rPr>
          <w:vertAlign w:val="baseline"/>
        </w:rPr>
        <w:t>and</w:t>
      </w:r>
      <w:r>
        <w:rPr>
          <w:vertAlign w:val="baseline"/>
        </w:rPr>
        <w:t> materials. The obligation in the contract must be one which arises “by implication of law from </w:t>
      </w:r>
      <w:r>
        <w:rPr>
          <w:vertAlign w:val="baseline"/>
        </w:rPr>
        <w:t>the </w:t>
      </w:r>
      <w:bookmarkStart w:name="_bookmark900" w:id="902"/>
      <w:bookmarkEnd w:id="902"/>
      <w:r>
        <w:rPr>
          <w:vertAlign w:val="baseline"/>
        </w:rPr>
        <w:t>nature</w:t>
      </w:r>
      <w:r>
        <w:rPr>
          <w:vertAlign w:val="baseline"/>
        </w:rPr>
        <w:t> of the contract”. </w:t>
      </w:r>
      <w:r>
        <w:rPr>
          <w:color w:val="005DA1"/>
          <w:u w:val="single" w:color="005DA1"/>
          <w:vertAlign w:val="superscript"/>
        </w:rPr>
        <w:t>516</w:t>
      </w:r>
      <w:r>
        <w:rPr>
          <w:color w:val="005DA1"/>
          <w:vertAlign w:val="baseline"/>
        </w:rPr>
        <w:t> </w:t>
      </w:r>
      <w:r>
        <w:rPr>
          <w:vertAlign w:val="baseline"/>
        </w:rPr>
        <w:t>In most cases, the obligations to be implied in such contracts are those set out in ss.2 to 5 and 7 to 10 of the Supply of Goods and Services Act 1982. </w:t>
      </w:r>
      <w:r>
        <w:rPr>
          <w:color w:val="005DA1"/>
          <w:u w:val="single" w:color="005DA1"/>
          <w:vertAlign w:val="superscript"/>
        </w:rPr>
        <w:t>517</w:t>
      </w:r>
      <w:r>
        <w:rPr>
          <w:color w:val="005DA1"/>
          <w:vertAlign w:val="baseline"/>
        </w:rPr>
        <w:t> </w:t>
      </w:r>
      <w:r>
        <w:rPr>
          <w:vertAlign w:val="baseline"/>
        </w:rPr>
        <w:t>First, s.7 of the 1977</w:t>
      </w:r>
      <w:r>
        <w:rPr>
          <w:spacing w:val="40"/>
          <w:vertAlign w:val="baseline"/>
        </w:rPr>
        <w:t> </w:t>
      </w:r>
      <w:r>
        <w:rPr>
          <w:vertAlign w:val="baseline"/>
        </w:rPr>
        <w:t>Act provides that liability for breach of the obligations as to title, etc., arising under s.2 of the 1982 Act </w:t>
      </w:r>
      <w:bookmarkStart w:name="_bookmark901" w:id="903"/>
      <w:bookmarkEnd w:id="903"/>
      <w:r>
        <w:rPr>
          <w:vertAlign w:val="baseline"/>
        </w:rPr>
        <w:t>(such</w:t>
      </w:r>
      <w:r>
        <w:rPr>
          <w:vertAlign w:val="baseline"/>
        </w:rPr>
        <w:t> as in contracts for work and materials) cannot be excluded or restricted by reference to any contract term, </w:t>
      </w:r>
      <w:r>
        <w:rPr>
          <w:color w:val="005DA1"/>
          <w:u w:val="single" w:color="005DA1"/>
          <w:vertAlign w:val="superscript"/>
        </w:rPr>
        <w:t>518</w:t>
      </w:r>
      <w:r>
        <w:rPr>
          <w:color w:val="005DA1"/>
          <w:vertAlign w:val="baseline"/>
        </w:rPr>
        <w:t> </w:t>
      </w:r>
      <w:r>
        <w:rPr>
          <w:vertAlign w:val="baseline"/>
        </w:rPr>
        <w:t>but in the case of other contracts in this category (e.g. contracts for the hire of goods) terms excluding or restricting liability in respect of the right to transfer ownership of the goods </w:t>
      </w:r>
      <w:bookmarkStart w:name="_bookmark902" w:id="904"/>
      <w:bookmarkEnd w:id="904"/>
      <w:r>
        <w:rPr>
          <w:vertAlign w:val="baseline"/>
        </w:rPr>
        <w:t>or</w:t>
      </w:r>
      <w:r>
        <w:rPr>
          <w:vertAlign w:val="baseline"/>
        </w:rPr>
        <w:t> give possession, or the assurance of quiet possession to a person taking goods in pursuance of</w:t>
      </w:r>
      <w:r>
        <w:rPr>
          <w:spacing w:val="40"/>
          <w:vertAlign w:val="baseline"/>
        </w:rPr>
        <w:t> </w:t>
      </w:r>
      <w:r>
        <w:rPr>
          <w:vertAlign w:val="baseline"/>
        </w:rPr>
        <w:t>the contract, are subject to the test of reasonableness. </w:t>
      </w:r>
      <w:r>
        <w:rPr>
          <w:color w:val="005DA1"/>
          <w:u w:val="single" w:color="005DA1"/>
          <w:vertAlign w:val="superscript"/>
        </w:rPr>
        <w:t>519</w:t>
      </w:r>
      <w:r>
        <w:rPr>
          <w:color w:val="005DA1"/>
          <w:vertAlign w:val="baseline"/>
        </w:rPr>
        <w:t> </w:t>
      </w:r>
      <w:r>
        <w:rPr>
          <w:vertAlign w:val="baseline"/>
        </w:rPr>
        <w:t>Secondly, as against a person dealing as consumer, s.7 renders wholly ineffective a contract term which purports to exclude or restrict any </w:t>
      </w:r>
      <w:bookmarkStart w:name="_bookmark903" w:id="905"/>
      <w:bookmarkEnd w:id="905"/>
      <w:r>
        <w:rPr>
          <w:vertAlign w:val="baseline"/>
        </w:rPr>
        <w:t>liability</w:t>
      </w:r>
      <w:r>
        <w:rPr>
          <w:vertAlign w:val="baseline"/>
        </w:rPr>
        <w:t> in so far as it arises in respect of the goods’ correspondence with description or sample, or their quality or fitness for any particular purpose. </w:t>
      </w:r>
      <w:r>
        <w:rPr>
          <w:color w:val="005DA1"/>
          <w:u w:val="single" w:color="005DA1"/>
          <w:vertAlign w:val="superscript"/>
        </w:rPr>
        <w:t>520</w:t>
      </w:r>
      <w:r>
        <w:rPr>
          <w:color w:val="005DA1"/>
          <w:vertAlign w:val="baseline"/>
        </w:rPr>
        <w:t> </w:t>
      </w:r>
      <w:r>
        <w:rPr>
          <w:vertAlign w:val="baseline"/>
        </w:rPr>
        <w:t>Thirdly, as against a person dealing otherwise </w:t>
      </w:r>
      <w:bookmarkStart w:name="_bookmark904" w:id="906"/>
      <w:bookmarkEnd w:id="906"/>
      <w:r>
        <w:rPr>
          <w:vertAlign w:val="baseline"/>
        </w:rPr>
        <w:t>than</w:t>
      </w:r>
      <w:r>
        <w:rPr>
          <w:vertAlign w:val="baseline"/>
        </w:rPr>
        <w:t> as consumer, such a liability can be excluded or restricted by reference to any contract term, but only in so far as the term satisfies the test of reasonableness. </w:t>
      </w:r>
      <w:r>
        <w:rPr>
          <w:color w:val="005DA1"/>
          <w:u w:val="single" w:color="005DA1"/>
          <w:vertAlign w:val="superscript"/>
        </w:rPr>
        <w:t>521</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Sale, hire purchase, and miscellaneous contracts under which goods pass: the new </w:t>
      </w:r>
      <w:r>
        <w:rPr>
          <w:rFonts w:ascii="Arial"/>
          <w:b/>
          <w:spacing w:val="-5"/>
          <w:sz w:val="18"/>
        </w:rPr>
        <w:t>law</w:t>
      </w:r>
    </w:p>
    <w:p>
      <w:pPr>
        <w:pStyle w:val="BodyText"/>
        <w:spacing w:before="41"/>
        <w:rPr>
          <w:rFonts w:ascii="Arial"/>
          <w:b/>
          <w:sz w:val="18"/>
        </w:rPr>
      </w:pPr>
    </w:p>
    <w:p>
      <w:pPr>
        <w:pStyle w:val="Heading2"/>
      </w:pPr>
      <w:r>
        <w:rPr/>
        <w:t>15-</w:t>
      </w:r>
      <w:r>
        <w:rPr>
          <w:spacing w:val="-5"/>
        </w:rPr>
        <w:t>095</w:t>
      </w:r>
    </w:p>
    <w:p>
      <w:pPr>
        <w:pStyle w:val="BodyText"/>
        <w:spacing w:line="235" w:lineRule="auto" w:before="203"/>
        <w:ind w:left="164" w:right="167"/>
        <w:jc w:val="both"/>
      </w:pPr>
      <w:r>
        <w:rPr/>
        <w:t>The Consumer Rights Act 2015, for contracts made on or after October 1, 2015, deletes from ss.6</w:t>
      </w:r>
      <w:r>
        <w:rPr>
          <w:spacing w:val="40"/>
        </w:rPr>
        <w:t> </w:t>
      </w:r>
      <w:bookmarkStart w:name="_bookmark905" w:id="907"/>
      <w:bookmarkEnd w:id="907"/>
      <w:r>
        <w:rPr/>
        <w:t>and</w:t>
      </w:r>
      <w:r>
        <w:rPr/>
        <w:t> 7 of the 1977 Act provisions governing persons “dealing as consumer” and dis-applies the</w:t>
      </w:r>
      <w:r>
        <w:rPr>
          <w:spacing w:val="40"/>
        </w:rPr>
        <w:t> </w:t>
      </w:r>
      <w:r>
        <w:rPr/>
        <w:t>general provisions left in place from “consumer contracts”. </w:t>
      </w:r>
      <w:r>
        <w:rPr>
          <w:color w:val="005DA1"/>
          <w:u w:val="single" w:color="005DA1"/>
          <w:vertAlign w:val="superscript"/>
        </w:rPr>
        <w:t>522</w:t>
      </w:r>
      <w:r>
        <w:rPr>
          <w:color w:val="005DA1"/>
          <w:vertAlign w:val="baseline"/>
        </w:rPr>
        <w:t> </w:t>
      </w:r>
      <w:r>
        <w:rPr>
          <w:vertAlign w:val="baseline"/>
        </w:rPr>
        <w:t>As a result, s.6 as amended renders wholly ineffective exclusions of the statutory implied terms as to title in contracts of sale of goods and </w:t>
      </w:r>
      <w:bookmarkStart w:name="_bookmark906" w:id="908"/>
      <w:bookmarkEnd w:id="908"/>
      <w:r>
        <w:rPr>
          <w:vertAlign w:val="baseline"/>
        </w:rPr>
        <w:t>hire</w:t>
      </w:r>
      <w:r>
        <w:rPr>
          <w:vertAlign w:val="baseline"/>
        </w:rPr>
        <w:t> purchase, and subjects to the reasonableness test exclusions of the statutory terms as </w:t>
      </w:r>
      <w:r>
        <w:rPr>
          <w:vertAlign w:val="baseline"/>
        </w:rPr>
        <w:t>to description or sample, quality or particular purpose. </w:t>
      </w:r>
      <w:r>
        <w:rPr>
          <w:color w:val="005DA1"/>
          <w:u w:val="single" w:color="005DA1"/>
          <w:vertAlign w:val="superscript"/>
        </w:rPr>
        <w:t>523</w:t>
      </w:r>
      <w:r>
        <w:rPr>
          <w:color w:val="005DA1"/>
          <w:vertAlign w:val="baseline"/>
        </w:rPr>
        <w:t> </w:t>
      </w:r>
      <w:r>
        <w:rPr>
          <w:vertAlign w:val="baseline"/>
        </w:rPr>
        <w:t>Section 7 as amended applies to the same range of contracts as before as regards its controls on “contract terms excluding or restricting liability for breach of obligation arising by implication of law form the nature of the contract,” and continues to distinguish as regards exclusions of liability in respect of title or right to transfer the goods etc. </w:t>
      </w:r>
      <w:bookmarkStart w:name="_bookmark907" w:id="909"/>
      <w:bookmarkEnd w:id="909"/>
      <w:r>
        <w:rPr>
          <w:vertAlign w:val="baseline"/>
        </w:rPr>
        <w:t>between</w:t>
      </w:r>
      <w:r>
        <w:rPr>
          <w:vertAlign w:val="baseline"/>
        </w:rPr>
        <w:t> liability arising from the statutory implied term in s.2 of the 1982 Act (which are rendered wholly ineffective) and other cases (which are subject to the requirement of reasonableness). </w:t>
      </w:r>
      <w:r>
        <w:rPr>
          <w:color w:val="005DA1"/>
          <w:u w:val="single" w:color="005DA1"/>
          <w:vertAlign w:val="superscript"/>
        </w:rPr>
        <w:t>524</w:t>
      </w:r>
      <w:r>
        <w:rPr>
          <w:color w:val="005DA1"/>
          <w:vertAlign w:val="baseline"/>
        </w:rPr>
        <w:t> </w:t>
      </w:r>
      <w:r>
        <w:rPr>
          <w:vertAlign w:val="baseline"/>
        </w:rPr>
        <w:t>As regards terms in consumer contracts, the 2015 Act Pt 1 makes new provision for the various “goods contracts” to which it applies by creating a series of new statutory terms (including as to satisfactory quality, fitness for particular purpose, description, and the trader’s right to supply the goods), and </w:t>
      </w:r>
      <w:bookmarkStart w:name="_bookmark908" w:id="910"/>
      <w:bookmarkEnd w:id="910"/>
      <w:r>
        <w:rPr>
          <w:vertAlign w:val="baseline"/>
        </w:rPr>
        <w:t>subjecting</w:t>
      </w:r>
      <w:r>
        <w:rPr>
          <w:vertAlign w:val="baseline"/>
        </w:rPr>
        <w:t> any purported exclusion or restriction of liability arising for breach of these terms to its own controls. </w:t>
      </w:r>
      <w:r>
        <w:rPr>
          <w:color w:val="005DA1"/>
          <w:u w:val="single" w:color="005DA1"/>
          <w:vertAlign w:val="superscript"/>
        </w:rPr>
        <w:t>525</w:t>
      </w:r>
      <w:r>
        <w:rPr>
          <w:color w:val="005DA1"/>
          <w:vertAlign w:val="baseline"/>
        </w:rPr>
        <w:t> </w:t>
      </w:r>
      <w:r>
        <w:rPr>
          <w:vertAlign w:val="baseline"/>
        </w:rPr>
        <w:t>This new law is discussed in Vol.II, Ch.38. </w:t>
      </w:r>
      <w:r>
        <w:rPr>
          <w:color w:val="005DA1"/>
          <w:u w:val="single" w:color="005DA1"/>
          <w:vertAlign w:val="superscript"/>
        </w:rPr>
        <w:t>526</w:t>
      </w:r>
    </w:p>
    <w:p>
      <w:pPr>
        <w:pStyle w:val="BodyText"/>
      </w:pPr>
    </w:p>
    <w:p>
      <w:pPr>
        <w:pStyle w:val="BodyText"/>
        <w:spacing w:before="33"/>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182800</wp:posOffset>
                </wp:positionV>
                <wp:extent cx="572452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93739pt;width:450.75pt;height:.1pt;mso-position-horizontal-relative:page;mso-position-vertical-relative:paragraph;z-index:-15691264;mso-wrap-distance-left:0;mso-wrap-distance-right:0" id="docshape18"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909" w:id="911"/>
      <w:bookmarkEnd w:id="911"/>
      <w:r>
        <w:rPr/>
      </w:r>
      <w:hyperlink w:history="true" w:anchor="_bookmark824">
        <w:r>
          <w:rPr>
            <w:color w:val="005DA1"/>
            <w:spacing w:val="-4"/>
            <w:position w:val="5"/>
            <w:sz w:val="14"/>
            <w:u w:val="single" w:color="005DA1"/>
          </w:rPr>
          <w:t>437</w:t>
        </w:r>
      </w:hyperlink>
      <w:r>
        <w:rPr>
          <w:spacing w:val="-4"/>
          <w:position w:val="5"/>
          <w:sz w:val="14"/>
        </w:rPr>
        <w:t>.</w:t>
      </w:r>
      <w:r>
        <w:rPr>
          <w:position w:val="5"/>
          <w:sz w:val="14"/>
        </w:rPr>
        <w:tab/>
      </w:r>
      <w:r>
        <w:rPr/>
        <w:t>1977 Act s.29 below, para.15-</w:t>
      </w:r>
      <w:r>
        <w:rPr>
          <w:spacing w:val="-4"/>
        </w:rPr>
        <w:t>122.</w:t>
      </w:r>
    </w:p>
    <w:p>
      <w:pPr>
        <w:pStyle w:val="BodyText"/>
        <w:spacing w:before="5"/>
      </w:pPr>
    </w:p>
    <w:p>
      <w:pPr>
        <w:pStyle w:val="BodyText"/>
        <w:tabs>
          <w:tab w:pos="705" w:val="left" w:leader="none"/>
        </w:tabs>
        <w:ind w:left="165"/>
      </w:pPr>
      <w:bookmarkStart w:name="_bookmark910" w:id="912"/>
      <w:bookmarkEnd w:id="912"/>
      <w:r>
        <w:rPr/>
      </w:r>
      <w:hyperlink w:history="true" w:anchor="_bookmark825">
        <w:r>
          <w:rPr>
            <w:color w:val="005DA1"/>
            <w:spacing w:val="-4"/>
            <w:position w:val="5"/>
            <w:sz w:val="14"/>
            <w:u w:val="single" w:color="005DA1"/>
          </w:rPr>
          <w:t>438</w:t>
        </w:r>
      </w:hyperlink>
      <w:r>
        <w:rPr>
          <w:spacing w:val="-4"/>
          <w:position w:val="5"/>
          <w:sz w:val="14"/>
        </w:rPr>
        <w:t>.</w:t>
      </w:r>
      <w:r>
        <w:rPr>
          <w:position w:val="5"/>
          <w:sz w:val="14"/>
        </w:rPr>
        <w:tab/>
      </w:r>
      <w:r>
        <w:rPr/>
        <w:t>1977 Act s.27(1) below, para.15-</w:t>
      </w:r>
      <w:r>
        <w:rPr>
          <w:spacing w:val="-4"/>
        </w:rPr>
        <w:t>125.</w:t>
      </w:r>
    </w:p>
    <w:p>
      <w:pPr>
        <w:pStyle w:val="BodyText"/>
        <w:spacing w:before="5"/>
      </w:pPr>
    </w:p>
    <w:p>
      <w:pPr>
        <w:pStyle w:val="BodyText"/>
        <w:tabs>
          <w:tab w:pos="705" w:val="left" w:leader="none"/>
        </w:tabs>
        <w:ind w:left="165"/>
      </w:pPr>
      <w:bookmarkStart w:name="_bookmark911" w:id="913"/>
      <w:bookmarkEnd w:id="913"/>
      <w:r>
        <w:rPr/>
      </w:r>
      <w:hyperlink w:history="true" w:anchor="_bookmark826">
        <w:r>
          <w:rPr>
            <w:color w:val="005DA1"/>
            <w:spacing w:val="-4"/>
            <w:position w:val="5"/>
            <w:sz w:val="14"/>
            <w:u w:val="single" w:color="005DA1"/>
          </w:rPr>
          <w:t>439</w:t>
        </w:r>
      </w:hyperlink>
      <w:r>
        <w:rPr>
          <w:spacing w:val="-4"/>
          <w:position w:val="5"/>
          <w:sz w:val="14"/>
        </w:rPr>
        <w:t>.</w:t>
      </w:r>
      <w:r>
        <w:rPr>
          <w:position w:val="5"/>
          <w:sz w:val="14"/>
        </w:rPr>
        <w:tab/>
      </w:r>
      <w:r>
        <w:rPr/>
        <w:t>See below, paras 15-116—15-</w:t>
      </w:r>
      <w:r>
        <w:rPr>
          <w:spacing w:val="-4"/>
        </w:rPr>
        <w:t>121.</w:t>
      </w:r>
    </w:p>
    <w:p>
      <w:pPr>
        <w:pStyle w:val="BodyText"/>
        <w:spacing w:before="5"/>
      </w:pPr>
    </w:p>
    <w:p>
      <w:pPr>
        <w:pStyle w:val="BodyText"/>
        <w:tabs>
          <w:tab w:pos="705" w:val="left" w:leader="none"/>
        </w:tabs>
        <w:ind w:left="165"/>
      </w:pPr>
      <w:bookmarkStart w:name="_bookmark912" w:id="914"/>
      <w:bookmarkEnd w:id="914"/>
      <w:r>
        <w:rPr/>
      </w:r>
      <w:hyperlink w:history="true" w:anchor="_bookmark827">
        <w:r>
          <w:rPr>
            <w:color w:val="005DA1"/>
            <w:spacing w:val="-4"/>
            <w:position w:val="5"/>
            <w:sz w:val="14"/>
            <w:u w:val="single" w:color="005DA1"/>
          </w:rPr>
          <w:t>440</w:t>
        </w:r>
      </w:hyperlink>
      <w:r>
        <w:rPr>
          <w:spacing w:val="-4"/>
          <w:position w:val="5"/>
          <w:sz w:val="14"/>
        </w:rPr>
        <w:t>.</w:t>
      </w:r>
      <w:r>
        <w:rPr>
          <w:position w:val="5"/>
          <w:sz w:val="14"/>
        </w:rPr>
        <w:tab/>
      </w:r>
      <w:r>
        <w:rPr/>
        <w:t>1977 Act s.29(1) below, para.15-</w:t>
      </w:r>
      <w:r>
        <w:rPr>
          <w:spacing w:val="-4"/>
        </w:rPr>
        <w:t>123.</w:t>
      </w:r>
    </w:p>
    <w:p>
      <w:pPr>
        <w:pStyle w:val="BodyText"/>
        <w:spacing w:before="5"/>
      </w:pPr>
    </w:p>
    <w:p>
      <w:pPr>
        <w:pStyle w:val="BodyText"/>
        <w:tabs>
          <w:tab w:pos="705" w:val="left" w:leader="none"/>
        </w:tabs>
        <w:ind w:left="165"/>
      </w:pPr>
      <w:bookmarkStart w:name="_bookmark913" w:id="915"/>
      <w:bookmarkEnd w:id="915"/>
      <w:r>
        <w:rPr/>
      </w:r>
      <w:hyperlink w:history="true" w:anchor="_bookmark828">
        <w:r>
          <w:rPr>
            <w:color w:val="005DA1"/>
            <w:spacing w:val="-4"/>
            <w:position w:val="5"/>
            <w:sz w:val="14"/>
            <w:u w:val="single" w:color="005DA1"/>
          </w:rPr>
          <w:t>441</w:t>
        </w:r>
      </w:hyperlink>
      <w:r>
        <w:rPr>
          <w:spacing w:val="-4"/>
          <w:position w:val="5"/>
          <w:sz w:val="14"/>
        </w:rPr>
        <w:t>.</w:t>
      </w:r>
      <w:r>
        <w:rPr>
          <w:position w:val="5"/>
          <w:sz w:val="14"/>
        </w:rPr>
        <w:tab/>
      </w:r>
      <w:r>
        <w:rPr/>
        <w:t>1977 Act s.29(2) below, para.15-</w:t>
      </w:r>
      <w:r>
        <w:rPr>
          <w:spacing w:val="-4"/>
        </w:rPr>
        <w:t>124.</w:t>
      </w:r>
    </w:p>
    <w:p>
      <w:pPr>
        <w:pStyle w:val="BodyText"/>
        <w:spacing w:before="5"/>
      </w:pPr>
    </w:p>
    <w:p>
      <w:pPr>
        <w:pStyle w:val="BodyText"/>
        <w:tabs>
          <w:tab w:pos="705" w:val="left" w:leader="none"/>
        </w:tabs>
        <w:ind w:left="165"/>
      </w:pPr>
      <w:bookmarkStart w:name="_bookmark914" w:id="916"/>
      <w:bookmarkEnd w:id="916"/>
      <w:r>
        <w:rPr/>
      </w:r>
      <w:hyperlink w:history="true" w:anchor="_bookmark829">
        <w:r>
          <w:rPr>
            <w:color w:val="005DA1"/>
            <w:spacing w:val="-4"/>
            <w:position w:val="5"/>
            <w:sz w:val="14"/>
            <w:u w:val="single" w:color="005DA1"/>
          </w:rPr>
          <w:t>442</w:t>
        </w:r>
      </w:hyperlink>
      <w:r>
        <w:rPr>
          <w:spacing w:val="-4"/>
          <w:position w:val="5"/>
          <w:sz w:val="14"/>
        </w:rPr>
        <w:t>.</w:t>
      </w:r>
      <w:r>
        <w:rPr>
          <w:position w:val="5"/>
          <w:sz w:val="14"/>
        </w:rPr>
        <w:tab/>
      </w:r>
      <w:r>
        <w:rPr/>
        <w:t>See preceding </w:t>
      </w:r>
      <w:r>
        <w:rPr>
          <w:spacing w:val="-2"/>
        </w:rPr>
        <w:t>notes.</w:t>
      </w:r>
    </w:p>
    <w:p>
      <w:pPr>
        <w:pStyle w:val="BodyText"/>
        <w:spacing w:before="9"/>
      </w:pPr>
    </w:p>
    <w:p>
      <w:pPr>
        <w:pStyle w:val="BodyText"/>
        <w:tabs>
          <w:tab w:pos="705" w:val="left" w:leader="none"/>
        </w:tabs>
        <w:spacing w:line="235" w:lineRule="auto"/>
        <w:ind w:left="705" w:right="168" w:hanging="541"/>
      </w:pPr>
      <w:bookmarkStart w:name="_bookmark915" w:id="917"/>
      <w:bookmarkEnd w:id="917"/>
      <w:r>
        <w:rPr/>
      </w:r>
      <w:hyperlink w:history="true" w:anchor="_bookmark830">
        <w:r>
          <w:rPr>
            <w:color w:val="005DA1"/>
            <w:spacing w:val="-4"/>
            <w:position w:val="5"/>
            <w:sz w:val="14"/>
            <w:u w:val="single" w:color="005DA1"/>
          </w:rPr>
          <w:t>443</w:t>
        </w:r>
      </w:hyperlink>
      <w:r>
        <w:rPr>
          <w:spacing w:val="-4"/>
          <w:position w:val="5"/>
          <w:sz w:val="14"/>
        </w:rPr>
        <w:t>.</w:t>
      </w:r>
      <w:r>
        <w:rPr>
          <w:position w:val="5"/>
          <w:sz w:val="14"/>
        </w:rPr>
        <w:tab/>
      </w:r>
      <w:r>
        <w:rPr/>
        <w:t>1977 Act s.1(1). This definition applies also to the use of “negligence” in s.4 and 5 of the </w:t>
      </w:r>
      <w:r>
        <w:rPr/>
        <w:t>1977 Act: below, para.15-088 and 15-091.</w:t>
      </w:r>
    </w:p>
    <w:p>
      <w:pPr>
        <w:pStyle w:val="BodyText"/>
        <w:spacing w:before="9"/>
      </w:pPr>
    </w:p>
    <w:p>
      <w:pPr>
        <w:tabs>
          <w:tab w:pos="705" w:val="left" w:leader="none"/>
        </w:tabs>
        <w:spacing w:line="235" w:lineRule="auto" w:before="0"/>
        <w:ind w:left="705" w:right="168" w:hanging="541"/>
        <w:jc w:val="left"/>
        <w:rPr>
          <w:sz w:val="20"/>
        </w:rPr>
      </w:pPr>
      <w:bookmarkStart w:name="_bookmark916" w:id="918"/>
      <w:bookmarkEnd w:id="918"/>
      <w:r>
        <w:rPr/>
      </w:r>
      <w:hyperlink w:history="true" w:anchor="_bookmark831">
        <w:r>
          <w:rPr>
            <w:color w:val="005DA1"/>
            <w:spacing w:val="-4"/>
            <w:position w:val="5"/>
            <w:sz w:val="14"/>
            <w:u w:val="single" w:color="005DA1"/>
          </w:rPr>
          <w:t>444</w:t>
        </w:r>
      </w:hyperlink>
      <w:r>
        <w:rPr>
          <w:spacing w:val="-4"/>
          <w:position w:val="5"/>
          <w:sz w:val="14"/>
        </w:rPr>
        <w:t>.</w:t>
      </w:r>
      <w:r>
        <w:rPr>
          <w:position w:val="5"/>
          <w:sz w:val="14"/>
        </w:rPr>
        <w:tab/>
      </w:r>
      <w:r>
        <w:rPr>
          <w:sz w:val="20"/>
        </w:rPr>
        <w:t>1977</w:t>
      </w:r>
      <w:r>
        <w:rPr>
          <w:spacing w:val="38"/>
          <w:sz w:val="20"/>
        </w:rPr>
        <w:t> </w:t>
      </w:r>
      <w:r>
        <w:rPr>
          <w:sz w:val="20"/>
        </w:rPr>
        <w:t>Act</w:t>
      </w:r>
      <w:r>
        <w:rPr>
          <w:spacing w:val="38"/>
          <w:sz w:val="20"/>
        </w:rPr>
        <w:t> </w:t>
      </w:r>
      <w:r>
        <w:rPr>
          <w:sz w:val="20"/>
        </w:rPr>
        <w:t>s.1(1).</w:t>
      </w:r>
      <w:r>
        <w:rPr>
          <w:spacing w:val="38"/>
          <w:sz w:val="20"/>
        </w:rPr>
        <w:t> </w:t>
      </w:r>
      <w:r>
        <w:rPr>
          <w:sz w:val="20"/>
        </w:rPr>
        <w:t>An</w:t>
      </w:r>
      <w:r>
        <w:rPr>
          <w:spacing w:val="38"/>
          <w:sz w:val="20"/>
        </w:rPr>
        <w:t> </w:t>
      </w:r>
      <w:r>
        <w:rPr>
          <w:sz w:val="20"/>
        </w:rPr>
        <w:t>example</w:t>
      </w:r>
      <w:r>
        <w:rPr>
          <w:spacing w:val="38"/>
          <w:sz w:val="20"/>
        </w:rPr>
        <w:t> </w:t>
      </w:r>
      <w:r>
        <w:rPr>
          <w:sz w:val="20"/>
        </w:rPr>
        <w:t>of</w:t>
      </w:r>
      <w:r>
        <w:rPr>
          <w:spacing w:val="38"/>
          <w:sz w:val="20"/>
        </w:rPr>
        <w:t> </w:t>
      </w:r>
      <w:r>
        <w:rPr>
          <w:sz w:val="20"/>
        </w:rPr>
        <w:t>(c)</w:t>
      </w:r>
      <w:r>
        <w:rPr>
          <w:spacing w:val="38"/>
          <w:sz w:val="20"/>
        </w:rPr>
        <w:t> </w:t>
      </w:r>
      <w:r>
        <w:rPr>
          <w:sz w:val="20"/>
        </w:rPr>
        <w:t>may</w:t>
      </w:r>
      <w:r>
        <w:rPr>
          <w:spacing w:val="38"/>
          <w:sz w:val="20"/>
        </w:rPr>
        <w:t> </w:t>
      </w:r>
      <w:r>
        <w:rPr>
          <w:sz w:val="20"/>
        </w:rPr>
        <w:t>be</w:t>
      </w:r>
      <w:r>
        <w:rPr>
          <w:spacing w:val="38"/>
          <w:sz w:val="20"/>
        </w:rPr>
        <w:t> </w:t>
      </w:r>
      <w:r>
        <w:rPr>
          <w:sz w:val="20"/>
        </w:rPr>
        <w:t>found</w:t>
      </w:r>
      <w:r>
        <w:rPr>
          <w:spacing w:val="38"/>
          <w:sz w:val="20"/>
        </w:rPr>
        <w:t> </w:t>
      </w:r>
      <w:r>
        <w:rPr>
          <w:sz w:val="20"/>
        </w:rPr>
        <w:t>in</w:t>
      </w:r>
      <w:r>
        <w:rPr>
          <w:spacing w:val="38"/>
          <w:sz w:val="20"/>
        </w:rPr>
        <w:t> </w:t>
      </w:r>
      <w:r>
        <w:rPr>
          <w:rFonts w:ascii="Arial" w:hAnsi="Arial"/>
          <w:i/>
          <w:sz w:val="20"/>
        </w:rPr>
        <w:t>Monarch</w:t>
      </w:r>
      <w:r>
        <w:rPr>
          <w:rFonts w:ascii="Arial" w:hAnsi="Arial"/>
          <w:i/>
          <w:spacing w:val="38"/>
          <w:sz w:val="20"/>
        </w:rPr>
        <w:t> </w:t>
      </w:r>
      <w:r>
        <w:rPr>
          <w:rFonts w:ascii="Arial" w:hAnsi="Arial"/>
          <w:i/>
          <w:sz w:val="20"/>
        </w:rPr>
        <w:t>Airlines</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London</w:t>
      </w:r>
      <w:r>
        <w:rPr>
          <w:rFonts w:ascii="Arial" w:hAnsi="Arial"/>
          <w:i/>
          <w:spacing w:val="38"/>
          <w:sz w:val="20"/>
        </w:rPr>
        <w:t> </w:t>
      </w:r>
      <w:r>
        <w:rPr>
          <w:rFonts w:ascii="Arial" w:hAnsi="Arial"/>
          <w:i/>
          <w:sz w:val="20"/>
        </w:rPr>
        <w:t>Luton Airports Ltd [1998] 1 Lloyd’s Rep. 403</w:t>
      </w:r>
      <w:r>
        <w:rPr>
          <w:sz w:val="20"/>
        </w:rPr>
        <w:t>.</w:t>
      </w:r>
    </w:p>
    <w:p>
      <w:pPr>
        <w:pStyle w:val="BodyText"/>
        <w:spacing w:before="6"/>
      </w:pPr>
    </w:p>
    <w:p>
      <w:pPr>
        <w:tabs>
          <w:tab w:pos="705" w:val="left" w:leader="none"/>
        </w:tabs>
        <w:spacing w:before="0"/>
        <w:ind w:left="165" w:right="0" w:firstLine="0"/>
        <w:jc w:val="left"/>
        <w:rPr>
          <w:sz w:val="20"/>
        </w:rPr>
      </w:pPr>
      <w:bookmarkStart w:name="_bookmark917" w:id="919"/>
      <w:bookmarkEnd w:id="919"/>
      <w:r>
        <w:rPr/>
      </w:r>
      <w:hyperlink w:history="true" w:anchor="_bookmark832">
        <w:r>
          <w:rPr>
            <w:color w:val="005DA1"/>
            <w:spacing w:val="-4"/>
            <w:position w:val="5"/>
            <w:sz w:val="14"/>
            <w:u w:val="single" w:color="005DA1"/>
          </w:rPr>
          <w:t>445</w:t>
        </w:r>
      </w:hyperlink>
      <w:r>
        <w:rPr>
          <w:spacing w:val="-4"/>
          <w:position w:val="5"/>
          <w:sz w:val="14"/>
        </w:rPr>
        <w:t>.</w:t>
      </w:r>
      <w:r>
        <w:rPr>
          <w:position w:val="5"/>
          <w:sz w:val="14"/>
        </w:rPr>
        <w:tab/>
      </w:r>
      <w:r>
        <w:rPr>
          <w:sz w:val="20"/>
        </w:rPr>
        <w:t>Defined in </w:t>
      </w:r>
      <w:r>
        <w:rPr>
          <w:spacing w:val="-2"/>
          <w:sz w:val="20"/>
        </w:rPr>
        <w:t>s.14.</w:t>
      </w:r>
    </w:p>
    <w:p>
      <w:pPr>
        <w:pStyle w:val="BodyText"/>
        <w:spacing w:before="5"/>
      </w:pPr>
    </w:p>
    <w:p>
      <w:pPr>
        <w:tabs>
          <w:tab w:pos="705" w:val="left" w:leader="none"/>
        </w:tabs>
        <w:spacing w:before="0"/>
        <w:ind w:left="165" w:right="0" w:firstLine="0"/>
        <w:jc w:val="left"/>
        <w:rPr>
          <w:sz w:val="20"/>
        </w:rPr>
      </w:pPr>
      <w:bookmarkStart w:name="_bookmark918" w:id="920"/>
      <w:bookmarkEnd w:id="920"/>
      <w:r>
        <w:rPr/>
      </w:r>
      <w:hyperlink w:history="true" w:anchor="_bookmark833">
        <w:r>
          <w:rPr>
            <w:color w:val="005DA1"/>
            <w:spacing w:val="-4"/>
            <w:position w:val="5"/>
            <w:sz w:val="14"/>
            <w:u w:val="single" w:color="005DA1"/>
          </w:rPr>
          <w:t>446</w:t>
        </w:r>
      </w:hyperlink>
      <w:r>
        <w:rPr>
          <w:spacing w:val="-4"/>
          <w:position w:val="5"/>
          <w:sz w:val="14"/>
        </w:rPr>
        <w:t>.</w:t>
      </w:r>
      <w:r>
        <w:rPr>
          <w:position w:val="5"/>
          <w:sz w:val="14"/>
        </w:rPr>
        <w:tab/>
      </w:r>
      <w:r>
        <w:rPr>
          <w:sz w:val="20"/>
        </w:rPr>
        <w:t>1977 Act </w:t>
      </w:r>
      <w:r>
        <w:rPr>
          <w:spacing w:val="-2"/>
          <w:sz w:val="20"/>
        </w:rPr>
        <w:t>s.2(1).</w:t>
      </w:r>
    </w:p>
    <w:p>
      <w:pPr>
        <w:pStyle w:val="BodyText"/>
        <w:spacing w:before="9"/>
      </w:pPr>
    </w:p>
    <w:p>
      <w:pPr>
        <w:pStyle w:val="BodyText"/>
        <w:tabs>
          <w:tab w:pos="705" w:val="left" w:leader="none"/>
        </w:tabs>
        <w:spacing w:line="235" w:lineRule="auto"/>
        <w:ind w:left="705" w:right="168" w:hanging="541"/>
      </w:pPr>
      <w:bookmarkStart w:name="_bookmark919" w:id="921"/>
      <w:bookmarkEnd w:id="921"/>
      <w:r>
        <w:rPr/>
      </w:r>
      <w:hyperlink w:history="true" w:anchor="_bookmark834">
        <w:r>
          <w:rPr>
            <w:color w:val="005DA1"/>
            <w:spacing w:val="-4"/>
            <w:position w:val="5"/>
            <w:sz w:val="14"/>
            <w:u w:val="single" w:color="005DA1"/>
          </w:rPr>
          <w:t>447</w:t>
        </w:r>
      </w:hyperlink>
      <w:r>
        <w:rPr>
          <w:spacing w:val="-4"/>
          <w:position w:val="5"/>
          <w:sz w:val="14"/>
        </w:rPr>
        <w:t>.</w:t>
      </w:r>
      <w:r>
        <w:rPr>
          <w:position w:val="5"/>
          <w:sz w:val="14"/>
        </w:rPr>
        <w:tab/>
      </w:r>
      <w:r>
        <w:rPr/>
        <w:t>1977 Act s.2(2). See also s.2(3) (voluntary acceptance of risk). On the test of </w:t>
      </w:r>
      <w:r>
        <w:rPr/>
        <w:t>reasonableness see 1977 Act s.11, below, paras 15-096 et seq.</w:t>
      </w:r>
    </w:p>
    <w:p>
      <w:pPr>
        <w:pStyle w:val="BodyText"/>
        <w:spacing w:before="9"/>
      </w:pPr>
    </w:p>
    <w:p>
      <w:pPr>
        <w:tabs>
          <w:tab w:pos="705" w:val="left" w:leader="none"/>
        </w:tabs>
        <w:spacing w:line="235" w:lineRule="auto" w:before="0"/>
        <w:ind w:left="705" w:right="168" w:hanging="541"/>
        <w:jc w:val="left"/>
        <w:rPr>
          <w:sz w:val="20"/>
        </w:rPr>
      </w:pPr>
      <w:bookmarkStart w:name="_bookmark920" w:id="922"/>
      <w:bookmarkEnd w:id="922"/>
      <w:r>
        <w:rPr/>
      </w:r>
      <w:hyperlink w:history="true" w:anchor="_bookmark835">
        <w:r>
          <w:rPr>
            <w:color w:val="005DA1"/>
            <w:spacing w:val="-4"/>
            <w:position w:val="5"/>
            <w:sz w:val="14"/>
            <w:u w:val="single" w:color="005DA1"/>
          </w:rPr>
          <w:t>448</w:t>
        </w:r>
      </w:hyperlink>
      <w:r>
        <w:rPr>
          <w:spacing w:val="-4"/>
          <w:position w:val="5"/>
          <w:sz w:val="14"/>
        </w:rPr>
        <w:t>.</w:t>
      </w:r>
      <w:r>
        <w:rPr>
          <w:position w:val="5"/>
          <w:sz w:val="14"/>
        </w:rPr>
        <w:tab/>
      </w:r>
      <w:r>
        <w:rPr>
          <w:rFonts w:ascii="Arial" w:hAnsi="Arial"/>
          <w:i/>
          <w:sz w:val="20"/>
        </w:rPr>
        <w:t>Phillips Products Ltd v Hyland [1987] 1 W.L.R. 659</w:t>
      </w:r>
      <w:r>
        <w:rPr>
          <w:sz w:val="20"/>
        </w:rPr>
        <w:t>. See also </w:t>
      </w:r>
      <w:r>
        <w:rPr>
          <w:rFonts w:ascii="Arial" w:hAnsi="Arial"/>
          <w:i/>
          <w:sz w:val="20"/>
        </w:rPr>
        <w:t>Flamar Interocean Ltd v </w:t>
      </w:r>
      <w:r>
        <w:rPr>
          <w:rFonts w:ascii="Arial" w:hAnsi="Arial"/>
          <w:i/>
          <w:sz w:val="20"/>
        </w:rPr>
        <w:t>Denmac Ltd [1990] 1 Lloyd’s Rep. 434</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921" w:id="923"/>
      <w:bookmarkEnd w:id="923"/>
      <w:r>
        <w:rPr/>
      </w:r>
      <w:hyperlink w:history="true" w:anchor="_bookmark836">
        <w:r>
          <w:rPr>
            <w:color w:val="005DA1"/>
            <w:spacing w:val="-4"/>
            <w:position w:val="5"/>
            <w:sz w:val="14"/>
            <w:u w:val="single" w:color="005DA1"/>
          </w:rPr>
          <w:t>449</w:t>
        </w:r>
      </w:hyperlink>
      <w:r>
        <w:rPr>
          <w:spacing w:val="-4"/>
          <w:position w:val="5"/>
          <w:sz w:val="14"/>
        </w:rPr>
        <w:t>.</w:t>
      </w:r>
      <w:r>
        <w:rPr>
          <w:position w:val="5"/>
          <w:sz w:val="14"/>
        </w:rPr>
        <w:tab/>
      </w:r>
      <w:r>
        <w:rPr>
          <w:rFonts w:ascii="Arial" w:hAnsi="Arial"/>
          <w:i/>
          <w:sz w:val="20"/>
        </w:rPr>
        <w:t>Thompson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w:t>
      </w:r>
      <w:r>
        <w:rPr>
          <w:rFonts w:ascii="Arial" w:hAnsi="Arial"/>
          <w:i/>
          <w:spacing w:val="-1"/>
          <w:sz w:val="20"/>
        </w:rPr>
        <w:t> </w:t>
      </w:r>
      <w:r>
        <w:rPr>
          <w:rFonts w:ascii="Arial" w:hAnsi="Arial"/>
          <w:i/>
          <w:sz w:val="20"/>
        </w:rPr>
        <w:t>Lohan</w:t>
      </w:r>
      <w:r>
        <w:rPr>
          <w:rFonts w:ascii="Arial" w:hAnsi="Arial"/>
          <w:i/>
          <w:spacing w:val="-1"/>
          <w:sz w:val="20"/>
        </w:rPr>
        <w:t> </w:t>
      </w:r>
      <w:r>
        <w:rPr>
          <w:rFonts w:ascii="Arial" w:hAnsi="Arial"/>
          <w:i/>
          <w:sz w:val="20"/>
        </w:rPr>
        <w:t>(Plant</w:t>
      </w:r>
      <w:r>
        <w:rPr>
          <w:rFonts w:ascii="Arial" w:hAnsi="Arial"/>
          <w:i/>
          <w:spacing w:val="-1"/>
          <w:sz w:val="20"/>
        </w:rPr>
        <w:t> </w:t>
      </w:r>
      <w:r>
        <w:rPr>
          <w:rFonts w:ascii="Arial" w:hAnsi="Arial"/>
          <w:i/>
          <w:sz w:val="20"/>
        </w:rPr>
        <w:t>Hire)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[1987]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649</w:t>
      </w:r>
      <w:r>
        <w:rPr>
          <w:sz w:val="20"/>
        </w:rPr>
        <w:t>;</w:t>
      </w:r>
      <w:r>
        <w:rPr>
          <w:spacing w:val="-1"/>
          <w:sz w:val="20"/>
        </w:rPr>
        <w:t> </w:t>
      </w:r>
      <w:r>
        <w:rPr>
          <w:rFonts w:ascii="Arial" w:hAnsi="Arial"/>
          <w:i/>
          <w:sz w:val="20"/>
        </w:rPr>
        <w:t>Hancock</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Deacon &amp; Trysail (Private) Ltd [1991] 2 Lloyd’s Rep. 550</w:t>
      </w:r>
      <w:r>
        <w:rPr>
          <w:sz w:val="20"/>
        </w:rPr>
        <w:t>.</w:t>
      </w:r>
    </w:p>
    <w:p>
      <w:pPr>
        <w:pStyle w:val="BodyText"/>
        <w:spacing w:before="6"/>
      </w:pPr>
    </w:p>
    <w:p>
      <w:pPr>
        <w:tabs>
          <w:tab w:pos="705" w:val="left" w:leader="none"/>
        </w:tabs>
        <w:spacing w:before="0"/>
        <w:ind w:left="165" w:right="0" w:firstLine="0"/>
        <w:jc w:val="left"/>
        <w:rPr>
          <w:sz w:val="20"/>
        </w:rPr>
      </w:pPr>
      <w:bookmarkStart w:name="_bookmark922" w:id="924"/>
      <w:bookmarkEnd w:id="924"/>
      <w:r>
        <w:rPr/>
      </w:r>
      <w:hyperlink w:history="true" w:anchor="_bookmark836">
        <w:r>
          <w:rPr>
            <w:color w:val="005DA1"/>
            <w:spacing w:val="-4"/>
            <w:position w:val="5"/>
            <w:sz w:val="14"/>
            <w:u w:val="single" w:color="005DA1"/>
          </w:rPr>
          <w:t>450</w:t>
        </w:r>
      </w:hyperlink>
      <w:r>
        <w:rPr>
          <w:spacing w:val="-4"/>
          <w:position w:val="5"/>
          <w:sz w:val="14"/>
        </w:rPr>
        <w:t>.</w:t>
      </w:r>
      <w:r>
        <w:rPr>
          <w:position w:val="5"/>
          <w:sz w:val="14"/>
        </w:rPr>
        <w:tab/>
      </w:r>
      <w:r>
        <w:rPr>
          <w:rFonts w:ascii="Arial" w:hAnsi="Arial"/>
          <w:i/>
          <w:sz w:val="20"/>
        </w:rPr>
        <w:t>Neptune</w:t>
      </w:r>
      <w:r>
        <w:rPr>
          <w:rFonts w:ascii="Arial" w:hAnsi="Arial"/>
          <w:i/>
          <w:spacing w:val="-1"/>
          <w:sz w:val="20"/>
        </w:rPr>
        <w:t> </w:t>
      </w:r>
      <w:r>
        <w:rPr>
          <w:rFonts w:ascii="Arial" w:hAnsi="Arial"/>
          <w:i/>
          <w:sz w:val="20"/>
        </w:rPr>
        <w:t>Orient Lines Ltd v J.V.C. (UK) Ltd [1983] 2 Lloyd’s Rep. 438</w:t>
      </w:r>
      <w:r>
        <w:rPr>
          <w:sz w:val="20"/>
        </w:rPr>
        <w:t>; see above, para.15-</w:t>
      </w:r>
      <w:r>
        <w:rPr>
          <w:spacing w:val="-4"/>
          <w:sz w:val="20"/>
        </w:rPr>
        <w:t>054.</w:t>
      </w:r>
    </w:p>
    <w:p>
      <w:pPr>
        <w:pStyle w:val="BodyText"/>
        <w:spacing w:before="5"/>
      </w:pPr>
    </w:p>
    <w:p>
      <w:pPr>
        <w:pStyle w:val="BodyText"/>
        <w:tabs>
          <w:tab w:pos="705" w:val="left" w:leader="none"/>
        </w:tabs>
        <w:ind w:left="165"/>
      </w:pPr>
      <w:bookmarkStart w:name="_bookmark923" w:id="925"/>
      <w:bookmarkEnd w:id="925"/>
      <w:r>
        <w:rPr/>
      </w:r>
      <w:hyperlink w:history="true" w:anchor="_bookmark837">
        <w:r>
          <w:rPr>
            <w:color w:val="005DA1"/>
            <w:spacing w:val="-4"/>
            <w:position w:val="5"/>
            <w:sz w:val="14"/>
            <w:u w:val="single" w:color="005DA1"/>
          </w:rPr>
          <w:t>451</w:t>
        </w:r>
      </w:hyperlink>
      <w:r>
        <w:rPr>
          <w:spacing w:val="-4"/>
          <w:position w:val="5"/>
          <w:sz w:val="14"/>
        </w:rPr>
        <w:t>.</w:t>
      </w:r>
      <w:r>
        <w:rPr>
          <w:position w:val="5"/>
          <w:sz w:val="14"/>
        </w:rPr>
        <w:tab/>
      </w:r>
      <w:r>
        <w:rPr/>
        <w:t>See</w:t>
      </w:r>
      <w:r>
        <w:rPr>
          <w:spacing w:val="-2"/>
        </w:rPr>
        <w:t> </w:t>
      </w:r>
      <w:r>
        <w:rPr/>
        <w:t>above, para.15-</w:t>
      </w:r>
      <w:r>
        <w:rPr>
          <w:spacing w:val="-4"/>
        </w:rPr>
        <w:t>066.</w:t>
      </w:r>
    </w:p>
    <w:p>
      <w:pPr>
        <w:pStyle w:val="BodyText"/>
        <w:spacing w:before="5"/>
      </w:pPr>
    </w:p>
    <w:p>
      <w:pPr>
        <w:tabs>
          <w:tab w:pos="705" w:val="left" w:leader="none"/>
        </w:tabs>
        <w:spacing w:before="0"/>
        <w:ind w:left="165" w:right="0" w:firstLine="0"/>
        <w:jc w:val="left"/>
        <w:rPr>
          <w:sz w:val="20"/>
        </w:rPr>
      </w:pPr>
      <w:bookmarkStart w:name="_bookmark924" w:id="926"/>
      <w:bookmarkEnd w:id="926"/>
      <w:r>
        <w:rPr/>
      </w:r>
      <w:hyperlink w:history="true" w:anchor="_bookmark838">
        <w:r>
          <w:rPr>
            <w:color w:val="005DA1"/>
            <w:spacing w:val="-4"/>
            <w:position w:val="5"/>
            <w:sz w:val="14"/>
            <w:u w:val="single" w:color="005DA1"/>
          </w:rPr>
          <w:t>452</w:t>
        </w:r>
      </w:hyperlink>
      <w:r>
        <w:rPr>
          <w:spacing w:val="-4"/>
          <w:position w:val="5"/>
          <w:sz w:val="14"/>
        </w:rPr>
        <w:t>.</w:t>
      </w:r>
      <w:r>
        <w:rPr>
          <w:position w:val="5"/>
          <w:sz w:val="14"/>
        </w:rPr>
        <w:tab/>
      </w:r>
      <w:r>
        <w:rPr>
          <w:sz w:val="20"/>
        </w:rPr>
        <w:t>But see above, para.15-017 and cf.</w:t>
      </w:r>
      <w:r>
        <w:rPr>
          <w:spacing w:val="-1"/>
          <w:sz w:val="20"/>
        </w:rPr>
        <w:t> </w:t>
      </w:r>
      <w:r>
        <w:rPr>
          <w:rFonts w:ascii="Arial"/>
          <w:i/>
          <w:sz w:val="20"/>
        </w:rPr>
        <w:t>Johnstone v Bloomsbury H.A. [1992] Q.B. 333, 343, </w:t>
      </w:r>
      <w:r>
        <w:rPr>
          <w:rFonts w:ascii="Arial"/>
          <w:i/>
          <w:spacing w:val="-4"/>
          <w:sz w:val="20"/>
        </w:rPr>
        <w:t>346</w:t>
      </w:r>
      <w:r>
        <w:rPr>
          <w:spacing w:val="-4"/>
          <w:sz w:val="20"/>
        </w:rPr>
        <w:t>.</w:t>
      </w:r>
    </w:p>
    <w:p>
      <w:pPr>
        <w:spacing w:after="0"/>
        <w:jc w:val="left"/>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839">
        <w:r>
          <w:rPr>
            <w:color w:val="005DA1"/>
            <w:spacing w:val="-4"/>
            <w:sz w:val="14"/>
            <w:u w:val="single" w:color="005DA1"/>
          </w:rPr>
          <w:t>453</w:t>
        </w:r>
      </w:hyperlink>
      <w:r>
        <w:rPr>
          <w:spacing w:val="-4"/>
          <w:sz w:val="14"/>
        </w:rPr>
        <w:t>.</w:t>
      </w:r>
    </w:p>
    <w:p>
      <w:pPr>
        <w:spacing w:line="240" w:lineRule="auto" w:before="60"/>
        <w:rPr>
          <w:sz w:val="20"/>
        </w:rPr>
      </w:pPr>
      <w:r>
        <w:rPr/>
        <w:br w:type="column"/>
      </w:r>
      <w:r>
        <w:rPr>
          <w:sz w:val="20"/>
        </w:rPr>
      </w:r>
    </w:p>
    <w:p>
      <w:pPr>
        <w:pStyle w:val="BodyText"/>
        <w:spacing w:line="235" w:lineRule="auto"/>
        <w:ind w:left="165" w:firstLine="170"/>
      </w:pPr>
      <w:r>
        <w:rPr/>
        <w:drawing>
          <wp:anchor distT="0" distB="0" distL="0" distR="0" allowOverlap="1" layoutInCell="1" locked="0" behindDoc="0" simplePos="0" relativeHeight="15766528">
            <wp:simplePos x="0" y="0"/>
            <wp:positionH relativeFrom="page">
              <wp:posOffset>1257846</wp:posOffset>
            </wp:positionH>
            <wp:positionV relativeFrom="paragraph">
              <wp:posOffset>25903</wp:posOffset>
            </wp:positionV>
            <wp:extent cx="107988" cy="107988"/>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6" cstate="print"/>
                    <a:stretch>
                      <a:fillRect/>
                    </a:stretch>
                  </pic:blipFill>
                  <pic:spPr>
                    <a:xfrm>
                      <a:off x="0" y="0"/>
                      <a:ext cx="107988" cy="107988"/>
                    </a:xfrm>
                    <a:prstGeom prst="rect">
                      <a:avLst/>
                    </a:prstGeom>
                  </pic:spPr>
                </pic:pic>
              </a:graphicData>
            </a:graphic>
          </wp:anchor>
        </w:drawing>
      </w:r>
      <w:r>
        <w:rPr/>
        <w:t>Above, para.15-064. On the qualifications on the date of the coming into force of the </w:t>
      </w:r>
      <w:r>
        <w:rPr/>
        <w:t>relevant provisions of the 2015 Act in the case of “consumer transport services” see above, para.15-</w:t>
      </w:r>
      <w:r>
        <w:rPr>
          <w:spacing w:val="-4"/>
        </w:rPr>
        <w:t>005.</w:t>
      </w:r>
    </w:p>
    <w:p>
      <w:pPr>
        <w:pStyle w:val="BodyText"/>
        <w:spacing w:after="0" w:line="235" w:lineRule="auto"/>
        <w:sectPr>
          <w:pgSz w:w="11900" w:h="16840"/>
          <w:pgMar w:header="971" w:footer="0" w:top="1300" w:bottom="280" w:left="1275" w:right="1275"/>
          <w:cols w:num="2" w:equalWidth="0">
            <w:col w:w="478" w:space="63"/>
            <w:col w:w="8809"/>
          </w:cols>
        </w:sectPr>
      </w:pPr>
    </w:p>
    <w:p>
      <w:pPr>
        <w:pStyle w:val="BodyText"/>
        <w:spacing w:before="6"/>
      </w:pPr>
    </w:p>
    <w:p>
      <w:pPr>
        <w:pStyle w:val="BodyText"/>
        <w:tabs>
          <w:tab w:pos="705" w:val="left" w:leader="none"/>
        </w:tabs>
        <w:ind w:left="165"/>
      </w:pPr>
      <w:bookmarkStart w:name="_bookmark925" w:id="927"/>
      <w:bookmarkEnd w:id="927"/>
      <w:r>
        <w:rPr/>
      </w:r>
      <w:hyperlink w:history="true" w:anchor="_bookmark840">
        <w:r>
          <w:rPr>
            <w:color w:val="005DA1"/>
            <w:spacing w:val="-4"/>
            <w:position w:val="5"/>
            <w:sz w:val="14"/>
            <w:u w:val="single" w:color="005DA1"/>
          </w:rPr>
          <w:t>454</w:t>
        </w:r>
      </w:hyperlink>
      <w:r>
        <w:rPr>
          <w:spacing w:val="-4"/>
          <w:position w:val="5"/>
          <w:sz w:val="14"/>
        </w:rPr>
        <w:t>.</w:t>
      </w:r>
      <w:r>
        <w:rPr>
          <w:position w:val="5"/>
          <w:sz w:val="14"/>
        </w:rPr>
        <w:tab/>
      </w:r>
      <w:r>
        <w:rPr/>
        <w:t>2015 Act s.75, Sch.4 para.4 inserting s.2(4) into the 1977 </w:t>
      </w:r>
      <w:r>
        <w:rPr>
          <w:spacing w:val="-4"/>
        </w:rPr>
        <w:t>Act.</w:t>
      </w:r>
    </w:p>
    <w:p>
      <w:pPr>
        <w:pStyle w:val="BodyText"/>
        <w:spacing w:before="8"/>
      </w:pPr>
    </w:p>
    <w:p>
      <w:pPr>
        <w:pStyle w:val="BodyText"/>
        <w:spacing w:line="235" w:lineRule="auto" w:before="1"/>
        <w:ind w:left="705" w:right="167" w:hanging="541"/>
        <w:jc w:val="both"/>
      </w:pPr>
      <w:bookmarkStart w:name="_bookmark926" w:id="928"/>
      <w:bookmarkEnd w:id="928"/>
      <w:r>
        <w:rPr/>
      </w:r>
      <w:hyperlink w:history="true" w:anchor="_bookmark841">
        <w:r>
          <w:rPr>
            <w:color w:val="005DA1"/>
            <w:position w:val="5"/>
            <w:sz w:val="14"/>
            <w:u w:val="single" w:color="005DA1"/>
          </w:rPr>
          <w:t>455</w:t>
        </w:r>
      </w:hyperlink>
      <w:r>
        <w:rPr>
          <w:position w:val="5"/>
          <w:sz w:val="14"/>
        </w:rPr>
        <w:t>.</w:t>
      </w:r>
      <w:r>
        <w:rPr>
          <w:spacing w:val="80"/>
          <w:position w:val="5"/>
          <w:sz w:val="14"/>
        </w:rPr>
        <w:t>  </w:t>
      </w:r>
      <w:r>
        <w:rPr/>
        <w:t>2015 Act s.62 and 65 on which see Vol.II, paras 38-334 et seq. The 2015 Act ss.67 and 68 also make requirements as to the transparency of terms of consumer contracts and consumer notices: see Vol.II, paras 38-382—38-385 to which s.2(4) of the 1977 Act does not refer.</w:t>
      </w:r>
    </w:p>
    <w:p>
      <w:pPr>
        <w:pStyle w:val="BodyText"/>
        <w:spacing w:before="4"/>
      </w:pPr>
    </w:p>
    <w:p>
      <w:pPr>
        <w:pStyle w:val="BodyText"/>
        <w:tabs>
          <w:tab w:pos="705" w:val="left" w:leader="none"/>
        </w:tabs>
        <w:spacing w:before="1"/>
        <w:ind w:left="165"/>
      </w:pPr>
      <w:bookmarkStart w:name="_bookmark927" w:id="929"/>
      <w:bookmarkEnd w:id="929"/>
      <w:r>
        <w:rPr/>
      </w:r>
      <w:hyperlink w:history="true" w:anchor="_bookmark842">
        <w:r>
          <w:rPr>
            <w:color w:val="005DA1"/>
            <w:spacing w:val="-4"/>
            <w:position w:val="5"/>
            <w:sz w:val="14"/>
            <w:u w:val="single" w:color="005DA1"/>
          </w:rPr>
          <w:t>456</w:t>
        </w:r>
      </w:hyperlink>
      <w:r>
        <w:rPr>
          <w:spacing w:val="-4"/>
          <w:position w:val="5"/>
          <w:sz w:val="14"/>
        </w:rPr>
        <w:t>.</w:t>
      </w:r>
      <w:r>
        <w:rPr>
          <w:position w:val="5"/>
          <w:sz w:val="14"/>
        </w:rPr>
        <w:tab/>
      </w:r>
      <w:r>
        <w:rPr/>
        <w:t>On “dealing as consumer” see 1977 Act s.12 and above, paras 15-074—15-</w:t>
      </w:r>
      <w:r>
        <w:rPr>
          <w:spacing w:val="-4"/>
        </w:rPr>
        <w:t>078.</w:t>
      </w:r>
    </w:p>
    <w:p>
      <w:pPr>
        <w:pStyle w:val="BodyText"/>
        <w:spacing w:before="5"/>
      </w:pPr>
    </w:p>
    <w:p>
      <w:pPr>
        <w:pStyle w:val="BodyText"/>
        <w:tabs>
          <w:tab w:pos="705" w:val="left" w:leader="none"/>
        </w:tabs>
        <w:ind w:left="165"/>
      </w:pPr>
      <w:bookmarkStart w:name="_bookmark928" w:id="930"/>
      <w:bookmarkEnd w:id="930"/>
      <w:r>
        <w:rPr/>
      </w:r>
      <w:hyperlink w:history="true" w:anchor="_bookmark843">
        <w:r>
          <w:rPr>
            <w:color w:val="005DA1"/>
            <w:spacing w:val="-4"/>
            <w:position w:val="5"/>
            <w:sz w:val="14"/>
            <w:u w:val="single" w:color="005DA1"/>
          </w:rPr>
          <w:t>457</w:t>
        </w:r>
      </w:hyperlink>
      <w:r>
        <w:rPr>
          <w:spacing w:val="-4"/>
          <w:position w:val="5"/>
          <w:sz w:val="14"/>
        </w:rPr>
        <w:t>.</w:t>
      </w:r>
      <w:r>
        <w:rPr>
          <w:position w:val="5"/>
          <w:sz w:val="14"/>
        </w:rPr>
        <w:tab/>
      </w:r>
      <w:r>
        <w:rPr/>
        <w:t>On “business liability” see 1977 Act s.1(3) and above, para.15-</w:t>
      </w:r>
      <w:r>
        <w:rPr>
          <w:spacing w:val="-4"/>
        </w:rPr>
        <w:t>072.</w:t>
      </w:r>
    </w:p>
    <w:p>
      <w:pPr>
        <w:pStyle w:val="BodyText"/>
        <w:spacing w:before="8"/>
      </w:pPr>
    </w:p>
    <w:p>
      <w:pPr>
        <w:tabs>
          <w:tab w:pos="705" w:val="left" w:leader="none"/>
        </w:tabs>
        <w:spacing w:line="235" w:lineRule="auto" w:before="0"/>
        <w:ind w:left="705" w:right="168" w:hanging="541"/>
        <w:jc w:val="left"/>
        <w:rPr>
          <w:sz w:val="20"/>
        </w:rPr>
      </w:pPr>
      <w:bookmarkStart w:name="_bookmark929" w:id="931"/>
      <w:bookmarkEnd w:id="931"/>
      <w:r>
        <w:rPr/>
      </w:r>
      <w:hyperlink w:history="true" w:anchor="_bookmark844">
        <w:r>
          <w:rPr>
            <w:color w:val="005DA1"/>
            <w:spacing w:val="-4"/>
            <w:position w:val="5"/>
            <w:sz w:val="14"/>
            <w:u w:val="single" w:color="005DA1"/>
          </w:rPr>
          <w:t>458</w:t>
        </w:r>
      </w:hyperlink>
      <w:r>
        <w:rPr>
          <w:spacing w:val="-4"/>
          <w:position w:val="5"/>
          <w:sz w:val="14"/>
        </w:rPr>
        <w:t>.</w:t>
      </w:r>
      <w:r>
        <w:rPr>
          <w:position w:val="5"/>
          <w:sz w:val="14"/>
        </w:rPr>
        <w:tab/>
      </w:r>
      <w:r>
        <w:rPr>
          <w:sz w:val="20"/>
        </w:rPr>
        <w:t>But</w:t>
      </w:r>
      <w:r>
        <w:rPr>
          <w:spacing w:val="18"/>
          <w:sz w:val="20"/>
        </w:rPr>
        <w:t> </w:t>
      </w:r>
      <w:r>
        <w:rPr>
          <w:sz w:val="20"/>
        </w:rPr>
        <w:t>see</w:t>
      </w:r>
      <w:r>
        <w:rPr>
          <w:spacing w:val="18"/>
          <w:sz w:val="20"/>
        </w:rPr>
        <w:t> </w:t>
      </w:r>
      <w:r>
        <w:rPr>
          <w:rFonts w:ascii="Arial" w:hAnsi="Arial"/>
          <w:i/>
          <w:sz w:val="20"/>
        </w:rPr>
        <w:t>McCrone</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Boots</w:t>
      </w:r>
      <w:r>
        <w:rPr>
          <w:rFonts w:ascii="Arial" w:hAnsi="Arial"/>
          <w:i/>
          <w:spacing w:val="18"/>
          <w:sz w:val="20"/>
        </w:rPr>
        <w:t> </w:t>
      </w:r>
      <w:r>
        <w:rPr>
          <w:rFonts w:ascii="Arial" w:hAnsi="Arial"/>
          <w:i/>
          <w:sz w:val="20"/>
        </w:rPr>
        <w:t>Farm</w:t>
      </w:r>
      <w:r>
        <w:rPr>
          <w:rFonts w:ascii="Arial" w:hAnsi="Arial"/>
          <w:i/>
          <w:spacing w:val="18"/>
          <w:sz w:val="20"/>
        </w:rPr>
        <w:t> </w:t>
      </w:r>
      <w:r>
        <w:rPr>
          <w:rFonts w:ascii="Arial" w:hAnsi="Arial"/>
          <w:i/>
          <w:sz w:val="20"/>
        </w:rPr>
        <w:t>Sales</w:t>
      </w:r>
      <w:r>
        <w:rPr>
          <w:rFonts w:ascii="Arial" w:hAnsi="Arial"/>
          <w:i/>
          <w:spacing w:val="18"/>
          <w:sz w:val="20"/>
        </w:rPr>
        <w:t> </w:t>
      </w:r>
      <w:r>
        <w:rPr>
          <w:rFonts w:ascii="Arial" w:hAnsi="Arial"/>
          <w:i/>
          <w:sz w:val="20"/>
        </w:rPr>
        <w:t>1981</w:t>
      </w:r>
      <w:r>
        <w:rPr>
          <w:rFonts w:ascii="Arial" w:hAnsi="Arial"/>
          <w:i/>
          <w:spacing w:val="18"/>
          <w:sz w:val="20"/>
        </w:rPr>
        <w:t> </w:t>
      </w:r>
      <w:r>
        <w:rPr>
          <w:rFonts w:ascii="Arial" w:hAnsi="Arial"/>
          <w:i/>
          <w:sz w:val="20"/>
        </w:rPr>
        <w:t>S.L.T.</w:t>
      </w:r>
      <w:r>
        <w:rPr>
          <w:rFonts w:ascii="Arial" w:hAnsi="Arial"/>
          <w:i/>
          <w:spacing w:val="18"/>
          <w:sz w:val="20"/>
        </w:rPr>
        <w:t> </w:t>
      </w:r>
      <w:r>
        <w:rPr>
          <w:rFonts w:ascii="Arial" w:hAnsi="Arial"/>
          <w:i/>
          <w:sz w:val="20"/>
        </w:rPr>
        <w:t>103</w:t>
      </w:r>
      <w:r>
        <w:rPr>
          <w:rFonts w:ascii="Arial" w:hAnsi="Arial"/>
          <w:i/>
          <w:spacing w:val="17"/>
          <w:sz w:val="20"/>
        </w:rPr>
        <w:t> </w:t>
      </w:r>
      <w:r>
        <w:rPr>
          <w:sz w:val="20"/>
        </w:rPr>
        <w:t>(on</w:t>
      </w:r>
      <w:r>
        <w:rPr>
          <w:spacing w:val="18"/>
          <w:sz w:val="20"/>
        </w:rPr>
        <w:t> </w:t>
      </w:r>
      <w:r>
        <w:rPr>
          <w:sz w:val="20"/>
        </w:rPr>
        <w:t>s.17</w:t>
      </w:r>
      <w:r>
        <w:rPr>
          <w:spacing w:val="18"/>
          <w:sz w:val="20"/>
        </w:rPr>
        <w:t> </w:t>
      </w:r>
      <w:r>
        <w:rPr>
          <w:sz w:val="20"/>
        </w:rPr>
        <w:t>of</w:t>
      </w:r>
      <w:r>
        <w:rPr>
          <w:spacing w:val="18"/>
          <w:sz w:val="20"/>
        </w:rPr>
        <w:t> </w:t>
      </w:r>
      <w:r>
        <w:rPr>
          <w:sz w:val="20"/>
        </w:rPr>
        <w:t>the</w:t>
      </w:r>
      <w:r>
        <w:rPr>
          <w:spacing w:val="18"/>
          <w:sz w:val="20"/>
        </w:rPr>
        <w:t> </w:t>
      </w:r>
      <w:r>
        <w:rPr>
          <w:sz w:val="20"/>
        </w:rPr>
        <w:t>1977</w:t>
      </w:r>
      <w:r>
        <w:rPr>
          <w:spacing w:val="18"/>
          <w:sz w:val="20"/>
        </w:rPr>
        <w:t> </w:t>
      </w:r>
      <w:r>
        <w:rPr>
          <w:sz w:val="20"/>
        </w:rPr>
        <w:t>Act</w:t>
      </w:r>
      <w:r>
        <w:rPr>
          <w:spacing w:val="18"/>
          <w:sz w:val="20"/>
        </w:rPr>
        <w:t> </w:t>
      </w:r>
      <w:r>
        <w:rPr>
          <w:sz w:val="20"/>
        </w:rPr>
        <w:t>in</w:t>
      </w:r>
      <w:r>
        <w:rPr>
          <w:spacing w:val="18"/>
          <w:sz w:val="20"/>
        </w:rPr>
        <w:t> </w:t>
      </w:r>
      <w:r>
        <w:rPr>
          <w:sz w:val="20"/>
        </w:rPr>
        <w:t>Scotland) and </w:t>
      </w:r>
      <w:r>
        <w:rPr>
          <w:rFonts w:ascii="Arial" w:hAnsi="Arial"/>
          <w:i/>
          <w:sz w:val="20"/>
        </w:rPr>
        <w:t>Flamar Interocean Ltd v Denmac Ltd [1990] 1 Lloyd’s Rep. 434</w:t>
      </w:r>
      <w:r>
        <w:rPr>
          <w:sz w:val="20"/>
        </w:rPr>
        <w:t>, at 438.</w:t>
      </w:r>
    </w:p>
    <w:p>
      <w:pPr>
        <w:pStyle w:val="BodyText"/>
        <w:spacing w:before="10"/>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160206</wp:posOffset>
            </wp:positionV>
            <wp:extent cx="107988" cy="107988"/>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0" w:id="932"/>
      <w:bookmarkEnd w:id="932"/>
      <w:r>
        <w:rPr/>
      </w:r>
      <w:hyperlink w:history="true" w:anchor="_bookmark845">
        <w:r>
          <w:rPr>
            <w:color w:val="005DA1"/>
            <w:spacing w:val="-4"/>
            <w:sz w:val="14"/>
            <w:u w:val="single" w:color="005DA1"/>
          </w:rPr>
          <w:t>459</w:t>
        </w:r>
      </w:hyperlink>
      <w:r>
        <w:rPr>
          <w:spacing w:val="-4"/>
          <w:sz w:val="14"/>
        </w:rPr>
        <w:t>.</w:t>
      </w:r>
    </w:p>
    <w:p>
      <w:pPr>
        <w:spacing w:line="235" w:lineRule="auto" w:before="212"/>
        <w:ind w:left="165" w:right="167" w:firstLine="170"/>
        <w:jc w:val="both"/>
        <w:rPr>
          <w:sz w:val="20"/>
        </w:rPr>
      </w:pPr>
      <w:r>
        <w:rPr/>
        <w:br w:type="column"/>
      </w:r>
      <w:r>
        <w:rPr>
          <w:sz w:val="20"/>
        </w:rPr>
        <w:t>See the example of use of the RIBA Form of engagement in </w:t>
      </w:r>
      <w:r>
        <w:rPr>
          <w:rFonts w:ascii="Arial"/>
          <w:i/>
          <w:sz w:val="20"/>
        </w:rPr>
        <w:t>British Fermentation </w:t>
      </w:r>
      <w:r>
        <w:rPr>
          <w:rFonts w:ascii="Arial"/>
          <w:i/>
          <w:sz w:val="20"/>
        </w:rPr>
        <w:t>Products</w:t>
      </w:r>
      <w:r>
        <w:rPr>
          <w:rFonts w:ascii="Arial"/>
          <w:i/>
          <w:spacing w:val="40"/>
          <w:sz w:val="20"/>
        </w:rPr>
        <w:t> </w:t>
      </w:r>
      <w:r>
        <w:rPr>
          <w:rFonts w:ascii="Arial"/>
          <w:i/>
          <w:sz w:val="20"/>
        </w:rPr>
        <w:t>Ltd v Compare Reavell Ltd [1999] 2 All E.R. (Comm) 389 </w:t>
      </w:r>
      <w:r>
        <w:rPr>
          <w:sz w:val="20"/>
        </w:rPr>
        <w:t>at [46] (H.H.J. Bowsher QC), expressly approved in </w:t>
      </w:r>
      <w:r>
        <w:rPr>
          <w:rFonts w:ascii="Arial"/>
          <w:i/>
          <w:sz w:val="20"/>
        </w:rPr>
        <w:t>African Export-Import Bank v Shebah Exploration and Production Co Ltd [2017] EWCA Civ 845 </w:t>
      </w:r>
      <w:r>
        <w:rPr>
          <w:sz w:val="20"/>
        </w:rPr>
        <w:t>at [20] (Longmore L.J.).</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7552">
            <wp:simplePos x="0" y="0"/>
            <wp:positionH relativeFrom="page">
              <wp:posOffset>1257846</wp:posOffset>
            </wp:positionH>
            <wp:positionV relativeFrom="paragraph">
              <wp:posOffset>160516</wp:posOffset>
            </wp:positionV>
            <wp:extent cx="107988" cy="107988"/>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1" w:id="933"/>
      <w:bookmarkEnd w:id="933"/>
      <w:r>
        <w:rPr/>
      </w:r>
      <w:hyperlink w:history="true" w:anchor="_bookmark846">
        <w:r>
          <w:rPr>
            <w:color w:val="005DA1"/>
            <w:spacing w:val="-4"/>
            <w:sz w:val="14"/>
            <w:u w:val="single" w:color="005DA1"/>
          </w:rPr>
          <w:t>460</w:t>
        </w:r>
      </w:hyperlink>
      <w:r>
        <w:rPr>
          <w:spacing w:val="-4"/>
          <w:sz w:val="14"/>
        </w:rPr>
        <w:t>.</w:t>
      </w:r>
    </w:p>
    <w:p>
      <w:pPr>
        <w:spacing w:line="235" w:lineRule="auto" w:before="212"/>
        <w:ind w:left="165" w:right="167" w:firstLine="170"/>
        <w:jc w:val="left"/>
        <w:rPr>
          <w:sz w:val="20"/>
        </w:rPr>
      </w:pPr>
      <w:r>
        <w:rPr/>
        <w:br w:type="column"/>
      </w:r>
      <w:r>
        <w:rPr>
          <w:rFonts w:ascii="Arial"/>
          <w:i/>
          <w:sz w:val="20"/>
        </w:rPr>
        <w:t>African Export-Import Bank v Shebah Exploration and Production Co Ltd [2017] EWCA </w:t>
      </w:r>
      <w:r>
        <w:rPr>
          <w:rFonts w:ascii="Arial"/>
          <w:i/>
          <w:sz w:val="20"/>
        </w:rPr>
        <w:t>Civ</w:t>
      </w:r>
      <w:r>
        <w:rPr>
          <w:rFonts w:ascii="Arial"/>
          <w:i/>
          <w:spacing w:val="80"/>
          <w:sz w:val="20"/>
        </w:rPr>
        <w:t> </w:t>
      </w:r>
      <w:r>
        <w:rPr>
          <w:rFonts w:ascii="Arial"/>
          <w:i/>
          <w:sz w:val="20"/>
        </w:rPr>
        <w:t>845 </w:t>
      </w:r>
      <w:r>
        <w:rPr>
          <w:sz w:val="20"/>
        </w:rPr>
        <w:t>at [20] per Longmore L.J. (with whom Henderson L.J. agreed).</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932" w:id="934"/>
      <w:bookmarkEnd w:id="934"/>
      <w:r>
        <w:rPr/>
      </w:r>
      <w:hyperlink w:history="true" w:anchor="_bookmark847">
        <w:r>
          <w:rPr>
            <w:color w:val="005DA1"/>
            <w:spacing w:val="-4"/>
            <w:sz w:val="14"/>
            <w:u w:val="single" w:color="005DA1"/>
          </w:rPr>
          <w:t>461</w:t>
        </w:r>
      </w:hyperlink>
      <w:r>
        <w:rPr>
          <w:spacing w:val="-4"/>
          <w:sz w:val="14"/>
        </w:rPr>
        <w:t>.</w:t>
      </w:r>
    </w:p>
    <w:p>
      <w:pPr>
        <w:spacing w:line="235" w:lineRule="auto" w:before="212"/>
        <w:ind w:left="165" w:right="167" w:firstLine="170"/>
        <w:jc w:val="both"/>
        <w:rPr>
          <w:rFonts w:ascii="Arial" w:hAnsi="Arial"/>
          <w:i/>
          <w:sz w:val="20"/>
        </w:rPr>
      </w:pPr>
      <w:r>
        <w:rPr/>
        <w:br w:type="column"/>
      </w:r>
      <w:r>
        <w:rPr>
          <w:sz w:val="20"/>
        </w:rPr>
        <w:t>cf. </w:t>
      </w:r>
      <w:r>
        <w:rPr>
          <w:rFonts w:ascii="Arial" w:hAnsi="Arial"/>
          <w:i/>
          <w:sz w:val="20"/>
        </w:rPr>
        <w:t>St Alban’s City and District Council v International Computers Ltd [1996] 4 All E.R. </w:t>
      </w:r>
      <w:r>
        <w:rPr>
          <w:rFonts w:ascii="Arial" w:hAnsi="Arial"/>
          <w:i/>
          <w:sz w:val="20"/>
        </w:rPr>
        <w:t>481, 490–491</w:t>
      </w:r>
      <w:r>
        <w:rPr>
          <w:sz w:val="20"/>
        </w:rPr>
        <w:t>, with </w:t>
      </w:r>
      <w:r>
        <w:rPr>
          <w:rFonts w:ascii="Arial" w:hAnsi="Arial"/>
          <w:i/>
          <w:sz w:val="20"/>
        </w:rPr>
        <w:t>Salvage Association v Cap Financial Services [1995] F.S.R. 654</w:t>
      </w:r>
      <w:r>
        <w:rPr>
          <w:sz w:val="20"/>
        </w:rPr>
        <w:t>. See also </w:t>
      </w:r>
      <w:r>
        <w:rPr>
          <w:rFonts w:ascii="Arial" w:hAnsi="Arial"/>
          <w:i/>
          <w:sz w:val="20"/>
        </w:rPr>
        <w:t>Chester Grosvenor Hotel Co Ltd v Alfred McAlpine Management Ltd (1991) 56 Build. L.R. 115, 131</w:t>
      </w:r>
      <w:r>
        <w:rPr>
          <w:sz w:val="20"/>
        </w:rPr>
        <w:t>; </w:t>
      </w:r>
      <w:r>
        <w:rPr>
          <w:rFonts w:ascii="Arial" w:hAnsi="Arial"/>
          <w:i/>
          <w:sz w:val="20"/>
        </w:rPr>
        <w:t>South West Water Services Ltd v International Computers Ltd [1999] Build. L.R. 420</w:t>
      </w:r>
      <w:r>
        <w:rPr>
          <w:sz w:val="20"/>
        </w:rPr>
        <w:t>; </w:t>
      </w:r>
      <w:r>
        <w:rPr>
          <w:rFonts w:ascii="Arial" w:hAnsi="Arial"/>
          <w:i/>
          <w:sz w:val="20"/>
        </w:rPr>
        <w:t>British Fermentation Products Ltd v Compair Reavell Ltd (1999) 66 Const. L.R.1</w:t>
      </w:r>
      <w:r>
        <w:rPr>
          <w:sz w:val="20"/>
        </w:rPr>
        <w:t>; </w:t>
      </w:r>
      <w:r>
        <w:rPr>
          <w:rFonts w:ascii="Arial" w:hAnsi="Arial"/>
          <w:i/>
          <w:sz w:val="20"/>
        </w:rPr>
        <w:t>Pegler Ltd v Wang (UK) Ltd [2000] Build. L.R. 218</w:t>
      </w:r>
      <w:r>
        <w:rPr>
          <w:sz w:val="20"/>
        </w:rPr>
        <w:t>; </w:t>
      </w:r>
      <w:r>
        <w:rPr>
          <w:rFonts w:ascii="Arial" w:hAnsi="Arial"/>
          <w:i/>
          <w:sz w:val="20"/>
        </w:rPr>
        <w:t>Hadley Design Associates Ltd v Westminster CC [2003] EWHC</w:t>
      </w:r>
      <w:r>
        <w:rPr>
          <w:rFonts w:ascii="Arial" w:hAnsi="Arial"/>
          <w:i/>
          <w:spacing w:val="9"/>
          <w:sz w:val="20"/>
        </w:rPr>
        <w:t> </w:t>
      </w:r>
      <w:r>
        <w:rPr>
          <w:rFonts w:ascii="Arial" w:hAnsi="Arial"/>
          <w:i/>
          <w:sz w:val="20"/>
        </w:rPr>
        <w:t>1617</w:t>
      </w:r>
      <w:r>
        <w:rPr>
          <w:rFonts w:ascii="Arial" w:hAnsi="Arial"/>
          <w:i/>
          <w:spacing w:val="12"/>
          <w:sz w:val="20"/>
        </w:rPr>
        <w:t> </w:t>
      </w:r>
      <w:r>
        <w:rPr>
          <w:rFonts w:ascii="Arial" w:hAnsi="Arial"/>
          <w:i/>
          <w:sz w:val="20"/>
        </w:rPr>
        <w:t>(TCC),</w:t>
      </w:r>
      <w:r>
        <w:rPr>
          <w:rFonts w:ascii="Arial" w:hAnsi="Arial"/>
          <w:i/>
          <w:spacing w:val="12"/>
          <w:sz w:val="20"/>
        </w:rPr>
        <w:t> </w:t>
      </w:r>
      <w:r>
        <w:rPr>
          <w:rFonts w:ascii="Arial" w:hAnsi="Arial"/>
          <w:i/>
          <w:sz w:val="20"/>
        </w:rPr>
        <w:t>[2004]</w:t>
      </w:r>
      <w:r>
        <w:rPr>
          <w:rFonts w:ascii="Arial" w:hAnsi="Arial"/>
          <w:i/>
          <w:spacing w:val="12"/>
          <w:sz w:val="20"/>
        </w:rPr>
        <w:t> </w:t>
      </w:r>
      <w:r>
        <w:rPr>
          <w:rFonts w:ascii="Arial" w:hAnsi="Arial"/>
          <w:i/>
          <w:sz w:val="20"/>
        </w:rPr>
        <w:t>T.C.L.R.</w:t>
      </w:r>
      <w:r>
        <w:rPr>
          <w:rFonts w:ascii="Arial" w:hAnsi="Arial"/>
          <w:i/>
          <w:spacing w:val="12"/>
          <w:sz w:val="20"/>
        </w:rPr>
        <w:t> </w:t>
      </w:r>
      <w:r>
        <w:rPr>
          <w:rFonts w:ascii="Arial" w:hAnsi="Arial"/>
          <w:i/>
          <w:sz w:val="20"/>
        </w:rPr>
        <w:t>1</w:t>
      </w:r>
      <w:r>
        <w:rPr>
          <w:sz w:val="20"/>
        </w:rPr>
        <w:t>;</w:t>
      </w:r>
      <w:r>
        <w:rPr>
          <w:spacing w:val="12"/>
          <w:sz w:val="20"/>
        </w:rPr>
        <w:t> </w:t>
      </w:r>
      <w:r>
        <w:rPr>
          <w:rFonts w:ascii="Arial" w:hAnsi="Arial"/>
          <w:i/>
          <w:sz w:val="20"/>
        </w:rPr>
        <w:t>Ferryways</w:t>
      </w:r>
      <w:r>
        <w:rPr>
          <w:rFonts w:ascii="Arial" w:hAnsi="Arial"/>
          <w:i/>
          <w:spacing w:val="12"/>
          <w:sz w:val="20"/>
        </w:rPr>
        <w:t> </w:t>
      </w:r>
      <w:r>
        <w:rPr>
          <w:rFonts w:ascii="Arial" w:hAnsi="Arial"/>
          <w:i/>
          <w:sz w:val="20"/>
        </w:rPr>
        <w:t>NV</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Associated</w:t>
      </w:r>
      <w:r>
        <w:rPr>
          <w:rFonts w:ascii="Arial" w:hAnsi="Arial"/>
          <w:i/>
          <w:spacing w:val="12"/>
          <w:sz w:val="20"/>
        </w:rPr>
        <w:t> </w:t>
      </w:r>
      <w:r>
        <w:rPr>
          <w:rFonts w:ascii="Arial" w:hAnsi="Arial"/>
          <w:i/>
          <w:sz w:val="20"/>
        </w:rPr>
        <w:t>British</w:t>
      </w:r>
      <w:r>
        <w:rPr>
          <w:rFonts w:ascii="Arial" w:hAnsi="Arial"/>
          <w:i/>
          <w:spacing w:val="12"/>
          <w:sz w:val="20"/>
        </w:rPr>
        <w:t> </w:t>
      </w:r>
      <w:r>
        <w:rPr>
          <w:rFonts w:ascii="Arial" w:hAnsi="Arial"/>
          <w:i/>
          <w:sz w:val="20"/>
        </w:rPr>
        <w:t>Ports</w:t>
      </w:r>
      <w:r>
        <w:rPr>
          <w:rFonts w:ascii="Arial" w:hAnsi="Arial"/>
          <w:i/>
          <w:spacing w:val="12"/>
          <w:sz w:val="20"/>
        </w:rPr>
        <w:t> </w:t>
      </w:r>
      <w:r>
        <w:rPr>
          <w:rFonts w:ascii="Arial" w:hAnsi="Arial"/>
          <w:i/>
          <w:sz w:val="20"/>
        </w:rPr>
        <w:t>[2008]</w:t>
      </w:r>
      <w:r>
        <w:rPr>
          <w:rFonts w:ascii="Arial" w:hAnsi="Arial"/>
          <w:i/>
          <w:spacing w:val="12"/>
          <w:sz w:val="20"/>
        </w:rPr>
        <w:t> </w:t>
      </w:r>
      <w:r>
        <w:rPr>
          <w:rFonts w:ascii="Arial" w:hAnsi="Arial"/>
          <w:i/>
          <w:spacing w:val="-4"/>
          <w:sz w:val="20"/>
        </w:rPr>
        <w:t>EWHC</w:t>
      </w:r>
    </w:p>
    <w:p>
      <w:pPr>
        <w:spacing w:line="235" w:lineRule="auto" w:before="0"/>
        <w:ind w:left="165" w:right="167" w:firstLine="0"/>
        <w:jc w:val="both"/>
        <w:rPr>
          <w:sz w:val="20"/>
        </w:rPr>
      </w:pPr>
      <w:r>
        <w:rPr>
          <w:sz w:val="20"/>
        </w:rPr>
        <w:drawing>
          <wp:anchor distT="0" distB="0" distL="0" distR="0" allowOverlap="1" layoutInCell="1" locked="0" behindDoc="0" simplePos="0" relativeHeight="15768064">
            <wp:simplePos x="0" y="0"/>
            <wp:positionH relativeFrom="page">
              <wp:posOffset>1257846</wp:posOffset>
            </wp:positionH>
            <wp:positionV relativeFrom="paragraph">
              <wp:posOffset>-975762</wp:posOffset>
            </wp:positionV>
            <wp:extent cx="107988" cy="107988"/>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225 (Comm), [2008] 1 Lloyd’s Rep. 639 </w:t>
      </w:r>
      <w:r>
        <w:rPr>
          <w:sz w:val="20"/>
        </w:rPr>
        <w:t>at [92]; </w:t>
      </w:r>
      <w:r>
        <w:rPr>
          <w:rFonts w:ascii="Arial" w:hAnsi="Arial"/>
          <w:i/>
          <w:sz w:val="20"/>
        </w:rPr>
        <w:t>University of Wales v London College </w:t>
      </w:r>
      <w:r>
        <w:rPr>
          <w:rFonts w:ascii="Arial" w:hAnsi="Arial"/>
          <w:i/>
          <w:sz w:val="20"/>
        </w:rPr>
        <w:t>of Business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[2015]</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1280</w:t>
      </w:r>
      <w:r>
        <w:rPr>
          <w:rFonts w:ascii="Arial" w:hAnsi="Arial"/>
          <w:i/>
          <w:spacing w:val="-3"/>
          <w:sz w:val="20"/>
        </w:rPr>
        <w:t> </w:t>
      </w:r>
      <w:r>
        <w:rPr>
          <w:rFonts w:ascii="Arial" w:hAnsi="Arial"/>
          <w:i/>
          <w:sz w:val="20"/>
        </w:rPr>
        <w:t>(QB)</w:t>
      </w:r>
      <w:r>
        <w:rPr>
          <w:rFonts w:ascii="Arial" w:hAnsi="Arial"/>
          <w:i/>
          <w:spacing w:val="-3"/>
          <w:sz w:val="20"/>
        </w:rPr>
        <w:t> </w:t>
      </w:r>
      <w:r>
        <w:rPr>
          <w:sz w:val="20"/>
        </w:rPr>
        <w:t>at</w:t>
      </w:r>
      <w:r>
        <w:rPr>
          <w:spacing w:val="-3"/>
          <w:sz w:val="20"/>
        </w:rPr>
        <w:t> </w:t>
      </w:r>
      <w:r>
        <w:rPr>
          <w:sz w:val="20"/>
        </w:rPr>
        <w:t>[91]–[95];</w:t>
      </w:r>
      <w:r>
        <w:rPr>
          <w:spacing w:val="-3"/>
          <w:sz w:val="20"/>
        </w:rPr>
        <w:t> </w:t>
      </w:r>
      <w:r>
        <w:rPr>
          <w:rFonts w:ascii="Arial" w:hAnsi="Arial"/>
          <w:i/>
          <w:sz w:val="20"/>
        </w:rPr>
        <w:t>Commercial</w:t>
      </w:r>
      <w:r>
        <w:rPr>
          <w:rFonts w:ascii="Arial" w:hAnsi="Arial"/>
          <w:i/>
          <w:spacing w:val="-3"/>
          <w:sz w:val="20"/>
        </w:rPr>
        <w:t> </w:t>
      </w:r>
      <w:r>
        <w:rPr>
          <w:rFonts w:ascii="Arial" w:hAnsi="Arial"/>
          <w:i/>
          <w:sz w:val="20"/>
        </w:rPr>
        <w:t>Management</w:t>
      </w:r>
      <w:r>
        <w:rPr>
          <w:rFonts w:ascii="Arial" w:hAnsi="Arial"/>
          <w:i/>
          <w:spacing w:val="-3"/>
          <w:sz w:val="20"/>
        </w:rPr>
        <w:t> </w:t>
      </w:r>
      <w:r>
        <w:rPr>
          <w:rFonts w:ascii="Arial" w:hAnsi="Arial"/>
          <w:i/>
          <w:sz w:val="20"/>
        </w:rPr>
        <w:t>(Investments)</w:t>
      </w:r>
      <w:r>
        <w:rPr>
          <w:rFonts w:ascii="Arial" w:hAnsi="Arial"/>
          <w:i/>
          <w:spacing w:val="-3"/>
          <w:sz w:val="20"/>
        </w:rPr>
        <w:t> </w:t>
      </w:r>
      <w:r>
        <w:rPr>
          <w:rFonts w:ascii="Arial" w:hAnsi="Arial"/>
          <w:i/>
          <w:sz w:val="20"/>
        </w:rPr>
        <w:t>Ltd v Mitchell Design &amp; Construct Ltd [2016] EWHC 76 (TCC) </w:t>
      </w:r>
      <w:r>
        <w:rPr>
          <w:sz w:val="20"/>
        </w:rPr>
        <w:t>at [61]–[73] (A’s standard terms incorporated only to the extent to which B’s terms did not prevail over them, term held still one</w:t>
      </w:r>
      <w:r>
        <w:rPr>
          <w:spacing w:val="40"/>
          <w:sz w:val="20"/>
        </w:rPr>
        <w:t> </w:t>
      </w:r>
      <w:r>
        <w:rPr>
          <w:sz w:val="20"/>
        </w:rPr>
        <w:t>of A’s “written standard terms of business”); Britton (2006) 22 Const. L.J. 23.</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tabs>
          <w:tab w:pos="705" w:val="left" w:leader="none"/>
        </w:tabs>
        <w:spacing w:before="0"/>
        <w:ind w:left="165" w:right="0" w:firstLine="0"/>
        <w:jc w:val="left"/>
        <w:rPr>
          <w:sz w:val="20"/>
        </w:rPr>
      </w:pPr>
      <w:bookmarkStart w:name="_bookmark933" w:id="935"/>
      <w:bookmarkEnd w:id="935"/>
      <w:r>
        <w:rPr/>
      </w:r>
      <w:hyperlink w:history="true" w:anchor="_bookmark848">
        <w:r>
          <w:rPr>
            <w:color w:val="005DA1"/>
            <w:spacing w:val="-4"/>
            <w:position w:val="5"/>
            <w:sz w:val="14"/>
            <w:u w:val="single" w:color="005DA1"/>
          </w:rPr>
          <w:t>462</w:t>
        </w:r>
      </w:hyperlink>
      <w:r>
        <w:rPr>
          <w:spacing w:val="-4"/>
          <w:position w:val="5"/>
          <w:sz w:val="14"/>
        </w:rPr>
        <w:t>.</w:t>
      </w:r>
      <w:r>
        <w:rPr>
          <w:position w:val="5"/>
          <w:sz w:val="14"/>
        </w:rPr>
        <w:tab/>
      </w:r>
      <w:r>
        <w:rPr>
          <w:rFonts w:ascii="Arial"/>
          <w:i/>
          <w:sz w:val="20"/>
        </w:rPr>
        <w:t>British Fermentation Products Ltd v Compair Reavell Ltd (1999) 66 Const. L.R. </w:t>
      </w:r>
      <w:r>
        <w:rPr>
          <w:rFonts w:ascii="Arial"/>
          <w:i/>
          <w:spacing w:val="-5"/>
          <w:sz w:val="20"/>
        </w:rPr>
        <w:t>1</w:t>
      </w:r>
      <w:r>
        <w:rPr>
          <w:spacing w:val="-5"/>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8576">
            <wp:simplePos x="0" y="0"/>
            <wp:positionH relativeFrom="page">
              <wp:posOffset>1257846</wp:posOffset>
            </wp:positionH>
            <wp:positionV relativeFrom="paragraph">
              <wp:posOffset>160345</wp:posOffset>
            </wp:positionV>
            <wp:extent cx="107988" cy="107988"/>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4" w:id="936"/>
      <w:bookmarkEnd w:id="936"/>
      <w:r>
        <w:rPr/>
      </w:r>
      <w:hyperlink w:history="true" w:anchor="_bookmark849">
        <w:r>
          <w:rPr>
            <w:color w:val="005DA1"/>
            <w:spacing w:val="-4"/>
            <w:sz w:val="14"/>
            <w:u w:val="single" w:color="005DA1"/>
          </w:rPr>
          <w:t>463</w:t>
        </w:r>
      </w:hyperlink>
      <w:r>
        <w:rPr>
          <w:spacing w:val="-4"/>
          <w:sz w:val="14"/>
        </w:rPr>
        <w:t>.</w:t>
      </w:r>
    </w:p>
    <w:p>
      <w:pPr>
        <w:spacing w:line="235" w:lineRule="auto" w:before="212"/>
        <w:ind w:left="165" w:right="168" w:firstLine="170"/>
        <w:jc w:val="both"/>
        <w:rPr>
          <w:sz w:val="20"/>
        </w:rPr>
      </w:pPr>
      <w:r>
        <w:rPr/>
        <w:br w:type="column"/>
      </w:r>
      <w:r>
        <w:rPr>
          <w:rFonts w:ascii="Arial"/>
          <w:i/>
          <w:sz w:val="20"/>
        </w:rPr>
        <w:t>[2017] EWCA Civ 845 </w:t>
      </w:r>
      <w:r>
        <w:rPr>
          <w:sz w:val="20"/>
        </w:rPr>
        <w:t>at [25] per Longmore L.J. (with whom Henderson L.J. </w:t>
      </w:r>
      <w:r>
        <w:rPr>
          <w:sz w:val="20"/>
        </w:rPr>
        <w:t>agreed), approving dicta in </w:t>
      </w:r>
      <w:r>
        <w:rPr>
          <w:rFonts w:ascii="Arial"/>
          <w:i/>
          <w:sz w:val="20"/>
        </w:rPr>
        <w:t>McCrone v Boots Farm Sales [1981] S.L.T. 103 </w:t>
      </w:r>
      <w:r>
        <w:rPr>
          <w:sz w:val="20"/>
        </w:rPr>
        <w:t>at 105; </w:t>
      </w:r>
      <w:r>
        <w:rPr>
          <w:rFonts w:ascii="Arial"/>
          <w:i/>
          <w:sz w:val="20"/>
        </w:rPr>
        <w:t>Hadley Design Associates v Westminster City Council [2003] EWHC 1617 (TCC), [2004] T.C.L.R. 1 </w:t>
      </w:r>
      <w:r>
        <w:rPr>
          <w:sz w:val="20"/>
        </w:rPr>
        <w:t>at [78].</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935" w:id="937"/>
      <w:bookmarkEnd w:id="937"/>
      <w:r>
        <w:rPr/>
      </w:r>
      <w:hyperlink w:history="true" w:anchor="_bookmark850">
        <w:r>
          <w:rPr>
            <w:color w:val="005DA1"/>
            <w:spacing w:val="-4"/>
            <w:sz w:val="14"/>
            <w:u w:val="single" w:color="005DA1"/>
          </w:rPr>
          <w:t>464</w:t>
        </w:r>
      </w:hyperlink>
      <w:r>
        <w:rPr>
          <w:spacing w:val="-4"/>
          <w:sz w:val="14"/>
        </w:rPr>
        <w:t>.</w:t>
      </w:r>
    </w:p>
    <w:p>
      <w:pPr>
        <w:spacing w:before="208"/>
        <w:ind w:left="335" w:right="0" w:firstLine="0"/>
        <w:jc w:val="left"/>
        <w:rPr>
          <w:sz w:val="20"/>
        </w:rPr>
      </w:pPr>
      <w:r>
        <w:rPr/>
        <w:br w:type="column"/>
      </w:r>
      <w:r>
        <w:rPr>
          <w:rFonts w:ascii="Arial"/>
          <w:i/>
          <w:sz w:val="20"/>
        </w:rPr>
        <w:t>[2017] EWCA Civ 845</w:t>
      </w:r>
      <w:r>
        <w:rPr>
          <w:rFonts w:ascii="Arial"/>
          <w:i/>
          <w:spacing w:val="-1"/>
          <w:sz w:val="20"/>
        </w:rPr>
        <w:t> </w:t>
      </w:r>
      <w:r>
        <w:rPr>
          <w:sz w:val="20"/>
        </w:rPr>
        <w:t>at [36] per Longmore </w:t>
      </w:r>
      <w:r>
        <w:rPr>
          <w:spacing w:val="-4"/>
          <w:sz w:val="20"/>
        </w:rPr>
        <w:t>L.J.</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pStyle w:val="BodyText"/>
        <w:tabs>
          <w:tab w:pos="705" w:val="left" w:leader="none"/>
        </w:tabs>
        <w:spacing w:line="235" w:lineRule="auto"/>
        <w:ind w:left="705" w:right="167" w:hanging="541"/>
      </w:pPr>
      <w:r>
        <w:rPr/>
        <w:drawing>
          <wp:anchor distT="0" distB="0" distL="0" distR="0" allowOverlap="1" layoutInCell="1" locked="0" behindDoc="0" simplePos="0" relativeHeight="15769088">
            <wp:simplePos x="0" y="0"/>
            <wp:positionH relativeFrom="page">
              <wp:posOffset>1257846</wp:posOffset>
            </wp:positionH>
            <wp:positionV relativeFrom="paragraph">
              <wp:posOffset>-269607</wp:posOffset>
            </wp:positionV>
            <wp:extent cx="107988" cy="107988"/>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36" w:id="938"/>
      <w:bookmarkEnd w:id="938"/>
      <w:r>
        <w:rPr/>
      </w:r>
      <w:hyperlink w:history="true" w:anchor="_bookmark851">
        <w:r>
          <w:rPr>
            <w:color w:val="005DA1"/>
            <w:spacing w:val="-4"/>
            <w:position w:val="5"/>
            <w:sz w:val="14"/>
            <w:u w:val="single" w:color="005DA1"/>
          </w:rPr>
          <w:t>465</w:t>
        </w:r>
      </w:hyperlink>
      <w:r>
        <w:rPr>
          <w:spacing w:val="-4"/>
          <w:position w:val="5"/>
          <w:sz w:val="14"/>
        </w:rPr>
        <w:t>.</w:t>
      </w:r>
      <w:r>
        <w:rPr>
          <w:position w:val="5"/>
          <w:sz w:val="14"/>
        </w:rPr>
        <w:tab/>
      </w:r>
      <w:r>
        <w:rPr/>
        <w:t>Whether in the same or in another contract between the same parties. cf. 1977 Act s.10, below, </w:t>
      </w:r>
      <w:r>
        <w:rPr>
          <w:spacing w:val="-2"/>
        </w:rPr>
        <w:t>para.15-128.</w:t>
      </w:r>
    </w:p>
    <w:p>
      <w:pPr>
        <w:pStyle w:val="BodyText"/>
        <w:spacing w:before="9"/>
      </w:pPr>
    </w:p>
    <w:p>
      <w:pPr>
        <w:tabs>
          <w:tab w:pos="705" w:val="left" w:leader="none"/>
        </w:tabs>
        <w:spacing w:line="235" w:lineRule="auto" w:before="0"/>
        <w:ind w:left="705" w:right="168" w:hanging="541"/>
        <w:jc w:val="left"/>
        <w:rPr>
          <w:sz w:val="20"/>
        </w:rPr>
      </w:pPr>
      <w:bookmarkStart w:name="_bookmark937" w:id="939"/>
      <w:bookmarkEnd w:id="939"/>
      <w:r>
        <w:rPr/>
      </w:r>
      <w:hyperlink w:history="true" w:anchor="_bookmark852">
        <w:r>
          <w:rPr>
            <w:color w:val="005DA1"/>
            <w:spacing w:val="-4"/>
            <w:position w:val="5"/>
            <w:sz w:val="14"/>
            <w:u w:val="single" w:color="005DA1"/>
          </w:rPr>
          <w:t>466</w:t>
        </w:r>
      </w:hyperlink>
      <w:r>
        <w:rPr>
          <w:spacing w:val="-4"/>
          <w:position w:val="5"/>
          <w:sz w:val="14"/>
        </w:rPr>
        <w:t>.</w:t>
      </w:r>
      <w:r>
        <w:rPr>
          <w:position w:val="5"/>
          <w:sz w:val="14"/>
        </w:rPr>
        <w:tab/>
      </w:r>
      <w:r>
        <w:rPr>
          <w:sz w:val="20"/>
        </w:rPr>
        <w:t>See</w:t>
      </w:r>
      <w:r>
        <w:rPr>
          <w:spacing w:val="29"/>
          <w:sz w:val="20"/>
        </w:rPr>
        <w:t> </w:t>
      </w:r>
      <w:r>
        <w:rPr>
          <w:rFonts w:ascii="Arial" w:hAnsi="Arial"/>
          <w:i/>
          <w:sz w:val="20"/>
        </w:rPr>
        <w:t>Charlotte</w:t>
      </w:r>
      <w:r>
        <w:rPr>
          <w:rFonts w:ascii="Arial" w:hAnsi="Arial"/>
          <w:i/>
          <w:spacing w:val="29"/>
          <w:sz w:val="20"/>
        </w:rPr>
        <w:t> </w:t>
      </w:r>
      <w:r>
        <w:rPr>
          <w:rFonts w:ascii="Arial" w:hAnsi="Arial"/>
          <w:i/>
          <w:sz w:val="20"/>
        </w:rPr>
        <w:t>Thirty</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Croker</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(1990)</w:t>
      </w:r>
      <w:r>
        <w:rPr>
          <w:rFonts w:ascii="Arial" w:hAnsi="Arial"/>
          <w:i/>
          <w:spacing w:val="29"/>
          <w:sz w:val="20"/>
        </w:rPr>
        <w:t> </w:t>
      </w:r>
      <w:r>
        <w:rPr>
          <w:rFonts w:ascii="Arial" w:hAnsi="Arial"/>
          <w:i/>
          <w:sz w:val="20"/>
        </w:rPr>
        <w:t>24</w:t>
      </w:r>
      <w:r>
        <w:rPr>
          <w:rFonts w:ascii="Arial" w:hAnsi="Arial"/>
          <w:i/>
          <w:spacing w:val="29"/>
          <w:sz w:val="20"/>
        </w:rPr>
        <w:t> </w:t>
      </w:r>
      <w:r>
        <w:rPr>
          <w:rFonts w:ascii="Arial" w:hAnsi="Arial"/>
          <w:i/>
          <w:sz w:val="20"/>
        </w:rPr>
        <w:t>Const.</w:t>
      </w:r>
      <w:r>
        <w:rPr>
          <w:rFonts w:ascii="Arial" w:hAnsi="Arial"/>
          <w:i/>
          <w:spacing w:val="29"/>
          <w:sz w:val="20"/>
        </w:rPr>
        <w:t> </w:t>
      </w:r>
      <w:r>
        <w:rPr>
          <w:rFonts w:ascii="Arial" w:hAnsi="Arial"/>
          <w:i/>
          <w:sz w:val="20"/>
        </w:rPr>
        <w:t>L.R.</w:t>
      </w:r>
      <w:r>
        <w:rPr>
          <w:rFonts w:ascii="Arial" w:hAnsi="Arial"/>
          <w:i/>
          <w:spacing w:val="29"/>
          <w:sz w:val="20"/>
        </w:rPr>
        <w:t> </w:t>
      </w:r>
      <w:r>
        <w:rPr>
          <w:rFonts w:ascii="Arial" w:hAnsi="Arial"/>
          <w:i/>
          <w:sz w:val="20"/>
        </w:rPr>
        <w:t>46</w:t>
      </w:r>
      <w:r>
        <w:rPr>
          <w:sz w:val="20"/>
        </w:rPr>
        <w:t>;</w:t>
      </w:r>
      <w:r>
        <w:rPr>
          <w:spacing w:val="29"/>
          <w:sz w:val="20"/>
        </w:rPr>
        <w:t> </w:t>
      </w:r>
      <w:r>
        <w:rPr>
          <w:rFonts w:ascii="Arial" w:hAnsi="Arial"/>
          <w:i/>
          <w:sz w:val="20"/>
        </w:rPr>
        <w:t>St</w:t>
      </w:r>
      <w:r>
        <w:rPr>
          <w:rFonts w:ascii="Arial" w:hAnsi="Arial"/>
          <w:i/>
          <w:spacing w:val="29"/>
          <w:sz w:val="20"/>
        </w:rPr>
        <w:t> </w:t>
      </w:r>
      <w:r>
        <w:rPr>
          <w:rFonts w:ascii="Arial" w:hAnsi="Arial"/>
          <w:i/>
          <w:sz w:val="20"/>
        </w:rPr>
        <w:t>Alban’s</w:t>
      </w:r>
      <w:r>
        <w:rPr>
          <w:rFonts w:ascii="Arial" w:hAnsi="Arial"/>
          <w:i/>
          <w:spacing w:val="29"/>
          <w:sz w:val="20"/>
        </w:rPr>
        <w:t> </w:t>
      </w:r>
      <w:r>
        <w:rPr>
          <w:rFonts w:ascii="Arial" w:hAnsi="Arial"/>
          <w:i/>
          <w:sz w:val="20"/>
        </w:rPr>
        <w:t>City</w:t>
      </w:r>
      <w:r>
        <w:rPr>
          <w:rFonts w:ascii="Arial" w:hAnsi="Arial"/>
          <w:i/>
          <w:spacing w:val="29"/>
          <w:sz w:val="20"/>
        </w:rPr>
        <w:t> </w:t>
      </w:r>
      <w:r>
        <w:rPr>
          <w:rFonts w:ascii="Arial" w:hAnsi="Arial"/>
          <w:i/>
          <w:sz w:val="20"/>
        </w:rPr>
        <w:t>and</w:t>
      </w:r>
      <w:r>
        <w:rPr>
          <w:rFonts w:ascii="Arial" w:hAnsi="Arial"/>
          <w:i/>
          <w:spacing w:val="29"/>
          <w:sz w:val="20"/>
        </w:rPr>
        <w:t> </w:t>
      </w:r>
      <w:r>
        <w:rPr>
          <w:rFonts w:ascii="Arial" w:hAnsi="Arial"/>
          <w:i/>
          <w:sz w:val="20"/>
        </w:rPr>
        <w:t>District Council v International Computers Ltd [1996] 4 All E.R. 481</w:t>
      </w:r>
      <w:r>
        <w:rPr>
          <w:sz w:val="20"/>
        </w:rPr>
        <w:t>.</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938" w:id="940"/>
      <w:bookmarkEnd w:id="940"/>
      <w:r>
        <w:rPr/>
      </w:r>
      <w:hyperlink w:history="true" w:anchor="_bookmark853">
        <w:r>
          <w:rPr>
            <w:color w:val="005DA1"/>
            <w:spacing w:val="-4"/>
            <w:position w:val="5"/>
            <w:sz w:val="14"/>
            <w:u w:val="single" w:color="005DA1"/>
          </w:rPr>
          <w:t>467</w:t>
        </w:r>
      </w:hyperlink>
      <w:r>
        <w:rPr>
          <w:spacing w:val="-4"/>
          <w:position w:val="5"/>
          <w:sz w:val="14"/>
        </w:rPr>
        <w:t>.</w:t>
      </w:r>
      <w:r>
        <w:rPr>
          <w:position w:val="5"/>
          <w:sz w:val="14"/>
        </w:rPr>
        <w:tab/>
      </w:r>
      <w:r>
        <w:rPr>
          <w:sz w:val="20"/>
        </w:rPr>
        <w:t>i.e. at the time the contract was made: </w:t>
      </w:r>
      <w:r>
        <w:rPr>
          <w:rFonts w:ascii="Arial" w:hAnsi="Arial"/>
          <w:i/>
          <w:sz w:val="20"/>
        </w:rPr>
        <w:t>Shearson Lehman Hutton Inc v Maclaine Watson &amp; </w:t>
      </w:r>
      <w:r>
        <w:rPr>
          <w:rFonts w:ascii="Arial" w:hAnsi="Arial"/>
          <w:i/>
          <w:sz w:val="20"/>
        </w:rPr>
        <w:t>Co Ltd</w:t>
      </w:r>
      <w:r>
        <w:rPr>
          <w:rFonts w:ascii="Arial" w:hAnsi="Arial"/>
          <w:i/>
          <w:spacing w:val="9"/>
          <w:sz w:val="20"/>
        </w:rPr>
        <w:t> </w:t>
      </w:r>
      <w:r>
        <w:rPr>
          <w:rFonts w:ascii="Arial" w:hAnsi="Arial"/>
          <w:i/>
          <w:sz w:val="20"/>
        </w:rPr>
        <w:t>[1989]</w:t>
      </w:r>
      <w:r>
        <w:rPr>
          <w:rFonts w:ascii="Arial" w:hAnsi="Arial"/>
          <w:i/>
          <w:spacing w:val="10"/>
          <w:sz w:val="20"/>
        </w:rPr>
        <w:t> </w:t>
      </w:r>
      <w:r>
        <w:rPr>
          <w:rFonts w:ascii="Arial" w:hAnsi="Arial"/>
          <w:i/>
          <w:sz w:val="20"/>
        </w:rPr>
        <w:t>2</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570,</w:t>
      </w:r>
      <w:r>
        <w:rPr>
          <w:rFonts w:ascii="Arial" w:hAnsi="Arial"/>
          <w:i/>
          <w:spacing w:val="10"/>
          <w:sz w:val="20"/>
        </w:rPr>
        <w:t> </w:t>
      </w:r>
      <w:r>
        <w:rPr>
          <w:rFonts w:ascii="Arial" w:hAnsi="Arial"/>
          <w:i/>
          <w:sz w:val="20"/>
        </w:rPr>
        <w:t>612</w:t>
      </w:r>
      <w:r>
        <w:rPr>
          <w:sz w:val="20"/>
        </w:rPr>
        <w:t>.</w:t>
      </w:r>
      <w:r>
        <w:rPr>
          <w:spacing w:val="10"/>
          <w:sz w:val="20"/>
        </w:rPr>
        <w:t> </w:t>
      </w:r>
      <w:r>
        <w:rPr>
          <w:sz w:val="20"/>
        </w:rPr>
        <w:t>See</w:t>
      </w:r>
      <w:r>
        <w:rPr>
          <w:spacing w:val="10"/>
          <w:sz w:val="20"/>
        </w:rPr>
        <w:t> </w:t>
      </w:r>
      <w:r>
        <w:rPr>
          <w:rFonts w:ascii="Arial" w:hAnsi="Arial"/>
          <w:i/>
          <w:sz w:val="20"/>
        </w:rPr>
        <w:t>Timeload</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British</w:t>
      </w:r>
      <w:r>
        <w:rPr>
          <w:rFonts w:ascii="Arial" w:hAnsi="Arial"/>
          <w:i/>
          <w:spacing w:val="10"/>
          <w:sz w:val="20"/>
        </w:rPr>
        <w:t> </w:t>
      </w:r>
      <w:r>
        <w:rPr>
          <w:rFonts w:ascii="Arial" w:hAnsi="Arial"/>
          <w:i/>
          <w:sz w:val="20"/>
        </w:rPr>
        <w:t>Telecommunications</w:t>
      </w:r>
      <w:r>
        <w:rPr>
          <w:rFonts w:ascii="Arial" w:hAnsi="Arial"/>
          <w:i/>
          <w:spacing w:val="10"/>
          <w:sz w:val="20"/>
        </w:rPr>
        <w:t> </w:t>
      </w:r>
      <w:r>
        <w:rPr>
          <w:rFonts w:ascii="Arial" w:hAnsi="Arial"/>
          <w:i/>
          <w:sz w:val="20"/>
        </w:rPr>
        <w:t>Plc</w:t>
      </w:r>
      <w:r>
        <w:rPr>
          <w:rFonts w:ascii="Arial" w:hAnsi="Arial"/>
          <w:i/>
          <w:spacing w:val="10"/>
          <w:sz w:val="20"/>
        </w:rPr>
        <w:t> </w:t>
      </w:r>
      <w:r>
        <w:rPr>
          <w:rFonts w:ascii="Arial" w:hAnsi="Arial"/>
          <w:i/>
          <w:spacing w:val="-2"/>
          <w:sz w:val="20"/>
        </w:rPr>
        <w:t>[1995]</w:t>
      </w:r>
    </w:p>
    <w:p>
      <w:pPr>
        <w:spacing w:line="225" w:lineRule="exact" w:before="0"/>
        <w:ind w:left="705" w:right="0" w:firstLine="0"/>
        <w:jc w:val="left"/>
        <w:rPr>
          <w:sz w:val="20"/>
        </w:rPr>
      </w:pPr>
      <w:r>
        <w:rPr>
          <w:rFonts w:ascii="Arial"/>
          <w:i/>
          <w:sz w:val="20"/>
        </w:rPr>
        <w:t>E.M.L.R.</w:t>
      </w:r>
      <w:r>
        <w:rPr>
          <w:rFonts w:ascii="Arial"/>
          <w:i/>
          <w:spacing w:val="-2"/>
          <w:sz w:val="20"/>
        </w:rPr>
        <w:t> </w:t>
      </w:r>
      <w:r>
        <w:rPr>
          <w:rFonts w:ascii="Arial"/>
          <w:i/>
          <w:spacing w:val="-4"/>
          <w:sz w:val="20"/>
        </w:rPr>
        <w:t>459</w:t>
      </w:r>
      <w:r>
        <w:rPr>
          <w:spacing w:val="-4"/>
          <w:sz w:val="20"/>
        </w:rPr>
        <w:t>.</w:t>
      </w:r>
    </w:p>
    <w:p>
      <w:pPr>
        <w:pStyle w:val="BodyText"/>
        <w:spacing w:before="5"/>
      </w:pPr>
    </w:p>
    <w:p>
      <w:pPr>
        <w:pStyle w:val="BodyText"/>
        <w:tabs>
          <w:tab w:pos="705" w:val="left" w:leader="none"/>
        </w:tabs>
        <w:ind w:left="165"/>
      </w:pPr>
      <w:bookmarkStart w:name="_bookmark939" w:id="941"/>
      <w:bookmarkEnd w:id="941"/>
      <w:r>
        <w:rPr/>
      </w:r>
      <w:hyperlink w:history="true" w:anchor="_bookmark854">
        <w:r>
          <w:rPr>
            <w:color w:val="005DA1"/>
            <w:spacing w:val="-4"/>
            <w:position w:val="5"/>
            <w:sz w:val="14"/>
            <w:u w:val="single" w:color="005DA1"/>
          </w:rPr>
          <w:t>468</w:t>
        </w:r>
      </w:hyperlink>
      <w:r>
        <w:rPr>
          <w:spacing w:val="-4"/>
          <w:position w:val="5"/>
          <w:sz w:val="14"/>
        </w:rPr>
        <w:t>.</w:t>
      </w:r>
      <w:r>
        <w:rPr>
          <w:position w:val="5"/>
          <w:sz w:val="14"/>
        </w:rPr>
        <w:tab/>
      </w:r>
      <w:r>
        <w:rPr/>
        <w:t>1977</w:t>
      </w:r>
      <w:r>
        <w:rPr>
          <w:spacing w:val="-2"/>
        </w:rPr>
        <w:t> </w:t>
      </w:r>
      <w:r>
        <w:rPr/>
        <w:t>Act s.3(2)(a) and </w:t>
      </w:r>
      <w:r>
        <w:rPr>
          <w:spacing w:val="-4"/>
        </w:rPr>
        <w:t>(b).</w:t>
      </w:r>
    </w:p>
    <w:p>
      <w:pPr>
        <w:pStyle w:val="BodyText"/>
        <w:spacing w:after="0"/>
        <w:sectPr>
          <w:type w:val="continuous"/>
          <w:pgSz w:w="11900" w:h="16840"/>
          <w:pgMar w:header="971" w:footer="0" w:top="1300" w:bottom="280" w:left="1275" w:right="1275"/>
        </w:sectPr>
      </w:pPr>
    </w:p>
    <w:p>
      <w:pPr>
        <w:spacing w:line="235" w:lineRule="auto" w:before="170"/>
        <w:ind w:left="705" w:right="167" w:hanging="541"/>
        <w:jc w:val="both"/>
        <w:rPr>
          <w:sz w:val="20"/>
        </w:rPr>
      </w:pPr>
      <w:hyperlink w:history="true" w:anchor="_bookmark855">
        <w:r>
          <w:rPr>
            <w:color w:val="005DA1"/>
            <w:position w:val="5"/>
            <w:sz w:val="14"/>
            <w:u w:val="single" w:color="005DA1"/>
          </w:rPr>
          <w:t>469</w:t>
        </w:r>
      </w:hyperlink>
      <w:r>
        <w:rPr>
          <w:position w:val="5"/>
          <w:sz w:val="14"/>
        </w:rPr>
        <w:t>.</w:t>
      </w:r>
      <w:r>
        <w:rPr>
          <w:spacing w:val="40"/>
          <w:position w:val="5"/>
          <w:sz w:val="14"/>
        </w:rPr>
        <w:t>  </w:t>
      </w:r>
      <w:r>
        <w:rPr>
          <w:rFonts w:ascii="Arial" w:hAnsi="Arial"/>
          <w:i/>
          <w:sz w:val="20"/>
        </w:rPr>
        <w:t>Shearson</w:t>
      </w:r>
      <w:r>
        <w:rPr>
          <w:rFonts w:ascii="Arial" w:hAnsi="Arial"/>
          <w:i/>
          <w:spacing w:val="-1"/>
          <w:sz w:val="20"/>
        </w:rPr>
        <w:t> </w:t>
      </w:r>
      <w:r>
        <w:rPr>
          <w:rFonts w:ascii="Arial" w:hAnsi="Arial"/>
          <w:i/>
          <w:sz w:val="20"/>
        </w:rPr>
        <w:t>Lehman</w:t>
      </w:r>
      <w:r>
        <w:rPr>
          <w:rFonts w:ascii="Arial" w:hAnsi="Arial"/>
          <w:i/>
          <w:spacing w:val="-1"/>
          <w:sz w:val="20"/>
        </w:rPr>
        <w:t> </w:t>
      </w:r>
      <w:r>
        <w:rPr>
          <w:rFonts w:ascii="Arial" w:hAnsi="Arial"/>
          <w:i/>
          <w:sz w:val="20"/>
        </w:rPr>
        <w:t>Hutton</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Maclaine</w:t>
      </w:r>
      <w:r>
        <w:rPr>
          <w:rFonts w:ascii="Arial" w:hAnsi="Arial"/>
          <w:i/>
          <w:spacing w:val="-1"/>
          <w:sz w:val="20"/>
        </w:rPr>
        <w:t> </w:t>
      </w:r>
      <w:r>
        <w:rPr>
          <w:rFonts w:ascii="Arial" w:hAnsi="Arial"/>
          <w:i/>
          <w:sz w:val="20"/>
        </w:rPr>
        <w:t>Watson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[1989]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570,</w:t>
      </w:r>
      <w:r>
        <w:rPr>
          <w:rFonts w:ascii="Arial" w:hAnsi="Arial"/>
          <w:i/>
          <w:spacing w:val="-1"/>
          <w:sz w:val="20"/>
        </w:rPr>
        <w:t> </w:t>
      </w:r>
      <w:r>
        <w:rPr>
          <w:rFonts w:ascii="Arial" w:hAnsi="Arial"/>
          <w:i/>
          <w:sz w:val="20"/>
        </w:rPr>
        <w:t>611–612</w:t>
      </w:r>
      <w:r>
        <w:rPr>
          <w:sz w:val="20"/>
        </w:rPr>
        <w:t>; </w:t>
      </w:r>
      <w:r>
        <w:rPr>
          <w:rFonts w:ascii="Arial" w:hAnsi="Arial"/>
          <w:i/>
          <w:sz w:val="20"/>
        </w:rPr>
        <w:t>AXA Sun Life Services Plc v Campbell Martin Ltd [2011] EWCA Civ 133, [2011] 2 Lloyd’s Rep.</w:t>
      </w:r>
      <w:r>
        <w:rPr>
          <w:rFonts w:ascii="Arial" w:hAnsi="Arial"/>
          <w:i/>
          <w:spacing w:val="40"/>
          <w:sz w:val="20"/>
        </w:rPr>
        <w:t> </w:t>
      </w:r>
      <w:r>
        <w:rPr>
          <w:rFonts w:ascii="Arial" w:hAnsi="Arial"/>
          <w:i/>
          <w:sz w:val="20"/>
        </w:rPr>
        <w:t>1 </w:t>
      </w:r>
      <w:r>
        <w:rPr>
          <w:sz w:val="20"/>
        </w:rPr>
        <w:t>at [50]. See also Law Commission, Scottish Law Commission, Exemption Clauses </w:t>
      </w:r>
      <w:r>
        <w:rPr>
          <w:sz w:val="20"/>
        </w:rPr>
        <w:t>(1975)</w:t>
      </w:r>
      <w:r>
        <w:rPr>
          <w:spacing w:val="40"/>
          <w:sz w:val="20"/>
        </w:rPr>
        <w:t> </w:t>
      </w:r>
      <w:r>
        <w:rPr>
          <w:sz w:val="20"/>
        </w:rPr>
        <w:t>Law Com. No.69, Scot. Law Com. No.39, paras 143–146.</w:t>
      </w:r>
    </w:p>
    <w:p>
      <w:pPr>
        <w:pStyle w:val="BodyText"/>
        <w:spacing w:before="9"/>
      </w:pPr>
    </w:p>
    <w:p>
      <w:pPr>
        <w:pStyle w:val="BodyText"/>
        <w:spacing w:line="235" w:lineRule="auto"/>
        <w:ind w:left="705" w:right="167" w:hanging="541"/>
        <w:jc w:val="both"/>
      </w:pPr>
      <w:bookmarkStart w:name="_bookmark940" w:id="942"/>
      <w:bookmarkEnd w:id="942"/>
      <w:r>
        <w:rPr/>
      </w:r>
      <w:hyperlink w:history="true" w:anchor="_bookmark856">
        <w:r>
          <w:rPr>
            <w:color w:val="005DA1"/>
            <w:position w:val="5"/>
            <w:sz w:val="14"/>
            <w:u w:val="single" w:color="005DA1"/>
          </w:rPr>
          <w:t>470</w:t>
        </w:r>
      </w:hyperlink>
      <w:r>
        <w:rPr>
          <w:position w:val="5"/>
          <w:sz w:val="14"/>
        </w:rPr>
        <w:t>.</w:t>
      </w:r>
      <w:r>
        <w:rPr>
          <w:spacing w:val="80"/>
          <w:position w:val="5"/>
          <w:sz w:val="14"/>
        </w:rPr>
        <w:t>  </w:t>
      </w:r>
      <w:r>
        <w:rPr/>
        <w:t>cf. </w:t>
      </w:r>
      <w:r>
        <w:rPr>
          <w:rFonts w:ascii="Arial" w:hAnsi="Arial"/>
          <w:i/>
        </w:rPr>
        <w:t>Anglo-Continental Holidays Ltd v Typaldos Lines (London) Ltd [1967] 2 Lloyd’s Rep. 61</w:t>
      </w:r>
      <w:r>
        <w:rPr/>
        <w:t>, given by the Law Commissions in Law Com. No.69, Scot. Law Com. No.39, para.146 as an example of the sort of term which it intended should be included under its proposed controls which were similar to s.3(2)(b). cf. the special provisions controlling the variation of package holiday contracts by the Package Travel, Package Holidays and Package Tours </w:t>
      </w:r>
      <w:r>
        <w:rPr/>
        <w:t>Regulations 1992 (SI 1992/3288) on which see Vol.II, para.38-133.</w:t>
      </w:r>
    </w:p>
    <w:p>
      <w:pPr>
        <w:pStyle w:val="BodyText"/>
        <w:spacing w:before="4"/>
      </w:pPr>
    </w:p>
    <w:p>
      <w:pPr>
        <w:pStyle w:val="BodyText"/>
        <w:tabs>
          <w:tab w:pos="705" w:val="left" w:leader="none"/>
        </w:tabs>
        <w:ind w:left="165"/>
      </w:pPr>
      <w:bookmarkStart w:name="_bookmark941" w:id="943"/>
      <w:bookmarkEnd w:id="943"/>
      <w:r>
        <w:rPr/>
      </w:r>
      <w:hyperlink w:history="true" w:anchor="_bookmark857">
        <w:r>
          <w:rPr>
            <w:color w:val="005DA1"/>
            <w:spacing w:val="-4"/>
            <w:position w:val="5"/>
            <w:sz w:val="14"/>
            <w:u w:val="single" w:color="005DA1"/>
          </w:rPr>
          <w:t>471</w:t>
        </w:r>
      </w:hyperlink>
      <w:r>
        <w:rPr>
          <w:spacing w:val="-4"/>
          <w:position w:val="5"/>
          <w:sz w:val="14"/>
        </w:rPr>
        <w:t>.</w:t>
      </w:r>
      <w:r>
        <w:rPr>
          <w:position w:val="5"/>
          <w:sz w:val="14"/>
        </w:rPr>
        <w:tab/>
      </w:r>
      <w:r>
        <w:rPr/>
        <w:t>See below, paras 15-152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942" w:id="944"/>
      <w:bookmarkEnd w:id="944"/>
      <w:r>
        <w:rPr/>
      </w:r>
      <w:hyperlink w:history="true" w:anchor="_bookmark858">
        <w:r>
          <w:rPr>
            <w:color w:val="005DA1"/>
            <w:spacing w:val="-4"/>
            <w:position w:val="5"/>
            <w:sz w:val="14"/>
            <w:u w:val="single" w:color="005DA1"/>
          </w:rPr>
          <w:t>472</w:t>
        </w:r>
      </w:hyperlink>
      <w:r>
        <w:rPr>
          <w:spacing w:val="-4"/>
          <w:position w:val="5"/>
          <w:sz w:val="14"/>
        </w:rPr>
        <w:t>.</w:t>
      </w:r>
      <w:r>
        <w:rPr>
          <w:position w:val="5"/>
          <w:sz w:val="14"/>
        </w:rPr>
        <w:tab/>
      </w:r>
      <w:r>
        <w:rPr>
          <w:sz w:val="20"/>
        </w:rPr>
        <w:t>Treitel,</w:t>
      </w:r>
      <w:r>
        <w:rPr>
          <w:spacing w:val="-1"/>
          <w:sz w:val="20"/>
        </w:rPr>
        <w:t> </w:t>
      </w:r>
      <w:r>
        <w:rPr>
          <w:rFonts w:ascii="Arial" w:hAnsi="Arial"/>
          <w:i/>
          <w:sz w:val="20"/>
        </w:rPr>
        <w:t>Frustration and Force Majeure</w:t>
      </w:r>
      <w:r>
        <w:rPr>
          <w:sz w:val="20"/>
        </w:rPr>
        <w:t>, 3rd edn (2014), </w:t>
      </w:r>
      <w:r>
        <w:rPr>
          <w:spacing w:val="-2"/>
          <w:sz w:val="20"/>
        </w:rPr>
        <w:t>para.12–022.</w:t>
      </w:r>
    </w:p>
    <w:p>
      <w:pPr>
        <w:pStyle w:val="BodyText"/>
        <w:spacing w:before="5"/>
      </w:pPr>
    </w:p>
    <w:p>
      <w:pPr>
        <w:pStyle w:val="BodyText"/>
        <w:tabs>
          <w:tab w:pos="705" w:val="left" w:leader="none"/>
        </w:tabs>
        <w:ind w:left="165"/>
      </w:pPr>
      <w:bookmarkStart w:name="_bookmark943" w:id="945"/>
      <w:bookmarkEnd w:id="945"/>
      <w:r>
        <w:rPr/>
      </w:r>
      <w:hyperlink w:history="true" w:anchor="_bookmark859">
        <w:r>
          <w:rPr>
            <w:color w:val="005DA1"/>
            <w:spacing w:val="-4"/>
            <w:position w:val="5"/>
            <w:sz w:val="14"/>
            <w:u w:val="single" w:color="005DA1"/>
          </w:rPr>
          <w:t>473</w:t>
        </w:r>
      </w:hyperlink>
      <w:r>
        <w:rPr>
          <w:spacing w:val="-4"/>
          <w:position w:val="5"/>
          <w:sz w:val="14"/>
        </w:rPr>
        <w:t>.</w:t>
      </w:r>
      <w:r>
        <w:rPr>
          <w:position w:val="5"/>
          <w:sz w:val="14"/>
        </w:rPr>
        <w:tab/>
      </w:r>
      <w:r>
        <w:rPr/>
        <w:t>See</w:t>
      </w:r>
      <w:r>
        <w:rPr>
          <w:spacing w:val="-2"/>
        </w:rPr>
        <w:t> </w:t>
      </w:r>
      <w:r>
        <w:rPr/>
        <w:t>above, para.15-</w:t>
      </w:r>
      <w:r>
        <w:rPr>
          <w:spacing w:val="-4"/>
        </w:rPr>
        <w:t>003.</w:t>
      </w:r>
    </w:p>
    <w:p>
      <w:pPr>
        <w:pStyle w:val="BodyText"/>
        <w:spacing w:before="8"/>
      </w:pPr>
    </w:p>
    <w:p>
      <w:pPr>
        <w:tabs>
          <w:tab w:pos="705" w:val="left" w:leader="none"/>
        </w:tabs>
        <w:spacing w:line="235" w:lineRule="auto" w:before="1"/>
        <w:ind w:left="705" w:right="168" w:hanging="541"/>
        <w:jc w:val="left"/>
        <w:rPr>
          <w:sz w:val="20"/>
        </w:rPr>
      </w:pPr>
      <w:bookmarkStart w:name="_bookmark944" w:id="946"/>
      <w:bookmarkEnd w:id="946"/>
      <w:r>
        <w:rPr/>
      </w:r>
      <w:hyperlink w:history="true" w:anchor="_bookmark860">
        <w:r>
          <w:rPr>
            <w:color w:val="005DA1"/>
            <w:spacing w:val="-4"/>
            <w:position w:val="5"/>
            <w:sz w:val="14"/>
            <w:u w:val="single" w:color="005DA1"/>
          </w:rPr>
          <w:t>474</w:t>
        </w:r>
      </w:hyperlink>
      <w:r>
        <w:rPr>
          <w:spacing w:val="-4"/>
          <w:position w:val="5"/>
          <w:sz w:val="14"/>
        </w:rPr>
        <w:t>.</w:t>
      </w:r>
      <w:r>
        <w:rPr>
          <w:position w:val="5"/>
          <w:sz w:val="14"/>
        </w:rPr>
        <w:tab/>
      </w:r>
      <w:r>
        <w:rPr>
          <w:rFonts w:ascii="Arial"/>
          <w:i/>
          <w:sz w:val="20"/>
        </w:rPr>
        <w:t>Zockoll</w:t>
      </w:r>
      <w:r>
        <w:rPr>
          <w:rFonts w:ascii="Arial"/>
          <w:i/>
          <w:spacing w:val="33"/>
          <w:sz w:val="20"/>
        </w:rPr>
        <w:t> </w:t>
      </w:r>
      <w:r>
        <w:rPr>
          <w:rFonts w:ascii="Arial"/>
          <w:i/>
          <w:sz w:val="20"/>
        </w:rPr>
        <w:t>Group</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Mercury</w:t>
      </w:r>
      <w:r>
        <w:rPr>
          <w:rFonts w:ascii="Arial"/>
          <w:i/>
          <w:spacing w:val="33"/>
          <w:sz w:val="20"/>
        </w:rPr>
        <w:t> </w:t>
      </w:r>
      <w:r>
        <w:rPr>
          <w:rFonts w:ascii="Arial"/>
          <w:i/>
          <w:sz w:val="20"/>
        </w:rPr>
        <w:t>Communications</w:t>
      </w:r>
      <w:r>
        <w:rPr>
          <w:rFonts w:ascii="Arial"/>
          <w:i/>
          <w:spacing w:val="33"/>
          <w:sz w:val="20"/>
        </w:rPr>
        <w:t> </w:t>
      </w:r>
      <w:r>
        <w:rPr>
          <w:rFonts w:ascii="Arial"/>
          <w:i/>
          <w:sz w:val="20"/>
        </w:rPr>
        <w:t>Ltd</w:t>
      </w:r>
      <w:r>
        <w:rPr>
          <w:rFonts w:ascii="Arial"/>
          <w:i/>
          <w:spacing w:val="33"/>
          <w:sz w:val="20"/>
        </w:rPr>
        <w:t> </w:t>
      </w:r>
      <w:r>
        <w:rPr>
          <w:rFonts w:ascii="Arial"/>
          <w:i/>
          <w:sz w:val="20"/>
        </w:rPr>
        <w:t>(No.2)</w:t>
      </w:r>
      <w:r>
        <w:rPr>
          <w:rFonts w:ascii="Arial"/>
          <w:i/>
          <w:spacing w:val="33"/>
          <w:sz w:val="20"/>
        </w:rPr>
        <w:t> </w:t>
      </w:r>
      <w:r>
        <w:rPr>
          <w:rFonts w:ascii="Arial"/>
          <w:i/>
          <w:sz w:val="20"/>
        </w:rPr>
        <w:t>[1998]</w:t>
      </w:r>
      <w:r>
        <w:rPr>
          <w:rFonts w:ascii="Arial"/>
          <w:i/>
          <w:spacing w:val="33"/>
          <w:sz w:val="20"/>
        </w:rPr>
        <w:t> </w:t>
      </w:r>
      <w:r>
        <w:rPr>
          <w:rFonts w:ascii="Arial"/>
          <w:i/>
          <w:sz w:val="20"/>
        </w:rPr>
        <w:t>I.T.C.L.R.</w:t>
      </w:r>
      <w:r>
        <w:rPr>
          <w:rFonts w:ascii="Arial"/>
          <w:i/>
          <w:spacing w:val="33"/>
          <w:sz w:val="20"/>
        </w:rPr>
        <w:t> </w:t>
      </w:r>
      <w:r>
        <w:rPr>
          <w:rFonts w:ascii="Arial"/>
          <w:i/>
          <w:sz w:val="20"/>
        </w:rPr>
        <w:t>104</w:t>
      </w:r>
      <w:r>
        <w:rPr>
          <w:sz w:val="20"/>
        </w:rPr>
        <w:t>.</w:t>
      </w:r>
      <w:r>
        <w:rPr>
          <w:spacing w:val="33"/>
          <w:sz w:val="20"/>
        </w:rPr>
        <w:t> </w:t>
      </w:r>
      <w:r>
        <w:rPr>
          <w:sz w:val="20"/>
        </w:rPr>
        <w:t>See</w:t>
      </w:r>
      <w:r>
        <w:rPr>
          <w:spacing w:val="33"/>
          <w:sz w:val="20"/>
        </w:rPr>
        <w:t> </w:t>
      </w:r>
      <w:r>
        <w:rPr>
          <w:sz w:val="20"/>
        </w:rPr>
        <w:t>above, </w:t>
      </w:r>
      <w:r>
        <w:rPr>
          <w:spacing w:val="-2"/>
          <w:sz w:val="20"/>
        </w:rPr>
        <w:t>para.15-003.</w:t>
      </w:r>
    </w:p>
    <w:p>
      <w:pPr>
        <w:pStyle w:val="BodyText"/>
        <w:spacing w:before="9"/>
      </w:pPr>
    </w:p>
    <w:p>
      <w:pPr>
        <w:spacing w:line="235" w:lineRule="auto" w:before="0"/>
        <w:ind w:left="705" w:right="167" w:hanging="541"/>
        <w:jc w:val="both"/>
        <w:rPr>
          <w:sz w:val="20"/>
        </w:rPr>
      </w:pPr>
      <w:bookmarkStart w:name="_bookmark945" w:id="947"/>
      <w:bookmarkEnd w:id="947"/>
      <w:r>
        <w:rPr/>
      </w:r>
      <w:hyperlink w:history="true" w:anchor="_bookmark861">
        <w:r>
          <w:rPr>
            <w:color w:val="005DA1"/>
            <w:position w:val="5"/>
            <w:sz w:val="14"/>
            <w:u w:val="single" w:color="005DA1"/>
          </w:rPr>
          <w:t>475</w:t>
        </w:r>
      </w:hyperlink>
      <w:r>
        <w:rPr>
          <w:position w:val="5"/>
          <w:sz w:val="14"/>
        </w:rPr>
        <w:t>.</w:t>
      </w:r>
      <w:r>
        <w:rPr>
          <w:spacing w:val="40"/>
          <w:position w:val="5"/>
          <w:sz w:val="14"/>
        </w:rPr>
        <w:t>  </w:t>
      </w:r>
      <w:r>
        <w:rPr>
          <w:rFonts w:ascii="Arial" w:hAnsi="Arial"/>
          <w:i/>
          <w:sz w:val="20"/>
        </w:rPr>
        <w:t>SAM</w:t>
      </w:r>
      <w:r>
        <w:rPr>
          <w:rFonts w:ascii="Arial" w:hAnsi="Arial"/>
          <w:i/>
          <w:spacing w:val="40"/>
          <w:sz w:val="20"/>
        </w:rPr>
        <w:t> </w:t>
      </w:r>
      <w:r>
        <w:rPr>
          <w:rFonts w:ascii="Arial" w:hAnsi="Arial"/>
          <w:i/>
          <w:sz w:val="20"/>
        </w:rPr>
        <w:t>Business</w:t>
      </w:r>
      <w:r>
        <w:rPr>
          <w:rFonts w:ascii="Arial" w:hAnsi="Arial"/>
          <w:i/>
          <w:spacing w:val="40"/>
          <w:sz w:val="20"/>
        </w:rPr>
        <w:t> </w:t>
      </w:r>
      <w:r>
        <w:rPr>
          <w:rFonts w:ascii="Arial" w:hAnsi="Arial"/>
          <w:i/>
          <w:sz w:val="20"/>
        </w:rPr>
        <w:t>Systems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Hedley</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[2002]</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2733</w:t>
      </w:r>
      <w:r>
        <w:rPr>
          <w:rFonts w:ascii="Arial" w:hAnsi="Arial"/>
          <w:i/>
          <w:spacing w:val="40"/>
          <w:sz w:val="20"/>
        </w:rPr>
        <w:t> </w:t>
      </w:r>
      <w:r>
        <w:rPr>
          <w:rFonts w:ascii="Arial" w:hAnsi="Arial"/>
          <w:i/>
          <w:sz w:val="20"/>
        </w:rPr>
        <w:t>(TCC),</w:t>
      </w:r>
      <w:r>
        <w:rPr>
          <w:rFonts w:ascii="Arial" w:hAnsi="Arial"/>
          <w:i/>
          <w:spacing w:val="40"/>
          <w:sz w:val="20"/>
        </w:rPr>
        <w:t> </w:t>
      </w:r>
      <w:r>
        <w:rPr>
          <w:rFonts w:ascii="Arial" w:hAnsi="Arial"/>
          <w:i/>
          <w:sz w:val="20"/>
        </w:rPr>
        <w:t>[2003]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All</w:t>
      </w:r>
      <w:r>
        <w:rPr>
          <w:rFonts w:ascii="Arial" w:hAnsi="Arial"/>
          <w:i/>
          <w:spacing w:val="40"/>
          <w:sz w:val="20"/>
        </w:rPr>
        <w:t> </w:t>
      </w:r>
      <w:r>
        <w:rPr>
          <w:rFonts w:ascii="Arial" w:hAnsi="Arial"/>
          <w:i/>
          <w:sz w:val="20"/>
        </w:rPr>
        <w:t>E.R. (Comm) 465</w:t>
      </w:r>
      <w:r>
        <w:rPr>
          <w:sz w:val="20"/>
        </w:rPr>
        <w:t>; </w:t>
      </w:r>
      <w:r>
        <w:rPr>
          <w:rFonts w:ascii="Arial" w:hAnsi="Arial"/>
          <w:i/>
          <w:sz w:val="20"/>
        </w:rPr>
        <w:t>AXA Sun Life Services Plc v Campbell Martin Ltd [2011] EWCA Civ 133, [2011] 2 Lloyd’s Rep. 1 </w:t>
      </w:r>
      <w:r>
        <w:rPr>
          <w:sz w:val="20"/>
        </w:rPr>
        <w:t>at [50].</w:t>
      </w:r>
    </w:p>
    <w:p>
      <w:pPr>
        <w:pStyle w:val="BodyText"/>
        <w:spacing w:before="5"/>
      </w:pPr>
    </w:p>
    <w:p>
      <w:pPr>
        <w:tabs>
          <w:tab w:pos="705" w:val="left" w:leader="none"/>
        </w:tabs>
        <w:spacing w:before="0"/>
        <w:ind w:left="165" w:right="0" w:firstLine="0"/>
        <w:jc w:val="left"/>
        <w:rPr>
          <w:sz w:val="20"/>
        </w:rPr>
      </w:pPr>
      <w:bookmarkStart w:name="_bookmark946" w:id="948"/>
      <w:bookmarkEnd w:id="948"/>
      <w:r>
        <w:rPr/>
      </w:r>
      <w:hyperlink w:history="true" w:anchor="_bookmark862">
        <w:r>
          <w:rPr>
            <w:color w:val="005DA1"/>
            <w:spacing w:val="-4"/>
            <w:position w:val="5"/>
            <w:sz w:val="14"/>
            <w:u w:val="single" w:color="005DA1"/>
          </w:rPr>
          <w:t>476</w:t>
        </w:r>
      </w:hyperlink>
      <w:r>
        <w:rPr>
          <w:spacing w:val="-4"/>
          <w:position w:val="5"/>
          <w:sz w:val="14"/>
        </w:rPr>
        <w:t>.</w:t>
      </w:r>
      <w:r>
        <w:rPr>
          <w:position w:val="5"/>
          <w:sz w:val="14"/>
        </w:rPr>
        <w:tab/>
      </w:r>
      <w:r>
        <w:rPr>
          <w:rFonts w:ascii="Arial"/>
          <w:i/>
          <w:sz w:val="20"/>
        </w:rPr>
        <w:t>[2014] EWCA Civ </w:t>
      </w:r>
      <w:r>
        <w:rPr>
          <w:rFonts w:ascii="Arial"/>
          <w:i/>
          <w:spacing w:val="-2"/>
          <w:sz w:val="20"/>
        </w:rPr>
        <w:t>1449</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947" w:id="949"/>
      <w:bookmarkEnd w:id="949"/>
      <w:r>
        <w:rPr/>
      </w:r>
      <w:hyperlink w:history="true" w:anchor="_bookmark863">
        <w:r>
          <w:rPr>
            <w:color w:val="005DA1"/>
            <w:spacing w:val="-4"/>
            <w:position w:val="5"/>
            <w:sz w:val="14"/>
            <w:u w:val="single" w:color="005DA1"/>
          </w:rPr>
          <w:t>477</w:t>
        </w:r>
      </w:hyperlink>
      <w:r>
        <w:rPr>
          <w:spacing w:val="-4"/>
          <w:position w:val="5"/>
          <w:sz w:val="14"/>
        </w:rPr>
        <w:t>.</w:t>
      </w:r>
      <w:r>
        <w:rPr>
          <w:position w:val="5"/>
          <w:sz w:val="14"/>
        </w:rPr>
        <w:tab/>
      </w:r>
      <w:r>
        <w:rPr>
          <w:rFonts w:ascii="Arial"/>
          <w:i/>
          <w:sz w:val="20"/>
        </w:rPr>
        <w:t>[2014] EWCA Civ 1449</w:t>
      </w:r>
      <w:r>
        <w:rPr>
          <w:rFonts w:ascii="Arial"/>
          <w:i/>
          <w:spacing w:val="-1"/>
          <w:sz w:val="20"/>
        </w:rPr>
        <w:t> </w:t>
      </w:r>
      <w:r>
        <w:rPr>
          <w:sz w:val="20"/>
        </w:rPr>
        <w:t>at [5] and </w:t>
      </w:r>
      <w:r>
        <w:rPr>
          <w:spacing w:val="-4"/>
          <w:sz w:val="20"/>
        </w:rPr>
        <w:t>[6].</w:t>
      </w:r>
    </w:p>
    <w:p>
      <w:pPr>
        <w:pStyle w:val="BodyText"/>
        <w:spacing w:before="9"/>
      </w:pPr>
    </w:p>
    <w:p>
      <w:pPr>
        <w:pStyle w:val="BodyText"/>
        <w:spacing w:line="235" w:lineRule="auto"/>
        <w:ind w:left="705" w:right="167" w:hanging="541"/>
        <w:jc w:val="both"/>
      </w:pPr>
      <w:bookmarkStart w:name="_bookmark948" w:id="950"/>
      <w:bookmarkEnd w:id="950"/>
      <w:r>
        <w:rPr/>
      </w:r>
      <w:hyperlink w:history="true" w:anchor="_bookmark864">
        <w:r>
          <w:rPr>
            <w:color w:val="005DA1"/>
            <w:position w:val="5"/>
            <w:sz w:val="14"/>
            <w:u w:val="single" w:color="005DA1"/>
          </w:rPr>
          <w:t>478</w:t>
        </w:r>
      </w:hyperlink>
      <w:r>
        <w:rPr>
          <w:position w:val="5"/>
          <w:sz w:val="14"/>
        </w:rPr>
        <w:t>.</w:t>
      </w:r>
      <w:r>
        <w:rPr>
          <w:spacing w:val="80"/>
          <w:position w:val="5"/>
          <w:sz w:val="14"/>
        </w:rPr>
        <w:t>  </w:t>
      </w:r>
      <w:r>
        <w:rPr>
          <w:rFonts w:ascii="Arial"/>
          <w:i/>
        </w:rPr>
        <w:t>[2014] EWCA Civ 1449 </w:t>
      </w:r>
      <w:r>
        <w:rPr/>
        <w:t>at [52] (Longmore L.J). McCombe L.J. agreed with Longmore L.J. both as a matter of the construction of the term and its effectiveness, but as regards the latter on the ground</w:t>
      </w:r>
      <w:r>
        <w:rPr>
          <w:spacing w:val="1"/>
        </w:rPr>
        <w:t> </w:t>
      </w:r>
      <w:r>
        <w:rPr/>
        <w:t>that</w:t>
      </w:r>
      <w:r>
        <w:rPr>
          <w:spacing w:val="3"/>
        </w:rPr>
        <w:t> </w:t>
      </w:r>
      <w:r>
        <w:rPr/>
        <w:t>the</w:t>
      </w:r>
      <w:r>
        <w:rPr>
          <w:spacing w:val="3"/>
        </w:rPr>
        <w:t> </w:t>
      </w:r>
      <w:r>
        <w:rPr/>
        <w:t>term</w:t>
      </w:r>
      <w:r>
        <w:rPr>
          <w:spacing w:val="3"/>
        </w:rPr>
        <w:t> </w:t>
      </w:r>
      <w:r>
        <w:rPr/>
        <w:t>in</w:t>
      </w:r>
      <w:r>
        <w:rPr>
          <w:spacing w:val="3"/>
        </w:rPr>
        <w:t> </w:t>
      </w:r>
      <w:r>
        <w:rPr/>
        <w:t>question</w:t>
      </w:r>
      <w:r>
        <w:rPr>
          <w:spacing w:val="3"/>
        </w:rPr>
        <w:t> </w:t>
      </w:r>
      <w:r>
        <w:rPr/>
        <w:t>was</w:t>
      </w:r>
      <w:r>
        <w:rPr>
          <w:spacing w:val="3"/>
        </w:rPr>
        <w:t> </w:t>
      </w:r>
      <w:r>
        <w:rPr/>
        <w:t>reasonable</w:t>
      </w:r>
      <w:r>
        <w:rPr>
          <w:spacing w:val="3"/>
        </w:rPr>
        <w:t> </w:t>
      </w:r>
      <w:r>
        <w:rPr/>
        <w:t>under</w:t>
      </w:r>
      <w:r>
        <w:rPr>
          <w:spacing w:val="3"/>
        </w:rPr>
        <w:t> </w:t>
      </w:r>
      <w:r>
        <w:rPr/>
        <w:t>the</w:t>
      </w:r>
      <w:r>
        <w:rPr>
          <w:spacing w:val="3"/>
        </w:rPr>
        <w:t> </w:t>
      </w:r>
      <w:r>
        <w:rPr/>
        <w:t>1977</w:t>
      </w:r>
      <w:r>
        <w:rPr>
          <w:spacing w:val="3"/>
        </w:rPr>
        <w:t> </w:t>
      </w:r>
      <w:r>
        <w:rPr/>
        <w:t>Act:</w:t>
      </w:r>
      <w:r>
        <w:rPr>
          <w:spacing w:val="2"/>
        </w:rPr>
        <w:t> </w:t>
      </w:r>
      <w:r>
        <w:rPr>
          <w:rFonts w:ascii="Arial"/>
          <w:i/>
        </w:rPr>
        <w:t>[2014]</w:t>
      </w:r>
      <w:r>
        <w:rPr>
          <w:rFonts w:ascii="Arial"/>
          <w:i/>
          <w:spacing w:val="3"/>
        </w:rPr>
        <w:t> </w:t>
      </w:r>
      <w:r>
        <w:rPr>
          <w:rFonts w:ascii="Arial"/>
          <w:i/>
        </w:rPr>
        <w:t>EWCA</w:t>
      </w:r>
      <w:r>
        <w:rPr>
          <w:rFonts w:ascii="Arial"/>
          <w:i/>
          <w:spacing w:val="3"/>
        </w:rPr>
        <w:t> </w:t>
      </w:r>
      <w:r>
        <w:rPr>
          <w:rFonts w:ascii="Arial"/>
          <w:i/>
        </w:rPr>
        <w:t>Civ</w:t>
      </w:r>
      <w:r>
        <w:rPr>
          <w:rFonts w:ascii="Arial"/>
          <w:i/>
          <w:spacing w:val="3"/>
        </w:rPr>
        <w:t> </w:t>
      </w:r>
      <w:r>
        <w:rPr>
          <w:rFonts w:ascii="Arial"/>
          <w:i/>
        </w:rPr>
        <w:t>1449</w:t>
      </w:r>
      <w:r>
        <w:rPr>
          <w:rFonts w:ascii="Arial"/>
          <w:i/>
          <w:spacing w:val="3"/>
        </w:rPr>
        <w:t> </w:t>
      </w:r>
      <w:r>
        <w:rPr>
          <w:spacing w:val="-5"/>
        </w:rPr>
        <w:t>at</w:t>
      </w:r>
    </w:p>
    <w:p>
      <w:pPr>
        <w:pStyle w:val="BodyText"/>
        <w:spacing w:line="235" w:lineRule="auto"/>
        <w:ind w:left="705" w:right="167"/>
        <w:jc w:val="both"/>
      </w:pPr>
      <w:r>
        <w:rPr/>
        <w:t>[33]–[34]. Vos L.J. dissented on the issue of construction and did not find it necessary to consider the effect of s.3(2)(b): </w:t>
      </w:r>
      <w:r>
        <w:rPr>
          <w:rFonts w:ascii="Arial" w:hAnsi="Arial"/>
          <w:i/>
        </w:rPr>
        <w:t>[2014] EWCA Civ 1449 </w:t>
      </w:r>
      <w:r>
        <w:rPr/>
        <w:t>at [43]–[45].</w:t>
      </w:r>
    </w:p>
    <w:p>
      <w:pPr>
        <w:pStyle w:val="BodyText"/>
        <w:spacing w:before="8"/>
      </w:pPr>
    </w:p>
    <w:p>
      <w:pPr>
        <w:spacing w:line="235" w:lineRule="auto" w:before="0"/>
        <w:ind w:left="705" w:right="167" w:hanging="541"/>
        <w:jc w:val="both"/>
        <w:rPr>
          <w:sz w:val="20"/>
        </w:rPr>
      </w:pPr>
      <w:bookmarkStart w:name="_bookmark949" w:id="951"/>
      <w:bookmarkEnd w:id="951"/>
      <w:r>
        <w:rPr/>
      </w:r>
      <w:hyperlink w:history="true" w:anchor="_bookmark865">
        <w:r>
          <w:rPr>
            <w:color w:val="005DA1"/>
            <w:position w:val="5"/>
            <w:sz w:val="14"/>
            <w:u w:val="single" w:color="005DA1"/>
          </w:rPr>
          <w:t>479</w:t>
        </w:r>
      </w:hyperlink>
      <w:r>
        <w:rPr>
          <w:position w:val="5"/>
          <w:sz w:val="14"/>
        </w:rPr>
        <w:t>.</w:t>
      </w:r>
      <w:r>
        <w:rPr>
          <w:spacing w:val="80"/>
          <w:w w:val="150"/>
          <w:position w:val="5"/>
          <w:sz w:val="14"/>
        </w:rPr>
        <w:t> </w:t>
      </w:r>
      <w:r>
        <w:rPr>
          <w:sz w:val="20"/>
        </w:rPr>
        <w:t>But see </w:t>
      </w:r>
      <w:r>
        <w:rPr>
          <w:rFonts w:ascii="Arial" w:hAnsi="Arial"/>
          <w:i/>
          <w:sz w:val="20"/>
        </w:rPr>
        <w:t>Timeload Ltd v British Telecommunications Plc [1995] E.M.L.R. 459 </w:t>
      </w:r>
      <w:r>
        <w:rPr>
          <w:sz w:val="20"/>
        </w:rPr>
        <w:t>(termination </w:t>
      </w:r>
      <w:r>
        <w:rPr>
          <w:sz w:val="20"/>
        </w:rPr>
        <w:t>not limited to cases where there was a good reason) and below, para.15-105. cf. </w:t>
      </w:r>
      <w:r>
        <w:rPr>
          <w:rFonts w:ascii="Arial" w:hAnsi="Arial"/>
          <w:i/>
          <w:sz w:val="20"/>
        </w:rPr>
        <w:t>Hadley Design Associates Ltd v Westminster CC [2003] EWHC 1617 (TCC), [2004] T.C.L.R. 1 </w:t>
      </w:r>
      <w:r>
        <w:rPr>
          <w:sz w:val="20"/>
        </w:rPr>
        <w:t>(one month’s termination clause in architects’ contract not unreasonable). On termination clauses generally see Whittaker in Burrows and Peel, </w:t>
      </w:r>
      <w:r>
        <w:rPr>
          <w:rFonts w:ascii="Arial" w:hAnsi="Arial"/>
          <w:i/>
          <w:sz w:val="20"/>
        </w:rPr>
        <w:t>Contract Terms </w:t>
      </w:r>
      <w:r>
        <w:rPr>
          <w:sz w:val="20"/>
        </w:rPr>
        <w:t>(2007), Ch.13 especially at pp 263–267.</w:t>
      </w:r>
    </w:p>
    <w:p>
      <w:pPr>
        <w:pStyle w:val="BodyText"/>
        <w:spacing w:before="8"/>
      </w:pPr>
    </w:p>
    <w:p>
      <w:pPr>
        <w:spacing w:line="235" w:lineRule="auto" w:before="0"/>
        <w:ind w:left="705" w:right="167" w:hanging="541"/>
        <w:jc w:val="both"/>
        <w:rPr>
          <w:sz w:val="20"/>
        </w:rPr>
      </w:pPr>
      <w:bookmarkStart w:name="_bookmark950" w:id="952"/>
      <w:bookmarkEnd w:id="952"/>
      <w:r>
        <w:rPr/>
      </w:r>
      <w:hyperlink w:history="true" w:anchor="_bookmark866">
        <w:r>
          <w:rPr>
            <w:color w:val="005DA1"/>
            <w:position w:val="5"/>
            <w:sz w:val="14"/>
            <w:u w:val="single" w:color="005DA1"/>
          </w:rPr>
          <w:t>480</w:t>
        </w:r>
      </w:hyperlink>
      <w:r>
        <w:rPr>
          <w:position w:val="5"/>
          <w:sz w:val="14"/>
        </w:rPr>
        <w:t>.</w:t>
      </w:r>
      <w:r>
        <w:rPr>
          <w:spacing w:val="80"/>
          <w:position w:val="5"/>
          <w:sz w:val="14"/>
        </w:rPr>
        <w:t>  </w:t>
      </w:r>
      <w:r>
        <w:rPr>
          <w:rFonts w:ascii="Arial" w:hAnsi="Arial"/>
          <w:i/>
          <w:sz w:val="20"/>
        </w:rPr>
        <w:t>Paragon</w:t>
      </w:r>
      <w:r>
        <w:rPr>
          <w:rFonts w:ascii="Arial" w:hAnsi="Arial"/>
          <w:i/>
          <w:spacing w:val="-2"/>
          <w:sz w:val="20"/>
        </w:rPr>
        <w:t> </w:t>
      </w:r>
      <w:r>
        <w:rPr>
          <w:rFonts w:ascii="Arial" w:hAnsi="Arial"/>
          <w:i/>
          <w:sz w:val="20"/>
        </w:rPr>
        <w:t>Finance</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Nash</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1466,</w:t>
      </w:r>
      <w:r>
        <w:rPr>
          <w:rFonts w:ascii="Arial" w:hAnsi="Arial"/>
          <w:i/>
          <w:spacing w:val="-2"/>
          <w:sz w:val="20"/>
        </w:rPr>
        <w:t> </w:t>
      </w:r>
      <w:r>
        <w:rPr>
          <w:rFonts w:ascii="Arial" w:hAnsi="Arial"/>
          <w:i/>
          <w:sz w:val="20"/>
        </w:rPr>
        <w:t>[2002]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685</w:t>
      </w:r>
      <w:r>
        <w:rPr>
          <w:sz w:val="20"/>
        </w:rPr>
        <w:t>,</w:t>
      </w:r>
      <w:r>
        <w:rPr>
          <w:spacing w:val="-2"/>
          <w:sz w:val="20"/>
        </w:rPr>
        <w:t> </w:t>
      </w:r>
      <w:r>
        <w:rPr>
          <w:sz w:val="20"/>
        </w:rPr>
        <w:t>at</w:t>
      </w:r>
      <w:r>
        <w:rPr>
          <w:spacing w:val="-2"/>
          <w:sz w:val="20"/>
        </w:rPr>
        <w:t> </w:t>
      </w:r>
      <w:r>
        <w:rPr>
          <w:sz w:val="20"/>
        </w:rPr>
        <w:t>[76]–[77]</w:t>
      </w:r>
      <w:r>
        <w:rPr>
          <w:spacing w:val="-2"/>
          <w:sz w:val="20"/>
        </w:rPr>
        <w:t> </w:t>
      </w:r>
      <w:r>
        <w:rPr>
          <w:sz w:val="20"/>
        </w:rPr>
        <w:t>(pet.</w:t>
      </w:r>
      <w:r>
        <w:rPr>
          <w:spacing w:val="-2"/>
          <w:sz w:val="20"/>
        </w:rPr>
        <w:t> </w:t>
      </w:r>
      <w:r>
        <w:rPr>
          <w:sz w:val="20"/>
        </w:rPr>
        <w:t>dis. [2002] 1 W.L.R. 2303). But such a term in a consumer contract might be unfair and not binding on the consumer under the Unfair Terms in Consumer Contracts Regulations 1999, Vol.II,</w:t>
      </w:r>
      <w:r>
        <w:rPr>
          <w:spacing w:val="40"/>
          <w:sz w:val="20"/>
        </w:rPr>
        <w:t> </w:t>
      </w:r>
      <w:r>
        <w:rPr>
          <w:sz w:val="20"/>
        </w:rPr>
        <w:t>paras 38-201 et seq.</w:t>
      </w:r>
    </w:p>
    <w:p>
      <w:pPr>
        <w:pStyle w:val="BodyText"/>
        <w:spacing w:before="5"/>
      </w:pPr>
    </w:p>
    <w:p>
      <w:pPr>
        <w:tabs>
          <w:tab w:pos="705" w:val="left" w:leader="none"/>
        </w:tabs>
        <w:spacing w:before="0"/>
        <w:ind w:left="165" w:right="0" w:firstLine="0"/>
        <w:jc w:val="left"/>
        <w:rPr>
          <w:sz w:val="20"/>
        </w:rPr>
      </w:pPr>
      <w:bookmarkStart w:name="_bookmark951" w:id="953"/>
      <w:bookmarkEnd w:id="953"/>
      <w:r>
        <w:rPr/>
      </w:r>
      <w:hyperlink w:history="true" w:anchor="_bookmark867">
        <w:r>
          <w:rPr>
            <w:color w:val="005DA1"/>
            <w:spacing w:val="-4"/>
            <w:position w:val="5"/>
            <w:sz w:val="14"/>
            <w:u w:val="single" w:color="005DA1"/>
          </w:rPr>
          <w:t>481</w:t>
        </w:r>
      </w:hyperlink>
      <w:r>
        <w:rPr>
          <w:spacing w:val="-4"/>
          <w:position w:val="5"/>
          <w:sz w:val="14"/>
        </w:rPr>
        <w:t>.</w:t>
      </w:r>
      <w:r>
        <w:rPr>
          <w:position w:val="5"/>
          <w:sz w:val="14"/>
        </w:rPr>
        <w:tab/>
      </w:r>
      <w:r>
        <w:rPr>
          <w:rFonts w:ascii="Arial"/>
          <w:i/>
          <w:sz w:val="20"/>
        </w:rPr>
        <w:t>Keen v Commerzbank AG [2006] EWCA Civ 1536, [2007] I.R.L.R. </w:t>
      </w:r>
      <w:r>
        <w:rPr>
          <w:rFonts w:ascii="Arial"/>
          <w:i/>
          <w:spacing w:val="-4"/>
          <w:sz w:val="20"/>
        </w:rPr>
        <w:t>132</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9600">
            <wp:simplePos x="0" y="0"/>
            <wp:positionH relativeFrom="page">
              <wp:posOffset>1257846</wp:posOffset>
            </wp:positionH>
            <wp:positionV relativeFrom="paragraph">
              <wp:posOffset>160712</wp:posOffset>
            </wp:positionV>
            <wp:extent cx="107988" cy="107988"/>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2" w:id="954"/>
      <w:bookmarkEnd w:id="954"/>
      <w:r>
        <w:rPr/>
      </w:r>
      <w:hyperlink w:history="true" w:anchor="_bookmark868">
        <w:r>
          <w:rPr>
            <w:color w:val="005DA1"/>
            <w:spacing w:val="-4"/>
            <w:sz w:val="14"/>
            <w:u w:val="single" w:color="005DA1"/>
          </w:rPr>
          <w:t>482</w:t>
        </w:r>
      </w:hyperlink>
      <w:r>
        <w:rPr>
          <w:spacing w:val="-4"/>
          <w:sz w:val="14"/>
        </w:rPr>
        <w:t>.</w:t>
      </w:r>
    </w:p>
    <w:p>
      <w:pPr>
        <w:pStyle w:val="BodyText"/>
        <w:spacing w:line="235" w:lineRule="auto" w:before="213"/>
        <w:ind w:left="165" w:firstLine="170"/>
      </w:pPr>
      <w:r>
        <w:rPr/>
        <w:br w:type="column"/>
      </w:r>
      <w:r>
        <w:rPr/>
        <w:t>Above, para.15-064. On the qualifications on the date of the coming into force of the </w:t>
      </w:r>
      <w:r>
        <w:rPr/>
        <w:t>relevant provisions of the 2015 Act in the case of “consumer transport services” see above, para.15-</w:t>
      </w:r>
      <w:r>
        <w:rPr>
          <w:spacing w:val="-4"/>
        </w:rPr>
        <w:t>005.</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pPr>
    </w:p>
    <w:p>
      <w:pPr>
        <w:pStyle w:val="BodyText"/>
        <w:spacing w:line="235" w:lineRule="auto"/>
        <w:ind w:left="705" w:right="168" w:hanging="541"/>
        <w:jc w:val="both"/>
      </w:pPr>
      <w:bookmarkStart w:name="_bookmark953" w:id="955"/>
      <w:bookmarkEnd w:id="955"/>
      <w:r>
        <w:rPr/>
      </w:r>
      <w:hyperlink w:history="true" w:anchor="_bookmark869">
        <w:r>
          <w:rPr>
            <w:color w:val="005DA1"/>
            <w:position w:val="5"/>
            <w:sz w:val="14"/>
            <w:u w:val="single" w:color="005DA1"/>
          </w:rPr>
          <w:t>483</w:t>
        </w:r>
      </w:hyperlink>
      <w:r>
        <w:rPr>
          <w:position w:val="5"/>
          <w:sz w:val="14"/>
        </w:rPr>
        <w:t>.</w:t>
      </w:r>
      <w:r>
        <w:rPr>
          <w:spacing w:val="80"/>
          <w:position w:val="5"/>
          <w:sz w:val="14"/>
        </w:rPr>
        <w:t>  </w:t>
      </w:r>
      <w:r>
        <w:rPr/>
        <w:t>2015 Act s.75, Sch.4 para.5. On the Act’s controls see Vol.II, paras 38-334 et seq. The Act also makes requirements as to the transparency of terms of consumer contracts: see Vol.II, paras </w:t>
      </w:r>
      <w:r>
        <w:rPr>
          <w:spacing w:val="-2"/>
        </w:rPr>
        <w:t>38-382—38-385.</w:t>
      </w:r>
    </w:p>
    <w:p>
      <w:pPr>
        <w:pStyle w:val="BodyText"/>
        <w:spacing w:before="5"/>
      </w:pPr>
    </w:p>
    <w:p>
      <w:pPr>
        <w:pStyle w:val="BodyText"/>
        <w:tabs>
          <w:tab w:pos="705" w:val="left" w:leader="none"/>
        </w:tabs>
        <w:ind w:left="165"/>
      </w:pPr>
      <w:bookmarkStart w:name="_bookmark954" w:id="956"/>
      <w:bookmarkEnd w:id="956"/>
      <w:r>
        <w:rPr/>
      </w:r>
      <w:hyperlink w:history="true" w:anchor="_bookmark870">
        <w:r>
          <w:rPr>
            <w:color w:val="005DA1"/>
            <w:spacing w:val="-4"/>
            <w:position w:val="5"/>
            <w:sz w:val="14"/>
            <w:u w:val="single" w:color="005DA1"/>
          </w:rPr>
          <w:t>484</w:t>
        </w:r>
      </w:hyperlink>
      <w:r>
        <w:rPr>
          <w:spacing w:val="-4"/>
          <w:position w:val="5"/>
          <w:sz w:val="14"/>
        </w:rPr>
        <w:t>.</w:t>
      </w:r>
      <w:r>
        <w:rPr>
          <w:position w:val="5"/>
          <w:sz w:val="14"/>
        </w:rPr>
        <w:tab/>
      </w:r>
      <w:r>
        <w:rPr/>
        <w:t>See</w:t>
      </w:r>
      <w:r>
        <w:rPr>
          <w:spacing w:val="-2"/>
        </w:rPr>
        <w:t> </w:t>
      </w:r>
      <w:r>
        <w:rPr/>
        <w:t>above, para.15-</w:t>
      </w:r>
      <w:r>
        <w:rPr>
          <w:spacing w:val="-4"/>
        </w:rPr>
        <w:t>018.</w:t>
      </w:r>
    </w:p>
    <w:p>
      <w:pPr>
        <w:pStyle w:val="BodyText"/>
        <w:spacing w:before="5"/>
      </w:pPr>
    </w:p>
    <w:p>
      <w:pPr>
        <w:pStyle w:val="BodyText"/>
        <w:tabs>
          <w:tab w:pos="705" w:val="left" w:leader="none"/>
        </w:tabs>
        <w:ind w:left="165"/>
      </w:pPr>
      <w:bookmarkStart w:name="_bookmark955" w:id="957"/>
      <w:bookmarkEnd w:id="957"/>
      <w:r>
        <w:rPr/>
      </w:r>
      <w:hyperlink w:history="true" w:anchor="_bookmark870">
        <w:r>
          <w:rPr>
            <w:color w:val="005DA1"/>
            <w:spacing w:val="-4"/>
            <w:position w:val="5"/>
            <w:sz w:val="14"/>
            <w:u w:val="single" w:color="005DA1"/>
          </w:rPr>
          <w:t>485</w:t>
        </w:r>
      </w:hyperlink>
      <w:r>
        <w:rPr>
          <w:spacing w:val="-4"/>
          <w:position w:val="5"/>
          <w:sz w:val="14"/>
        </w:rPr>
        <w:t>.</w:t>
      </w:r>
      <w:r>
        <w:rPr>
          <w:position w:val="5"/>
          <w:sz w:val="14"/>
        </w:rPr>
        <w:tab/>
      </w:r>
      <w:r>
        <w:rPr/>
        <w:t>See</w:t>
      </w:r>
      <w:r>
        <w:rPr>
          <w:spacing w:val="-2"/>
        </w:rPr>
        <w:t> </w:t>
      </w:r>
      <w:r>
        <w:rPr/>
        <w:t>above, para.15-</w:t>
      </w:r>
      <w:r>
        <w:rPr>
          <w:spacing w:val="-4"/>
        </w:rPr>
        <w:t>073.</w:t>
      </w:r>
    </w:p>
    <w:p>
      <w:pPr>
        <w:pStyle w:val="BodyText"/>
        <w:spacing w:before="5"/>
      </w:pPr>
    </w:p>
    <w:p>
      <w:pPr>
        <w:pStyle w:val="BodyText"/>
        <w:tabs>
          <w:tab w:pos="705" w:val="left" w:leader="none"/>
        </w:tabs>
        <w:ind w:left="165"/>
      </w:pPr>
      <w:bookmarkStart w:name="_bookmark956" w:id="958"/>
      <w:bookmarkEnd w:id="958"/>
      <w:r>
        <w:rPr/>
      </w:r>
      <w:hyperlink w:history="true" w:anchor="_bookmark871">
        <w:r>
          <w:rPr>
            <w:color w:val="005DA1"/>
            <w:spacing w:val="-4"/>
            <w:position w:val="5"/>
            <w:sz w:val="14"/>
            <w:u w:val="single" w:color="005DA1"/>
          </w:rPr>
          <w:t>486</w:t>
        </w:r>
      </w:hyperlink>
      <w:r>
        <w:rPr>
          <w:spacing w:val="-4"/>
          <w:position w:val="5"/>
          <w:sz w:val="14"/>
        </w:rPr>
        <w:t>.</w:t>
      </w:r>
      <w:r>
        <w:rPr>
          <w:position w:val="5"/>
          <w:sz w:val="14"/>
        </w:rPr>
        <w:tab/>
      </w:r>
      <w:r>
        <w:rPr/>
        <w:t>See</w:t>
      </w:r>
      <w:r>
        <w:rPr>
          <w:spacing w:val="-2"/>
        </w:rPr>
        <w:t> </w:t>
      </w:r>
      <w:r>
        <w:rPr/>
        <w:t>above, para.15-</w:t>
      </w:r>
      <w:r>
        <w:rPr>
          <w:spacing w:val="-4"/>
        </w:rPr>
        <w:t>081.</w:t>
      </w:r>
    </w:p>
    <w:p>
      <w:pPr>
        <w:pStyle w:val="BodyText"/>
        <w:spacing w:after="0"/>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872">
        <w:r>
          <w:rPr>
            <w:color w:val="005DA1"/>
            <w:spacing w:val="-4"/>
            <w:position w:val="5"/>
            <w:sz w:val="14"/>
            <w:u w:val="single" w:color="005DA1"/>
          </w:rPr>
          <w:t>487</w:t>
        </w:r>
      </w:hyperlink>
      <w:r>
        <w:rPr>
          <w:spacing w:val="-4"/>
          <w:position w:val="5"/>
          <w:sz w:val="14"/>
        </w:rPr>
        <w:t>.</w:t>
      </w:r>
      <w:r>
        <w:rPr>
          <w:position w:val="5"/>
          <w:sz w:val="14"/>
        </w:rPr>
        <w:tab/>
      </w:r>
      <w:r>
        <w:rPr>
          <w:sz w:val="20"/>
        </w:rPr>
        <w:t>1977 Act </w:t>
      </w:r>
      <w:r>
        <w:rPr>
          <w:spacing w:val="-2"/>
          <w:sz w:val="20"/>
        </w:rPr>
        <w:t>s.4(1).</w:t>
      </w:r>
    </w:p>
    <w:p>
      <w:pPr>
        <w:pStyle w:val="BodyText"/>
        <w:spacing w:before="5"/>
      </w:pPr>
    </w:p>
    <w:p>
      <w:pPr>
        <w:tabs>
          <w:tab w:pos="705" w:val="left" w:leader="none"/>
        </w:tabs>
        <w:spacing w:before="1"/>
        <w:ind w:left="165" w:right="0" w:firstLine="0"/>
        <w:jc w:val="left"/>
        <w:rPr>
          <w:sz w:val="20"/>
        </w:rPr>
      </w:pPr>
      <w:bookmarkStart w:name="_bookmark957" w:id="959"/>
      <w:bookmarkEnd w:id="959"/>
      <w:r>
        <w:rPr/>
      </w:r>
      <w:hyperlink w:history="true" w:anchor="_bookmark873">
        <w:r>
          <w:rPr>
            <w:color w:val="005DA1"/>
            <w:spacing w:val="-4"/>
            <w:position w:val="5"/>
            <w:sz w:val="14"/>
            <w:u w:val="single" w:color="005DA1"/>
          </w:rPr>
          <w:t>488</w:t>
        </w:r>
      </w:hyperlink>
      <w:r>
        <w:rPr>
          <w:spacing w:val="-4"/>
          <w:position w:val="5"/>
          <w:sz w:val="14"/>
        </w:rPr>
        <w:t>.</w:t>
      </w:r>
      <w:r>
        <w:rPr>
          <w:position w:val="5"/>
          <w:sz w:val="14"/>
        </w:rPr>
        <w:tab/>
      </w:r>
      <w:r>
        <w:rPr>
          <w:sz w:val="20"/>
        </w:rPr>
        <w:t>1977 Act </w:t>
      </w:r>
      <w:r>
        <w:rPr>
          <w:spacing w:val="-2"/>
          <w:sz w:val="20"/>
        </w:rPr>
        <w:t>s.4(2).</w:t>
      </w:r>
    </w:p>
    <w:p>
      <w:pPr>
        <w:pStyle w:val="BodyText"/>
        <w:spacing w:before="4"/>
      </w:pPr>
    </w:p>
    <w:p>
      <w:pPr>
        <w:pStyle w:val="BodyText"/>
        <w:tabs>
          <w:tab w:pos="705" w:val="left" w:leader="none"/>
        </w:tabs>
        <w:spacing w:before="1"/>
        <w:ind w:left="165"/>
      </w:pPr>
      <w:bookmarkStart w:name="_bookmark958" w:id="960"/>
      <w:bookmarkEnd w:id="960"/>
      <w:r>
        <w:rPr/>
      </w:r>
      <w:hyperlink w:history="true" w:anchor="_bookmark874">
        <w:r>
          <w:rPr>
            <w:color w:val="005DA1"/>
            <w:spacing w:val="-4"/>
            <w:position w:val="5"/>
            <w:sz w:val="14"/>
            <w:u w:val="single" w:color="005DA1"/>
          </w:rPr>
          <w:t>489</w:t>
        </w:r>
      </w:hyperlink>
      <w:r>
        <w:rPr>
          <w:spacing w:val="-4"/>
          <w:position w:val="5"/>
          <w:sz w:val="14"/>
        </w:rPr>
        <w:t>.</w:t>
      </w:r>
      <w:r>
        <w:rPr>
          <w:position w:val="5"/>
          <w:sz w:val="14"/>
        </w:rPr>
        <w:tab/>
      </w:r>
      <w:r>
        <w:rPr/>
        <w:t>1977 Act s.1(3); see above, para.15-</w:t>
      </w:r>
      <w:r>
        <w:rPr>
          <w:spacing w:val="-4"/>
        </w:rPr>
        <w:t>072.</w:t>
      </w:r>
    </w:p>
    <w:p>
      <w:pPr>
        <w:pStyle w:val="BodyText"/>
        <w:spacing w:before="4"/>
      </w:pPr>
    </w:p>
    <w:p>
      <w:pPr>
        <w:pStyle w:val="BodyText"/>
        <w:tabs>
          <w:tab w:pos="705" w:val="left" w:leader="none"/>
        </w:tabs>
        <w:spacing w:before="1"/>
        <w:ind w:left="165"/>
      </w:pPr>
      <w:bookmarkStart w:name="_bookmark959" w:id="961"/>
      <w:bookmarkEnd w:id="961"/>
      <w:r>
        <w:rPr/>
      </w:r>
      <w:hyperlink w:history="true" w:anchor="_bookmark875">
        <w:r>
          <w:rPr>
            <w:color w:val="005DA1"/>
            <w:spacing w:val="-4"/>
            <w:position w:val="5"/>
            <w:sz w:val="14"/>
            <w:u w:val="single" w:color="005DA1"/>
          </w:rPr>
          <w:t>490</w:t>
        </w:r>
      </w:hyperlink>
      <w:r>
        <w:rPr>
          <w:spacing w:val="-4"/>
          <w:position w:val="5"/>
          <w:sz w:val="14"/>
        </w:rPr>
        <w:t>.</w:t>
      </w:r>
      <w:r>
        <w:rPr>
          <w:position w:val="5"/>
          <w:sz w:val="14"/>
        </w:rPr>
        <w:tab/>
      </w:r>
      <w:r>
        <w:rPr/>
        <w:t>See</w:t>
      </w:r>
      <w:r>
        <w:rPr>
          <w:spacing w:val="-2"/>
        </w:rPr>
        <w:t> </w:t>
      </w:r>
      <w:r>
        <w:rPr/>
        <w:t>above, para.15-</w:t>
      </w:r>
      <w:r>
        <w:rPr>
          <w:spacing w:val="-4"/>
        </w:rPr>
        <w:t>081.</w:t>
      </w:r>
    </w:p>
    <w:p>
      <w:pPr>
        <w:pStyle w:val="BodyText"/>
        <w:spacing w:before="8"/>
      </w:pPr>
    </w:p>
    <w:p>
      <w:pPr>
        <w:tabs>
          <w:tab w:pos="705" w:val="left" w:leader="none"/>
        </w:tabs>
        <w:spacing w:line="235" w:lineRule="auto" w:before="0"/>
        <w:ind w:left="705" w:right="168" w:hanging="541"/>
        <w:jc w:val="left"/>
        <w:rPr>
          <w:sz w:val="20"/>
        </w:rPr>
      </w:pPr>
      <w:bookmarkStart w:name="_bookmark960" w:id="962"/>
      <w:bookmarkEnd w:id="962"/>
      <w:r>
        <w:rPr/>
      </w:r>
      <w:hyperlink w:history="true" w:anchor="_bookmark876">
        <w:r>
          <w:rPr>
            <w:color w:val="005DA1"/>
            <w:spacing w:val="-4"/>
            <w:position w:val="5"/>
            <w:sz w:val="14"/>
            <w:u w:val="single" w:color="005DA1"/>
          </w:rPr>
          <w:t>491</w:t>
        </w:r>
      </w:hyperlink>
      <w:r>
        <w:rPr>
          <w:spacing w:val="-4"/>
          <w:position w:val="5"/>
          <w:sz w:val="14"/>
        </w:rPr>
        <w:t>.</w:t>
      </w:r>
      <w:r>
        <w:rPr>
          <w:position w:val="5"/>
          <w:sz w:val="14"/>
        </w:rPr>
        <w:tab/>
      </w:r>
      <w:r>
        <w:rPr>
          <w:rFonts w:ascii="Arial" w:hAnsi="Arial"/>
          <w:i/>
          <w:sz w:val="20"/>
        </w:rPr>
        <w:t>Thompson v Lohan (Plant Hire) Ltd [1987] 1 W.L.R. 649</w:t>
      </w:r>
      <w:r>
        <w:rPr>
          <w:sz w:val="20"/>
        </w:rPr>
        <w:t>; </w:t>
      </w:r>
      <w:r>
        <w:rPr>
          <w:rFonts w:ascii="Arial" w:hAnsi="Arial"/>
          <w:i/>
          <w:sz w:val="20"/>
        </w:rPr>
        <w:t>Hancock Shipping Co Ltd v Deacon </w:t>
      </w:r>
      <w:r>
        <w:rPr>
          <w:rFonts w:ascii="Arial" w:hAnsi="Arial"/>
          <w:i/>
          <w:sz w:val="20"/>
        </w:rPr>
        <w:t>&amp; Trysail (Private) Ltd [1991] 2 Lloyd’s Rep. 550</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0112">
            <wp:simplePos x="0" y="0"/>
            <wp:positionH relativeFrom="page">
              <wp:posOffset>1257846</wp:posOffset>
            </wp:positionH>
            <wp:positionV relativeFrom="paragraph">
              <wp:posOffset>160768</wp:posOffset>
            </wp:positionV>
            <wp:extent cx="107988" cy="107988"/>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61" w:id="963"/>
      <w:bookmarkEnd w:id="963"/>
      <w:r>
        <w:rPr/>
      </w:r>
      <w:hyperlink w:history="true" w:anchor="_bookmark877">
        <w:r>
          <w:rPr>
            <w:color w:val="005DA1"/>
            <w:spacing w:val="-4"/>
            <w:sz w:val="14"/>
            <w:u w:val="single" w:color="005DA1"/>
          </w:rPr>
          <w:t>492</w:t>
        </w:r>
      </w:hyperlink>
      <w:r>
        <w:rPr>
          <w:spacing w:val="-4"/>
          <w:sz w:val="14"/>
        </w:rPr>
        <w:t>.</w:t>
      </w:r>
    </w:p>
    <w:p>
      <w:pPr>
        <w:pStyle w:val="BodyText"/>
        <w:spacing w:line="235" w:lineRule="auto" w:before="213"/>
        <w:ind w:left="165" w:firstLine="170"/>
      </w:pPr>
      <w:r>
        <w:rPr/>
        <w:br w:type="column"/>
      </w:r>
      <w:r>
        <w:rPr/>
        <w:t>Above, para.15-064. On the qualifications on the date of the coming into force of the </w:t>
      </w:r>
      <w:r>
        <w:rPr/>
        <w:t>relevant provisions of the 2015 Act in the case of “consumer transport services” see above, para.15-</w:t>
      </w:r>
      <w:r>
        <w:rPr>
          <w:spacing w:val="-4"/>
        </w:rPr>
        <w:t>005.</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962" w:id="964"/>
      <w:bookmarkEnd w:id="964"/>
      <w:r>
        <w:rPr/>
      </w:r>
      <w:hyperlink w:history="true" w:anchor="_bookmark878">
        <w:r>
          <w:rPr>
            <w:color w:val="005DA1"/>
            <w:spacing w:val="-4"/>
            <w:position w:val="5"/>
            <w:sz w:val="14"/>
            <w:u w:val="single" w:color="005DA1"/>
          </w:rPr>
          <w:t>493</w:t>
        </w:r>
      </w:hyperlink>
      <w:r>
        <w:rPr>
          <w:spacing w:val="-4"/>
          <w:position w:val="5"/>
          <w:sz w:val="14"/>
        </w:rPr>
        <w:t>.</w:t>
      </w:r>
      <w:r>
        <w:rPr>
          <w:position w:val="5"/>
          <w:sz w:val="14"/>
        </w:rPr>
        <w:tab/>
      </w:r>
      <w:r>
        <w:rPr/>
        <w:t>2015 Act s.75, Sch.4 </w:t>
      </w:r>
      <w:r>
        <w:rPr>
          <w:spacing w:val="-2"/>
        </w:rPr>
        <w:t>para.6.</w:t>
      </w:r>
    </w:p>
    <w:p>
      <w:pPr>
        <w:pStyle w:val="BodyText"/>
        <w:spacing w:before="5"/>
      </w:pPr>
    </w:p>
    <w:p>
      <w:pPr>
        <w:pStyle w:val="BodyText"/>
        <w:tabs>
          <w:tab w:pos="705" w:val="left" w:leader="none"/>
        </w:tabs>
        <w:ind w:left="165"/>
      </w:pPr>
      <w:bookmarkStart w:name="_bookmark963" w:id="965"/>
      <w:bookmarkEnd w:id="965"/>
      <w:r>
        <w:rPr/>
      </w:r>
      <w:hyperlink w:history="true" w:anchor="_bookmark879">
        <w:r>
          <w:rPr>
            <w:color w:val="005DA1"/>
            <w:spacing w:val="-4"/>
            <w:position w:val="5"/>
            <w:sz w:val="14"/>
            <w:u w:val="single" w:color="005DA1"/>
          </w:rPr>
          <w:t>494</w:t>
        </w:r>
      </w:hyperlink>
      <w:r>
        <w:rPr>
          <w:spacing w:val="-4"/>
          <w:position w:val="5"/>
          <w:sz w:val="14"/>
        </w:rPr>
        <w:t>.</w:t>
      </w:r>
      <w:r>
        <w:rPr>
          <w:position w:val="5"/>
          <w:sz w:val="14"/>
        </w:rPr>
        <w:tab/>
      </w:r>
      <w:r>
        <w:rPr/>
        <w:t>2015 Act ss.62, 67-68 on which see Vol.II, paras 38-334 et </w:t>
      </w:r>
      <w:r>
        <w:rPr>
          <w:spacing w:val="-4"/>
        </w:rPr>
        <w:t>seq.</w:t>
      </w:r>
    </w:p>
    <w:p>
      <w:pPr>
        <w:pStyle w:val="BodyText"/>
        <w:spacing w:before="9"/>
      </w:pPr>
    </w:p>
    <w:p>
      <w:pPr>
        <w:pStyle w:val="BodyText"/>
        <w:spacing w:line="235" w:lineRule="auto"/>
        <w:ind w:left="705" w:right="167" w:hanging="541"/>
        <w:jc w:val="both"/>
      </w:pPr>
      <w:bookmarkStart w:name="_bookmark964" w:id="966"/>
      <w:bookmarkEnd w:id="966"/>
      <w:r>
        <w:rPr/>
      </w:r>
      <w:hyperlink w:history="true" w:anchor="_bookmark880">
        <w:r>
          <w:rPr>
            <w:color w:val="005DA1"/>
            <w:position w:val="5"/>
            <w:sz w:val="14"/>
            <w:u w:val="single" w:color="005DA1"/>
          </w:rPr>
          <w:t>495</w:t>
        </w:r>
      </w:hyperlink>
      <w:r>
        <w:rPr>
          <w:position w:val="5"/>
          <w:sz w:val="14"/>
        </w:rPr>
        <w:t>.</w:t>
      </w:r>
      <w:r>
        <w:rPr>
          <w:spacing w:val="80"/>
          <w:position w:val="5"/>
          <w:sz w:val="14"/>
        </w:rPr>
        <w:t> </w:t>
      </w:r>
      <w:r>
        <w:rPr/>
        <w:t>See further on the binding character of consumer guarantees Sale and Supply of Goods to Consumers Regulations 2002 (SI 2002/3045) reg.15 on which see Vol.II, para.38-428. With the coming into force of the 2015 Act, these regulations are revoked and their provision governing consumer guarantees replaced by 2015 Act s.30 on which see Vol.II, para.38-491.</w:t>
      </w:r>
    </w:p>
    <w:p>
      <w:pPr>
        <w:pStyle w:val="BodyText"/>
        <w:spacing w:before="5"/>
      </w:pPr>
    </w:p>
    <w:p>
      <w:pPr>
        <w:pStyle w:val="BodyText"/>
        <w:tabs>
          <w:tab w:pos="705" w:val="left" w:leader="none"/>
        </w:tabs>
        <w:ind w:left="165"/>
      </w:pPr>
      <w:bookmarkStart w:name="_bookmark965" w:id="967"/>
      <w:bookmarkEnd w:id="967"/>
      <w:r>
        <w:rPr/>
      </w:r>
      <w:hyperlink w:history="true" w:anchor="_bookmark881">
        <w:r>
          <w:rPr>
            <w:color w:val="005DA1"/>
            <w:spacing w:val="-4"/>
            <w:position w:val="5"/>
            <w:sz w:val="14"/>
            <w:u w:val="single" w:color="005DA1"/>
          </w:rPr>
          <w:t>496</w:t>
        </w:r>
      </w:hyperlink>
      <w:r>
        <w:rPr>
          <w:spacing w:val="-4"/>
          <w:position w:val="5"/>
          <w:sz w:val="14"/>
        </w:rPr>
        <w:t>.</w:t>
      </w:r>
      <w:r>
        <w:rPr>
          <w:position w:val="5"/>
          <w:sz w:val="14"/>
        </w:rPr>
        <w:tab/>
      </w:r>
      <w:r>
        <w:rPr/>
        <w:t>See</w:t>
      </w:r>
      <w:r>
        <w:rPr>
          <w:spacing w:val="-2"/>
        </w:rPr>
        <w:t> </w:t>
      </w:r>
      <w:r>
        <w:rPr/>
        <w:t>above, para.15-</w:t>
      </w:r>
      <w:r>
        <w:rPr>
          <w:spacing w:val="-4"/>
        </w:rPr>
        <w:t>072.</w:t>
      </w:r>
    </w:p>
    <w:p>
      <w:pPr>
        <w:pStyle w:val="BodyText"/>
        <w:spacing w:before="5"/>
      </w:pPr>
    </w:p>
    <w:p>
      <w:pPr>
        <w:pStyle w:val="BodyText"/>
        <w:tabs>
          <w:tab w:pos="705" w:val="left" w:leader="none"/>
        </w:tabs>
        <w:ind w:left="165"/>
      </w:pPr>
      <w:bookmarkStart w:name="_bookmark966" w:id="968"/>
      <w:bookmarkEnd w:id="968"/>
      <w:r>
        <w:rPr/>
      </w:r>
      <w:hyperlink w:history="true" w:anchor="_bookmark882">
        <w:r>
          <w:rPr>
            <w:color w:val="005DA1"/>
            <w:spacing w:val="-4"/>
            <w:position w:val="5"/>
            <w:sz w:val="14"/>
            <w:u w:val="single" w:color="005DA1"/>
          </w:rPr>
          <w:t>497</w:t>
        </w:r>
      </w:hyperlink>
      <w:r>
        <w:rPr>
          <w:spacing w:val="-4"/>
          <w:position w:val="5"/>
          <w:sz w:val="14"/>
        </w:rPr>
        <w:t>.</w:t>
      </w:r>
      <w:r>
        <w:rPr>
          <w:position w:val="5"/>
          <w:sz w:val="14"/>
        </w:rPr>
        <w:tab/>
      </w:r>
      <w:r>
        <w:rPr/>
        <w:t>See</w:t>
      </w:r>
      <w:r>
        <w:rPr>
          <w:spacing w:val="-2"/>
        </w:rPr>
        <w:t> </w:t>
      </w:r>
      <w:r>
        <w:rPr/>
        <w:t>above, para.15-</w:t>
      </w:r>
      <w:r>
        <w:rPr>
          <w:spacing w:val="-4"/>
        </w:rPr>
        <w:t>067.</w:t>
      </w:r>
    </w:p>
    <w:p>
      <w:pPr>
        <w:pStyle w:val="BodyText"/>
        <w:spacing w:before="5"/>
      </w:pPr>
    </w:p>
    <w:p>
      <w:pPr>
        <w:pStyle w:val="BodyText"/>
        <w:tabs>
          <w:tab w:pos="705" w:val="left" w:leader="none"/>
        </w:tabs>
        <w:ind w:left="165"/>
      </w:pPr>
      <w:bookmarkStart w:name="_bookmark967" w:id="969"/>
      <w:bookmarkEnd w:id="969"/>
      <w:r>
        <w:rPr/>
      </w:r>
      <w:hyperlink w:history="true" w:anchor="_bookmark882">
        <w:r>
          <w:rPr>
            <w:color w:val="005DA1"/>
            <w:spacing w:val="-4"/>
            <w:position w:val="5"/>
            <w:sz w:val="14"/>
            <w:u w:val="single" w:color="005DA1"/>
          </w:rPr>
          <w:t>498</w:t>
        </w:r>
      </w:hyperlink>
      <w:r>
        <w:rPr>
          <w:spacing w:val="-4"/>
          <w:position w:val="5"/>
          <w:sz w:val="14"/>
        </w:rPr>
        <w:t>.</w:t>
      </w:r>
      <w:r>
        <w:rPr>
          <w:position w:val="5"/>
          <w:sz w:val="14"/>
        </w:rPr>
        <w:tab/>
      </w:r>
      <w:r>
        <w:rPr/>
        <w:t>Defined by 1977 Act s.14 referring to the Sale of Goods Act </w:t>
      </w:r>
      <w:r>
        <w:rPr>
          <w:spacing w:val="-2"/>
        </w:rPr>
        <w:t>1979.</w:t>
      </w:r>
    </w:p>
    <w:p>
      <w:pPr>
        <w:pStyle w:val="BodyText"/>
        <w:spacing w:before="5"/>
      </w:pPr>
    </w:p>
    <w:p>
      <w:pPr>
        <w:pStyle w:val="BodyText"/>
        <w:tabs>
          <w:tab w:pos="705" w:val="left" w:leader="none"/>
        </w:tabs>
        <w:ind w:left="165"/>
      </w:pPr>
      <w:bookmarkStart w:name="_bookmark968" w:id="970"/>
      <w:bookmarkEnd w:id="970"/>
      <w:r>
        <w:rPr/>
      </w:r>
      <w:hyperlink w:history="true" w:anchor="_bookmark883">
        <w:r>
          <w:rPr>
            <w:color w:val="005DA1"/>
            <w:spacing w:val="-4"/>
            <w:position w:val="5"/>
            <w:sz w:val="14"/>
            <w:u w:val="single" w:color="005DA1"/>
          </w:rPr>
          <w:t>499</w:t>
        </w:r>
      </w:hyperlink>
      <w:r>
        <w:rPr>
          <w:spacing w:val="-4"/>
          <w:position w:val="5"/>
          <w:sz w:val="14"/>
        </w:rPr>
        <w:t>.</w:t>
      </w:r>
      <w:r>
        <w:rPr>
          <w:position w:val="5"/>
          <w:sz w:val="14"/>
        </w:rPr>
        <w:tab/>
      </w:r>
      <w:r>
        <w:rPr/>
        <w:t>Defined in 1977 Act </w:t>
      </w:r>
      <w:r>
        <w:rPr>
          <w:spacing w:val="-2"/>
        </w:rPr>
        <w:t>s.5(2)(b).</w:t>
      </w:r>
    </w:p>
    <w:p>
      <w:pPr>
        <w:pStyle w:val="BodyText"/>
        <w:spacing w:before="5"/>
      </w:pPr>
    </w:p>
    <w:p>
      <w:pPr>
        <w:pStyle w:val="BodyText"/>
        <w:tabs>
          <w:tab w:pos="705" w:val="left" w:leader="none"/>
        </w:tabs>
        <w:ind w:left="165"/>
      </w:pPr>
      <w:bookmarkStart w:name="_bookmark969" w:id="971"/>
      <w:bookmarkEnd w:id="971"/>
      <w:r>
        <w:rPr/>
      </w:r>
      <w:hyperlink w:history="true" w:anchor="_bookmark884">
        <w:r>
          <w:rPr>
            <w:color w:val="005DA1"/>
            <w:spacing w:val="-4"/>
            <w:position w:val="5"/>
            <w:sz w:val="14"/>
            <w:u w:val="single" w:color="005DA1"/>
          </w:rPr>
          <w:t>500</w:t>
        </w:r>
      </w:hyperlink>
      <w:r>
        <w:rPr>
          <w:spacing w:val="-4"/>
          <w:position w:val="5"/>
          <w:sz w:val="14"/>
        </w:rPr>
        <w:t>.</w:t>
      </w:r>
      <w:r>
        <w:rPr>
          <w:position w:val="5"/>
          <w:sz w:val="14"/>
        </w:rPr>
        <w:tab/>
      </w:r>
      <w:r>
        <w:rPr/>
        <w:t>cf. above, para.15-075 concerning 1977 Act </w:t>
      </w:r>
      <w:r>
        <w:rPr>
          <w:spacing w:val="-2"/>
        </w:rPr>
        <w:t>s.12(1)(c).</w:t>
      </w:r>
    </w:p>
    <w:p>
      <w:pPr>
        <w:pStyle w:val="BodyText"/>
        <w:spacing w:before="5"/>
      </w:pPr>
    </w:p>
    <w:p>
      <w:pPr>
        <w:tabs>
          <w:tab w:pos="705" w:val="left" w:leader="none"/>
        </w:tabs>
        <w:spacing w:before="0"/>
        <w:ind w:left="165" w:right="0" w:firstLine="0"/>
        <w:jc w:val="left"/>
        <w:rPr>
          <w:sz w:val="20"/>
        </w:rPr>
      </w:pPr>
      <w:bookmarkStart w:name="_bookmark970" w:id="972"/>
      <w:bookmarkEnd w:id="972"/>
      <w:r>
        <w:rPr/>
      </w:r>
      <w:hyperlink w:history="true" w:anchor="_bookmark885">
        <w:r>
          <w:rPr>
            <w:color w:val="005DA1"/>
            <w:spacing w:val="-4"/>
            <w:position w:val="5"/>
            <w:sz w:val="14"/>
            <w:u w:val="single" w:color="005DA1"/>
          </w:rPr>
          <w:t>501</w:t>
        </w:r>
      </w:hyperlink>
      <w:r>
        <w:rPr>
          <w:spacing w:val="-4"/>
          <w:position w:val="5"/>
          <w:sz w:val="14"/>
        </w:rPr>
        <w:t>.</w:t>
      </w:r>
      <w:r>
        <w:rPr>
          <w:position w:val="5"/>
          <w:sz w:val="14"/>
        </w:rPr>
        <w:tab/>
      </w:r>
      <w:r>
        <w:rPr>
          <w:spacing w:val="-2"/>
          <w:sz w:val="20"/>
        </w:rPr>
        <w:t>s.5(2)(a).</w:t>
      </w:r>
    </w:p>
    <w:p>
      <w:pPr>
        <w:pStyle w:val="BodyText"/>
        <w:spacing w:before="5"/>
      </w:pPr>
    </w:p>
    <w:p>
      <w:pPr>
        <w:pStyle w:val="BodyText"/>
        <w:tabs>
          <w:tab w:pos="705" w:val="left" w:leader="none"/>
        </w:tabs>
        <w:ind w:left="165"/>
      </w:pPr>
      <w:bookmarkStart w:name="_bookmark971" w:id="973"/>
      <w:bookmarkEnd w:id="973"/>
      <w:r>
        <w:rPr/>
      </w:r>
      <w:hyperlink w:history="true" w:anchor="_bookmark886">
        <w:r>
          <w:rPr>
            <w:color w:val="005DA1"/>
            <w:spacing w:val="-4"/>
            <w:position w:val="5"/>
            <w:sz w:val="14"/>
            <w:u w:val="single" w:color="005DA1"/>
          </w:rPr>
          <w:t>502</w:t>
        </w:r>
      </w:hyperlink>
      <w:r>
        <w:rPr>
          <w:spacing w:val="-4"/>
          <w:position w:val="5"/>
          <w:sz w:val="14"/>
        </w:rPr>
        <w:t>.</w:t>
      </w:r>
      <w:r>
        <w:rPr>
          <w:position w:val="5"/>
          <w:sz w:val="14"/>
        </w:rPr>
        <w:tab/>
      </w:r>
      <w:r>
        <w:rPr/>
        <w:t>s.5(2), e.g. as between buyer and </w:t>
      </w:r>
      <w:r>
        <w:rPr>
          <w:spacing w:val="-2"/>
        </w:rPr>
        <w:t>seller.</w:t>
      </w:r>
    </w:p>
    <w:p>
      <w:pPr>
        <w:pStyle w:val="BodyText"/>
        <w:spacing w:before="5"/>
      </w:pPr>
    </w:p>
    <w:p>
      <w:pPr>
        <w:tabs>
          <w:tab w:pos="705" w:val="left" w:leader="none"/>
        </w:tabs>
        <w:spacing w:before="0"/>
        <w:ind w:left="165" w:right="0" w:firstLine="0"/>
        <w:jc w:val="left"/>
        <w:rPr>
          <w:sz w:val="20"/>
        </w:rPr>
      </w:pPr>
      <w:bookmarkStart w:name="_bookmark972" w:id="974"/>
      <w:bookmarkEnd w:id="974"/>
      <w:r>
        <w:rPr/>
      </w:r>
      <w:hyperlink w:history="true" w:anchor="_bookmark887">
        <w:r>
          <w:rPr>
            <w:color w:val="005DA1"/>
            <w:spacing w:val="-4"/>
            <w:position w:val="5"/>
            <w:sz w:val="14"/>
            <w:u w:val="single" w:color="005DA1"/>
          </w:rPr>
          <w:t>503</w:t>
        </w:r>
      </w:hyperlink>
      <w:r>
        <w:rPr>
          <w:spacing w:val="-4"/>
          <w:position w:val="5"/>
          <w:sz w:val="14"/>
        </w:rPr>
        <w:t>.</w:t>
      </w:r>
      <w:r>
        <w:rPr>
          <w:position w:val="5"/>
          <w:sz w:val="14"/>
        </w:rPr>
        <w:tab/>
      </w:r>
      <w:r>
        <w:rPr>
          <w:sz w:val="20"/>
        </w:rPr>
        <w:t>Above, para.15-</w:t>
      </w:r>
      <w:r>
        <w:rPr>
          <w:spacing w:val="-4"/>
          <w:sz w:val="20"/>
        </w:rPr>
        <w:t>064.</w:t>
      </w:r>
    </w:p>
    <w:p>
      <w:pPr>
        <w:pStyle w:val="BodyText"/>
        <w:spacing w:before="5"/>
      </w:pPr>
    </w:p>
    <w:p>
      <w:pPr>
        <w:pStyle w:val="BodyText"/>
        <w:tabs>
          <w:tab w:pos="705" w:val="left" w:leader="none"/>
        </w:tabs>
        <w:ind w:left="165"/>
      </w:pPr>
      <w:bookmarkStart w:name="_bookmark973" w:id="975"/>
      <w:bookmarkEnd w:id="975"/>
      <w:r>
        <w:rPr/>
      </w:r>
      <w:hyperlink w:history="true" w:anchor="_bookmark887">
        <w:r>
          <w:rPr>
            <w:color w:val="005DA1"/>
            <w:spacing w:val="-4"/>
            <w:position w:val="5"/>
            <w:sz w:val="14"/>
            <w:u w:val="single" w:color="005DA1"/>
          </w:rPr>
          <w:t>504</w:t>
        </w:r>
      </w:hyperlink>
      <w:r>
        <w:rPr>
          <w:spacing w:val="-4"/>
          <w:position w:val="5"/>
          <w:sz w:val="14"/>
        </w:rPr>
        <w:t>.</w:t>
      </w:r>
      <w:r>
        <w:rPr>
          <w:position w:val="5"/>
          <w:sz w:val="14"/>
        </w:rPr>
        <w:tab/>
      </w:r>
      <w:r>
        <w:rPr/>
        <w:t>2015 Act s.75, Sch.4 </w:t>
      </w:r>
      <w:r>
        <w:rPr>
          <w:spacing w:val="-2"/>
        </w:rPr>
        <w:t>para.7.</w:t>
      </w:r>
    </w:p>
    <w:p>
      <w:pPr>
        <w:pStyle w:val="BodyText"/>
        <w:spacing w:before="9"/>
      </w:pPr>
    </w:p>
    <w:p>
      <w:pPr>
        <w:pStyle w:val="BodyText"/>
        <w:spacing w:line="235" w:lineRule="auto"/>
        <w:ind w:left="705" w:right="167" w:hanging="541"/>
        <w:jc w:val="both"/>
      </w:pPr>
      <w:bookmarkStart w:name="_bookmark974" w:id="976"/>
      <w:bookmarkEnd w:id="976"/>
      <w:r>
        <w:rPr/>
      </w:r>
      <w:hyperlink w:history="true" w:anchor="_bookmark888">
        <w:r>
          <w:rPr>
            <w:color w:val="005DA1"/>
            <w:position w:val="5"/>
            <w:sz w:val="14"/>
            <w:u w:val="single" w:color="005DA1"/>
          </w:rPr>
          <w:t>505</w:t>
        </w:r>
      </w:hyperlink>
      <w:r>
        <w:rPr>
          <w:position w:val="5"/>
          <w:sz w:val="14"/>
        </w:rPr>
        <w:t>.</w:t>
      </w:r>
      <w:r>
        <w:rPr>
          <w:spacing w:val="80"/>
          <w:position w:val="5"/>
          <w:sz w:val="14"/>
        </w:rPr>
        <w:t>  </w:t>
      </w:r>
      <w:r>
        <w:rPr/>
        <w:t>Unfair Terms in Contracts (2005) Law Com No.292, Scot Law Com No.199 para.3.48. Under</w:t>
      </w:r>
      <w:r>
        <w:rPr>
          <w:spacing w:val="40"/>
        </w:rPr>
        <w:t> </w:t>
      </w:r>
      <w:r>
        <w:rPr/>
        <w:t>the Consumer Protection Act 1987 a manufacturer, EU importer or distributor of a product </w:t>
      </w:r>
      <w:r>
        <w:rPr/>
        <w:t>may be liable for death or personal injuries and for damage to property where “of a description of property ordinarily intended for private use, occupation or consumption” and was “intended by the person suffering the loss or damage mainly for his own private use, occupation or consumption” subject to a threshold of £275: 1987 Act s.5(3) and (4). These liabilities are subject to a proof that the claimant’s damage was caused by a defect in a product which the manufacturer, etc. supplied: 1987 Act s.2–4. They are incapable of exclusion by contract term</w:t>
      </w:r>
      <w:r>
        <w:rPr>
          <w:spacing w:val="40"/>
        </w:rPr>
        <w:t> </w:t>
      </w:r>
      <w:r>
        <w:rPr/>
        <w:t>or notice: 1987 Act s.7. See further Vol.II, paras 44-449 et seq.</w:t>
      </w:r>
    </w:p>
    <w:p>
      <w:pPr>
        <w:pStyle w:val="BodyText"/>
        <w:spacing w:before="6"/>
      </w:pPr>
    </w:p>
    <w:p>
      <w:pPr>
        <w:pStyle w:val="BodyText"/>
        <w:spacing w:line="235" w:lineRule="auto"/>
        <w:ind w:left="705" w:right="167" w:hanging="541"/>
        <w:jc w:val="both"/>
      </w:pPr>
      <w:bookmarkStart w:name="_bookmark975" w:id="977"/>
      <w:bookmarkEnd w:id="977"/>
      <w:r>
        <w:rPr/>
      </w:r>
      <w:hyperlink w:history="true" w:anchor="_bookmark889">
        <w:r>
          <w:rPr>
            <w:color w:val="005DA1"/>
            <w:position w:val="5"/>
            <w:sz w:val="14"/>
            <w:u w:val="single" w:color="005DA1"/>
          </w:rPr>
          <w:t>506</w:t>
        </w:r>
      </w:hyperlink>
      <w:r>
        <w:rPr>
          <w:position w:val="5"/>
          <w:sz w:val="14"/>
        </w:rPr>
        <w:t>.</w:t>
      </w:r>
      <w:r>
        <w:rPr>
          <w:spacing w:val="80"/>
          <w:w w:val="150"/>
          <w:position w:val="5"/>
          <w:sz w:val="14"/>
        </w:rPr>
        <w:t> </w:t>
      </w:r>
      <w:r>
        <w:rPr/>
        <w:t>These are contained in 2015 Act ss.65-66 (personal injuries or death) and s.62 (the general controls which govern exclusions of other loss or damage) on which see Vol.II, paras 38-377 and 38-358 et seq. respectively.</w:t>
      </w:r>
    </w:p>
    <w:p>
      <w:pPr>
        <w:pStyle w:val="BodyText"/>
        <w:spacing w:before="5"/>
      </w:pPr>
    </w:p>
    <w:p>
      <w:pPr>
        <w:pStyle w:val="BodyText"/>
        <w:tabs>
          <w:tab w:pos="705" w:val="left" w:leader="none"/>
        </w:tabs>
        <w:spacing w:before="1"/>
        <w:ind w:left="165"/>
      </w:pPr>
      <w:bookmarkStart w:name="_bookmark976" w:id="978"/>
      <w:bookmarkEnd w:id="978"/>
      <w:r>
        <w:rPr/>
      </w:r>
      <w:hyperlink w:history="true" w:anchor="_bookmark890">
        <w:r>
          <w:rPr>
            <w:color w:val="005DA1"/>
            <w:spacing w:val="-4"/>
            <w:position w:val="5"/>
            <w:sz w:val="14"/>
            <w:u w:val="single" w:color="005DA1"/>
          </w:rPr>
          <w:t>507</w:t>
        </w:r>
      </w:hyperlink>
      <w:r>
        <w:rPr>
          <w:spacing w:val="-4"/>
          <w:position w:val="5"/>
          <w:sz w:val="14"/>
        </w:rPr>
        <w:t>.</w:t>
      </w:r>
      <w:r>
        <w:rPr>
          <w:position w:val="5"/>
          <w:sz w:val="14"/>
        </w:rPr>
        <w:tab/>
      </w:r>
      <w:r>
        <w:rPr/>
        <w:t>As amended by s.63 of and Sch.3 to the Sale of Goods Act </w:t>
      </w:r>
      <w:r>
        <w:rPr>
          <w:spacing w:val="-2"/>
        </w:rPr>
        <w:t>1979.</w:t>
      </w:r>
    </w:p>
    <w:p>
      <w:pPr>
        <w:pStyle w:val="BodyText"/>
        <w:spacing w:before="4"/>
      </w:pPr>
    </w:p>
    <w:p>
      <w:pPr>
        <w:pStyle w:val="BodyText"/>
        <w:tabs>
          <w:tab w:pos="705" w:val="left" w:leader="none"/>
        </w:tabs>
        <w:spacing w:before="1"/>
        <w:ind w:left="165"/>
      </w:pPr>
      <w:bookmarkStart w:name="_bookmark977" w:id="979"/>
      <w:bookmarkEnd w:id="979"/>
      <w:r>
        <w:rPr/>
      </w:r>
      <w:hyperlink w:history="true" w:anchor="_bookmark891">
        <w:r>
          <w:rPr>
            <w:color w:val="005DA1"/>
            <w:spacing w:val="-4"/>
            <w:position w:val="5"/>
            <w:sz w:val="14"/>
            <w:u w:val="single" w:color="005DA1"/>
          </w:rPr>
          <w:t>508</w:t>
        </w:r>
      </w:hyperlink>
      <w:r>
        <w:rPr>
          <w:spacing w:val="-4"/>
          <w:position w:val="5"/>
          <w:sz w:val="14"/>
        </w:rPr>
        <w:t>.</w:t>
      </w:r>
      <w:r>
        <w:rPr>
          <w:position w:val="5"/>
          <w:sz w:val="14"/>
        </w:rPr>
        <w:tab/>
      </w:r>
      <w:r>
        <w:rPr/>
        <w:t>See Vol.II, paras 44-085, 44-117 et </w:t>
      </w:r>
      <w:r>
        <w:rPr>
          <w:spacing w:val="-4"/>
        </w:rPr>
        <w:t>seq.</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892">
        <w:r>
          <w:rPr>
            <w:color w:val="005DA1"/>
            <w:spacing w:val="-4"/>
            <w:position w:val="5"/>
            <w:sz w:val="14"/>
            <w:u w:val="single" w:color="005DA1"/>
          </w:rPr>
          <w:t>509</w:t>
        </w:r>
      </w:hyperlink>
      <w:r>
        <w:rPr>
          <w:spacing w:val="-4"/>
          <w:position w:val="5"/>
          <w:sz w:val="14"/>
        </w:rPr>
        <w:t>.</w:t>
      </w:r>
      <w:r>
        <w:rPr>
          <w:position w:val="5"/>
          <w:sz w:val="14"/>
        </w:rPr>
        <w:tab/>
      </w:r>
      <w:r>
        <w:rPr/>
        <w:t>See Vol.II, paras 39-382 and 39-390—39-</w:t>
      </w:r>
      <w:r>
        <w:rPr>
          <w:spacing w:val="-4"/>
        </w:rPr>
        <w:t>391.</w:t>
      </w:r>
    </w:p>
    <w:p>
      <w:pPr>
        <w:pStyle w:val="BodyText"/>
        <w:spacing w:before="9"/>
      </w:pPr>
    </w:p>
    <w:p>
      <w:pPr>
        <w:pStyle w:val="BodyText"/>
        <w:tabs>
          <w:tab w:pos="705" w:val="left" w:leader="none"/>
        </w:tabs>
        <w:spacing w:line="235" w:lineRule="auto"/>
        <w:ind w:left="705" w:right="168" w:hanging="541"/>
      </w:pPr>
      <w:bookmarkStart w:name="_bookmark978" w:id="980"/>
      <w:bookmarkEnd w:id="980"/>
      <w:r>
        <w:rPr/>
      </w:r>
      <w:hyperlink w:history="true" w:anchor="_bookmark893">
        <w:r>
          <w:rPr>
            <w:color w:val="005DA1"/>
            <w:spacing w:val="-4"/>
            <w:position w:val="5"/>
            <w:sz w:val="14"/>
            <w:u w:val="single" w:color="005DA1"/>
          </w:rPr>
          <w:t>510</w:t>
        </w:r>
      </w:hyperlink>
      <w:r>
        <w:rPr>
          <w:spacing w:val="-4"/>
          <w:position w:val="5"/>
          <w:sz w:val="14"/>
        </w:rPr>
        <w:t>.</w:t>
      </w:r>
      <w:r>
        <w:rPr>
          <w:position w:val="5"/>
          <w:sz w:val="14"/>
        </w:rPr>
        <w:tab/>
      </w:r>
      <w:r>
        <w:rPr/>
        <w:t>1977</w:t>
      </w:r>
      <w:r>
        <w:rPr>
          <w:spacing w:val="40"/>
        </w:rPr>
        <w:t> </w:t>
      </w:r>
      <w:r>
        <w:rPr/>
        <w:t>Act</w:t>
      </w:r>
      <w:r>
        <w:rPr>
          <w:spacing w:val="40"/>
        </w:rPr>
        <w:t> </w:t>
      </w:r>
      <w:r>
        <w:rPr/>
        <w:t>s.6(1).</w:t>
      </w:r>
      <w:r>
        <w:rPr>
          <w:spacing w:val="40"/>
        </w:rPr>
        <w:t> </w:t>
      </w:r>
      <w:r>
        <w:rPr/>
        <w:t>On</w:t>
      </w:r>
      <w:r>
        <w:rPr>
          <w:spacing w:val="40"/>
        </w:rPr>
        <w:t> </w:t>
      </w:r>
      <w:r>
        <w:rPr/>
        <w:t>these</w:t>
      </w:r>
      <w:r>
        <w:rPr>
          <w:spacing w:val="40"/>
        </w:rPr>
        <w:t> </w:t>
      </w:r>
      <w:r>
        <w:rPr/>
        <w:t>statutory</w:t>
      </w:r>
      <w:r>
        <w:rPr>
          <w:spacing w:val="40"/>
        </w:rPr>
        <w:t> </w:t>
      </w:r>
      <w:r>
        <w:rPr/>
        <w:t>implied</w:t>
      </w:r>
      <w:r>
        <w:rPr>
          <w:spacing w:val="40"/>
        </w:rPr>
        <w:t> </w:t>
      </w:r>
      <w:r>
        <w:rPr/>
        <w:t>terms</w:t>
      </w:r>
      <w:r>
        <w:rPr>
          <w:spacing w:val="40"/>
        </w:rPr>
        <w:t> </w:t>
      </w:r>
      <w:r>
        <w:rPr/>
        <w:t>see</w:t>
      </w:r>
      <w:r>
        <w:rPr>
          <w:spacing w:val="40"/>
        </w:rPr>
        <w:t> </w:t>
      </w:r>
      <w:r>
        <w:rPr/>
        <w:t>Vol.II,</w:t>
      </w:r>
      <w:r>
        <w:rPr>
          <w:spacing w:val="40"/>
        </w:rPr>
        <w:t> </w:t>
      </w:r>
      <w:r>
        <w:rPr/>
        <w:t>0paras</w:t>
      </w:r>
      <w:r>
        <w:rPr>
          <w:spacing w:val="40"/>
        </w:rPr>
        <w:t> </w:t>
      </w:r>
      <w:r>
        <w:rPr/>
        <w:t>39-316—39-318</w:t>
      </w:r>
      <w:r>
        <w:rPr>
          <w:spacing w:val="40"/>
        </w:rPr>
        <w:t> </w:t>
      </w:r>
      <w:r>
        <w:rPr/>
        <w:t>(hire purchase) and Vol.II, paras 44-075—44-085 (sale of goods).</w:t>
      </w:r>
    </w:p>
    <w:p>
      <w:pPr>
        <w:pStyle w:val="BodyText"/>
        <w:spacing w:before="9"/>
      </w:pPr>
    </w:p>
    <w:p>
      <w:pPr>
        <w:pStyle w:val="BodyText"/>
        <w:tabs>
          <w:tab w:pos="705" w:val="left" w:leader="none"/>
        </w:tabs>
        <w:spacing w:line="235" w:lineRule="auto" w:before="1"/>
        <w:ind w:left="705" w:right="168" w:hanging="541"/>
      </w:pPr>
      <w:bookmarkStart w:name="_bookmark979" w:id="981"/>
      <w:bookmarkEnd w:id="981"/>
      <w:r>
        <w:rPr/>
      </w:r>
      <w:hyperlink w:history="true" w:anchor="_bookmark894">
        <w:r>
          <w:rPr>
            <w:color w:val="005DA1"/>
            <w:spacing w:val="-4"/>
            <w:position w:val="5"/>
            <w:sz w:val="14"/>
            <w:u w:val="single" w:color="005DA1"/>
          </w:rPr>
          <w:t>511</w:t>
        </w:r>
      </w:hyperlink>
      <w:r>
        <w:rPr>
          <w:spacing w:val="-4"/>
          <w:position w:val="5"/>
          <w:sz w:val="14"/>
        </w:rPr>
        <w:t>.</w:t>
      </w:r>
      <w:r>
        <w:rPr>
          <w:position w:val="5"/>
          <w:sz w:val="14"/>
        </w:rPr>
        <w:tab/>
      </w:r>
      <w:r>
        <w:rPr/>
        <w:t>Sale</w:t>
      </w:r>
      <w:r>
        <w:rPr>
          <w:spacing w:val="19"/>
        </w:rPr>
        <w:t> </w:t>
      </w:r>
      <w:r>
        <w:rPr/>
        <w:t>of</w:t>
      </w:r>
      <w:r>
        <w:rPr>
          <w:spacing w:val="19"/>
        </w:rPr>
        <w:t> </w:t>
      </w:r>
      <w:r>
        <w:rPr/>
        <w:t>Goods</w:t>
      </w:r>
      <w:r>
        <w:rPr>
          <w:spacing w:val="19"/>
        </w:rPr>
        <w:t> </w:t>
      </w:r>
      <w:r>
        <w:rPr/>
        <w:t>Act</w:t>
      </w:r>
      <w:r>
        <w:rPr>
          <w:spacing w:val="19"/>
        </w:rPr>
        <w:t> </w:t>
      </w:r>
      <w:r>
        <w:rPr/>
        <w:t>1979</w:t>
      </w:r>
      <w:r>
        <w:rPr>
          <w:spacing w:val="19"/>
        </w:rPr>
        <w:t> </w:t>
      </w:r>
      <w:r>
        <w:rPr/>
        <w:t>s.13–15</w:t>
      </w:r>
      <w:r>
        <w:rPr>
          <w:spacing w:val="19"/>
        </w:rPr>
        <w:t> </w:t>
      </w:r>
      <w:r>
        <w:rPr/>
        <w:t>(sale</w:t>
      </w:r>
      <w:r>
        <w:rPr>
          <w:spacing w:val="19"/>
        </w:rPr>
        <w:t> </w:t>
      </w:r>
      <w:r>
        <w:rPr/>
        <w:t>of</w:t>
      </w:r>
      <w:r>
        <w:rPr>
          <w:spacing w:val="19"/>
        </w:rPr>
        <w:t> </w:t>
      </w:r>
      <w:r>
        <w:rPr/>
        <w:t>goods);</w:t>
      </w:r>
      <w:r>
        <w:rPr>
          <w:spacing w:val="19"/>
        </w:rPr>
        <w:t> </w:t>
      </w:r>
      <w:r>
        <w:rPr/>
        <w:t>Supply</w:t>
      </w:r>
      <w:r>
        <w:rPr>
          <w:spacing w:val="19"/>
        </w:rPr>
        <w:t> </w:t>
      </w:r>
      <w:r>
        <w:rPr/>
        <w:t>of</w:t>
      </w:r>
      <w:r>
        <w:rPr>
          <w:spacing w:val="19"/>
        </w:rPr>
        <w:t> </w:t>
      </w:r>
      <w:r>
        <w:rPr/>
        <w:t>Goods</w:t>
      </w:r>
      <w:r>
        <w:rPr>
          <w:spacing w:val="19"/>
        </w:rPr>
        <w:t> </w:t>
      </w:r>
      <w:r>
        <w:rPr/>
        <w:t>(Implied</w:t>
      </w:r>
      <w:r>
        <w:rPr>
          <w:spacing w:val="19"/>
        </w:rPr>
        <w:t> </w:t>
      </w:r>
      <w:r>
        <w:rPr/>
        <w:t>Terms)</w:t>
      </w:r>
      <w:r>
        <w:rPr>
          <w:spacing w:val="19"/>
        </w:rPr>
        <w:t> </w:t>
      </w:r>
      <w:r>
        <w:rPr/>
        <w:t>Act</w:t>
      </w:r>
      <w:r>
        <w:rPr>
          <w:spacing w:val="19"/>
        </w:rPr>
        <w:t> </w:t>
      </w:r>
      <w:r>
        <w:rPr/>
        <w:t>1973 </w:t>
      </w:r>
      <w:r>
        <w:rPr>
          <w:spacing w:val="-2"/>
        </w:rPr>
        <w:t>ss.9–11.</w:t>
      </w:r>
    </w:p>
    <w:p>
      <w:pPr>
        <w:pStyle w:val="BodyText"/>
        <w:spacing w:before="5"/>
      </w:pPr>
    </w:p>
    <w:p>
      <w:pPr>
        <w:pStyle w:val="BodyText"/>
        <w:tabs>
          <w:tab w:pos="705" w:val="left" w:leader="none"/>
        </w:tabs>
        <w:ind w:left="165"/>
      </w:pPr>
      <w:bookmarkStart w:name="_bookmark980" w:id="982"/>
      <w:bookmarkEnd w:id="982"/>
      <w:r>
        <w:rPr/>
      </w:r>
      <w:hyperlink w:history="true" w:anchor="_bookmark895">
        <w:r>
          <w:rPr>
            <w:color w:val="005DA1"/>
            <w:spacing w:val="-4"/>
            <w:position w:val="5"/>
            <w:sz w:val="14"/>
            <w:u w:val="single" w:color="005DA1"/>
          </w:rPr>
          <w:t>512</w:t>
        </w:r>
      </w:hyperlink>
      <w:r>
        <w:rPr>
          <w:spacing w:val="-4"/>
          <w:position w:val="5"/>
          <w:sz w:val="14"/>
        </w:rPr>
        <w:t>.</w:t>
      </w:r>
      <w:r>
        <w:rPr>
          <w:position w:val="5"/>
          <w:sz w:val="14"/>
        </w:rPr>
        <w:tab/>
      </w:r>
      <w:r>
        <w:rPr/>
        <w:t>On which see 1977 Act s.12 and above, para.15-</w:t>
      </w:r>
      <w:r>
        <w:rPr>
          <w:spacing w:val="-4"/>
        </w:rPr>
        <w:t>073.</w:t>
      </w:r>
    </w:p>
    <w:p>
      <w:pPr>
        <w:pStyle w:val="BodyText"/>
        <w:spacing w:before="9"/>
      </w:pPr>
    </w:p>
    <w:p>
      <w:pPr>
        <w:pStyle w:val="BodyText"/>
        <w:tabs>
          <w:tab w:pos="705" w:val="left" w:leader="none"/>
        </w:tabs>
        <w:spacing w:line="235" w:lineRule="auto"/>
        <w:ind w:left="705" w:right="168" w:hanging="541"/>
      </w:pPr>
      <w:bookmarkStart w:name="_bookmark981" w:id="983"/>
      <w:bookmarkEnd w:id="983"/>
      <w:r>
        <w:rPr/>
      </w:r>
      <w:hyperlink w:history="true" w:anchor="_bookmark896">
        <w:r>
          <w:rPr>
            <w:color w:val="005DA1"/>
            <w:spacing w:val="-4"/>
            <w:position w:val="5"/>
            <w:sz w:val="14"/>
            <w:u w:val="single" w:color="005DA1"/>
          </w:rPr>
          <w:t>513</w:t>
        </w:r>
      </w:hyperlink>
      <w:r>
        <w:rPr>
          <w:spacing w:val="-4"/>
          <w:position w:val="5"/>
          <w:sz w:val="14"/>
        </w:rPr>
        <w:t>.</w:t>
      </w:r>
      <w:r>
        <w:rPr>
          <w:position w:val="5"/>
          <w:sz w:val="14"/>
        </w:rPr>
        <w:tab/>
      </w:r>
      <w:r>
        <w:rPr/>
        <w:t>1977</w:t>
      </w:r>
      <w:r>
        <w:rPr>
          <w:spacing w:val="30"/>
        </w:rPr>
        <w:t> </w:t>
      </w:r>
      <w:r>
        <w:rPr/>
        <w:t>Act</w:t>
      </w:r>
      <w:r>
        <w:rPr>
          <w:spacing w:val="30"/>
        </w:rPr>
        <w:t> </w:t>
      </w:r>
      <w:r>
        <w:rPr/>
        <w:t>s.6(2)</w:t>
      </w:r>
      <w:r>
        <w:rPr>
          <w:spacing w:val="30"/>
        </w:rPr>
        <w:t> </w:t>
      </w:r>
      <w:r>
        <w:rPr/>
        <w:t>and</w:t>
      </w:r>
      <w:r>
        <w:rPr>
          <w:spacing w:val="30"/>
        </w:rPr>
        <w:t> </w:t>
      </w:r>
      <w:r>
        <w:rPr/>
        <w:t>(3)</w:t>
      </w:r>
      <w:r>
        <w:rPr>
          <w:spacing w:val="30"/>
        </w:rPr>
        <w:t> </w:t>
      </w:r>
      <w:r>
        <w:rPr/>
        <w:t>respectively.</w:t>
      </w:r>
      <w:r>
        <w:rPr>
          <w:spacing w:val="30"/>
        </w:rPr>
        <w:t> </w:t>
      </w:r>
      <w:r>
        <w:rPr/>
        <w:t>On</w:t>
      </w:r>
      <w:r>
        <w:rPr>
          <w:spacing w:val="30"/>
        </w:rPr>
        <w:t> </w:t>
      </w:r>
      <w:r>
        <w:rPr/>
        <w:t>the</w:t>
      </w:r>
      <w:r>
        <w:rPr>
          <w:spacing w:val="30"/>
        </w:rPr>
        <w:t> </w:t>
      </w:r>
      <w:r>
        <w:rPr/>
        <w:t>test</w:t>
      </w:r>
      <w:r>
        <w:rPr>
          <w:spacing w:val="30"/>
        </w:rPr>
        <w:t> </w:t>
      </w:r>
      <w:r>
        <w:rPr/>
        <w:t>of</w:t>
      </w:r>
      <w:r>
        <w:rPr>
          <w:spacing w:val="30"/>
        </w:rPr>
        <w:t> </w:t>
      </w:r>
      <w:r>
        <w:rPr/>
        <w:t>reasonableness</w:t>
      </w:r>
      <w:r>
        <w:rPr>
          <w:spacing w:val="30"/>
        </w:rPr>
        <w:t> </w:t>
      </w:r>
      <w:r>
        <w:rPr/>
        <w:t>see</w:t>
      </w:r>
      <w:r>
        <w:rPr>
          <w:spacing w:val="30"/>
        </w:rPr>
        <w:t> </w:t>
      </w:r>
      <w:r>
        <w:rPr/>
        <w:t>1977</w:t>
      </w:r>
      <w:r>
        <w:rPr>
          <w:spacing w:val="30"/>
        </w:rPr>
        <w:t> </w:t>
      </w:r>
      <w:r>
        <w:rPr/>
        <w:t>Act</w:t>
      </w:r>
      <w:r>
        <w:rPr>
          <w:spacing w:val="30"/>
        </w:rPr>
        <w:t> </w:t>
      </w:r>
      <w:r>
        <w:rPr/>
        <w:t>s.11</w:t>
      </w:r>
      <w:r>
        <w:rPr>
          <w:spacing w:val="30"/>
        </w:rPr>
        <w:t> </w:t>
      </w:r>
      <w:r>
        <w:rPr/>
        <w:t>and below, paras 15-096 et seq.</w:t>
      </w:r>
    </w:p>
    <w:p>
      <w:pPr>
        <w:pStyle w:val="BodyText"/>
        <w:spacing w:before="5"/>
      </w:pPr>
    </w:p>
    <w:p>
      <w:pPr>
        <w:pStyle w:val="BodyText"/>
        <w:tabs>
          <w:tab w:pos="705" w:val="left" w:leader="none"/>
        </w:tabs>
        <w:ind w:left="165"/>
      </w:pPr>
      <w:bookmarkStart w:name="_bookmark982" w:id="984"/>
      <w:bookmarkEnd w:id="984"/>
      <w:r>
        <w:rPr/>
      </w:r>
      <w:hyperlink w:history="true" w:anchor="_bookmark897">
        <w:r>
          <w:rPr>
            <w:color w:val="005DA1"/>
            <w:spacing w:val="-4"/>
            <w:position w:val="5"/>
            <w:sz w:val="14"/>
            <w:u w:val="single" w:color="005DA1"/>
          </w:rPr>
          <w:t>514</w:t>
        </w:r>
      </w:hyperlink>
      <w:r>
        <w:rPr>
          <w:spacing w:val="-4"/>
          <w:position w:val="5"/>
          <w:sz w:val="14"/>
        </w:rPr>
        <w:t>.</w:t>
      </w:r>
      <w:r>
        <w:rPr>
          <w:position w:val="5"/>
          <w:sz w:val="14"/>
        </w:rPr>
        <w:tab/>
      </w:r>
      <w:r>
        <w:rPr/>
        <w:t>1977 s.6(4). See above, para.15-</w:t>
      </w:r>
      <w:r>
        <w:rPr>
          <w:spacing w:val="-4"/>
        </w:rPr>
        <w:t>072.</w:t>
      </w:r>
    </w:p>
    <w:p>
      <w:pPr>
        <w:pStyle w:val="BodyText"/>
        <w:spacing w:before="5"/>
      </w:pPr>
    </w:p>
    <w:p>
      <w:pPr>
        <w:pStyle w:val="BodyText"/>
        <w:tabs>
          <w:tab w:pos="705" w:val="left" w:leader="none"/>
        </w:tabs>
        <w:ind w:left="165"/>
      </w:pPr>
      <w:bookmarkStart w:name="_bookmark983" w:id="985"/>
      <w:bookmarkEnd w:id="985"/>
      <w:r>
        <w:rPr/>
      </w:r>
      <w:hyperlink w:history="true" w:anchor="_bookmark898">
        <w:r>
          <w:rPr>
            <w:color w:val="005DA1"/>
            <w:spacing w:val="-4"/>
            <w:position w:val="5"/>
            <w:sz w:val="14"/>
            <w:u w:val="single" w:color="005DA1"/>
          </w:rPr>
          <w:t>515</w:t>
        </w:r>
      </w:hyperlink>
      <w:r>
        <w:rPr>
          <w:spacing w:val="-4"/>
          <w:position w:val="5"/>
          <w:sz w:val="14"/>
        </w:rPr>
        <w:t>.</w:t>
      </w:r>
      <w:r>
        <w:rPr>
          <w:position w:val="5"/>
          <w:sz w:val="14"/>
        </w:rPr>
        <w:tab/>
      </w:r>
      <w:r>
        <w:rPr/>
        <w:t>Also excluded are goods passing on redemption of trading stamps: </w:t>
      </w:r>
      <w:r>
        <w:rPr>
          <w:spacing w:val="-2"/>
        </w:rPr>
        <w:t>s.7(5).</w:t>
      </w:r>
    </w:p>
    <w:p>
      <w:pPr>
        <w:pStyle w:val="BodyText"/>
        <w:spacing w:before="5"/>
      </w:pPr>
    </w:p>
    <w:p>
      <w:pPr>
        <w:pStyle w:val="BodyText"/>
        <w:tabs>
          <w:tab w:pos="705" w:val="left" w:leader="none"/>
        </w:tabs>
        <w:ind w:left="165"/>
      </w:pPr>
      <w:bookmarkStart w:name="_bookmark984" w:id="986"/>
      <w:bookmarkEnd w:id="986"/>
      <w:r>
        <w:rPr/>
      </w:r>
      <w:hyperlink w:history="true" w:anchor="_bookmark899">
        <w:r>
          <w:rPr>
            <w:color w:val="005DA1"/>
            <w:spacing w:val="-4"/>
            <w:position w:val="5"/>
            <w:sz w:val="14"/>
            <w:u w:val="single" w:color="005DA1"/>
          </w:rPr>
          <w:t>516</w:t>
        </w:r>
      </w:hyperlink>
      <w:r>
        <w:rPr>
          <w:spacing w:val="-4"/>
          <w:position w:val="5"/>
          <w:sz w:val="14"/>
        </w:rPr>
        <w:t>.</w:t>
      </w:r>
      <w:r>
        <w:rPr>
          <w:position w:val="5"/>
          <w:sz w:val="14"/>
        </w:rPr>
        <w:tab/>
      </w:r>
      <w:r>
        <w:rPr/>
        <w:t>See above, paras 14-034—14-</w:t>
      </w:r>
      <w:r>
        <w:rPr>
          <w:spacing w:val="-4"/>
        </w:rPr>
        <w:t>035.</w:t>
      </w:r>
    </w:p>
    <w:p>
      <w:pPr>
        <w:pStyle w:val="BodyText"/>
        <w:spacing w:before="9"/>
      </w:pPr>
    </w:p>
    <w:p>
      <w:pPr>
        <w:pStyle w:val="BodyText"/>
        <w:spacing w:line="235" w:lineRule="auto"/>
        <w:ind w:left="705" w:right="167" w:hanging="541"/>
        <w:jc w:val="both"/>
      </w:pPr>
      <w:bookmarkStart w:name="_bookmark985" w:id="987"/>
      <w:bookmarkEnd w:id="987"/>
      <w:r>
        <w:rPr/>
      </w:r>
      <w:hyperlink w:history="true" w:anchor="_bookmark900">
        <w:r>
          <w:rPr>
            <w:color w:val="005DA1"/>
            <w:position w:val="5"/>
            <w:sz w:val="14"/>
            <w:u w:val="single" w:color="005DA1"/>
          </w:rPr>
          <w:t>517</w:t>
        </w:r>
      </w:hyperlink>
      <w:r>
        <w:rPr>
          <w:position w:val="5"/>
          <w:sz w:val="14"/>
        </w:rPr>
        <w:t>.</w:t>
      </w:r>
      <w:r>
        <w:rPr>
          <w:spacing w:val="80"/>
          <w:position w:val="5"/>
          <w:sz w:val="14"/>
        </w:rPr>
        <w:t>  </w:t>
      </w:r>
      <w:r>
        <w:rPr/>
        <w:t>1982</w:t>
      </w:r>
      <w:r>
        <w:rPr>
          <w:spacing w:val="13"/>
        </w:rPr>
        <w:t> </w:t>
      </w:r>
      <w:r>
        <w:rPr/>
        <w:t>Act</w:t>
      </w:r>
      <w:r>
        <w:rPr>
          <w:spacing w:val="13"/>
        </w:rPr>
        <w:t> </w:t>
      </w:r>
      <w:r>
        <w:rPr/>
        <w:t>ss.2-5</w:t>
      </w:r>
      <w:r>
        <w:rPr>
          <w:spacing w:val="13"/>
        </w:rPr>
        <w:t> </w:t>
      </w:r>
      <w:r>
        <w:rPr/>
        <w:t>which</w:t>
      </w:r>
      <w:r>
        <w:rPr>
          <w:spacing w:val="13"/>
        </w:rPr>
        <w:t> </w:t>
      </w:r>
      <w:r>
        <w:rPr/>
        <w:t>formally</w:t>
      </w:r>
      <w:r>
        <w:rPr>
          <w:spacing w:val="13"/>
        </w:rPr>
        <w:t> </w:t>
      </w:r>
      <w:r>
        <w:rPr/>
        <w:t>apply</w:t>
      </w:r>
      <w:r>
        <w:rPr>
          <w:spacing w:val="13"/>
        </w:rPr>
        <w:t> </w:t>
      </w:r>
      <w:r>
        <w:rPr/>
        <w:t>to</w:t>
      </w:r>
      <w:r>
        <w:rPr>
          <w:spacing w:val="13"/>
        </w:rPr>
        <w:t> </w:t>
      </w:r>
      <w:r>
        <w:rPr/>
        <w:t>contracts</w:t>
      </w:r>
      <w:r>
        <w:rPr>
          <w:spacing w:val="13"/>
        </w:rPr>
        <w:t> </w:t>
      </w:r>
      <w:r>
        <w:rPr/>
        <w:t>under</w:t>
      </w:r>
      <w:r>
        <w:rPr>
          <w:spacing w:val="13"/>
        </w:rPr>
        <w:t> </w:t>
      </w:r>
      <w:r>
        <w:rPr/>
        <w:t>which</w:t>
      </w:r>
      <w:r>
        <w:rPr>
          <w:spacing w:val="13"/>
        </w:rPr>
        <w:t> </w:t>
      </w:r>
      <w:r>
        <w:rPr/>
        <w:t>one</w:t>
      </w:r>
      <w:r>
        <w:rPr>
          <w:spacing w:val="13"/>
        </w:rPr>
        <w:t> </w:t>
      </w:r>
      <w:r>
        <w:rPr/>
        <w:t>person</w:t>
      </w:r>
      <w:r>
        <w:rPr>
          <w:spacing w:val="13"/>
        </w:rPr>
        <w:t> </w:t>
      </w:r>
      <w:r>
        <w:rPr/>
        <w:t>transfers</w:t>
      </w:r>
      <w:r>
        <w:rPr>
          <w:spacing w:val="13"/>
        </w:rPr>
        <w:t> </w:t>
      </w:r>
      <w:r>
        <w:rPr/>
        <w:t>or</w:t>
      </w:r>
      <w:r>
        <w:rPr>
          <w:spacing w:val="13"/>
        </w:rPr>
        <w:t> </w:t>
      </w:r>
      <w:r>
        <w:rPr/>
        <w:t>agrees to</w:t>
      </w:r>
      <w:r>
        <w:rPr>
          <w:spacing w:val="40"/>
        </w:rPr>
        <w:t> </w:t>
      </w:r>
      <w:r>
        <w:rPr/>
        <w:t>transfer</w:t>
      </w:r>
      <w:r>
        <w:rPr>
          <w:spacing w:val="40"/>
        </w:rPr>
        <w:t> </w:t>
      </w:r>
      <w:r>
        <w:rPr/>
        <w:t>to</w:t>
      </w:r>
      <w:r>
        <w:rPr>
          <w:spacing w:val="40"/>
        </w:rPr>
        <w:t> </w:t>
      </w:r>
      <w:r>
        <w:rPr/>
        <w:t>another</w:t>
      </w:r>
      <w:r>
        <w:rPr>
          <w:spacing w:val="40"/>
        </w:rPr>
        <w:t> </w:t>
      </w:r>
      <w:r>
        <w:rPr/>
        <w:t>the</w:t>
      </w:r>
      <w:r>
        <w:rPr>
          <w:spacing w:val="40"/>
        </w:rPr>
        <w:t> </w:t>
      </w:r>
      <w:r>
        <w:rPr/>
        <w:t>property</w:t>
      </w:r>
      <w:r>
        <w:rPr>
          <w:spacing w:val="40"/>
        </w:rPr>
        <w:t> </w:t>
      </w:r>
      <w:r>
        <w:rPr/>
        <w:t>in</w:t>
      </w:r>
      <w:r>
        <w:rPr>
          <w:spacing w:val="40"/>
        </w:rPr>
        <w:t> </w:t>
      </w:r>
      <w:r>
        <w:rPr/>
        <w:t>goods,</w:t>
      </w:r>
      <w:r>
        <w:rPr>
          <w:spacing w:val="40"/>
        </w:rPr>
        <w:t> </w:t>
      </w:r>
      <w:r>
        <w:rPr/>
        <w:t>other</w:t>
      </w:r>
      <w:r>
        <w:rPr>
          <w:spacing w:val="40"/>
        </w:rPr>
        <w:t> </w:t>
      </w:r>
      <w:r>
        <w:rPr/>
        <w:t>than</w:t>
      </w:r>
      <w:r>
        <w:rPr>
          <w:spacing w:val="40"/>
        </w:rPr>
        <w:t> </w:t>
      </w:r>
      <w:r>
        <w:rPr/>
        <w:t>a</w:t>
      </w:r>
      <w:r>
        <w:rPr>
          <w:spacing w:val="40"/>
        </w:rPr>
        <w:t> </w:t>
      </w:r>
      <w:r>
        <w:rPr/>
        <w:t>contract</w:t>
      </w:r>
      <w:r>
        <w:rPr>
          <w:spacing w:val="40"/>
        </w:rPr>
        <w:t> </w:t>
      </w:r>
      <w:r>
        <w:rPr/>
        <w:t>of</w:t>
      </w:r>
      <w:r>
        <w:rPr>
          <w:spacing w:val="40"/>
        </w:rPr>
        <w:t> </w:t>
      </w:r>
      <w:r>
        <w:rPr/>
        <w:t>sale</w:t>
      </w:r>
      <w:r>
        <w:rPr>
          <w:spacing w:val="40"/>
        </w:rPr>
        <w:t> </w:t>
      </w:r>
      <w:r>
        <w:rPr/>
        <w:t>of</w:t>
      </w:r>
      <w:r>
        <w:rPr>
          <w:spacing w:val="40"/>
        </w:rPr>
        <w:t> </w:t>
      </w:r>
      <w:r>
        <w:rPr/>
        <w:t>goods,</w:t>
      </w:r>
      <w:r>
        <w:rPr>
          <w:spacing w:val="40"/>
        </w:rPr>
        <w:t> </w:t>
      </w:r>
      <w:r>
        <w:rPr/>
        <w:t>a hire-purchase agreement, a transfer or agreement to transfer which is made by deed and for which there is no consideration other than the presumed consideration imported by the deed or a contract intended to operation by way of mortgage, pledge, charge or other security: s.1(1)–(2). The provisions in the 1982 Act governing bailment for hire are contained in ss.6–10. See Vol.II, paras 33-071, 44-026.</w:t>
      </w:r>
    </w:p>
    <w:p>
      <w:pPr>
        <w:pStyle w:val="BodyText"/>
        <w:spacing w:before="4"/>
      </w:pPr>
    </w:p>
    <w:p>
      <w:pPr>
        <w:pStyle w:val="BodyText"/>
        <w:tabs>
          <w:tab w:pos="705" w:val="left" w:leader="none"/>
        </w:tabs>
        <w:ind w:left="165"/>
      </w:pPr>
      <w:bookmarkStart w:name="_bookmark986" w:id="988"/>
      <w:bookmarkEnd w:id="988"/>
      <w:r>
        <w:rPr/>
      </w:r>
      <w:hyperlink w:history="true" w:anchor="_bookmark901">
        <w:r>
          <w:rPr>
            <w:color w:val="005DA1"/>
            <w:spacing w:val="-4"/>
            <w:position w:val="5"/>
            <w:sz w:val="14"/>
            <w:u w:val="single" w:color="005DA1"/>
          </w:rPr>
          <w:t>518</w:t>
        </w:r>
      </w:hyperlink>
      <w:r>
        <w:rPr>
          <w:spacing w:val="-4"/>
          <w:position w:val="5"/>
          <w:sz w:val="14"/>
        </w:rPr>
        <w:t>.</w:t>
      </w:r>
      <w:r>
        <w:rPr>
          <w:position w:val="5"/>
          <w:sz w:val="14"/>
        </w:rPr>
        <w:tab/>
      </w:r>
      <w:r>
        <w:rPr/>
        <w:t>1977 Act s.7(3A), inserted by s.17(2) of the Supply of Goods and Services Act </w:t>
      </w:r>
      <w:r>
        <w:rPr>
          <w:spacing w:val="-2"/>
        </w:rPr>
        <w:t>1982.</w:t>
      </w:r>
    </w:p>
    <w:p>
      <w:pPr>
        <w:pStyle w:val="BodyText"/>
        <w:spacing w:before="5"/>
      </w:pPr>
    </w:p>
    <w:p>
      <w:pPr>
        <w:pStyle w:val="BodyText"/>
        <w:tabs>
          <w:tab w:pos="705" w:val="left" w:leader="none"/>
        </w:tabs>
        <w:ind w:left="165"/>
      </w:pPr>
      <w:bookmarkStart w:name="_bookmark987" w:id="989"/>
      <w:bookmarkEnd w:id="989"/>
      <w:r>
        <w:rPr/>
      </w:r>
      <w:hyperlink w:history="true" w:anchor="_bookmark902">
        <w:r>
          <w:rPr>
            <w:color w:val="005DA1"/>
            <w:spacing w:val="-4"/>
            <w:position w:val="5"/>
            <w:sz w:val="14"/>
            <w:u w:val="single" w:color="005DA1"/>
          </w:rPr>
          <w:t>519</w:t>
        </w:r>
      </w:hyperlink>
      <w:r>
        <w:rPr>
          <w:spacing w:val="-4"/>
          <w:position w:val="5"/>
          <w:sz w:val="14"/>
        </w:rPr>
        <w:t>.</w:t>
      </w:r>
      <w:r>
        <w:rPr>
          <w:position w:val="5"/>
          <w:sz w:val="14"/>
        </w:rPr>
        <w:tab/>
      </w:r>
      <w:r>
        <w:rPr/>
        <w:t>1977 Act s.7(4) (as </w:t>
      </w:r>
      <w:r>
        <w:rPr>
          <w:spacing w:val="-2"/>
        </w:rPr>
        <w:t>amended).</w:t>
      </w:r>
    </w:p>
    <w:p>
      <w:pPr>
        <w:pStyle w:val="BodyText"/>
        <w:spacing w:before="5"/>
      </w:pPr>
    </w:p>
    <w:p>
      <w:pPr>
        <w:pStyle w:val="BodyText"/>
        <w:tabs>
          <w:tab w:pos="705" w:val="left" w:leader="none"/>
        </w:tabs>
        <w:ind w:left="165"/>
      </w:pPr>
      <w:bookmarkStart w:name="_bookmark988" w:id="990"/>
      <w:bookmarkEnd w:id="990"/>
      <w:r>
        <w:rPr/>
      </w:r>
      <w:hyperlink w:history="true" w:anchor="_bookmark903">
        <w:r>
          <w:rPr>
            <w:color w:val="005DA1"/>
            <w:spacing w:val="-4"/>
            <w:position w:val="5"/>
            <w:sz w:val="14"/>
            <w:u w:val="single" w:color="005DA1"/>
          </w:rPr>
          <w:t>520</w:t>
        </w:r>
      </w:hyperlink>
      <w:r>
        <w:rPr>
          <w:spacing w:val="-4"/>
          <w:position w:val="5"/>
          <w:sz w:val="14"/>
        </w:rPr>
        <w:t>.</w:t>
      </w:r>
      <w:r>
        <w:rPr>
          <w:position w:val="5"/>
          <w:sz w:val="14"/>
        </w:rPr>
        <w:tab/>
      </w:r>
      <w:r>
        <w:rPr/>
        <w:t>s.7(2). See Vol.II, para.33-</w:t>
      </w:r>
      <w:r>
        <w:rPr>
          <w:spacing w:val="-4"/>
        </w:rPr>
        <w:t>078.</w:t>
      </w:r>
    </w:p>
    <w:p>
      <w:pPr>
        <w:pStyle w:val="BodyText"/>
        <w:spacing w:before="8"/>
      </w:pPr>
    </w:p>
    <w:p>
      <w:pPr>
        <w:tabs>
          <w:tab w:pos="705" w:val="left" w:leader="none"/>
        </w:tabs>
        <w:spacing w:line="235" w:lineRule="auto" w:before="1"/>
        <w:ind w:left="705" w:right="168" w:hanging="541"/>
        <w:jc w:val="left"/>
        <w:rPr>
          <w:sz w:val="20"/>
        </w:rPr>
      </w:pPr>
      <w:bookmarkStart w:name="_bookmark989" w:id="991"/>
      <w:bookmarkEnd w:id="991"/>
      <w:r>
        <w:rPr/>
      </w:r>
      <w:hyperlink w:history="true" w:anchor="_bookmark904">
        <w:r>
          <w:rPr>
            <w:color w:val="005DA1"/>
            <w:spacing w:val="-4"/>
            <w:position w:val="5"/>
            <w:sz w:val="14"/>
            <w:u w:val="single" w:color="005DA1"/>
          </w:rPr>
          <w:t>521</w:t>
        </w:r>
      </w:hyperlink>
      <w:r>
        <w:rPr>
          <w:spacing w:val="-4"/>
          <w:position w:val="5"/>
          <w:sz w:val="14"/>
        </w:rPr>
        <w:t>.</w:t>
      </w:r>
      <w:r>
        <w:rPr>
          <w:position w:val="5"/>
          <w:sz w:val="14"/>
        </w:rPr>
        <w:tab/>
      </w:r>
      <w:r>
        <w:rPr>
          <w:sz w:val="20"/>
        </w:rPr>
        <w:t>s.7(3). See </w:t>
      </w:r>
      <w:r>
        <w:rPr>
          <w:rFonts w:ascii="Arial"/>
          <w:i/>
          <w:sz w:val="20"/>
        </w:rPr>
        <w:t>Charlotte Thirty Ltd v Croker Ltd (1990) 24 Const. L.R. 46</w:t>
      </w:r>
      <w:r>
        <w:rPr>
          <w:sz w:val="20"/>
        </w:rPr>
        <w:t>; </w:t>
      </w:r>
      <w:r>
        <w:rPr>
          <w:rFonts w:ascii="Arial"/>
          <w:i/>
          <w:sz w:val="20"/>
        </w:rPr>
        <w:t>Danka Rentals Ltd v </w:t>
      </w:r>
      <w:r>
        <w:rPr>
          <w:rFonts w:ascii="Arial"/>
          <w:i/>
          <w:sz w:val="20"/>
        </w:rPr>
        <w:t>XI Software Ltd (1998) 17 Tr.L.R. 74</w:t>
      </w:r>
      <w:r>
        <w:rPr>
          <w:sz w:val="20"/>
        </w:rPr>
        <w:t>.</w:t>
      </w:r>
    </w:p>
    <w:p>
      <w:pPr>
        <w:pStyle w:val="BodyText"/>
        <w:spacing w:before="5"/>
      </w:pPr>
    </w:p>
    <w:p>
      <w:pPr>
        <w:pStyle w:val="BodyText"/>
        <w:tabs>
          <w:tab w:pos="705" w:val="left" w:leader="none"/>
        </w:tabs>
        <w:ind w:left="165"/>
      </w:pPr>
      <w:bookmarkStart w:name="_bookmark990" w:id="992"/>
      <w:bookmarkEnd w:id="992"/>
      <w:r>
        <w:rPr/>
      </w:r>
      <w:hyperlink w:history="true" w:anchor="_bookmark905">
        <w:r>
          <w:rPr>
            <w:color w:val="005DA1"/>
            <w:spacing w:val="-4"/>
            <w:position w:val="5"/>
            <w:sz w:val="14"/>
            <w:u w:val="single" w:color="005DA1"/>
          </w:rPr>
          <w:t>522</w:t>
        </w:r>
      </w:hyperlink>
      <w:r>
        <w:rPr>
          <w:spacing w:val="-4"/>
          <w:position w:val="5"/>
          <w:sz w:val="14"/>
        </w:rPr>
        <w:t>.</w:t>
      </w:r>
      <w:r>
        <w:rPr>
          <w:position w:val="5"/>
          <w:sz w:val="14"/>
        </w:rPr>
        <w:tab/>
      </w:r>
      <w:r>
        <w:rPr/>
        <w:t>2015 Act s.75, Sch.4 para.8 and 9 and see above para.15-</w:t>
      </w:r>
      <w:r>
        <w:rPr>
          <w:spacing w:val="-4"/>
        </w:rPr>
        <w:t>064.</w:t>
      </w:r>
    </w:p>
    <w:p>
      <w:pPr>
        <w:pStyle w:val="BodyText"/>
        <w:spacing w:before="5"/>
      </w:pPr>
    </w:p>
    <w:p>
      <w:pPr>
        <w:pStyle w:val="BodyText"/>
        <w:tabs>
          <w:tab w:pos="705" w:val="left" w:leader="none"/>
        </w:tabs>
        <w:ind w:left="165"/>
      </w:pPr>
      <w:bookmarkStart w:name="_bookmark991" w:id="993"/>
      <w:bookmarkEnd w:id="993"/>
      <w:r>
        <w:rPr/>
      </w:r>
      <w:hyperlink w:history="true" w:anchor="_bookmark906">
        <w:r>
          <w:rPr>
            <w:color w:val="005DA1"/>
            <w:spacing w:val="-4"/>
            <w:position w:val="5"/>
            <w:sz w:val="14"/>
            <w:u w:val="single" w:color="005DA1"/>
          </w:rPr>
          <w:t>523</w:t>
        </w:r>
      </w:hyperlink>
      <w:r>
        <w:rPr>
          <w:spacing w:val="-4"/>
          <w:position w:val="5"/>
          <w:sz w:val="14"/>
        </w:rPr>
        <w:t>.</w:t>
      </w:r>
      <w:r>
        <w:rPr>
          <w:position w:val="5"/>
          <w:sz w:val="14"/>
        </w:rPr>
        <w:tab/>
      </w:r>
      <w:r>
        <w:rPr/>
        <w:t>1977 Act s.6(1) and 1(A) (as inserted by the 2015 Act). Section 6(2) and (3) are </w:t>
      </w:r>
      <w:r>
        <w:rPr>
          <w:spacing w:val="-2"/>
        </w:rPr>
        <w:t>deleted.</w:t>
      </w:r>
    </w:p>
    <w:p>
      <w:pPr>
        <w:pStyle w:val="BodyText"/>
        <w:spacing w:before="9"/>
      </w:pPr>
    </w:p>
    <w:p>
      <w:pPr>
        <w:pStyle w:val="BodyText"/>
        <w:tabs>
          <w:tab w:pos="705" w:val="left" w:leader="none"/>
        </w:tabs>
        <w:spacing w:line="235" w:lineRule="auto"/>
        <w:ind w:left="705" w:right="168" w:hanging="541"/>
      </w:pPr>
      <w:bookmarkStart w:name="_bookmark992" w:id="994"/>
      <w:bookmarkEnd w:id="994"/>
      <w:r>
        <w:rPr/>
      </w:r>
      <w:hyperlink w:history="true" w:anchor="_bookmark907">
        <w:r>
          <w:rPr>
            <w:color w:val="005DA1"/>
            <w:spacing w:val="-4"/>
            <w:position w:val="5"/>
            <w:sz w:val="14"/>
            <w:u w:val="single" w:color="005DA1"/>
          </w:rPr>
          <w:t>524</w:t>
        </w:r>
      </w:hyperlink>
      <w:r>
        <w:rPr>
          <w:spacing w:val="-4"/>
          <w:position w:val="5"/>
          <w:sz w:val="14"/>
        </w:rPr>
        <w:t>.</w:t>
      </w:r>
      <w:r>
        <w:rPr>
          <w:position w:val="5"/>
          <w:sz w:val="14"/>
        </w:rPr>
        <w:tab/>
      </w:r>
      <w:r>
        <w:rPr/>
        <w:t>1977 Act s.7(1) and 1(A) (as inserted by the 2015 Act); 7(4). Section 7(2) and (3) are deleted</w:t>
      </w:r>
      <w:r>
        <w:rPr>
          <w:spacing w:val="80"/>
        </w:rPr>
        <w:t> </w:t>
      </w:r>
      <w:r>
        <w:rPr/>
        <w:t>and cf. above, para.15-094.</w:t>
      </w:r>
    </w:p>
    <w:p>
      <w:pPr>
        <w:pStyle w:val="BodyText"/>
        <w:spacing w:before="9"/>
      </w:pPr>
    </w:p>
    <w:p>
      <w:pPr>
        <w:pStyle w:val="BodyText"/>
        <w:tabs>
          <w:tab w:pos="705" w:val="left" w:leader="none"/>
        </w:tabs>
        <w:spacing w:line="235" w:lineRule="auto"/>
        <w:ind w:left="705" w:right="168" w:hanging="541"/>
      </w:pPr>
      <w:bookmarkStart w:name="_bookmark993" w:id="995"/>
      <w:bookmarkEnd w:id="995"/>
      <w:r>
        <w:rPr/>
      </w:r>
      <w:hyperlink w:history="true" w:anchor="_bookmark908">
        <w:r>
          <w:rPr>
            <w:color w:val="005DA1"/>
            <w:spacing w:val="-4"/>
            <w:position w:val="5"/>
            <w:sz w:val="14"/>
            <w:u w:val="single" w:color="005DA1"/>
          </w:rPr>
          <w:t>525</w:t>
        </w:r>
      </w:hyperlink>
      <w:r>
        <w:rPr>
          <w:spacing w:val="-4"/>
          <w:position w:val="5"/>
          <w:sz w:val="14"/>
        </w:rPr>
        <w:t>.</w:t>
      </w:r>
      <w:r>
        <w:rPr>
          <w:position w:val="5"/>
          <w:sz w:val="14"/>
        </w:rPr>
        <w:tab/>
      </w:r>
      <w:r>
        <w:rPr/>
        <w:t>The</w:t>
      </w:r>
      <w:r>
        <w:rPr>
          <w:spacing w:val="20"/>
        </w:rPr>
        <w:t> </w:t>
      </w:r>
      <w:r>
        <w:rPr/>
        <w:t>definitions</w:t>
      </w:r>
      <w:r>
        <w:rPr>
          <w:spacing w:val="20"/>
        </w:rPr>
        <w:t> </w:t>
      </w:r>
      <w:r>
        <w:rPr/>
        <w:t>of</w:t>
      </w:r>
      <w:r>
        <w:rPr>
          <w:spacing w:val="20"/>
        </w:rPr>
        <w:t> </w:t>
      </w:r>
      <w:r>
        <w:rPr/>
        <w:t>“goods</w:t>
      </w:r>
      <w:r>
        <w:rPr>
          <w:spacing w:val="20"/>
        </w:rPr>
        <w:t> </w:t>
      </w:r>
      <w:r>
        <w:rPr/>
        <w:t>contracts”</w:t>
      </w:r>
      <w:r>
        <w:rPr>
          <w:spacing w:val="20"/>
        </w:rPr>
        <w:t> </w:t>
      </w:r>
      <w:r>
        <w:rPr/>
        <w:t>are</w:t>
      </w:r>
      <w:r>
        <w:rPr>
          <w:spacing w:val="20"/>
        </w:rPr>
        <w:t> </w:t>
      </w:r>
      <w:r>
        <w:rPr/>
        <w:t>provided</w:t>
      </w:r>
      <w:r>
        <w:rPr>
          <w:spacing w:val="20"/>
        </w:rPr>
        <w:t> </w:t>
      </w:r>
      <w:r>
        <w:rPr/>
        <w:t>by</w:t>
      </w:r>
      <w:r>
        <w:rPr>
          <w:spacing w:val="20"/>
        </w:rPr>
        <w:t> </w:t>
      </w:r>
      <w:r>
        <w:rPr/>
        <w:t>the</w:t>
      </w:r>
      <w:r>
        <w:rPr>
          <w:spacing w:val="20"/>
        </w:rPr>
        <w:t> </w:t>
      </w:r>
      <w:r>
        <w:rPr/>
        <w:t>2015</w:t>
      </w:r>
      <w:r>
        <w:rPr>
          <w:spacing w:val="20"/>
        </w:rPr>
        <w:t> </w:t>
      </w:r>
      <w:r>
        <w:rPr/>
        <w:t>Act</w:t>
      </w:r>
      <w:r>
        <w:rPr>
          <w:spacing w:val="20"/>
        </w:rPr>
        <w:t> </w:t>
      </w:r>
      <w:r>
        <w:rPr/>
        <w:t>ss.5–8;</w:t>
      </w:r>
      <w:r>
        <w:rPr>
          <w:spacing w:val="20"/>
        </w:rPr>
        <w:t> </w:t>
      </w:r>
      <w:r>
        <w:rPr/>
        <w:t>the</w:t>
      </w:r>
      <w:r>
        <w:rPr>
          <w:spacing w:val="20"/>
        </w:rPr>
        <w:t> </w:t>
      </w:r>
      <w:r>
        <w:rPr/>
        <w:t>statutory</w:t>
      </w:r>
      <w:r>
        <w:rPr>
          <w:spacing w:val="20"/>
        </w:rPr>
        <w:t> </w:t>
      </w:r>
      <w:r>
        <w:rPr/>
        <w:t>terms etc. are set out by ss.9–17; and the controls on exemption clauses in s.31.</w:t>
      </w:r>
    </w:p>
    <w:p>
      <w:pPr>
        <w:pStyle w:val="BodyText"/>
        <w:spacing w:before="6"/>
      </w:pPr>
    </w:p>
    <w:p>
      <w:pPr>
        <w:pStyle w:val="BodyText"/>
        <w:tabs>
          <w:tab w:pos="705" w:val="left" w:leader="none"/>
        </w:tabs>
        <w:ind w:left="165"/>
      </w:pPr>
      <w:bookmarkStart w:name="_bookmark994" w:id="996"/>
      <w:bookmarkEnd w:id="996"/>
      <w:r>
        <w:rPr/>
      </w:r>
      <w:hyperlink w:history="true" w:anchor="_bookmark908">
        <w:r>
          <w:rPr>
            <w:color w:val="005DA1"/>
            <w:spacing w:val="-4"/>
            <w:position w:val="5"/>
            <w:sz w:val="14"/>
            <w:u w:val="single" w:color="005DA1"/>
          </w:rPr>
          <w:t>526</w:t>
        </w:r>
      </w:hyperlink>
      <w:r>
        <w:rPr>
          <w:spacing w:val="-4"/>
          <w:position w:val="5"/>
          <w:sz w:val="14"/>
        </w:rPr>
        <w:t>.</w:t>
      </w:r>
      <w:r>
        <w:rPr>
          <w:position w:val="5"/>
          <w:sz w:val="14"/>
        </w:rPr>
        <w:tab/>
      </w:r>
      <w:r>
        <w:rPr/>
        <w:t>See especially Vol.II, paras 38-446 et seq. especially at 38-458—38-476 and 38-</w:t>
      </w:r>
      <w:r>
        <w:rPr>
          <w:spacing w:val="-4"/>
        </w:rPr>
        <w:t>492.</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spacing w:before="194"/>
        <w:ind w:left="2625" w:right="0" w:firstLine="0"/>
        <w:jc w:val="left"/>
        <w:rPr>
          <w:rFonts w:ascii="Arial"/>
          <w:b/>
          <w:sz w:val="24"/>
        </w:rPr>
      </w:pPr>
      <w:r>
        <w:rPr>
          <w:rFonts w:ascii="Arial"/>
          <w:b/>
          <w:sz w:val="24"/>
        </w:rPr>
        <w:t>(a) - Unfair Contract Terms Act </w:t>
      </w:r>
      <w:r>
        <w:rPr>
          <w:rFonts w:ascii="Arial"/>
          <w:b/>
          <w:spacing w:val="-4"/>
          <w:sz w:val="24"/>
        </w:rPr>
        <w:t>1977</w:t>
      </w:r>
    </w:p>
    <w:p>
      <w:pPr>
        <w:spacing w:before="194"/>
        <w:ind w:left="3011" w:right="0" w:firstLine="0"/>
        <w:jc w:val="left"/>
        <w:rPr>
          <w:rFonts w:ascii="Arial"/>
          <w:b/>
          <w:sz w:val="24"/>
        </w:rPr>
      </w:pPr>
      <w:r>
        <w:rPr>
          <w:rFonts w:ascii="Arial"/>
          <w:b/>
          <w:sz w:val="24"/>
        </w:rPr>
        <w:t>(iv) - Test of </w:t>
      </w:r>
      <w:r>
        <w:rPr>
          <w:rFonts w:ascii="Arial"/>
          <w:b/>
          <w:spacing w:val="-2"/>
          <w:sz w:val="24"/>
        </w:rPr>
        <w:t>Reasonableness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Test of </w:t>
      </w:r>
      <w:r>
        <w:rPr>
          <w:rFonts w:ascii="Arial"/>
          <w:b/>
          <w:spacing w:val="-2"/>
          <w:sz w:val="18"/>
        </w:rPr>
        <w:t>reasonableness</w:t>
      </w:r>
    </w:p>
    <w:p>
      <w:pPr>
        <w:pStyle w:val="BodyText"/>
        <w:spacing w:before="42"/>
        <w:rPr>
          <w:rFonts w:ascii="Arial"/>
          <w:b/>
          <w:sz w:val="18"/>
        </w:rPr>
      </w:pPr>
    </w:p>
    <w:p>
      <w:pPr>
        <w:pStyle w:val="Heading2"/>
      </w:pPr>
      <w:r>
        <w:rPr/>
        <w:t>15-</w:t>
      </w:r>
      <w:r>
        <w:rPr>
          <w:spacing w:val="-5"/>
        </w:rPr>
        <w:t>096</w:t>
      </w:r>
    </w:p>
    <w:p>
      <w:pPr>
        <w:pStyle w:val="BodyText"/>
        <w:spacing w:line="235" w:lineRule="auto" w:before="202"/>
        <w:ind w:left="165" w:right="167"/>
        <w:jc w:val="both"/>
      </w:pPr>
      <w:r>
        <w:rPr/>
        <w:t>Except in those instances where the 1977 Act renders absolutely ineffective exclusion or restriction of liability, the contract terms controlled by the Act are subject to the requirement of reasonableness. </w:t>
      </w:r>
      <w:r>
        <w:rPr/>
        <w:t>In relation to a contract term, under s.11 of the Act the requirement of reasonableness for the purposes of the Act (and of s.3 of the Misrepresentation Act 1967) is that:</w:t>
      </w:r>
    </w:p>
    <w:p>
      <w:pPr>
        <w:pStyle w:val="BodyText"/>
      </w:pPr>
    </w:p>
    <w:p>
      <w:pPr>
        <w:pStyle w:val="BodyText"/>
        <w:spacing w:before="125"/>
      </w:pPr>
    </w:p>
    <w:p>
      <w:pPr>
        <w:pStyle w:val="BodyText"/>
        <w:spacing w:line="235" w:lineRule="auto" w:before="1"/>
        <w:ind w:left="1245" w:right="167"/>
        <w:jc w:val="both"/>
      </w:pPr>
      <w:r>
        <w:rPr/>
        <w:t>“… the term shall have been a fair and reasonable one to be included having regard to</w:t>
      </w:r>
      <w:r>
        <w:rPr>
          <w:spacing w:val="40"/>
        </w:rPr>
        <w:t> </w:t>
      </w:r>
      <w:bookmarkStart w:name="_bookmark995" w:id="997"/>
      <w:bookmarkEnd w:id="997"/>
      <w:r>
        <w:rPr/>
        <w:t>the</w:t>
      </w:r>
      <w:r>
        <w:rPr/>
        <w:t> circumstances which were or ought reasonably to have been, known to or in </w:t>
      </w:r>
      <w:r>
        <w:rPr/>
        <w:t>the contemplation of the parties when the contract was made.” </w:t>
      </w:r>
      <w:r>
        <w:rPr>
          <w:color w:val="005DA1"/>
          <w:u w:val="single" w:color="005DA1"/>
          <w:vertAlign w:val="superscript"/>
        </w:rPr>
        <w:t>527</w:t>
      </w:r>
      <w:r>
        <w:rPr>
          <w:vertAlign w:val="baseline"/>
        </w:rPr>
        <w:t>.</w:t>
      </w:r>
    </w:p>
    <w:p>
      <w:pPr>
        <w:pStyle w:val="BodyText"/>
        <w:spacing w:before="115"/>
      </w:pPr>
    </w:p>
    <w:p>
      <w:pPr>
        <w:pStyle w:val="BodyText"/>
        <w:spacing w:line="235" w:lineRule="auto"/>
        <w:ind w:left="164" w:right="167"/>
        <w:jc w:val="both"/>
      </w:pPr>
      <w:r>
        <w:rPr/>
        <w:t>The time for determining the reasonableness of the term is the time at which the contract was </w:t>
      </w:r>
      <w:r>
        <w:rPr/>
        <w:t>made. </w:t>
      </w:r>
      <w:bookmarkStart w:name="_bookmark996" w:id="998"/>
      <w:bookmarkEnd w:id="998"/>
      <w:r>
        <w:rPr/>
        <w:t>That</w:t>
      </w:r>
      <w:r>
        <w:rPr/>
        <w:t> determination is therefore not affected by the nature or seriousness of the loss or damage caused, or the way in which the term is in fact operated or relied on, </w:t>
      </w:r>
      <w:r>
        <w:rPr>
          <w:color w:val="005DA1"/>
          <w:u w:val="single" w:color="005DA1"/>
          <w:vertAlign w:val="superscript"/>
        </w:rPr>
        <w:t>528</w:t>
      </w:r>
      <w:r>
        <w:rPr>
          <w:color w:val="005DA1"/>
          <w:vertAlign w:val="baseline"/>
        </w:rPr>
        <w:t> </w:t>
      </w:r>
      <w:r>
        <w:rPr>
          <w:vertAlign w:val="baseline"/>
        </w:rPr>
        <w:t>except to the extent to which such events were or ought reasonably to have been in the contemplation of the parties at that time. Further, it would appear that circumstances known only to the party seeking to allege that the term is </w:t>
      </w:r>
      <w:bookmarkStart w:name="_bookmark997" w:id="999"/>
      <w:bookmarkEnd w:id="999"/>
      <w:r>
        <w:rPr>
          <w:vertAlign w:val="baseline"/>
        </w:rPr>
        <w:t>reasonable,</w:t>
      </w:r>
      <w:r>
        <w:rPr>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the</w:t>
      </w:r>
      <w:r>
        <w:rPr>
          <w:spacing w:val="-2"/>
          <w:vertAlign w:val="baseline"/>
        </w:rPr>
        <w:t> </w:t>
      </w:r>
      <w:r>
        <w:rPr>
          <w:vertAlign w:val="baseline"/>
        </w:rPr>
        <w:t>experimental</w:t>
      </w:r>
      <w:r>
        <w:rPr>
          <w:spacing w:val="-2"/>
          <w:vertAlign w:val="baseline"/>
        </w:rPr>
        <w:t> </w:t>
      </w:r>
      <w:r>
        <w:rPr>
          <w:vertAlign w:val="baseline"/>
        </w:rPr>
        <w:t>nature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product</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purchased from a foreign supplier subject to an effective exclusion of liability of his part, </w:t>
      </w:r>
      <w:r>
        <w:rPr>
          <w:color w:val="005DA1"/>
          <w:u w:val="single" w:color="005DA1"/>
          <w:vertAlign w:val="superscript"/>
        </w:rPr>
        <w:t>529</w:t>
      </w:r>
      <w:r>
        <w:rPr>
          <w:color w:val="005DA1"/>
          <w:vertAlign w:val="baseline"/>
        </w:rPr>
        <w:t> </w:t>
      </w:r>
      <w:r>
        <w:rPr>
          <w:vertAlign w:val="baseline"/>
        </w:rPr>
        <w:t>are irrelevant if they </w:t>
      </w:r>
      <w:bookmarkStart w:name="_bookmark998" w:id="1000"/>
      <w:bookmarkEnd w:id="1000"/>
      <w:r>
        <w:rPr>
          <w:vertAlign w:val="baseline"/>
        </w:rPr>
        <w:t>were</w:t>
      </w:r>
      <w:r>
        <w:rPr>
          <w:vertAlign w:val="baseline"/>
        </w:rPr>
        <w:t> not known, and could not reasonably have been known, to the other party at the time the contract was made. </w:t>
      </w:r>
      <w:r>
        <w:rPr>
          <w:color w:val="005DA1"/>
          <w:u w:val="single" w:color="005DA1"/>
          <w:vertAlign w:val="superscript"/>
        </w:rPr>
        <w:t>530</w:t>
      </w:r>
      <w:r>
        <w:rPr>
          <w:color w:val="005DA1"/>
          <w:vertAlign w:val="baseline"/>
        </w:rPr>
        <w:t> </w:t>
      </w:r>
      <w:r>
        <w:rPr>
          <w:vertAlign w:val="baseline"/>
        </w:rPr>
        <w:t>The Consumer Rights Act 2015 does not amend s.11 of the 1977 Act nor the </w:t>
      </w:r>
      <w:bookmarkStart w:name="_bookmark999" w:id="1001"/>
      <w:bookmarkEnd w:id="1001"/>
      <w:r>
        <w:rPr>
          <w:vertAlign w:val="baseline"/>
        </w:rPr>
        <w:t>guidelines</w:t>
      </w:r>
      <w:r>
        <w:rPr>
          <w:vertAlign w:val="baseline"/>
        </w:rPr>
        <w:t> which Sch.2 lays down for its application in certain cases, though it does affect the situations in which the test of reasonableness applies, as earlier explained. </w:t>
      </w:r>
      <w:r>
        <w:rPr>
          <w:color w:val="005DA1"/>
          <w:u w:val="single" w:color="005DA1"/>
          <w:vertAlign w:val="superscript"/>
        </w:rPr>
        <w:t>531</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Guidelines</w:t>
      </w:r>
    </w:p>
    <w:p>
      <w:pPr>
        <w:pStyle w:val="BodyText"/>
        <w:spacing w:before="41"/>
        <w:rPr>
          <w:rFonts w:ascii="Arial"/>
          <w:b/>
          <w:sz w:val="18"/>
        </w:rPr>
      </w:pPr>
    </w:p>
    <w:p>
      <w:pPr>
        <w:pStyle w:val="Heading2"/>
      </w:pPr>
      <w:r>
        <w:rPr/>
        <w:t>15-</w:t>
      </w:r>
      <w:r>
        <w:rPr>
          <w:spacing w:val="-5"/>
        </w:rPr>
        <w:t>097</w:t>
      </w:r>
    </w:p>
    <w:p>
      <w:pPr>
        <w:pStyle w:val="BodyText"/>
        <w:spacing w:before="92"/>
        <w:rPr>
          <w:rFonts w:ascii="Arial"/>
          <w:b/>
        </w:rPr>
      </w:pPr>
    </w:p>
    <w:p>
      <w:pPr>
        <w:pStyle w:val="BodyText"/>
        <w:spacing w:line="235" w:lineRule="auto" w:before="1"/>
        <w:ind w:left="165" w:right="168"/>
      </w:pPr>
      <w:r>
        <w:rPr>
          <w:position w:val="-2"/>
        </w:rPr>
        <w:drawing>
          <wp:inline distT="0" distB="0" distL="0" distR="0">
            <wp:extent cx="107988" cy="10798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test of reasonableness set out by s.11(1) of the 1977 Act is a very broad one, but s.1(4) of </w:t>
      </w:r>
      <w:r>
        <w:rPr/>
        <w:t>the Act specifically provides that:</w:t>
      </w:r>
    </w:p>
    <w:p>
      <w:pPr>
        <w:pStyle w:val="BodyText"/>
      </w:pPr>
    </w:p>
    <w:p>
      <w:pPr>
        <w:pStyle w:val="BodyText"/>
        <w:spacing w:before="125"/>
      </w:pPr>
    </w:p>
    <w:p>
      <w:pPr>
        <w:pStyle w:val="BodyText"/>
        <w:spacing w:line="235" w:lineRule="auto" w:before="1"/>
        <w:ind w:left="1245" w:right="167"/>
        <w:jc w:val="both"/>
      </w:pPr>
      <w:r>
        <w:rPr/>
        <w:t>“In relation to any breach of duty or obligation, it is immaterial for any purpose of this Part of this Act whether the breach was inadvertent or intentional, or whether liability for </w:t>
      </w:r>
      <w:r>
        <w:rPr/>
        <w:t>it arises directly or vicariously.”</w:t>
      </w:r>
    </w:p>
    <w:p>
      <w:pPr>
        <w:pStyle w:val="BodyText"/>
        <w:spacing w:after="0" w:line="235" w:lineRule="auto"/>
        <w:jc w:val="both"/>
        <w:sectPr>
          <w:headerReference w:type="default" r:id="rId16"/>
          <w:pgSz w:w="11900" w:h="16840"/>
          <w:pgMar w:header="971" w:footer="0" w:top="1300" w:bottom="280" w:left="1275" w:right="1275"/>
          <w:pgNumType w:start="1"/>
        </w:sectPr>
      </w:pPr>
    </w:p>
    <w:p>
      <w:pPr>
        <w:pStyle w:val="BodyText"/>
        <w:spacing w:line="235" w:lineRule="auto" w:before="110"/>
        <w:ind w:left="165" w:right="167"/>
        <w:jc w:val="both"/>
      </w:pPr>
      <w:bookmarkStart w:name="_bookmark1000" w:id="1002"/>
      <w:bookmarkEnd w:id="1002"/>
      <w:r>
        <w:rPr/>
      </w:r>
      <w:r>
        <w:rPr/>
        <w:t>This exclusion therefore clearly applies to the assessment of terms or notices under the test </w:t>
      </w:r>
      <w:r>
        <w:rPr/>
        <w:t>of reasonableness in s.11. More positively, s.11(2) of the Act refers to five guidelines laid down in Sch.2 </w:t>
      </w:r>
      <w:r>
        <w:rPr>
          <w:color w:val="005DA1"/>
          <w:u w:val="single" w:color="005DA1"/>
          <w:vertAlign w:val="superscript"/>
        </w:rPr>
        <w:t>532</w:t>
      </w:r>
      <w:r>
        <w:rPr>
          <w:color w:val="005DA1"/>
          <w:spacing w:val="-3"/>
          <w:vertAlign w:val="baseline"/>
        </w:rPr>
        <w:t> </w:t>
      </w:r>
      <w:bookmarkStart w:name="_bookmark1001" w:id="1003"/>
      <w:bookmarkEnd w:id="1003"/>
      <w:r>
        <w:rPr>
          <w:color w:val="005DA1"/>
          <w:vertAlign w:val="baseline"/>
        </w:rPr>
      </w:r>
      <w:r>
        <w:rPr>
          <w:vertAlign w:val="baseline"/>
        </w:rPr>
        <w:t>and</w:t>
      </w:r>
      <w:r>
        <w:rPr>
          <w:spacing w:val="-3"/>
          <w:vertAlign w:val="baseline"/>
        </w:rPr>
        <w:t> </w:t>
      </w:r>
      <w:r>
        <w:rPr>
          <w:vertAlign w:val="baseline"/>
        </w:rPr>
        <w:t>regard</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had</w:t>
      </w:r>
      <w:r>
        <w:rPr>
          <w:spacing w:val="-3"/>
          <w:vertAlign w:val="baseline"/>
        </w:rPr>
        <w:t> </w:t>
      </w:r>
      <w:r>
        <w:rPr>
          <w:vertAlign w:val="baseline"/>
        </w:rPr>
        <w:t>to</w:t>
      </w:r>
      <w:r>
        <w:rPr>
          <w:spacing w:val="-3"/>
          <w:vertAlign w:val="baseline"/>
        </w:rPr>
        <w:t> </w:t>
      </w:r>
      <w:r>
        <w:rPr>
          <w:vertAlign w:val="baseline"/>
        </w:rPr>
        <w:t>these</w:t>
      </w:r>
      <w:r>
        <w:rPr>
          <w:spacing w:val="-3"/>
          <w:vertAlign w:val="baseline"/>
        </w:rPr>
        <w:t> </w:t>
      </w:r>
      <w:r>
        <w:rPr>
          <w:vertAlign w:val="baseline"/>
        </w:rPr>
        <w:t>in</w:t>
      </w:r>
      <w:r>
        <w:rPr>
          <w:spacing w:val="-3"/>
          <w:vertAlign w:val="baseline"/>
        </w:rPr>
        <w:t> </w:t>
      </w:r>
      <w:r>
        <w:rPr>
          <w:vertAlign w:val="baseline"/>
        </w:rPr>
        <w:t>determining</w:t>
      </w:r>
      <w:r>
        <w:rPr>
          <w:spacing w:val="-3"/>
          <w:vertAlign w:val="baseline"/>
        </w:rPr>
        <w:t> </w:t>
      </w:r>
      <w:r>
        <w:rPr>
          <w:vertAlign w:val="baseline"/>
        </w:rPr>
        <w:t>whether</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term</w:t>
      </w:r>
      <w:r>
        <w:rPr>
          <w:spacing w:val="-3"/>
          <w:vertAlign w:val="baseline"/>
        </w:rPr>
        <w:t> </w:t>
      </w:r>
      <w:r>
        <w:rPr>
          <w:vertAlign w:val="baseline"/>
        </w:rPr>
        <w:t>satisfies</w:t>
      </w:r>
      <w:r>
        <w:rPr>
          <w:spacing w:val="-3"/>
          <w:vertAlign w:val="baseline"/>
        </w:rPr>
        <w:t> </w:t>
      </w:r>
      <w:r>
        <w:rPr>
          <w:vertAlign w:val="baseline"/>
        </w:rPr>
        <w:t>the</w:t>
      </w:r>
      <w:r>
        <w:rPr>
          <w:spacing w:val="-3"/>
          <w:vertAlign w:val="baseline"/>
        </w:rPr>
        <w:t> </w:t>
      </w:r>
      <w:r>
        <w:rPr>
          <w:vertAlign w:val="baseline"/>
        </w:rPr>
        <w:t>requirement</w:t>
      </w:r>
      <w:r>
        <w:rPr>
          <w:spacing w:val="-3"/>
          <w:vertAlign w:val="baseline"/>
        </w:rPr>
        <w:t> </w:t>
      </w:r>
      <w:r>
        <w:rPr>
          <w:vertAlign w:val="baseline"/>
        </w:rPr>
        <w:t>of reasonableness. </w:t>
      </w:r>
      <w:r>
        <w:rPr>
          <w:color w:val="005DA1"/>
          <w:u w:val="single" w:color="005DA1"/>
          <w:vertAlign w:val="superscript"/>
        </w:rPr>
        <w:t>533</w:t>
      </w:r>
      <w:r>
        <w:rPr>
          <w:color w:val="005DA1"/>
          <w:vertAlign w:val="baseline"/>
        </w:rPr>
        <w:t> </w:t>
      </w:r>
      <w:r>
        <w:rPr>
          <w:vertAlign w:val="baseline"/>
        </w:rPr>
        <w:t>The guidelines are only made expressly applicable for the purposes of s.6 (sale</w:t>
      </w:r>
      <w:r>
        <w:rPr>
          <w:spacing w:val="40"/>
          <w:vertAlign w:val="baseline"/>
        </w:rPr>
        <w:t> </w:t>
      </w:r>
      <w:bookmarkStart w:name="_bookmark1002" w:id="1004"/>
      <w:bookmarkEnd w:id="1004"/>
      <w:r>
        <w:rPr>
          <w:vertAlign w:val="baseline"/>
        </w:rPr>
        <w:t>of</w:t>
      </w:r>
      <w:r>
        <w:rPr>
          <w:vertAlign w:val="baseline"/>
        </w:rPr>
        <w:t> goods and hire-purchase) and s.7 (other contracts for the supply of goods), but they are frequently regarded as being of general application. </w:t>
      </w:r>
      <w:r>
        <w:rPr>
          <w:color w:val="005DA1"/>
          <w:u w:val="single" w:color="005DA1"/>
          <w:vertAlign w:val="superscript"/>
        </w:rPr>
        <w:t>534</w:t>
      </w:r>
      <w:r>
        <w:rPr>
          <w:color w:val="005DA1"/>
          <w:vertAlign w:val="baseline"/>
        </w:rPr>
        <w:t> </w:t>
      </w:r>
      <w:r>
        <w:rPr>
          <w:vertAlign w:val="baseline"/>
        </w:rPr>
        <w:t>The guidelines are:</w:t>
      </w:r>
    </w:p>
    <w:p>
      <w:pPr>
        <w:pStyle w:val="BodyText"/>
      </w:pPr>
    </w:p>
    <w:p>
      <w:pPr>
        <w:pStyle w:val="BodyText"/>
        <w:spacing w:before="194"/>
      </w:pPr>
    </w:p>
    <w:p>
      <w:pPr>
        <w:pStyle w:val="BodyText"/>
        <w:ind w:left="165"/>
      </w:pPr>
      <w:r>
        <w:rPr>
          <w:spacing w:val="-5"/>
        </w:rPr>
        <w:t>(a)</w:t>
      </w:r>
    </w:p>
    <w:p>
      <w:pPr>
        <w:pStyle w:val="BodyText"/>
        <w:spacing w:line="235" w:lineRule="auto" w:before="114"/>
        <w:ind w:left="645" w:right="165"/>
      </w:pPr>
      <w:r>
        <w:rPr/>
        <w:t>the</w:t>
      </w:r>
      <w:r>
        <w:rPr>
          <w:spacing w:val="36"/>
        </w:rPr>
        <w:t> </w:t>
      </w:r>
      <w:r>
        <w:rPr/>
        <w:t>strength</w:t>
      </w:r>
      <w:r>
        <w:rPr>
          <w:spacing w:val="36"/>
        </w:rPr>
        <w:t> </w:t>
      </w:r>
      <w:r>
        <w:rPr/>
        <w:t>of</w:t>
      </w:r>
      <w:r>
        <w:rPr>
          <w:spacing w:val="36"/>
        </w:rPr>
        <w:t> </w:t>
      </w:r>
      <w:r>
        <w:rPr/>
        <w:t>the</w:t>
      </w:r>
      <w:r>
        <w:rPr>
          <w:spacing w:val="36"/>
        </w:rPr>
        <w:t> </w:t>
      </w:r>
      <w:r>
        <w:rPr/>
        <w:t>bargaining</w:t>
      </w:r>
      <w:r>
        <w:rPr>
          <w:spacing w:val="36"/>
        </w:rPr>
        <w:t> </w:t>
      </w:r>
      <w:r>
        <w:rPr/>
        <w:t>positions</w:t>
      </w:r>
      <w:r>
        <w:rPr>
          <w:spacing w:val="36"/>
        </w:rPr>
        <w:t> </w:t>
      </w:r>
      <w:r>
        <w:rPr/>
        <w:t>of</w:t>
      </w:r>
      <w:r>
        <w:rPr>
          <w:spacing w:val="36"/>
        </w:rPr>
        <w:t> </w:t>
      </w:r>
      <w:r>
        <w:rPr/>
        <w:t>the</w:t>
      </w:r>
      <w:r>
        <w:rPr>
          <w:spacing w:val="36"/>
        </w:rPr>
        <w:t> </w:t>
      </w:r>
      <w:r>
        <w:rPr/>
        <w:t>parties</w:t>
      </w:r>
      <w:r>
        <w:rPr>
          <w:spacing w:val="36"/>
        </w:rPr>
        <w:t> </w:t>
      </w:r>
      <w:r>
        <w:rPr/>
        <w:t>relative</w:t>
      </w:r>
      <w:r>
        <w:rPr>
          <w:spacing w:val="36"/>
        </w:rPr>
        <w:t> </w:t>
      </w:r>
      <w:r>
        <w:rPr/>
        <w:t>to</w:t>
      </w:r>
      <w:r>
        <w:rPr>
          <w:spacing w:val="36"/>
        </w:rPr>
        <w:t> </w:t>
      </w:r>
      <w:r>
        <w:rPr/>
        <w:t>each</w:t>
      </w:r>
      <w:r>
        <w:rPr>
          <w:spacing w:val="36"/>
        </w:rPr>
        <w:t> </w:t>
      </w:r>
      <w:r>
        <w:rPr/>
        <w:t>other,</w:t>
      </w:r>
      <w:r>
        <w:rPr>
          <w:spacing w:val="36"/>
        </w:rPr>
        <w:t> </w:t>
      </w:r>
      <w:r>
        <w:rPr/>
        <w:t>taking</w:t>
      </w:r>
      <w:r>
        <w:rPr>
          <w:spacing w:val="36"/>
        </w:rPr>
        <w:t> </w:t>
      </w:r>
      <w:r>
        <w:rPr/>
        <w:t>account </w:t>
      </w:r>
      <w:bookmarkStart w:name="_bookmark1003" w:id="1005"/>
      <w:bookmarkEnd w:id="1005"/>
      <w:r>
        <w:rPr/>
        <w:t>(among</w:t>
      </w:r>
      <w:r>
        <w:rPr>
          <w:spacing w:val="10"/>
        </w:rPr>
        <w:t> </w:t>
      </w:r>
      <w:r>
        <w:rPr/>
        <w:t>other</w:t>
      </w:r>
      <w:r>
        <w:rPr>
          <w:spacing w:val="10"/>
        </w:rPr>
        <w:t> </w:t>
      </w:r>
      <w:r>
        <w:rPr/>
        <w:t>things)</w:t>
      </w:r>
      <w:r>
        <w:rPr>
          <w:spacing w:val="10"/>
        </w:rPr>
        <w:t> </w:t>
      </w:r>
      <w:r>
        <w:rPr/>
        <w:t>alternative</w:t>
      </w:r>
      <w:r>
        <w:rPr>
          <w:spacing w:val="10"/>
        </w:rPr>
        <w:t> </w:t>
      </w:r>
      <w:r>
        <w:rPr/>
        <w:t>means</w:t>
      </w:r>
      <w:r>
        <w:rPr>
          <w:spacing w:val="10"/>
        </w:rPr>
        <w:t> </w:t>
      </w:r>
      <w:r>
        <w:rPr/>
        <w:t>by</w:t>
      </w:r>
      <w:r>
        <w:rPr>
          <w:spacing w:val="10"/>
        </w:rPr>
        <w:t> </w:t>
      </w:r>
      <w:r>
        <w:rPr/>
        <w:t>which</w:t>
      </w:r>
      <w:r>
        <w:rPr>
          <w:spacing w:val="10"/>
        </w:rPr>
        <w:t> </w:t>
      </w:r>
      <w:r>
        <w:rPr/>
        <w:t>the</w:t>
      </w:r>
      <w:r>
        <w:rPr>
          <w:spacing w:val="10"/>
        </w:rPr>
        <w:t> </w:t>
      </w:r>
      <w:r>
        <w:rPr/>
        <w:t>customer’s</w:t>
      </w:r>
      <w:r>
        <w:rPr>
          <w:spacing w:val="10"/>
        </w:rPr>
        <w:t> </w:t>
      </w:r>
      <w:r>
        <w:rPr/>
        <w:t>requirements</w:t>
      </w:r>
      <w:r>
        <w:rPr>
          <w:spacing w:val="10"/>
        </w:rPr>
        <w:t> </w:t>
      </w:r>
      <w:r>
        <w:rPr/>
        <w:t>could</w:t>
      </w:r>
      <w:r>
        <w:rPr>
          <w:spacing w:val="10"/>
        </w:rPr>
        <w:t> </w:t>
      </w:r>
      <w:r>
        <w:rPr/>
        <w:t>have</w:t>
      </w:r>
      <w:r>
        <w:rPr>
          <w:spacing w:val="10"/>
        </w:rPr>
        <w:t> </w:t>
      </w:r>
      <w:r>
        <w:rPr>
          <w:spacing w:val="-4"/>
        </w:rPr>
        <w:t>been</w:t>
      </w:r>
    </w:p>
    <w:p>
      <w:pPr>
        <w:pStyle w:val="BodyText"/>
        <w:spacing w:before="115"/>
        <w:ind w:left="645"/>
      </w:pPr>
      <w:r>
        <w:rPr/>
        <w:t>met</w:t>
      </w:r>
      <w:r>
        <w:rPr>
          <w:spacing w:val="-7"/>
        </w:rPr>
        <w:t> </w:t>
      </w:r>
      <w:r>
        <w:rPr>
          <w:color w:val="005DA1"/>
          <w:u w:val="single" w:color="005DA1"/>
          <w:vertAlign w:val="superscript"/>
        </w:rPr>
        <w:t>535</w:t>
      </w:r>
      <w:r>
        <w:rPr>
          <w:color w:val="005DA1"/>
          <w:spacing w:val="71"/>
          <w:w w:val="150"/>
          <w:vertAlign w:val="baseline"/>
        </w:rPr>
        <w:t> </w:t>
      </w:r>
      <w:r>
        <w:rPr>
          <w:color w:val="005DA1"/>
          <w:position w:val="-2"/>
          <w:vertAlign w:val="baseline"/>
        </w:rPr>
        <w:drawing>
          <wp:inline distT="0" distB="0" distL="0" distR="0">
            <wp:extent cx="107988" cy="10798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35"/>
      </w:pPr>
    </w:p>
    <w:p>
      <w:pPr>
        <w:pStyle w:val="BodyText"/>
        <w:spacing w:before="1"/>
        <w:ind w:left="164"/>
      </w:pPr>
      <w:r>
        <w:rPr>
          <w:spacing w:val="-5"/>
        </w:rPr>
        <w:t>(b)</w:t>
      </w:r>
    </w:p>
    <w:p>
      <w:pPr>
        <w:pStyle w:val="BodyText"/>
        <w:spacing w:line="235" w:lineRule="auto" w:before="113"/>
        <w:ind w:left="644" w:right="167"/>
        <w:jc w:val="both"/>
      </w:pPr>
      <w:r>
        <w:rPr/>
        <w:t>whether the customer received an inducement to agree to the term, or in accepting it had an </w:t>
      </w:r>
      <w:bookmarkStart w:name="_bookmark1004" w:id="1006"/>
      <w:bookmarkEnd w:id="1006"/>
      <w:r>
        <w:rPr/>
        <w:t>opportunity</w:t>
      </w:r>
      <w:r>
        <w:rPr/>
        <w:t> of entering into a similar contract with other persons, but without having to accept </w:t>
      </w:r>
      <w:r>
        <w:rPr/>
        <w:t>a similar term </w:t>
      </w:r>
      <w:r>
        <w:rPr>
          <w:color w:val="005DA1"/>
          <w:u w:val="single" w:color="005DA1"/>
          <w:vertAlign w:val="superscript"/>
        </w:rPr>
        <w:t>536</w:t>
      </w:r>
      <w:r>
        <w:rPr>
          <w:vertAlign w:val="baseline"/>
        </w:rPr>
        <w:t>;</w:t>
      </w:r>
    </w:p>
    <w:p>
      <w:pPr>
        <w:pStyle w:val="BodyText"/>
      </w:pPr>
    </w:p>
    <w:p>
      <w:pPr>
        <w:pStyle w:val="BodyText"/>
        <w:spacing w:before="35"/>
      </w:pPr>
    </w:p>
    <w:p>
      <w:pPr>
        <w:pStyle w:val="BodyText"/>
        <w:ind w:left="165"/>
      </w:pPr>
      <w:r>
        <w:rPr>
          <w:spacing w:val="-5"/>
        </w:rPr>
        <w:t>(c)</w:t>
      </w:r>
    </w:p>
    <w:p>
      <w:pPr>
        <w:pStyle w:val="BodyText"/>
        <w:spacing w:line="235" w:lineRule="auto" w:before="114"/>
        <w:ind w:left="645" w:right="167"/>
      </w:pPr>
      <w:r>
        <w:rPr/>
        <w:t>whether the customer knew or ought reasonably to have known of the existence and extent of</w:t>
      </w:r>
      <w:r>
        <w:rPr>
          <w:spacing w:val="40"/>
        </w:rPr>
        <w:t> </w:t>
      </w:r>
      <w:bookmarkStart w:name="_bookmark1005" w:id="1007"/>
      <w:bookmarkEnd w:id="1007"/>
      <w:r>
        <w:rPr/>
        <w:t>the</w:t>
      </w:r>
      <w:r>
        <w:rPr>
          <w:spacing w:val="34"/>
        </w:rPr>
        <w:t> </w:t>
      </w:r>
      <w:r>
        <w:rPr/>
        <w:t>term</w:t>
      </w:r>
      <w:r>
        <w:rPr>
          <w:spacing w:val="34"/>
        </w:rPr>
        <w:t> </w:t>
      </w:r>
      <w:r>
        <w:rPr/>
        <w:t>(having</w:t>
      </w:r>
      <w:r>
        <w:rPr>
          <w:spacing w:val="34"/>
        </w:rPr>
        <w:t> </w:t>
      </w:r>
      <w:r>
        <w:rPr/>
        <w:t>regard,</w:t>
      </w:r>
      <w:r>
        <w:rPr>
          <w:spacing w:val="34"/>
        </w:rPr>
        <w:t> </w:t>
      </w:r>
      <w:r>
        <w:rPr/>
        <w:t>among</w:t>
      </w:r>
      <w:r>
        <w:rPr>
          <w:spacing w:val="34"/>
        </w:rPr>
        <w:t> </w:t>
      </w:r>
      <w:r>
        <w:rPr/>
        <w:t>other</w:t>
      </w:r>
      <w:r>
        <w:rPr>
          <w:spacing w:val="34"/>
        </w:rPr>
        <w:t> </w:t>
      </w:r>
      <w:r>
        <w:rPr/>
        <w:t>things,</w:t>
      </w:r>
      <w:r>
        <w:rPr>
          <w:spacing w:val="34"/>
        </w:rPr>
        <w:t> </w:t>
      </w:r>
      <w:r>
        <w:rPr/>
        <w:t>to</w:t>
      </w:r>
      <w:r>
        <w:rPr>
          <w:spacing w:val="34"/>
        </w:rPr>
        <w:t> </w:t>
      </w:r>
      <w:r>
        <w:rPr/>
        <w:t>any</w:t>
      </w:r>
      <w:r>
        <w:rPr>
          <w:spacing w:val="34"/>
        </w:rPr>
        <w:t> </w:t>
      </w:r>
      <w:r>
        <w:rPr/>
        <w:t>custom</w:t>
      </w:r>
      <w:r>
        <w:rPr>
          <w:spacing w:val="34"/>
        </w:rPr>
        <w:t> </w:t>
      </w:r>
      <w:r>
        <w:rPr/>
        <w:t>of</w:t>
      </w:r>
      <w:r>
        <w:rPr>
          <w:spacing w:val="34"/>
        </w:rPr>
        <w:t> </w:t>
      </w:r>
      <w:r>
        <w:rPr/>
        <w:t>the</w:t>
      </w:r>
      <w:r>
        <w:rPr>
          <w:spacing w:val="34"/>
        </w:rPr>
        <w:t> </w:t>
      </w:r>
      <w:r>
        <w:rPr/>
        <w:t>trade</w:t>
      </w:r>
      <w:r>
        <w:rPr>
          <w:spacing w:val="34"/>
        </w:rPr>
        <w:t> </w:t>
      </w:r>
      <w:r>
        <w:rPr/>
        <w:t>and</w:t>
      </w:r>
      <w:r>
        <w:rPr>
          <w:spacing w:val="34"/>
        </w:rPr>
        <w:t> </w:t>
      </w:r>
      <w:r>
        <w:rPr/>
        <w:t>any</w:t>
      </w:r>
      <w:r>
        <w:rPr>
          <w:spacing w:val="34"/>
        </w:rPr>
        <w:t> </w:t>
      </w:r>
      <w:r>
        <w:rPr/>
        <w:t>course</w:t>
      </w:r>
      <w:r>
        <w:rPr>
          <w:spacing w:val="34"/>
        </w:rPr>
        <w:t> </w:t>
      </w:r>
      <w:r>
        <w:rPr>
          <w:spacing w:val="-5"/>
        </w:rPr>
        <w:t>of</w:t>
      </w:r>
    </w:p>
    <w:p>
      <w:pPr>
        <w:pStyle w:val="BodyText"/>
        <w:spacing w:before="116"/>
        <w:ind w:left="645"/>
      </w:pPr>
      <w:r>
        <w:rPr/>
        <w:t>dealing</w:t>
      </w:r>
      <w:r>
        <w:rPr>
          <w:spacing w:val="-5"/>
        </w:rPr>
        <w:t> </w:t>
      </w:r>
      <w:r>
        <w:rPr/>
        <w:t>between</w:t>
      </w:r>
      <w:r>
        <w:rPr>
          <w:spacing w:val="-2"/>
        </w:rPr>
        <w:t> </w:t>
      </w:r>
      <w:r>
        <w:rPr/>
        <w:t>the</w:t>
      </w:r>
      <w:r>
        <w:rPr>
          <w:spacing w:val="-3"/>
        </w:rPr>
        <w:t> </w:t>
      </w:r>
      <w:r>
        <w:rPr/>
        <w:t>parties)</w:t>
      </w:r>
      <w:r>
        <w:rPr>
          <w:spacing w:val="-3"/>
        </w:rPr>
        <w:t> </w:t>
      </w:r>
      <w:r>
        <w:rPr>
          <w:color w:val="005DA1"/>
          <w:u w:val="single" w:color="005DA1"/>
          <w:vertAlign w:val="superscript"/>
        </w:rPr>
        <w:t>537</w:t>
      </w:r>
      <w:r>
        <w:rPr>
          <w:color w:val="005DA1"/>
          <w:spacing w:val="76"/>
          <w:w w:val="150"/>
          <w:vertAlign w:val="baseline"/>
        </w:rPr>
        <w:t> </w:t>
      </w:r>
      <w:r>
        <w:rPr>
          <w:color w:val="005DA1"/>
          <w:position w:val="-2"/>
          <w:vertAlign w:val="baseline"/>
        </w:rPr>
        <w:drawing>
          <wp:inline distT="0" distB="0" distL="0" distR="0">
            <wp:extent cx="107988" cy="10798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35"/>
      </w:pPr>
    </w:p>
    <w:p>
      <w:pPr>
        <w:pStyle w:val="BodyText"/>
        <w:ind w:left="165"/>
      </w:pPr>
      <w:r>
        <w:rPr>
          <w:spacing w:val="-5"/>
        </w:rPr>
        <w:t>(d)</w:t>
      </w:r>
    </w:p>
    <w:p>
      <w:pPr>
        <w:pStyle w:val="BodyText"/>
        <w:spacing w:line="235" w:lineRule="auto" w:before="114"/>
        <w:ind w:left="645"/>
      </w:pPr>
      <w:r>
        <w:rPr/>
        <w:t>where the term excludes or restricts any relevant liability if some condition is not complied </w:t>
      </w:r>
      <w:r>
        <w:rPr/>
        <w:t>with, </w:t>
      </w:r>
      <w:bookmarkStart w:name="_bookmark1006" w:id="1008"/>
      <w:bookmarkEnd w:id="1008"/>
      <w:r>
        <w:rPr/>
        <w:t>whether</w:t>
      </w:r>
      <w:r>
        <w:rPr>
          <w:spacing w:val="51"/>
        </w:rPr>
        <w:t> </w:t>
      </w:r>
      <w:r>
        <w:rPr/>
        <w:t>it</w:t>
      </w:r>
      <w:r>
        <w:rPr>
          <w:spacing w:val="51"/>
        </w:rPr>
        <w:t> </w:t>
      </w:r>
      <w:r>
        <w:rPr/>
        <w:t>was</w:t>
      </w:r>
      <w:r>
        <w:rPr>
          <w:spacing w:val="51"/>
        </w:rPr>
        <w:t> </w:t>
      </w:r>
      <w:r>
        <w:rPr/>
        <w:t>reasonable</w:t>
      </w:r>
      <w:r>
        <w:rPr>
          <w:spacing w:val="51"/>
        </w:rPr>
        <w:t> </w:t>
      </w:r>
      <w:r>
        <w:rPr/>
        <w:t>at</w:t>
      </w:r>
      <w:r>
        <w:rPr>
          <w:spacing w:val="51"/>
        </w:rPr>
        <w:t> </w:t>
      </w:r>
      <w:r>
        <w:rPr/>
        <w:t>the</w:t>
      </w:r>
      <w:r>
        <w:rPr>
          <w:spacing w:val="51"/>
        </w:rPr>
        <w:t> </w:t>
      </w:r>
      <w:r>
        <w:rPr/>
        <w:t>time</w:t>
      </w:r>
      <w:r>
        <w:rPr>
          <w:spacing w:val="51"/>
        </w:rPr>
        <w:t> </w:t>
      </w:r>
      <w:r>
        <w:rPr/>
        <w:t>of</w:t>
      </w:r>
      <w:r>
        <w:rPr>
          <w:spacing w:val="51"/>
        </w:rPr>
        <w:t> </w:t>
      </w:r>
      <w:r>
        <w:rPr/>
        <w:t>the</w:t>
      </w:r>
      <w:r>
        <w:rPr>
          <w:spacing w:val="51"/>
        </w:rPr>
        <w:t> </w:t>
      </w:r>
      <w:r>
        <w:rPr/>
        <w:t>contract</w:t>
      </w:r>
      <w:r>
        <w:rPr>
          <w:spacing w:val="51"/>
        </w:rPr>
        <w:t> </w:t>
      </w:r>
      <w:r>
        <w:rPr/>
        <w:t>to</w:t>
      </w:r>
      <w:r>
        <w:rPr>
          <w:spacing w:val="51"/>
        </w:rPr>
        <w:t> </w:t>
      </w:r>
      <w:r>
        <w:rPr/>
        <w:t>expect</w:t>
      </w:r>
      <w:r>
        <w:rPr>
          <w:spacing w:val="51"/>
        </w:rPr>
        <w:t> </w:t>
      </w:r>
      <w:r>
        <w:rPr/>
        <w:t>that</w:t>
      </w:r>
      <w:r>
        <w:rPr>
          <w:spacing w:val="51"/>
        </w:rPr>
        <w:t> </w:t>
      </w:r>
      <w:r>
        <w:rPr/>
        <w:t>compliance</w:t>
      </w:r>
      <w:r>
        <w:rPr>
          <w:spacing w:val="51"/>
        </w:rPr>
        <w:t> </w:t>
      </w:r>
      <w:r>
        <w:rPr/>
        <w:t>with</w:t>
      </w:r>
      <w:r>
        <w:rPr>
          <w:spacing w:val="51"/>
        </w:rPr>
        <w:t> </w:t>
      </w:r>
      <w:r>
        <w:rPr>
          <w:spacing w:val="-4"/>
        </w:rPr>
        <w:t>that</w:t>
      </w:r>
    </w:p>
    <w:p>
      <w:pPr>
        <w:pStyle w:val="BodyText"/>
        <w:spacing w:before="115"/>
        <w:ind w:left="645"/>
      </w:pPr>
      <w:r>
        <w:rPr/>
        <w:t>condition</w:t>
      </w:r>
      <w:r>
        <w:rPr>
          <w:spacing w:val="-5"/>
        </w:rPr>
        <w:t> </w:t>
      </w:r>
      <w:r>
        <w:rPr/>
        <w:t>would</w:t>
      </w:r>
      <w:r>
        <w:rPr>
          <w:spacing w:val="-2"/>
        </w:rPr>
        <w:t> </w:t>
      </w:r>
      <w:r>
        <w:rPr/>
        <w:t>be</w:t>
      </w:r>
      <w:r>
        <w:rPr>
          <w:spacing w:val="-3"/>
        </w:rPr>
        <w:t> </w:t>
      </w:r>
      <w:r>
        <w:rPr/>
        <w:t>practicable</w:t>
      </w:r>
      <w:r>
        <w:rPr>
          <w:spacing w:val="-3"/>
        </w:rPr>
        <w:t> </w:t>
      </w:r>
      <w:r>
        <w:rPr>
          <w:color w:val="005DA1"/>
          <w:u w:val="single" w:color="005DA1"/>
          <w:vertAlign w:val="superscript"/>
        </w:rPr>
        <w:t>538</w:t>
      </w:r>
      <w:r>
        <w:rPr>
          <w:color w:val="005DA1"/>
          <w:spacing w:val="76"/>
          <w:w w:val="150"/>
          <w:vertAlign w:val="baseline"/>
        </w:rPr>
        <w:t> </w:t>
      </w:r>
      <w:r>
        <w:rPr>
          <w:color w:val="005DA1"/>
          <w:position w:val="-2"/>
          <w:vertAlign w:val="baseline"/>
        </w:rPr>
        <w:drawing>
          <wp:inline distT="0" distB="0" distL="0" distR="0">
            <wp:extent cx="107988" cy="10798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35"/>
      </w:pPr>
    </w:p>
    <w:p>
      <w:pPr>
        <w:pStyle w:val="BodyText"/>
        <w:ind w:left="165"/>
      </w:pPr>
      <w:r>
        <w:rPr>
          <w:spacing w:val="-5"/>
        </w:rPr>
        <w:t>(e)</w:t>
      </w:r>
    </w:p>
    <w:p>
      <w:pPr>
        <w:pStyle w:val="BodyText"/>
        <w:spacing w:line="235" w:lineRule="auto" w:before="114"/>
        <w:ind w:left="645"/>
      </w:pPr>
      <w:bookmarkStart w:name="_bookmark1007" w:id="1009"/>
      <w:bookmarkEnd w:id="1009"/>
      <w:r>
        <w:rPr/>
      </w:r>
      <w:r>
        <w:rPr/>
        <w:t>whether</w:t>
      </w:r>
      <w:r>
        <w:rPr>
          <w:spacing w:val="40"/>
        </w:rPr>
        <w:t> </w:t>
      </w:r>
      <w:r>
        <w:rPr/>
        <w:t>the</w:t>
      </w:r>
      <w:r>
        <w:rPr>
          <w:spacing w:val="40"/>
        </w:rPr>
        <w:t> </w:t>
      </w:r>
      <w:r>
        <w:rPr/>
        <w:t>goods</w:t>
      </w:r>
      <w:r>
        <w:rPr>
          <w:spacing w:val="40"/>
        </w:rPr>
        <w:t> </w:t>
      </w:r>
      <w:r>
        <w:rPr/>
        <w:t>were</w:t>
      </w:r>
      <w:r>
        <w:rPr>
          <w:spacing w:val="40"/>
        </w:rPr>
        <w:t> </w:t>
      </w:r>
      <w:r>
        <w:rPr/>
        <w:t>manufactured,</w:t>
      </w:r>
      <w:r>
        <w:rPr>
          <w:spacing w:val="40"/>
        </w:rPr>
        <w:t> </w:t>
      </w:r>
      <w:r>
        <w:rPr/>
        <w:t>processed</w:t>
      </w:r>
      <w:r>
        <w:rPr>
          <w:spacing w:val="40"/>
        </w:rPr>
        <w:t> </w:t>
      </w:r>
      <w:r>
        <w:rPr/>
        <w:t>or</w:t>
      </w:r>
      <w:r>
        <w:rPr>
          <w:spacing w:val="40"/>
        </w:rPr>
        <w:t> </w:t>
      </w:r>
      <w:r>
        <w:rPr/>
        <w:t>adapted</w:t>
      </w:r>
      <w:r>
        <w:rPr>
          <w:spacing w:val="40"/>
        </w:rPr>
        <w:t> </w:t>
      </w:r>
      <w:r>
        <w:rPr/>
        <w:t>to</w:t>
      </w:r>
      <w:r>
        <w:rPr>
          <w:spacing w:val="40"/>
        </w:rPr>
        <w:t> </w:t>
      </w:r>
      <w:r>
        <w:rPr/>
        <w:t>the</w:t>
      </w:r>
      <w:r>
        <w:rPr>
          <w:spacing w:val="40"/>
        </w:rPr>
        <w:t> </w:t>
      </w:r>
      <w:r>
        <w:rPr/>
        <w:t>special</w:t>
      </w:r>
      <w:r>
        <w:rPr>
          <w:spacing w:val="40"/>
        </w:rPr>
        <w:t> </w:t>
      </w:r>
      <w:r>
        <w:rPr/>
        <w:t>order</w:t>
      </w:r>
      <w:r>
        <w:rPr>
          <w:spacing w:val="40"/>
        </w:rPr>
        <w:t> </w:t>
      </w:r>
      <w:r>
        <w:rPr/>
        <w:t>of</w:t>
      </w:r>
      <w:r>
        <w:rPr>
          <w:spacing w:val="40"/>
        </w:rPr>
        <w:t> </w:t>
      </w:r>
      <w:r>
        <w:rPr/>
        <w:t>the</w:t>
      </w:r>
      <w:r>
        <w:rPr>
          <w:spacing w:val="40"/>
        </w:rPr>
        <w:t> </w:t>
      </w:r>
      <w:r>
        <w:rPr/>
        <w:t>customer. </w:t>
      </w:r>
      <w:r>
        <w:rPr>
          <w:color w:val="005DA1"/>
          <w:u w:val="single" w:color="005DA1"/>
          <w:vertAlign w:val="superscript"/>
        </w:rPr>
        <w:t>539</w:t>
      </w:r>
    </w:p>
    <w:p>
      <w:pPr>
        <w:pStyle w:val="BodyText"/>
        <w:rPr>
          <w:sz w:val="18"/>
        </w:rPr>
      </w:pPr>
    </w:p>
    <w:p>
      <w:pPr>
        <w:pStyle w:val="BodyText"/>
        <w:rPr>
          <w:sz w:val="18"/>
        </w:rPr>
      </w:pPr>
    </w:p>
    <w:p>
      <w:pPr>
        <w:pStyle w:val="BodyText"/>
        <w:rPr>
          <w:sz w:val="18"/>
        </w:rPr>
      </w:pPr>
    </w:p>
    <w:p>
      <w:pPr>
        <w:pStyle w:val="BodyText"/>
        <w:spacing w:before="110"/>
        <w:rPr>
          <w:sz w:val="18"/>
        </w:rPr>
      </w:pPr>
    </w:p>
    <w:p>
      <w:pPr>
        <w:spacing w:before="0"/>
        <w:ind w:left="165" w:right="0" w:firstLine="0"/>
        <w:jc w:val="left"/>
        <w:rPr>
          <w:rFonts w:ascii="Arial"/>
          <w:b/>
          <w:sz w:val="18"/>
        </w:rPr>
      </w:pPr>
      <w:r>
        <w:rPr>
          <w:rFonts w:ascii="Arial"/>
          <w:b/>
          <w:sz w:val="18"/>
        </w:rPr>
        <w:t>Further </w:t>
      </w:r>
      <w:r>
        <w:rPr>
          <w:rFonts w:ascii="Arial"/>
          <w:b/>
          <w:spacing w:val="-2"/>
          <w:sz w:val="18"/>
        </w:rPr>
        <w:t>factors</w:t>
      </w:r>
    </w:p>
    <w:p>
      <w:pPr>
        <w:pStyle w:val="BodyText"/>
        <w:spacing w:before="41"/>
        <w:rPr>
          <w:rFonts w:ascii="Arial"/>
          <w:b/>
          <w:sz w:val="18"/>
        </w:rPr>
      </w:pPr>
    </w:p>
    <w:p>
      <w:pPr>
        <w:pStyle w:val="Heading2"/>
      </w:pPr>
      <w:r>
        <w:rPr/>
        <w:t>15-</w:t>
      </w:r>
      <w:r>
        <w:rPr>
          <w:spacing w:val="-5"/>
        </w:rPr>
        <w:t>098</w:t>
      </w:r>
    </w:p>
    <w:p>
      <w:pPr>
        <w:pStyle w:val="BodyText"/>
        <w:spacing w:line="235" w:lineRule="auto" w:before="203"/>
        <w:ind w:left="165" w:right="167"/>
        <w:jc w:val="both"/>
      </w:pPr>
      <w:bookmarkStart w:name="_bookmark1008" w:id="1010"/>
      <w:bookmarkEnd w:id="1010"/>
      <w:r>
        <w:rPr/>
      </w:r>
      <w:r>
        <w:rPr/>
        <w:t>The guidelines set out in Sch.2 to the Act are not, however, exhaustive and in </w:t>
      </w:r>
      <w:r>
        <w:rPr>
          <w:rFonts w:ascii="Arial"/>
          <w:i/>
        </w:rPr>
        <w:t>Overseas </w:t>
      </w:r>
      <w:r>
        <w:rPr>
          <w:rFonts w:ascii="Arial"/>
          <w:i/>
        </w:rPr>
        <w:t>Medical Supplies Ltd v Orient Transport Services Ltd </w:t>
      </w:r>
      <w:r>
        <w:rPr>
          <w:color w:val="005DA1"/>
          <w:u w:val="single" w:color="005DA1"/>
          <w:vertAlign w:val="superscript"/>
        </w:rPr>
        <w:t>540</w:t>
      </w:r>
      <w:r>
        <w:rPr>
          <w:color w:val="005DA1"/>
          <w:vertAlign w:val="baseline"/>
        </w:rPr>
        <w:t> </w:t>
      </w:r>
      <w:r>
        <w:rPr>
          <w:vertAlign w:val="baseline"/>
        </w:rPr>
        <w:t>Potter L.J. identified no less than seven further</w:t>
      </w:r>
      <w:r>
        <w:rPr>
          <w:spacing w:val="40"/>
          <w:vertAlign w:val="baseline"/>
        </w:rPr>
        <w:t> </w:t>
      </w:r>
      <w:r>
        <w:rPr>
          <w:vertAlign w:val="baseline"/>
        </w:rPr>
        <w:t>factors going to the question of reasonableness which, in his view, had been regarded as relevant by the courts in previous cases. This list is obviously not a closed one.</w:t>
      </w:r>
    </w:p>
    <w:p>
      <w:pPr>
        <w:pStyle w:val="BodyText"/>
      </w:pPr>
    </w:p>
    <w:p>
      <w:pPr>
        <w:pStyle w:val="BodyText"/>
        <w:spacing w:before="37"/>
      </w:pPr>
    </w:p>
    <w:p>
      <w:pPr>
        <w:spacing w:before="0"/>
        <w:ind w:left="165" w:right="0" w:firstLine="0"/>
        <w:jc w:val="both"/>
        <w:rPr>
          <w:rFonts w:ascii="Arial"/>
          <w:b/>
          <w:sz w:val="18"/>
        </w:rPr>
      </w:pPr>
      <w:r>
        <w:rPr>
          <w:rFonts w:ascii="Arial"/>
          <w:b/>
          <w:sz w:val="18"/>
        </w:rPr>
        <w:t>Limits on </w:t>
      </w:r>
      <w:r>
        <w:rPr>
          <w:rFonts w:ascii="Arial"/>
          <w:b/>
          <w:spacing w:val="-2"/>
          <w:sz w:val="18"/>
        </w:rPr>
        <w:t>amount</w:t>
      </w:r>
    </w:p>
    <w:p>
      <w:pPr>
        <w:pStyle w:val="BodyText"/>
        <w:spacing w:before="41"/>
        <w:rPr>
          <w:rFonts w:ascii="Arial"/>
          <w:b/>
          <w:sz w:val="18"/>
        </w:rPr>
      </w:pPr>
    </w:p>
    <w:p>
      <w:pPr>
        <w:pStyle w:val="Heading2"/>
      </w:pPr>
      <w:r>
        <w:rPr/>
        <w:t>15-</w:t>
      </w:r>
      <w:r>
        <w:rPr>
          <w:spacing w:val="-5"/>
        </w:rPr>
        <w:t>099</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0"/>
        </w:rPr>
        <w:t> </w:t>
      </w:r>
      <w:r>
        <w:rPr/>
        <w:t>Exemption</w:t>
      </w:r>
      <w:r>
        <w:rPr>
          <w:spacing w:val="25"/>
        </w:rPr>
        <w:t> </w:t>
      </w:r>
      <w:r>
        <w:rPr/>
        <w:t>clauses</w:t>
      </w:r>
      <w:r>
        <w:rPr>
          <w:spacing w:val="25"/>
        </w:rPr>
        <w:t> </w:t>
      </w:r>
      <w:r>
        <w:rPr/>
        <w:t>in</w:t>
      </w:r>
      <w:r>
        <w:rPr>
          <w:spacing w:val="25"/>
        </w:rPr>
        <w:t> </w:t>
      </w:r>
      <w:r>
        <w:rPr/>
        <w:t>contracts</w:t>
      </w:r>
      <w:r>
        <w:rPr>
          <w:spacing w:val="25"/>
        </w:rPr>
        <w:t> </w:t>
      </w:r>
      <w:r>
        <w:rPr/>
        <w:t>frequently</w:t>
      </w:r>
      <w:r>
        <w:rPr>
          <w:spacing w:val="25"/>
        </w:rPr>
        <w:t> </w:t>
      </w:r>
      <w:r>
        <w:rPr/>
        <w:t>limit</w:t>
      </w:r>
      <w:r>
        <w:rPr>
          <w:spacing w:val="25"/>
        </w:rPr>
        <w:t> </w:t>
      </w:r>
      <w:r>
        <w:rPr/>
        <w:t>the</w:t>
      </w:r>
      <w:r>
        <w:rPr>
          <w:spacing w:val="25"/>
        </w:rPr>
        <w:t> </w:t>
      </w:r>
      <w:r>
        <w:rPr/>
        <w:t>liability</w:t>
      </w:r>
      <w:r>
        <w:rPr>
          <w:spacing w:val="25"/>
        </w:rPr>
        <w:t> </w:t>
      </w:r>
      <w:r>
        <w:rPr/>
        <w:t>in</w:t>
      </w:r>
      <w:r>
        <w:rPr>
          <w:spacing w:val="25"/>
        </w:rPr>
        <w:t> </w:t>
      </w:r>
      <w:r>
        <w:rPr/>
        <w:t>damages</w:t>
      </w:r>
      <w:r>
        <w:rPr>
          <w:spacing w:val="25"/>
        </w:rPr>
        <w:t> </w:t>
      </w:r>
      <w:r>
        <w:rPr/>
        <w:t>of</w:t>
      </w:r>
      <w:r>
        <w:rPr>
          <w:spacing w:val="25"/>
        </w:rPr>
        <w:t> </w:t>
      </w:r>
      <w:r>
        <w:rPr/>
        <w:t>one</w:t>
      </w:r>
      <w:r>
        <w:rPr>
          <w:spacing w:val="25"/>
        </w:rPr>
        <w:t> </w:t>
      </w:r>
      <w:r>
        <w:rPr/>
        <w:t>party</w:t>
      </w:r>
      <w:r>
        <w:rPr>
          <w:spacing w:val="25"/>
        </w:rPr>
        <w:t> </w:t>
      </w:r>
      <w:r>
        <w:rPr/>
        <w:t>to</w:t>
      </w:r>
      <w:r>
        <w:rPr>
          <w:spacing w:val="25"/>
        </w:rPr>
        <w:t> </w:t>
      </w:r>
      <w:r>
        <w:rPr/>
        <w:t>a</w:t>
      </w:r>
      <w:r>
        <w:rPr>
          <w:spacing w:val="25"/>
        </w:rPr>
        <w:t> </w:t>
      </w:r>
      <w:r>
        <w:rPr/>
        <w:t>fixed</w:t>
      </w:r>
      <w:r>
        <w:rPr>
          <w:spacing w:val="25"/>
        </w:rPr>
        <w:t> </w:t>
      </w:r>
      <w:r>
        <w:rPr/>
        <w:t>or</w:t>
      </w:r>
    </w:p>
    <w:p>
      <w:pPr>
        <w:pStyle w:val="BodyText"/>
        <w:spacing w:after="0"/>
        <w:sectPr>
          <w:pgSz w:w="11900" w:h="16840"/>
          <w:pgMar w:header="971" w:footer="0" w:top="1300" w:bottom="280" w:left="1275" w:right="1275"/>
        </w:sectPr>
      </w:pPr>
    </w:p>
    <w:p>
      <w:pPr>
        <w:pStyle w:val="BodyText"/>
        <w:spacing w:before="106"/>
        <w:ind w:left="165"/>
        <w:jc w:val="both"/>
      </w:pPr>
      <w:r>
        <w:rPr/>
        <w:t>determinable sum. Section 11(4) </w:t>
      </w:r>
      <w:r>
        <w:rPr>
          <w:spacing w:val="-2"/>
        </w:rPr>
        <w:t>provides:</w:t>
      </w:r>
    </w:p>
    <w:p>
      <w:pPr>
        <w:pStyle w:val="BodyText"/>
      </w:pPr>
    </w:p>
    <w:p>
      <w:pPr>
        <w:pStyle w:val="BodyText"/>
        <w:spacing w:before="126"/>
      </w:pPr>
    </w:p>
    <w:p>
      <w:pPr>
        <w:pStyle w:val="BodyText"/>
        <w:spacing w:line="235" w:lineRule="auto"/>
        <w:ind w:left="1245" w:right="167"/>
        <w:jc w:val="both"/>
      </w:pPr>
      <w:r>
        <w:rPr/>
        <w:t>“Where by reference to a contract term … a person seeks to restrict liability to a </w:t>
      </w:r>
      <w:r>
        <w:rPr/>
        <w:t>specified sum of money, and the question arises (under this or any other Act) whether the term or </w:t>
      </w:r>
      <w:bookmarkStart w:name="_bookmark1009" w:id="1011"/>
      <w:bookmarkEnd w:id="1011"/>
      <w:r>
        <w:rPr/>
        <w:t>notice</w:t>
      </w:r>
      <w:r>
        <w:rPr/>
        <w:t> satisfies the requirement of reasonableness, regard shall be had in particular (but without prejudice to subsection (2) above </w:t>
      </w:r>
      <w:r>
        <w:rPr>
          <w:color w:val="005DA1"/>
          <w:u w:val="single" w:color="005DA1"/>
          <w:vertAlign w:val="superscript"/>
        </w:rPr>
        <w:t>541</w:t>
      </w:r>
      <w:r>
        <w:rPr>
          <w:color w:val="005DA1"/>
          <w:vertAlign w:val="baseline"/>
        </w:rPr>
        <w:t> </w:t>
      </w:r>
      <w:r>
        <w:rPr>
          <w:vertAlign w:val="baseline"/>
        </w:rPr>
        <w:t>in the case of contract terms) to—(a) the resources which he could expect to be available to him for the purpose of meeting the liability should it arise; and (b) how far it was open to him to cover himself by insurance.”</w:t>
      </w:r>
    </w:p>
    <w:p>
      <w:pPr>
        <w:pStyle w:val="BodyText"/>
        <w:spacing w:before="114"/>
      </w:pPr>
    </w:p>
    <w:p>
      <w:pPr>
        <w:pStyle w:val="BodyText"/>
        <w:spacing w:line="235" w:lineRule="auto" w:before="1"/>
        <w:ind w:left="165" w:right="167"/>
        <w:jc w:val="both"/>
      </w:pPr>
      <w:r>
        <w:rPr/>
        <w:t>This provision was clearly designed to provide some alleviation to the small business, and to professional persons, who may not have the resources available to meet unlimited liability or </w:t>
      </w:r>
      <w:r>
        <w:rPr/>
        <w:t>who</w:t>
      </w:r>
      <w:r>
        <w:rPr>
          <w:spacing w:val="80"/>
        </w:rPr>
        <w:t> </w:t>
      </w:r>
      <w:bookmarkStart w:name="_bookmark1010" w:id="1012"/>
      <w:bookmarkEnd w:id="1012"/>
      <w:r>
        <w:rPr/>
        <w:t>may</w:t>
      </w:r>
      <w:r>
        <w:rPr>
          <w:spacing w:val="28"/>
        </w:rPr>
        <w:t> </w:t>
      </w:r>
      <w:r>
        <w:rPr/>
        <w:t>not</w:t>
      </w:r>
      <w:r>
        <w:rPr>
          <w:spacing w:val="28"/>
        </w:rPr>
        <w:t> </w:t>
      </w:r>
      <w:r>
        <w:rPr/>
        <w:t>be</w:t>
      </w:r>
      <w:r>
        <w:rPr>
          <w:spacing w:val="28"/>
        </w:rPr>
        <w:t> </w:t>
      </w:r>
      <w:r>
        <w:rPr/>
        <w:t>able</w:t>
      </w:r>
      <w:r>
        <w:rPr>
          <w:spacing w:val="28"/>
        </w:rPr>
        <w:t> </w:t>
      </w:r>
      <w:r>
        <w:rPr/>
        <w:t>to</w:t>
      </w:r>
      <w:r>
        <w:rPr>
          <w:spacing w:val="28"/>
        </w:rPr>
        <w:t> </w:t>
      </w:r>
      <w:r>
        <w:rPr/>
        <w:t>obtain</w:t>
      </w:r>
      <w:r>
        <w:rPr>
          <w:spacing w:val="28"/>
        </w:rPr>
        <w:t> </w:t>
      </w:r>
      <w:r>
        <w:rPr/>
        <w:t>insurance</w:t>
      </w:r>
      <w:r>
        <w:rPr>
          <w:spacing w:val="28"/>
        </w:rPr>
        <w:t> </w:t>
      </w:r>
      <w:r>
        <w:rPr/>
        <w:t>or</w:t>
      </w:r>
      <w:r>
        <w:rPr>
          <w:spacing w:val="28"/>
        </w:rPr>
        <w:t> </w:t>
      </w:r>
      <w:r>
        <w:rPr/>
        <w:t>who</w:t>
      </w:r>
      <w:r>
        <w:rPr>
          <w:spacing w:val="28"/>
        </w:rPr>
        <w:t> </w:t>
      </w:r>
      <w:r>
        <w:rPr/>
        <w:t>may</w:t>
      </w:r>
      <w:r>
        <w:rPr>
          <w:spacing w:val="28"/>
        </w:rPr>
        <w:t> </w:t>
      </w:r>
      <w:r>
        <w:rPr/>
        <w:t>be</w:t>
      </w:r>
      <w:r>
        <w:rPr>
          <w:spacing w:val="28"/>
        </w:rPr>
        <w:t> </w:t>
      </w:r>
      <w:r>
        <w:rPr/>
        <w:t>exposed</w:t>
      </w:r>
      <w:r>
        <w:rPr>
          <w:spacing w:val="28"/>
        </w:rPr>
        <w:t> </w:t>
      </w:r>
      <w:r>
        <w:rPr/>
        <w:t>to</w:t>
      </w:r>
      <w:r>
        <w:rPr>
          <w:spacing w:val="28"/>
        </w:rPr>
        <w:t> </w:t>
      </w:r>
      <w:r>
        <w:rPr/>
        <w:t>claims</w:t>
      </w:r>
      <w:r>
        <w:rPr>
          <w:spacing w:val="28"/>
        </w:rPr>
        <w:t> </w:t>
      </w:r>
      <w:r>
        <w:rPr/>
        <w:t>in</w:t>
      </w:r>
      <w:r>
        <w:rPr>
          <w:spacing w:val="28"/>
        </w:rPr>
        <w:t> </w:t>
      </w:r>
      <w:r>
        <w:rPr/>
        <w:t>excess</w:t>
      </w:r>
      <w:r>
        <w:rPr>
          <w:spacing w:val="28"/>
        </w:rPr>
        <w:t> </w:t>
      </w:r>
      <w:r>
        <w:rPr/>
        <w:t>of</w:t>
      </w:r>
      <w:r>
        <w:rPr>
          <w:spacing w:val="28"/>
        </w:rPr>
        <w:t> </w:t>
      </w:r>
      <w:r>
        <w:rPr/>
        <w:t>the</w:t>
      </w:r>
      <w:r>
        <w:rPr>
          <w:spacing w:val="28"/>
        </w:rPr>
        <w:t> </w:t>
      </w:r>
      <w:r>
        <w:rPr/>
        <w:t>sums</w:t>
      </w:r>
      <w:r>
        <w:rPr>
          <w:spacing w:val="28"/>
        </w:rPr>
        <w:t> </w:t>
      </w:r>
      <w:r>
        <w:rPr>
          <w:spacing w:val="-5"/>
        </w:rPr>
        <w:t>for</w:t>
      </w:r>
    </w:p>
    <w:p>
      <w:pPr>
        <w:pStyle w:val="BodyText"/>
        <w:spacing w:before="115"/>
        <w:ind w:left="164"/>
        <w:jc w:val="both"/>
      </w:pPr>
      <w:bookmarkStart w:name="_bookmark1011" w:id="1013"/>
      <w:bookmarkEnd w:id="1013"/>
      <w:r>
        <w:rPr/>
      </w:r>
      <w:r>
        <w:rPr/>
        <w:t>which</w:t>
      </w:r>
      <w:r>
        <w:rPr>
          <w:spacing w:val="17"/>
        </w:rPr>
        <w:t> </w:t>
      </w:r>
      <w:r>
        <w:rPr/>
        <w:t>insurance</w:t>
      </w:r>
      <w:r>
        <w:rPr>
          <w:spacing w:val="17"/>
        </w:rPr>
        <w:t> </w:t>
      </w:r>
      <w:r>
        <w:rPr/>
        <w:t>cover</w:t>
      </w:r>
      <w:r>
        <w:rPr>
          <w:spacing w:val="17"/>
        </w:rPr>
        <w:t> </w:t>
      </w:r>
      <w:r>
        <w:rPr/>
        <w:t>can</w:t>
      </w:r>
      <w:r>
        <w:rPr>
          <w:spacing w:val="17"/>
        </w:rPr>
        <w:t> </w:t>
      </w:r>
      <w:r>
        <w:rPr/>
        <w:t>be</w:t>
      </w:r>
      <w:r>
        <w:rPr>
          <w:spacing w:val="17"/>
        </w:rPr>
        <w:t> </w:t>
      </w:r>
      <w:r>
        <w:rPr/>
        <w:t>obtained.</w:t>
      </w:r>
      <w:r>
        <w:rPr>
          <w:spacing w:val="16"/>
        </w:rPr>
        <w:t> </w:t>
      </w:r>
      <w:r>
        <w:rPr>
          <w:color w:val="005DA1"/>
          <w:u w:val="single" w:color="005DA1"/>
          <w:vertAlign w:val="superscript"/>
        </w:rPr>
        <w:t>542</w:t>
      </w:r>
      <w:r>
        <w:rPr>
          <w:color w:val="005DA1"/>
          <w:spacing w:val="53"/>
          <w:vertAlign w:val="baseline"/>
        </w:rPr>
        <w:t>  </w:t>
      </w:r>
      <w:r>
        <w:rPr>
          <w:color w:val="005DA1"/>
          <w:spacing w:val="-1"/>
          <w:position w:val="-2"/>
          <w:vertAlign w:val="baseline"/>
        </w:rPr>
        <w:drawing>
          <wp:inline distT="0" distB="0" distL="0" distR="0">
            <wp:extent cx="107988" cy="10798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23"/>
          <w:vertAlign w:val="baseline"/>
        </w:rPr>
        <w:t> </w:t>
      </w:r>
      <w:r>
        <w:rPr>
          <w:vertAlign w:val="baseline"/>
        </w:rPr>
        <w:t>But</w:t>
      </w:r>
      <w:r>
        <w:rPr>
          <w:spacing w:val="17"/>
          <w:vertAlign w:val="baseline"/>
        </w:rPr>
        <w:t> </w:t>
      </w:r>
      <w:r>
        <w:rPr>
          <w:vertAlign w:val="baseline"/>
        </w:rPr>
        <w:t>it</w:t>
      </w:r>
      <w:r>
        <w:rPr>
          <w:spacing w:val="17"/>
          <w:vertAlign w:val="baseline"/>
        </w:rPr>
        <w:t> </w:t>
      </w:r>
      <w:r>
        <w:rPr>
          <w:vertAlign w:val="baseline"/>
        </w:rPr>
        <w:t>might</w:t>
      </w:r>
      <w:r>
        <w:rPr>
          <w:spacing w:val="17"/>
          <w:vertAlign w:val="baseline"/>
        </w:rPr>
        <w:t> </w:t>
      </w:r>
      <w:r>
        <w:rPr>
          <w:vertAlign w:val="baseline"/>
        </w:rPr>
        <w:t>in</w:t>
      </w:r>
      <w:r>
        <w:rPr>
          <w:spacing w:val="17"/>
          <w:vertAlign w:val="baseline"/>
        </w:rPr>
        <w:t> </w:t>
      </w:r>
      <w:r>
        <w:rPr>
          <w:vertAlign w:val="baseline"/>
        </w:rPr>
        <w:t>some</w:t>
      </w:r>
      <w:r>
        <w:rPr>
          <w:spacing w:val="17"/>
          <w:vertAlign w:val="baseline"/>
        </w:rPr>
        <w:t> </w:t>
      </w:r>
      <w:r>
        <w:rPr>
          <w:vertAlign w:val="baseline"/>
        </w:rPr>
        <w:t>circumstances</w:t>
      </w:r>
      <w:r>
        <w:rPr>
          <w:spacing w:val="18"/>
          <w:vertAlign w:val="baseline"/>
        </w:rPr>
        <w:t> </w:t>
      </w:r>
      <w:r>
        <w:rPr>
          <w:vertAlign w:val="baseline"/>
        </w:rPr>
        <w:t>be</w:t>
      </w:r>
      <w:r>
        <w:rPr>
          <w:spacing w:val="17"/>
          <w:vertAlign w:val="baseline"/>
        </w:rPr>
        <w:t> </w:t>
      </w:r>
      <w:r>
        <w:rPr>
          <w:vertAlign w:val="baseline"/>
        </w:rPr>
        <w:t>construed</w:t>
      </w:r>
      <w:r>
        <w:rPr>
          <w:spacing w:val="17"/>
          <w:vertAlign w:val="baseline"/>
        </w:rPr>
        <w:t> </w:t>
      </w:r>
      <w:r>
        <w:rPr>
          <w:spacing w:val="-5"/>
          <w:vertAlign w:val="baseline"/>
        </w:rPr>
        <w:t>to</w:t>
      </w:r>
    </w:p>
    <w:p>
      <w:pPr>
        <w:pStyle w:val="BodyText"/>
        <w:spacing w:line="235" w:lineRule="auto" w:before="118"/>
        <w:ind w:left="165" w:right="167"/>
        <w:jc w:val="both"/>
      </w:pPr>
      <w:r>
        <w:rPr/>
        <w:t>operate against those enterprises with such resources or which are able to insure. </w:t>
      </w:r>
      <w:r>
        <w:rPr>
          <w:color w:val="005DA1"/>
          <w:u w:val="single" w:color="005DA1"/>
          <w:vertAlign w:val="superscript"/>
        </w:rPr>
        <w:t>543</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It seems probable that the words “a specified sum of money” would embrace a determinable sum, e.g. the </w:t>
      </w:r>
      <w:bookmarkStart w:name="_bookmark1012" w:id="1014"/>
      <w:bookmarkEnd w:id="1014"/>
      <w:r>
        <w:rPr>
          <w:vertAlign w:val="baseline"/>
        </w:rPr>
        <w:t>contract</w:t>
      </w:r>
      <w:r>
        <w:rPr>
          <w:vertAlign w:val="baseline"/>
        </w:rPr>
        <w:t> price. But it is more questionable whether (b) covers the situation where insurance cover can be obtained, but only on terms which are uneconomic in relation to the margin of profit achieved. </w:t>
      </w:r>
      <w:r>
        <w:rPr>
          <w:color w:val="005DA1"/>
          <w:u w:val="single" w:color="005DA1"/>
          <w:vertAlign w:val="superscript"/>
        </w:rPr>
        <w:t>544</w:t>
      </w:r>
    </w:p>
    <w:p>
      <w:pPr>
        <w:pStyle w:val="BodyText"/>
      </w:pPr>
    </w:p>
    <w:p>
      <w:pPr>
        <w:pStyle w:val="BodyText"/>
        <w:spacing w:before="37"/>
      </w:pPr>
    </w:p>
    <w:p>
      <w:pPr>
        <w:spacing w:before="1"/>
        <w:ind w:left="165" w:right="0" w:firstLine="0"/>
        <w:jc w:val="both"/>
        <w:rPr>
          <w:rFonts w:ascii="Arial"/>
          <w:b/>
          <w:sz w:val="18"/>
        </w:rPr>
      </w:pPr>
      <w:r>
        <w:rPr>
          <w:rFonts w:ascii="Arial"/>
          <w:b/>
          <w:sz w:val="18"/>
        </w:rPr>
        <w:t>Burden of </w:t>
      </w:r>
      <w:r>
        <w:rPr>
          <w:rFonts w:ascii="Arial"/>
          <w:b/>
          <w:spacing w:val="-2"/>
          <w:sz w:val="18"/>
        </w:rPr>
        <w:t>proof</w:t>
      </w:r>
    </w:p>
    <w:p>
      <w:pPr>
        <w:pStyle w:val="BodyText"/>
        <w:spacing w:before="41"/>
        <w:rPr>
          <w:rFonts w:ascii="Arial"/>
          <w:b/>
          <w:sz w:val="18"/>
        </w:rPr>
      </w:pPr>
    </w:p>
    <w:p>
      <w:pPr>
        <w:pStyle w:val="Heading2"/>
      </w:pPr>
      <w:r>
        <w:rPr/>
        <w:t>15-</w:t>
      </w:r>
      <w:r>
        <w:rPr>
          <w:spacing w:val="-5"/>
        </w:rPr>
        <w:t>100</w:t>
      </w:r>
    </w:p>
    <w:p>
      <w:pPr>
        <w:pStyle w:val="BodyText"/>
        <w:spacing w:line="235" w:lineRule="auto" w:before="202"/>
        <w:ind w:left="165" w:right="167"/>
        <w:jc w:val="both"/>
      </w:pPr>
      <w:bookmarkStart w:name="_bookmark1013" w:id="1015"/>
      <w:bookmarkEnd w:id="1015"/>
      <w:r>
        <w:rPr/>
      </w:r>
      <w:r>
        <w:rPr/>
        <w:t>The</w:t>
      </w:r>
      <w:r>
        <w:rPr>
          <w:spacing w:val="-2"/>
        </w:rPr>
        <w:t> </w:t>
      </w:r>
      <w:r>
        <w:rPr/>
        <w:t>onus</w:t>
      </w:r>
      <w:r>
        <w:rPr>
          <w:spacing w:val="-2"/>
        </w:rPr>
        <w:t> </w:t>
      </w:r>
      <w:r>
        <w:rPr/>
        <w:t>of</w:t>
      </w:r>
      <w:r>
        <w:rPr>
          <w:spacing w:val="-2"/>
        </w:rPr>
        <w:t> </w:t>
      </w:r>
      <w:r>
        <w:rPr/>
        <w:t>proving</w:t>
      </w:r>
      <w:r>
        <w:rPr>
          <w:spacing w:val="-2"/>
        </w:rPr>
        <w:t> </w:t>
      </w:r>
      <w:r>
        <w:rPr/>
        <w:t>that</w:t>
      </w:r>
      <w:r>
        <w:rPr>
          <w:spacing w:val="-2"/>
        </w:rPr>
        <w:t> </w:t>
      </w:r>
      <w:r>
        <w:rPr/>
        <w:t>it</w:t>
      </w:r>
      <w:r>
        <w:rPr>
          <w:spacing w:val="-2"/>
        </w:rPr>
        <w:t> </w:t>
      </w:r>
      <w:r>
        <w:rPr/>
        <w:t>was</w:t>
      </w:r>
      <w:r>
        <w:rPr>
          <w:spacing w:val="-2"/>
        </w:rPr>
        <w:t> </w:t>
      </w:r>
      <w:r>
        <w:rPr/>
        <w:t>fair</w:t>
      </w:r>
      <w:r>
        <w:rPr>
          <w:spacing w:val="-2"/>
        </w:rPr>
        <w:t> </w:t>
      </w:r>
      <w:r>
        <w:rPr/>
        <w:t>and</w:t>
      </w:r>
      <w:r>
        <w:rPr>
          <w:spacing w:val="-2"/>
        </w:rPr>
        <w:t> </w:t>
      </w:r>
      <w:r>
        <w:rPr/>
        <w:t>reasonable</w:t>
      </w:r>
      <w:r>
        <w:rPr>
          <w:spacing w:val="-2"/>
        </w:rPr>
        <w:t> </w:t>
      </w:r>
      <w:r>
        <w:rPr/>
        <w:t>to</w:t>
      </w:r>
      <w:r>
        <w:rPr>
          <w:spacing w:val="-2"/>
        </w:rPr>
        <w:t> </w:t>
      </w:r>
      <w:r>
        <w:rPr/>
        <w:t>incorporate</w:t>
      </w:r>
      <w:r>
        <w:rPr>
          <w:spacing w:val="-2"/>
        </w:rPr>
        <w:t> </w:t>
      </w:r>
      <w:r>
        <w:rPr/>
        <w:t>a</w:t>
      </w:r>
      <w:r>
        <w:rPr>
          <w:spacing w:val="-2"/>
        </w:rPr>
        <w:t> </w:t>
      </w:r>
      <w:r>
        <w:rPr/>
        <w:t>term</w:t>
      </w:r>
      <w:r>
        <w:rPr>
          <w:spacing w:val="-2"/>
        </w:rPr>
        <w:t> </w:t>
      </w:r>
      <w:r>
        <w:rPr/>
        <w:t>in</w:t>
      </w:r>
      <w:r>
        <w:rPr>
          <w:spacing w:val="-2"/>
        </w:rPr>
        <w:t> </w:t>
      </w:r>
      <w:r>
        <w:rPr/>
        <w:t>a</w:t>
      </w:r>
      <w:r>
        <w:rPr>
          <w:spacing w:val="-2"/>
        </w:rPr>
        <w:t> </w:t>
      </w:r>
      <w:r>
        <w:rPr/>
        <w:t>contract</w:t>
      </w:r>
      <w:r>
        <w:rPr>
          <w:spacing w:val="-2"/>
        </w:rPr>
        <w:t> </w:t>
      </w:r>
      <w:r>
        <w:rPr/>
        <w:t>lies</w:t>
      </w:r>
      <w:r>
        <w:rPr>
          <w:spacing w:val="-2"/>
        </w:rPr>
        <w:t> </w:t>
      </w:r>
      <w:r>
        <w:rPr/>
        <w:t>on</w:t>
      </w:r>
      <w:r>
        <w:rPr>
          <w:spacing w:val="-2"/>
        </w:rPr>
        <w:t> </w:t>
      </w:r>
      <w:r>
        <w:rPr/>
        <w:t>the</w:t>
      </w:r>
      <w:r>
        <w:rPr>
          <w:spacing w:val="-2"/>
        </w:rPr>
        <w:t> </w:t>
      </w:r>
      <w:r>
        <w:rPr/>
        <w:t>party </w:t>
      </w:r>
      <w:bookmarkStart w:name="_bookmark1014" w:id="1016"/>
      <w:bookmarkEnd w:id="1016"/>
      <w:r>
        <w:rPr/>
        <w:t>so</w:t>
      </w:r>
      <w:r>
        <w:rPr/>
        <w:t> contending. </w:t>
      </w:r>
      <w:r>
        <w:rPr>
          <w:color w:val="005DA1"/>
          <w:u w:val="single" w:color="005DA1"/>
          <w:vertAlign w:val="superscript"/>
        </w:rPr>
        <w:t>545</w:t>
      </w:r>
      <w:r>
        <w:rPr>
          <w:color w:val="005DA1"/>
          <w:vertAlign w:val="baseline"/>
        </w:rPr>
        <w:t> </w:t>
      </w:r>
      <w:r>
        <w:rPr>
          <w:vertAlign w:val="baseline"/>
        </w:rPr>
        <w:t>It is therefore unnecessary for a claimant to indicate in his statement of case </w:t>
      </w:r>
      <w:r>
        <w:rPr>
          <w:vertAlign w:val="baseline"/>
        </w:rPr>
        <w:t>that</w:t>
      </w:r>
      <w:r>
        <w:rPr>
          <w:spacing w:val="40"/>
          <w:vertAlign w:val="baseline"/>
        </w:rPr>
        <w:t> </w:t>
      </w:r>
      <w:r>
        <w:rPr>
          <w:vertAlign w:val="baseline"/>
        </w:rPr>
        <w:t>he intends to challenge the reasonableness of a term in a contract relied on by the defendant. </w:t>
      </w:r>
      <w:r>
        <w:rPr>
          <w:color w:val="005DA1"/>
          <w:u w:val="single" w:color="005DA1"/>
          <w:vertAlign w:val="superscript"/>
        </w:rPr>
        <w:t>546</w:t>
      </w:r>
    </w:p>
    <w:p>
      <w:pPr>
        <w:pStyle w:val="BodyText"/>
      </w:pPr>
    </w:p>
    <w:p>
      <w:pPr>
        <w:pStyle w:val="BodyText"/>
        <w:spacing w:before="38"/>
      </w:pPr>
    </w:p>
    <w:p>
      <w:pPr>
        <w:spacing w:before="0"/>
        <w:ind w:left="165" w:right="0" w:firstLine="0"/>
        <w:jc w:val="left"/>
        <w:rPr>
          <w:rFonts w:ascii="Arial"/>
          <w:b/>
          <w:sz w:val="18"/>
        </w:rPr>
      </w:pPr>
      <w:bookmarkStart w:name="_bookmark1015" w:id="1017"/>
      <w:bookmarkEnd w:id="1017"/>
      <w:r>
        <w:rPr/>
      </w:r>
      <w:r>
        <w:rPr>
          <w:rFonts w:ascii="Arial"/>
          <w:b/>
          <w:sz w:val="18"/>
        </w:rPr>
        <w:t>Judicial application of the reasonableness test </w:t>
      </w:r>
      <w:r>
        <w:rPr>
          <w:rFonts w:ascii="Arial"/>
          <w:b/>
          <w:color w:val="005DA1"/>
          <w:spacing w:val="-5"/>
          <w:sz w:val="18"/>
          <w:u w:val="single" w:color="005DA1"/>
          <w:vertAlign w:val="superscript"/>
        </w:rPr>
        <w:t>547</w:t>
      </w:r>
    </w:p>
    <w:p>
      <w:pPr>
        <w:pStyle w:val="BodyText"/>
        <w:spacing w:before="41"/>
        <w:rPr>
          <w:rFonts w:ascii="Arial"/>
          <w:b/>
          <w:sz w:val="18"/>
        </w:rPr>
      </w:pPr>
    </w:p>
    <w:p>
      <w:pPr>
        <w:pStyle w:val="Heading2"/>
        <w:ind w:left="164"/>
      </w:pPr>
      <w:r>
        <w:rPr/>
        <w:t>15-</w:t>
      </w:r>
      <w:r>
        <w:rPr>
          <w:spacing w:val="-5"/>
        </w:rPr>
        <w:t>101</w:t>
      </w:r>
    </w:p>
    <w:p>
      <w:pPr>
        <w:pStyle w:val="BodyText"/>
        <w:spacing w:line="235" w:lineRule="auto" w:before="203"/>
        <w:ind w:left="164" w:right="167"/>
        <w:jc w:val="both"/>
      </w:pPr>
      <w:r>
        <w:rPr/>
        <w:t>There is a large body of reported cases which illustrate in general terms the way in which the </w:t>
      </w:r>
      <w:r>
        <w:rPr/>
        <w:t>courts may approach the test of reasonableness contained in the Act. However, they are of limited value as precedents since the position of the parties and the circumstances surrounding the transaction, and the precise wording of the clause in question, will necessarily differ in each particular situation. Moreover, with the coming into force of the Consumer Rights Act 2015, it should be borne in mind</w:t>
      </w:r>
      <w:r>
        <w:rPr>
          <w:spacing w:val="80"/>
        </w:rPr>
        <w:t> </w:t>
      </w:r>
      <w:r>
        <w:rPr/>
        <w:t>that some cases decided under the earlier law in relation to persons dealing as consumer would fall under the controls provided by the 2015 Act for “consumers”, while other cases so decided would </w:t>
      </w:r>
      <w:bookmarkStart w:name="_bookmark1016" w:id="1018"/>
      <w:bookmarkEnd w:id="1018"/>
      <w:r>
        <w:rPr/>
        <w:t>remain</w:t>
      </w:r>
      <w:r>
        <w:rPr/>
        <w:t> under the 1977 Act though no longer subject to its earlier controls provided for persons</w:t>
      </w:r>
      <w:r>
        <w:rPr>
          <w:spacing w:val="40"/>
        </w:rPr>
        <w:t> </w:t>
      </w:r>
      <w:r>
        <w:rPr/>
        <w:t>dealing as consumer. </w:t>
      </w:r>
      <w:r>
        <w:rPr>
          <w:color w:val="005DA1"/>
          <w:u w:val="single" w:color="005DA1"/>
          <w:vertAlign w:val="superscript"/>
        </w:rPr>
        <w:t>548</w:t>
      </w:r>
    </w:p>
    <w:p>
      <w:pPr>
        <w:pStyle w:val="BodyText"/>
      </w:pPr>
    </w:p>
    <w:p>
      <w:pPr>
        <w:pStyle w:val="BodyText"/>
        <w:spacing w:before="35"/>
      </w:pPr>
    </w:p>
    <w:p>
      <w:pPr>
        <w:spacing w:before="0"/>
        <w:ind w:left="165" w:right="0" w:firstLine="0"/>
        <w:jc w:val="left"/>
        <w:rPr>
          <w:rFonts w:ascii="Arial"/>
          <w:b/>
          <w:sz w:val="18"/>
        </w:rPr>
      </w:pPr>
      <w:r>
        <w:rPr>
          <w:rFonts w:ascii="Arial"/>
          <w:b/>
          <w:sz w:val="18"/>
        </w:rPr>
        <w:t>Decisions under earlier </w:t>
      </w:r>
      <w:r>
        <w:rPr>
          <w:rFonts w:ascii="Arial"/>
          <w:b/>
          <w:spacing w:val="-2"/>
          <w:sz w:val="18"/>
        </w:rPr>
        <w:t>legislation</w:t>
      </w:r>
    </w:p>
    <w:p>
      <w:pPr>
        <w:pStyle w:val="BodyText"/>
        <w:spacing w:before="41"/>
        <w:rPr>
          <w:rFonts w:ascii="Arial"/>
          <w:b/>
          <w:sz w:val="18"/>
        </w:rPr>
      </w:pPr>
    </w:p>
    <w:p>
      <w:pPr>
        <w:pStyle w:val="Heading2"/>
        <w:spacing w:before="1"/>
      </w:pPr>
      <w:r>
        <w:rPr/>
        <w:t>15-</w:t>
      </w:r>
      <w:r>
        <w:rPr>
          <w:spacing w:val="-5"/>
        </w:rPr>
        <w:t>102</w:t>
      </w:r>
    </w:p>
    <w:p>
      <w:pPr>
        <w:pStyle w:val="BodyText"/>
        <w:spacing w:line="235" w:lineRule="auto" w:before="202"/>
        <w:ind w:left="165" w:right="167"/>
        <w:jc w:val="both"/>
      </w:pPr>
      <w:bookmarkStart w:name="_bookmark1017" w:id="1019"/>
      <w:bookmarkEnd w:id="1019"/>
      <w:r>
        <w:rPr/>
      </w:r>
      <w:r>
        <w:rPr/>
        <w:t>A small number of decisions were reported with respect to the reasonableness test contained in s.55 of the Sale of Goods Act 1893 </w:t>
      </w:r>
      <w:r>
        <w:rPr>
          <w:color w:val="005DA1"/>
          <w:u w:val="single" w:color="005DA1"/>
          <w:vertAlign w:val="superscript"/>
        </w:rPr>
        <w:t>549</w:t>
      </w:r>
      <w:r>
        <w:rPr>
          <w:color w:val="005DA1"/>
          <w:vertAlign w:val="baseline"/>
        </w:rPr>
        <w:t> </w:t>
      </w:r>
      <w:r>
        <w:rPr>
          <w:vertAlign w:val="baseline"/>
        </w:rPr>
        <w:t>(repealed in 1979) or s.3 of the Misrepresentation Act </w:t>
      </w:r>
      <w:r>
        <w:rPr>
          <w:vertAlign w:val="baseline"/>
        </w:rPr>
        <w:t>1967 (amended in its wording by s.8 of the Unfair Contract Terms Act 1977), both of which sections however required the court to determine whether it would be fair and reasonable to allow </w:t>
      </w:r>
      <w:r>
        <w:rPr>
          <w:rFonts w:ascii="Arial"/>
          <w:i/>
          <w:vertAlign w:val="baseline"/>
        </w:rPr>
        <w:t>reliance </w:t>
      </w:r>
      <w:r>
        <w:rPr>
          <w:vertAlign w:val="baseline"/>
        </w:rPr>
        <w:t>on </w:t>
      </w:r>
      <w:bookmarkStart w:name="_bookmark1018" w:id="1020"/>
      <w:bookmarkEnd w:id="1020"/>
      <w:r>
        <w:rPr>
          <w:vertAlign w:val="baseline"/>
        </w:rPr>
        <w:t>the</w:t>
      </w:r>
      <w:r>
        <w:rPr>
          <w:vertAlign w:val="baseline"/>
        </w:rPr>
        <w:t> term, and not whether it was fair and reasonable to incorporate the term having regard to the </w:t>
      </w:r>
      <w:bookmarkStart w:name="_bookmark1019" w:id="1021"/>
      <w:bookmarkEnd w:id="1021"/>
      <w:r>
        <w:rPr>
          <w:vertAlign w:val="baseline"/>
        </w:rPr>
        <w:t>circumstances</w:t>
      </w:r>
      <w:r>
        <w:rPr>
          <w:spacing w:val="-4"/>
          <w:vertAlign w:val="baseline"/>
        </w:rPr>
        <w:t> </w:t>
      </w:r>
      <w:r>
        <w:rPr>
          <w:vertAlign w:val="baseline"/>
        </w:rPr>
        <w:t>at</w:t>
      </w:r>
      <w:r>
        <w:rPr>
          <w:spacing w:val="-4"/>
          <w:vertAlign w:val="baseline"/>
        </w:rPr>
        <w:t> </w:t>
      </w:r>
      <w:r>
        <w:rPr>
          <w:vertAlign w:val="baseline"/>
        </w:rPr>
        <w:t>the</w:t>
      </w:r>
      <w:r>
        <w:rPr>
          <w:spacing w:val="-4"/>
          <w:vertAlign w:val="baseline"/>
        </w:rPr>
        <w:t> </w:t>
      </w:r>
      <w:r>
        <w:rPr>
          <w:vertAlign w:val="baseline"/>
        </w:rPr>
        <w:t>time</w:t>
      </w:r>
      <w:r>
        <w:rPr>
          <w:spacing w:val="-4"/>
          <w:vertAlign w:val="baseline"/>
        </w:rPr>
        <w:t> </w:t>
      </w:r>
      <w:r>
        <w:rPr>
          <w:vertAlign w:val="baseline"/>
        </w:rPr>
        <w:t>the</w:t>
      </w:r>
      <w:r>
        <w:rPr>
          <w:spacing w:val="-4"/>
          <w:vertAlign w:val="baseline"/>
        </w:rPr>
        <w:t> </w:t>
      </w:r>
      <w:r>
        <w:rPr>
          <w:vertAlign w:val="baseline"/>
        </w:rPr>
        <w:t>contract</w:t>
      </w:r>
      <w:r>
        <w:rPr>
          <w:spacing w:val="-4"/>
          <w:vertAlign w:val="baseline"/>
        </w:rPr>
        <w:t> </w:t>
      </w:r>
      <w:r>
        <w:rPr>
          <w:vertAlign w:val="baseline"/>
        </w:rPr>
        <w:t>was</w:t>
      </w:r>
      <w:r>
        <w:rPr>
          <w:spacing w:val="-4"/>
          <w:vertAlign w:val="baseline"/>
        </w:rPr>
        <w:t> </w:t>
      </w:r>
      <w:r>
        <w:rPr>
          <w:vertAlign w:val="baseline"/>
        </w:rPr>
        <w:t>made.</w:t>
      </w:r>
      <w:r>
        <w:rPr>
          <w:spacing w:val="-4"/>
          <w:vertAlign w:val="baseline"/>
        </w:rPr>
        <w:t> </w:t>
      </w:r>
      <w:r>
        <w:rPr>
          <w:color w:val="005DA1"/>
          <w:u w:val="single" w:color="005DA1"/>
          <w:vertAlign w:val="superscript"/>
        </w:rPr>
        <w:t>550</w:t>
      </w:r>
      <w:r>
        <w:rPr>
          <w:color w:val="005DA1"/>
          <w:spacing w:val="-4"/>
          <w:vertAlign w:val="baseline"/>
        </w:rPr>
        <w:t> </w:t>
      </w:r>
      <w:r>
        <w:rPr>
          <w:vertAlign w:val="baseline"/>
        </w:rPr>
        <w:t>In</w:t>
      </w:r>
      <w:r>
        <w:rPr>
          <w:spacing w:val="-4"/>
          <w:vertAlign w:val="baseline"/>
        </w:rPr>
        <w:t> </w:t>
      </w:r>
      <w:r>
        <w:rPr>
          <w:rFonts w:ascii="Arial"/>
          <w:i/>
          <w:vertAlign w:val="baseline"/>
        </w:rPr>
        <w:t>Rasbora</w:t>
      </w:r>
      <w:r>
        <w:rPr>
          <w:rFonts w:ascii="Arial"/>
          <w:i/>
          <w:spacing w:val="-4"/>
          <w:vertAlign w:val="baseline"/>
        </w:rPr>
        <w:t> </w:t>
      </w:r>
      <w:r>
        <w:rPr>
          <w:rFonts w:ascii="Arial"/>
          <w:i/>
          <w:vertAlign w:val="baseline"/>
        </w:rPr>
        <w:t>Ltd</w:t>
      </w:r>
      <w:r>
        <w:rPr>
          <w:rFonts w:ascii="Arial"/>
          <w:i/>
          <w:spacing w:val="-4"/>
          <w:vertAlign w:val="baseline"/>
        </w:rPr>
        <w:t> </w:t>
      </w:r>
      <w:r>
        <w:rPr>
          <w:rFonts w:ascii="Arial"/>
          <w:i/>
          <w:vertAlign w:val="baseline"/>
        </w:rPr>
        <w:t>v</w:t>
      </w:r>
      <w:r>
        <w:rPr>
          <w:rFonts w:ascii="Arial"/>
          <w:i/>
          <w:spacing w:val="-4"/>
          <w:vertAlign w:val="baseline"/>
        </w:rPr>
        <w:t> </w:t>
      </w:r>
      <w:r>
        <w:rPr>
          <w:rFonts w:ascii="Arial"/>
          <w:i/>
          <w:vertAlign w:val="baseline"/>
        </w:rPr>
        <w:t>J.C.L.</w:t>
      </w:r>
      <w:r>
        <w:rPr>
          <w:rFonts w:ascii="Arial"/>
          <w:i/>
          <w:spacing w:val="-4"/>
          <w:vertAlign w:val="baseline"/>
        </w:rPr>
        <w:t> </w:t>
      </w:r>
      <w:r>
        <w:rPr>
          <w:rFonts w:ascii="Arial"/>
          <w:i/>
          <w:vertAlign w:val="baseline"/>
        </w:rPr>
        <w:t>Marine</w:t>
      </w:r>
      <w:r>
        <w:rPr>
          <w:rFonts w:ascii="Arial"/>
          <w:i/>
          <w:spacing w:val="-4"/>
          <w:vertAlign w:val="baseline"/>
        </w:rPr>
        <w:t> </w:t>
      </w:r>
      <w:r>
        <w:rPr>
          <w:rFonts w:ascii="Arial"/>
          <w:i/>
          <w:vertAlign w:val="baseline"/>
        </w:rPr>
        <w:t>Ltd</w:t>
      </w:r>
      <w:r>
        <w:rPr>
          <w:rFonts w:ascii="Arial"/>
          <w:i/>
          <w:spacing w:val="-4"/>
          <w:vertAlign w:val="baseline"/>
        </w:rPr>
        <w:t> </w:t>
      </w:r>
      <w:r>
        <w:rPr>
          <w:color w:val="005DA1"/>
          <w:u w:val="single" w:color="005DA1"/>
          <w:vertAlign w:val="superscript"/>
        </w:rPr>
        <w:t>551</w:t>
      </w:r>
      <w:r>
        <w:rPr>
          <w:color w:val="005DA1"/>
          <w:spacing w:val="-4"/>
          <w:vertAlign w:val="baseline"/>
        </w:rPr>
        <w:t> </w:t>
      </w:r>
      <w:r>
        <w:rPr>
          <w:vertAlign w:val="baseline"/>
        </w:rPr>
        <w:t>it</w:t>
      </w:r>
      <w:r>
        <w:rPr>
          <w:spacing w:val="-4"/>
          <w:vertAlign w:val="baseline"/>
        </w:rPr>
        <w:t> </w:t>
      </w:r>
      <w:r>
        <w:rPr>
          <w:vertAlign w:val="baseline"/>
        </w:rPr>
        <w:t>was</w:t>
      </w:r>
      <w:r>
        <w:rPr>
          <w:spacing w:val="-4"/>
          <w:vertAlign w:val="baseline"/>
        </w:rPr>
        <w:t> </w:t>
      </w:r>
      <w:r>
        <w:rPr>
          <w:vertAlign w:val="baseline"/>
        </w:rPr>
        <w:t>held (obiter) </w:t>
      </w:r>
      <w:r>
        <w:rPr>
          <w:color w:val="005DA1"/>
          <w:u w:val="single" w:color="005DA1"/>
          <w:vertAlign w:val="superscript"/>
        </w:rPr>
        <w:t>552</w:t>
      </w:r>
      <w:r>
        <w:rPr>
          <w:color w:val="005DA1"/>
          <w:vertAlign w:val="baseline"/>
        </w:rPr>
        <w:t> </w:t>
      </w:r>
      <w:r>
        <w:rPr>
          <w:vertAlign w:val="baseline"/>
        </w:rPr>
        <w:t>that it was not fair and reasonable to allow a boatbuilder to rely on a term excluding all liability (other than a warranty to replace defective parts) when the boat was wholly destroyed by a </w:t>
      </w:r>
      <w:bookmarkStart w:name="_bookmark1020" w:id="1022"/>
      <w:bookmarkEnd w:id="1022"/>
      <w:r>
        <w:rPr>
          <w:vertAlign w:val="baseline"/>
        </w:rPr>
        <w:t>fire,</w:t>
      </w:r>
      <w:r>
        <w:rPr>
          <w:vertAlign w:val="baseline"/>
        </w:rPr>
        <w:t> due to defective electrical installations, on the day following its acceptance by the buyer. In </w:t>
      </w:r>
      <w:r>
        <w:rPr>
          <w:rFonts w:ascii="Arial"/>
          <w:i/>
          <w:vertAlign w:val="baseline"/>
        </w:rPr>
        <w:t>R.W. Green</w:t>
      </w:r>
      <w:r>
        <w:rPr>
          <w:rFonts w:ascii="Arial"/>
          <w:i/>
          <w:spacing w:val="13"/>
          <w:vertAlign w:val="baseline"/>
        </w:rPr>
        <w:t> </w:t>
      </w:r>
      <w:r>
        <w:rPr>
          <w:rFonts w:ascii="Arial"/>
          <w:i/>
          <w:vertAlign w:val="baseline"/>
        </w:rPr>
        <w:t>Ltd</w:t>
      </w:r>
      <w:r>
        <w:rPr>
          <w:rFonts w:ascii="Arial"/>
          <w:i/>
          <w:spacing w:val="13"/>
          <w:vertAlign w:val="baseline"/>
        </w:rPr>
        <w:t> </w:t>
      </w:r>
      <w:r>
        <w:rPr>
          <w:rFonts w:ascii="Arial"/>
          <w:i/>
          <w:vertAlign w:val="baseline"/>
        </w:rPr>
        <w:t>v</w:t>
      </w:r>
      <w:r>
        <w:rPr>
          <w:rFonts w:ascii="Arial"/>
          <w:i/>
          <w:spacing w:val="13"/>
          <w:vertAlign w:val="baseline"/>
        </w:rPr>
        <w:t> </w:t>
      </w:r>
      <w:r>
        <w:rPr>
          <w:rFonts w:ascii="Arial"/>
          <w:i/>
          <w:vertAlign w:val="baseline"/>
        </w:rPr>
        <w:t>Cade</w:t>
      </w:r>
      <w:r>
        <w:rPr>
          <w:rFonts w:ascii="Arial"/>
          <w:i/>
          <w:spacing w:val="13"/>
          <w:vertAlign w:val="baseline"/>
        </w:rPr>
        <w:t> </w:t>
      </w:r>
      <w:r>
        <w:rPr>
          <w:rFonts w:ascii="Arial"/>
          <w:i/>
          <w:vertAlign w:val="baseline"/>
        </w:rPr>
        <w:t>Bros</w:t>
      </w:r>
      <w:r>
        <w:rPr>
          <w:rFonts w:ascii="Arial"/>
          <w:i/>
          <w:spacing w:val="13"/>
          <w:vertAlign w:val="baseline"/>
        </w:rPr>
        <w:t> </w:t>
      </w:r>
      <w:r>
        <w:rPr>
          <w:rFonts w:ascii="Arial"/>
          <w:i/>
          <w:vertAlign w:val="baseline"/>
        </w:rPr>
        <w:t>Farms</w:t>
      </w:r>
      <w:r>
        <w:rPr>
          <w:rFonts w:ascii="Arial"/>
          <w:i/>
          <w:spacing w:val="13"/>
          <w:vertAlign w:val="baseline"/>
        </w:rPr>
        <w:t> </w:t>
      </w:r>
      <w:r>
        <w:rPr>
          <w:color w:val="005DA1"/>
          <w:u w:val="single" w:color="005DA1"/>
          <w:vertAlign w:val="superscript"/>
        </w:rPr>
        <w:t>553</w:t>
      </w:r>
      <w:r>
        <w:rPr>
          <w:color w:val="005DA1"/>
          <w:spacing w:val="13"/>
          <w:vertAlign w:val="baseline"/>
        </w:rPr>
        <w:t> </w:t>
      </w:r>
      <w:r>
        <w:rPr>
          <w:vertAlign w:val="baseline"/>
        </w:rPr>
        <w:t>a</w:t>
      </w:r>
      <w:r>
        <w:rPr>
          <w:spacing w:val="14"/>
          <w:vertAlign w:val="baseline"/>
        </w:rPr>
        <w:t> </w:t>
      </w:r>
      <w:r>
        <w:rPr>
          <w:vertAlign w:val="baseline"/>
        </w:rPr>
        <w:t>term</w:t>
      </w:r>
      <w:r>
        <w:rPr>
          <w:spacing w:val="13"/>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contract</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bulk</w:t>
      </w:r>
      <w:r>
        <w:rPr>
          <w:spacing w:val="13"/>
          <w:vertAlign w:val="baseline"/>
        </w:rPr>
        <w:t> </w:t>
      </w:r>
      <w:r>
        <w:rPr>
          <w:vertAlign w:val="baseline"/>
        </w:rPr>
        <w:t>sale</w:t>
      </w:r>
      <w:r>
        <w:rPr>
          <w:spacing w:val="14"/>
          <w:vertAlign w:val="baseline"/>
        </w:rPr>
        <w:t> </w:t>
      </w:r>
      <w:r>
        <w:rPr>
          <w:vertAlign w:val="baseline"/>
        </w:rPr>
        <w:t>of</w:t>
      </w:r>
      <w:r>
        <w:rPr>
          <w:spacing w:val="13"/>
          <w:vertAlign w:val="baseline"/>
        </w:rPr>
        <w:t> </w:t>
      </w:r>
      <w:r>
        <w:rPr>
          <w:vertAlign w:val="baseline"/>
        </w:rPr>
        <w:t>seed</w:t>
      </w:r>
      <w:r>
        <w:rPr>
          <w:spacing w:val="13"/>
          <w:vertAlign w:val="baseline"/>
        </w:rPr>
        <w:t> </w:t>
      </w:r>
      <w:r>
        <w:rPr>
          <w:vertAlign w:val="baseline"/>
        </w:rPr>
        <w:t>potatoes</w:t>
      </w:r>
      <w:r>
        <w:rPr>
          <w:spacing w:val="13"/>
          <w:vertAlign w:val="baseline"/>
        </w:rPr>
        <w:t> </w:t>
      </w:r>
      <w:r>
        <w:rPr>
          <w:vertAlign w:val="baseline"/>
        </w:rPr>
        <w:t>providing</w:t>
      </w:r>
      <w:r>
        <w:rPr>
          <w:spacing w:val="13"/>
          <w:vertAlign w:val="baseline"/>
        </w:rPr>
        <w:t> </w:t>
      </w:r>
      <w:r>
        <w:rPr>
          <w:spacing w:val="-10"/>
          <w:vertAlign w:val="baseline"/>
        </w:rPr>
        <w:t>a</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short time-limit for complaints in respect of latent defects could not be relied on by the seller when </w:t>
      </w:r>
      <w:r>
        <w:rPr/>
        <w:t>the potatoes were infected with a virus; but reliance on a term limiting the liability of the seller to the contract price was allowed, as the term had been in use for many years with the approval of </w:t>
      </w:r>
      <w:bookmarkStart w:name="_bookmark1021" w:id="1023"/>
      <w:bookmarkEnd w:id="1023"/>
      <w:r>
        <w:rPr/>
        <w:t>negotiating</w:t>
      </w:r>
      <w:r>
        <w:rPr/>
        <w:t> committees acting on behalf of both buyers and sellers. And in </w:t>
      </w:r>
      <w:r>
        <w:rPr>
          <w:rFonts w:ascii="Arial"/>
          <w:i/>
        </w:rPr>
        <w:t>Howard Marine and Dredging Co Ltd v A. Ogden &amp; Sons (Excavations) Ltd </w:t>
      </w:r>
      <w:r>
        <w:rPr>
          <w:color w:val="005DA1"/>
          <w:u w:val="single" w:color="005DA1"/>
          <w:vertAlign w:val="superscript"/>
        </w:rPr>
        <w:t>554</w:t>
      </w:r>
      <w:r>
        <w:rPr>
          <w:color w:val="005DA1"/>
          <w:vertAlign w:val="baseline"/>
        </w:rPr>
        <w:t> </w:t>
      </w:r>
      <w:r>
        <w:rPr>
          <w:vertAlign w:val="baseline"/>
        </w:rPr>
        <w:t>the Court of Appeal by a majority </w:t>
      </w:r>
      <w:r>
        <w:rPr>
          <w:color w:val="005DA1"/>
          <w:u w:val="single" w:color="005DA1"/>
          <w:vertAlign w:val="superscript"/>
        </w:rPr>
        <w:t>555</w:t>
      </w:r>
      <w:r>
        <w:rPr>
          <w:color w:val="005DA1"/>
          <w:vertAlign w:val="baseline"/>
        </w:rPr>
        <w:t> </w:t>
      </w:r>
      <w:r>
        <w:rPr>
          <w:vertAlign w:val="baseline"/>
        </w:rPr>
        <w:t>held that it would not have been fair and reasonable to allow reliance on a term in a contract for the hire of barges which provided that acceptance was to be conclusive evidence that the barges were fit for</w:t>
      </w:r>
      <w:r>
        <w:rPr>
          <w:spacing w:val="40"/>
          <w:vertAlign w:val="baseline"/>
        </w:rPr>
        <w:t> </w:t>
      </w:r>
      <w:r>
        <w:rPr>
          <w:vertAlign w:val="baseline"/>
        </w:rPr>
        <w:t>their intended use, even if the clause had been apt (which it was not) to cover a misrepresentation by the owners of the barges as to their deadweight capacity. Lord Denning M.R., however, considered that both the clause itself and reliance on it was fair and reasonable, since the parties were of equal bargaining power, the term was contained in negotiated drafts and it was a familiar term in charterparties and other commercial contracts, such as structural and engineering contracts.</w:t>
      </w:r>
    </w:p>
    <w:p>
      <w:pPr>
        <w:pStyle w:val="BodyText"/>
        <w:spacing w:before="77"/>
      </w:pPr>
    </w:p>
    <w:p>
      <w:pPr>
        <w:pStyle w:val="Heading2"/>
      </w:pPr>
      <w:r>
        <w:rPr/>
        <w:t>15-</w:t>
      </w:r>
      <w:r>
        <w:rPr>
          <w:spacing w:val="-5"/>
        </w:rPr>
        <w:t>103</w:t>
      </w:r>
    </w:p>
    <w:p>
      <w:pPr>
        <w:pStyle w:val="BodyText"/>
        <w:spacing w:line="235" w:lineRule="auto" w:before="203"/>
        <w:ind w:left="165" w:right="167"/>
        <w:jc w:val="both"/>
      </w:pPr>
      <w:bookmarkStart w:name="_bookmark1022" w:id="1024"/>
      <w:bookmarkEnd w:id="1024"/>
      <w:r>
        <w:rPr/>
      </w:r>
      <w:r>
        <w:rPr/>
        <w:t>In </w:t>
      </w:r>
      <w:r>
        <w:rPr>
          <w:rFonts w:ascii="Arial" w:hAnsi="Arial"/>
          <w:i/>
        </w:rPr>
        <w:t>George Mitchell (Chesterhall) Ltd v Finney Lock Seeds Ltd </w:t>
      </w:r>
      <w:r>
        <w:rPr>
          <w:color w:val="005DA1"/>
          <w:u w:val="single" w:color="005DA1"/>
          <w:vertAlign w:val="superscript"/>
        </w:rPr>
        <w:t>556</w:t>
      </w:r>
      <w:r>
        <w:rPr>
          <w:color w:val="005DA1"/>
          <w:vertAlign w:val="baseline"/>
        </w:rPr>
        <w:t> </w:t>
      </w:r>
      <w:r>
        <w:rPr>
          <w:vertAlign w:val="baseline"/>
        </w:rPr>
        <w:t>the appellant seed merchants, by their standard conditions of sale, limited their liability in respect of seeds that did not comply with </w:t>
      </w:r>
      <w:r>
        <w:rPr>
          <w:vertAlign w:val="baseline"/>
        </w:rPr>
        <w:t>the contract of sale to replacement of the seeds or refund of the price, but otherwise excluded all liability for loss or damage arising from the use of seeds supplied by them apart from such replacement or refund. The respondents, who were farmers, purchased from them for £201 a quantity of winter white cabbage seeds. The seeds in fact supplied were autumn cabbage seed; the crop failed; and the respondents</w:t>
      </w:r>
      <w:r>
        <w:rPr>
          <w:spacing w:val="-1"/>
          <w:vertAlign w:val="baseline"/>
        </w:rPr>
        <w:t> </w:t>
      </w:r>
      <w:r>
        <w:rPr>
          <w:vertAlign w:val="baseline"/>
        </w:rPr>
        <w:t>claimed</w:t>
      </w:r>
      <w:r>
        <w:rPr>
          <w:spacing w:val="-1"/>
          <w:vertAlign w:val="baseline"/>
        </w:rPr>
        <w:t> </w:t>
      </w:r>
      <w:r>
        <w:rPr>
          <w:vertAlign w:val="baseline"/>
        </w:rPr>
        <w:t>damages</w:t>
      </w:r>
      <w:r>
        <w:rPr>
          <w:spacing w:val="-1"/>
          <w:vertAlign w:val="baseline"/>
        </w:rPr>
        <w:t> </w:t>
      </w:r>
      <w:r>
        <w:rPr>
          <w:vertAlign w:val="baseline"/>
        </w:rPr>
        <w:t>in</w:t>
      </w:r>
      <w:r>
        <w:rPr>
          <w:spacing w:val="-1"/>
          <w:vertAlign w:val="baseline"/>
        </w:rPr>
        <w:t> </w:t>
      </w:r>
      <w:r>
        <w:rPr>
          <w:vertAlign w:val="baseline"/>
        </w:rPr>
        <w:t>excess</w:t>
      </w:r>
      <w:r>
        <w:rPr>
          <w:spacing w:val="-1"/>
          <w:vertAlign w:val="baseline"/>
        </w:rPr>
        <w:t> </w:t>
      </w:r>
      <w:r>
        <w:rPr>
          <w:vertAlign w:val="baseline"/>
        </w:rPr>
        <w:t>of</w:t>
      </w:r>
      <w:r>
        <w:rPr>
          <w:spacing w:val="-1"/>
          <w:vertAlign w:val="baseline"/>
        </w:rPr>
        <w:t> </w:t>
      </w:r>
      <w:r>
        <w:rPr>
          <w:vertAlign w:val="baseline"/>
        </w:rPr>
        <w:t>£60,000.</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fair </w:t>
      </w:r>
      <w:bookmarkStart w:name="_bookmark1023" w:id="1025"/>
      <w:bookmarkEnd w:id="1025"/>
      <w:r>
        <w:rPr>
          <w:vertAlign w:val="baseline"/>
        </w:rPr>
        <w:t>or</w:t>
      </w:r>
      <w:r>
        <w:rPr>
          <w:vertAlign w:val="baseline"/>
        </w:rPr>
        <w:t> reasonable to allow the appellants to rely on the limitation of liability. Lord Bridge said that, in having regard to the various matters to which the relevant statutory provision directs attention </w:t>
      </w:r>
      <w:r>
        <w:rPr>
          <w:color w:val="005DA1"/>
          <w:u w:val="single" w:color="005DA1"/>
          <w:vertAlign w:val="superscript"/>
        </w:rPr>
        <w:t>557</w:t>
      </w:r>
      <w:r>
        <w:rPr>
          <w:vertAlign w:val="baseline"/>
        </w:rPr>
        <w:t>:</w:t>
      </w:r>
    </w:p>
    <w:p>
      <w:pPr>
        <w:pStyle w:val="BodyText"/>
      </w:pPr>
    </w:p>
    <w:p>
      <w:pPr>
        <w:pStyle w:val="BodyText"/>
        <w:spacing w:before="123"/>
      </w:pPr>
    </w:p>
    <w:p>
      <w:pPr>
        <w:pStyle w:val="BodyText"/>
        <w:spacing w:line="235" w:lineRule="auto"/>
        <w:ind w:left="1245" w:right="167"/>
        <w:jc w:val="both"/>
      </w:pPr>
      <w:r>
        <w:rPr/>
        <w:t>“… the court must entertain a whole range of considerations, put them in the scales on </w:t>
      </w:r>
      <w:bookmarkStart w:name="_bookmark1024" w:id="1026"/>
      <w:bookmarkEnd w:id="1026"/>
      <w:r>
        <w:rPr/>
        <w:t>one</w:t>
      </w:r>
      <w:r>
        <w:rPr/>
        <w:t> side or the other, and decide at the end of the day on which side the balance </w:t>
      </w:r>
      <w:r>
        <w:rPr/>
        <w:t>comes down.” </w:t>
      </w:r>
      <w:r>
        <w:rPr>
          <w:color w:val="005DA1"/>
          <w:u w:val="single" w:color="005DA1"/>
          <w:vertAlign w:val="superscript"/>
        </w:rPr>
        <w:t>558</w:t>
      </w:r>
    </w:p>
    <w:p>
      <w:pPr>
        <w:pStyle w:val="BodyText"/>
        <w:spacing w:before="116"/>
      </w:pPr>
    </w:p>
    <w:p>
      <w:pPr>
        <w:pStyle w:val="BodyText"/>
        <w:spacing w:line="235" w:lineRule="auto"/>
        <w:ind w:left="164" w:right="167"/>
        <w:jc w:val="both"/>
      </w:pPr>
      <w:bookmarkStart w:name="_bookmark1025" w:id="1027"/>
      <w:bookmarkEnd w:id="1027"/>
      <w:r>
        <w:rPr/>
      </w:r>
      <w:r>
        <w:rPr/>
        <w:t>In the instant case, although a similar limitation of liability had for long been embodied without protest in the terms of the trade between seedsmen and farmers, </w:t>
      </w:r>
      <w:r>
        <w:rPr>
          <w:color w:val="005DA1"/>
          <w:u w:val="single" w:color="005DA1"/>
          <w:vertAlign w:val="superscript"/>
        </w:rPr>
        <w:t>559</w:t>
      </w:r>
      <w:r>
        <w:rPr>
          <w:color w:val="005DA1"/>
          <w:vertAlign w:val="baseline"/>
        </w:rPr>
        <w:t> </w:t>
      </w:r>
      <w:r>
        <w:rPr>
          <w:vertAlign w:val="baseline"/>
        </w:rPr>
        <w:t>the practice was to </w:t>
      </w:r>
      <w:r>
        <w:rPr>
          <w:vertAlign w:val="baseline"/>
        </w:rPr>
        <w:t>negotiate</w:t>
      </w:r>
      <w:r>
        <w:rPr>
          <w:spacing w:val="40"/>
          <w:vertAlign w:val="baseline"/>
        </w:rPr>
        <w:t> </w:t>
      </w:r>
      <w:r>
        <w:rPr>
          <w:vertAlign w:val="baseline"/>
        </w:rPr>
        <w:t>settlements of farmers’ claims for damages in excess of the price of the seeds if it was thought that the</w:t>
      </w:r>
      <w:r>
        <w:rPr>
          <w:spacing w:val="-1"/>
          <w:vertAlign w:val="baseline"/>
        </w:rPr>
        <w:t> </w:t>
      </w:r>
      <w:r>
        <w:rPr>
          <w:vertAlign w:val="baseline"/>
        </w:rPr>
        <w:t>claims</w:t>
      </w:r>
      <w:r>
        <w:rPr>
          <w:spacing w:val="-1"/>
          <w:vertAlign w:val="baseline"/>
        </w:rPr>
        <w:t> </w:t>
      </w:r>
      <w:r>
        <w:rPr>
          <w:vertAlign w:val="baseline"/>
        </w:rPr>
        <w:t>were</w:t>
      </w:r>
      <w:r>
        <w:rPr>
          <w:spacing w:val="-1"/>
          <w:vertAlign w:val="baseline"/>
        </w:rPr>
        <w:t> </w:t>
      </w:r>
      <w:r>
        <w:rPr>
          <w:vertAlign w:val="baseline"/>
        </w:rPr>
        <w:t>genuine</w:t>
      </w:r>
      <w:r>
        <w:rPr>
          <w:spacing w:val="-1"/>
          <w:vertAlign w:val="baseline"/>
        </w:rPr>
        <w:t> </w:t>
      </w:r>
      <w:r>
        <w:rPr>
          <w:vertAlign w:val="baseline"/>
        </w:rPr>
        <w:t>and</w:t>
      </w:r>
      <w:r>
        <w:rPr>
          <w:spacing w:val="-1"/>
          <w:vertAlign w:val="baseline"/>
        </w:rPr>
        <w:t> </w:t>
      </w:r>
      <w:r>
        <w:rPr>
          <w:vertAlign w:val="baseline"/>
        </w:rPr>
        <w:t>justified.</w:t>
      </w:r>
      <w:r>
        <w:rPr>
          <w:spacing w:val="-1"/>
          <w:vertAlign w:val="baseline"/>
        </w:rPr>
        <w:t> </w:t>
      </w:r>
      <w:r>
        <w:rPr>
          <w:vertAlign w:val="baseline"/>
        </w:rPr>
        <w:t>This</w:t>
      </w:r>
      <w:r>
        <w:rPr>
          <w:spacing w:val="-1"/>
          <w:vertAlign w:val="baseline"/>
        </w:rPr>
        <w:t> </w:t>
      </w:r>
      <w:r>
        <w:rPr>
          <w:vertAlign w:val="baseline"/>
        </w:rPr>
        <w:t>indicated</w:t>
      </w:r>
      <w:r>
        <w:rPr>
          <w:spacing w:val="-1"/>
          <w:vertAlign w:val="baseline"/>
        </w:rPr>
        <w:t> </w:t>
      </w:r>
      <w:r>
        <w:rPr>
          <w:vertAlign w:val="baseline"/>
        </w:rPr>
        <w:t>that</w:t>
      </w:r>
      <w:r>
        <w:rPr>
          <w:spacing w:val="-1"/>
          <w:vertAlign w:val="baseline"/>
        </w:rPr>
        <w:t> </w:t>
      </w:r>
      <w:r>
        <w:rPr>
          <w:vertAlign w:val="baseline"/>
        </w:rPr>
        <w:t>reliance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limitation</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fair</w:t>
      </w:r>
      <w:r>
        <w:rPr>
          <w:spacing w:val="-1"/>
          <w:vertAlign w:val="baseline"/>
        </w:rPr>
        <w:t> </w:t>
      </w:r>
      <w:r>
        <w:rPr>
          <w:vertAlign w:val="baseline"/>
        </w:rPr>
        <w:t>or </w:t>
      </w:r>
      <w:bookmarkStart w:name="_bookmark1026" w:id="1028"/>
      <w:bookmarkEnd w:id="1028"/>
      <w:r>
        <w:rPr>
          <w:vertAlign w:val="baseline"/>
        </w:rPr>
        <w:t>reasonable.</w:t>
      </w:r>
      <w:r>
        <w:rPr>
          <w:vertAlign w:val="baseline"/>
        </w:rPr>
        <w:t> Two further facts weighted the scale in favour of the respondents: the error was due to the negligence of the appellants’ organisation, and seedsmen could insure </w:t>
      </w:r>
      <w:r>
        <w:rPr>
          <w:color w:val="005DA1"/>
          <w:u w:val="single" w:color="005DA1"/>
          <w:vertAlign w:val="superscript"/>
        </w:rPr>
        <w:t>560</w:t>
      </w:r>
      <w:r>
        <w:rPr>
          <w:color w:val="005DA1"/>
          <w:vertAlign w:val="baseline"/>
        </w:rPr>
        <w:t> </w:t>
      </w:r>
      <w:r>
        <w:rPr>
          <w:vertAlign w:val="baseline"/>
        </w:rPr>
        <w:t>against the risk of crop failure</w:t>
      </w:r>
      <w:r>
        <w:rPr>
          <w:spacing w:val="-2"/>
          <w:vertAlign w:val="baseline"/>
        </w:rPr>
        <w:t> </w:t>
      </w:r>
      <w:r>
        <w:rPr>
          <w:vertAlign w:val="baseline"/>
        </w:rPr>
        <w:t>resulting</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supply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wrong</w:t>
      </w:r>
      <w:r>
        <w:rPr>
          <w:spacing w:val="-2"/>
          <w:vertAlign w:val="baseline"/>
        </w:rPr>
        <w:t> </w:t>
      </w:r>
      <w:r>
        <w:rPr>
          <w:vertAlign w:val="baseline"/>
        </w:rPr>
        <w:t>variety</w:t>
      </w:r>
      <w:r>
        <w:rPr>
          <w:spacing w:val="-2"/>
          <w:vertAlign w:val="baseline"/>
        </w:rPr>
        <w:t> </w:t>
      </w:r>
      <w:r>
        <w:rPr>
          <w:vertAlign w:val="baseline"/>
        </w:rPr>
        <w:t>of</w:t>
      </w:r>
      <w:r>
        <w:rPr>
          <w:spacing w:val="-2"/>
          <w:vertAlign w:val="baseline"/>
        </w:rPr>
        <w:t> </w:t>
      </w:r>
      <w:r>
        <w:rPr>
          <w:vertAlign w:val="baseline"/>
        </w:rPr>
        <w:t>seeds</w:t>
      </w:r>
      <w:r>
        <w:rPr>
          <w:spacing w:val="-2"/>
          <w:vertAlign w:val="baseline"/>
        </w:rPr>
        <w:t> </w:t>
      </w:r>
      <w:r>
        <w:rPr>
          <w:vertAlign w:val="baseline"/>
        </w:rPr>
        <w:t>without</w:t>
      </w:r>
      <w:r>
        <w:rPr>
          <w:spacing w:val="-2"/>
          <w:vertAlign w:val="baseline"/>
        </w:rPr>
        <w:t> </w:t>
      </w:r>
      <w:r>
        <w:rPr>
          <w:vertAlign w:val="baseline"/>
        </w:rPr>
        <w:t>materially</w:t>
      </w:r>
      <w:r>
        <w:rPr>
          <w:spacing w:val="-2"/>
          <w:vertAlign w:val="baseline"/>
        </w:rPr>
        <w:t> </w:t>
      </w:r>
      <w:r>
        <w:rPr>
          <w:vertAlign w:val="baseline"/>
        </w:rPr>
        <w:t>increasing</w:t>
      </w:r>
      <w:r>
        <w:rPr>
          <w:spacing w:val="-2"/>
          <w:vertAlign w:val="baseline"/>
        </w:rPr>
        <w:t> </w:t>
      </w:r>
      <w:r>
        <w:rPr>
          <w:vertAlign w:val="baseline"/>
        </w:rPr>
        <w:t>the</w:t>
      </w:r>
      <w:r>
        <w:rPr>
          <w:spacing w:val="-2"/>
          <w:vertAlign w:val="baseline"/>
        </w:rPr>
        <w:t> </w:t>
      </w:r>
      <w:r>
        <w:rPr>
          <w:vertAlign w:val="baseline"/>
        </w:rPr>
        <w:t>price</w:t>
      </w:r>
      <w:r>
        <w:rPr>
          <w:spacing w:val="-2"/>
          <w:vertAlign w:val="baseline"/>
        </w:rPr>
        <w:t> </w:t>
      </w:r>
      <w:r>
        <w:rPr>
          <w:vertAlign w:val="baseline"/>
        </w:rPr>
        <w:t>of </w:t>
      </w:r>
      <w:r>
        <w:rPr>
          <w:spacing w:val="-2"/>
          <w:vertAlign w:val="baseline"/>
        </w:rPr>
        <w:t>seeds.</w:t>
      </w:r>
    </w:p>
    <w:p>
      <w:pPr>
        <w:pStyle w:val="BodyText"/>
      </w:pPr>
    </w:p>
    <w:p>
      <w:pPr>
        <w:pStyle w:val="BodyText"/>
        <w:spacing w:before="35"/>
      </w:pPr>
    </w:p>
    <w:p>
      <w:pPr>
        <w:spacing w:before="0"/>
        <w:ind w:left="165" w:right="0" w:firstLine="0"/>
        <w:jc w:val="left"/>
        <w:rPr>
          <w:rFonts w:ascii="Arial"/>
          <w:b/>
          <w:sz w:val="18"/>
        </w:rPr>
      </w:pPr>
      <w:r>
        <w:rPr>
          <w:rFonts w:ascii="Arial"/>
          <w:b/>
          <w:sz w:val="18"/>
        </w:rPr>
        <w:t>Reasonableness under Unfair Contract Terms Act </w:t>
      </w:r>
      <w:r>
        <w:rPr>
          <w:rFonts w:ascii="Arial"/>
          <w:b/>
          <w:spacing w:val="-4"/>
          <w:sz w:val="18"/>
        </w:rPr>
        <w:t>1977</w:t>
      </w:r>
    </w:p>
    <w:p>
      <w:pPr>
        <w:pStyle w:val="BodyText"/>
        <w:spacing w:before="41"/>
        <w:rPr>
          <w:rFonts w:ascii="Arial"/>
          <w:b/>
          <w:sz w:val="18"/>
        </w:rPr>
      </w:pPr>
    </w:p>
    <w:p>
      <w:pPr>
        <w:pStyle w:val="Heading2"/>
        <w:spacing w:before="1"/>
      </w:pPr>
      <w:r>
        <w:rPr/>
        <w:t>15-</w:t>
      </w:r>
      <w:r>
        <w:rPr>
          <w:spacing w:val="-5"/>
        </w:rPr>
        <w:t>104</w:t>
      </w:r>
    </w:p>
    <w:p>
      <w:pPr>
        <w:pStyle w:val="BodyText"/>
        <w:spacing w:line="235" w:lineRule="auto" w:before="202"/>
        <w:ind w:left="164" w:right="167"/>
        <w:jc w:val="both"/>
      </w:pPr>
      <w:bookmarkStart w:name="_bookmark1027" w:id="1029"/>
      <w:bookmarkEnd w:id="1029"/>
      <w:r>
        <w:rPr/>
      </w:r>
      <w:r>
        <w:rPr/>
        <w:t>As regards the test of reasonableness in the 1977 Act itself, in </w:t>
      </w:r>
      <w:r>
        <w:rPr>
          <w:rFonts w:ascii="Arial" w:hAnsi="Arial"/>
          <w:i/>
        </w:rPr>
        <w:t>Walker v Boyle</w:t>
      </w:r>
      <w:r>
        <w:rPr/>
        <w:t>, </w:t>
      </w:r>
      <w:r>
        <w:rPr>
          <w:color w:val="005DA1"/>
          <w:u w:val="single" w:color="005DA1"/>
          <w:vertAlign w:val="superscript"/>
        </w:rPr>
        <w:t>561</w:t>
      </w:r>
      <w:r>
        <w:rPr>
          <w:color w:val="005DA1"/>
          <w:vertAlign w:val="baseline"/>
        </w:rPr>
        <w:t> </w:t>
      </w:r>
      <w:r>
        <w:rPr>
          <w:vertAlign w:val="baseline"/>
        </w:rPr>
        <w:t>where a vendor in response to preliminary inquiries represented that she was unaware of any boundary dispute connected with the property, although she ought to have known that there was such a dispute, it </w:t>
      </w:r>
      <w:r>
        <w:rPr>
          <w:vertAlign w:val="baseline"/>
        </w:rPr>
        <w:t>was held that condition 17 of the National Conditions of Sale, even with a statement that “accuracy is not </w:t>
      </w:r>
      <w:bookmarkStart w:name="_bookmark1028" w:id="1030"/>
      <w:bookmarkEnd w:id="1030"/>
      <w:r>
        <w:rPr>
          <w:vertAlign w:val="baseline"/>
        </w:rPr>
        <w:t>guaranteed,</w:t>
      </w:r>
      <w:r>
        <w:rPr>
          <w:vertAlign w:val="baseline"/>
        </w:rPr>
        <w:t> and [the replies] do not obviate the need to make appropriate searches, inquiries and </w:t>
      </w:r>
      <w:bookmarkStart w:name="_bookmark1029" w:id="1031"/>
      <w:bookmarkEnd w:id="1031"/>
      <w:r>
        <w:rPr>
          <w:vertAlign w:val="baseline"/>
        </w:rPr>
        <w:t>inspections”,</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meet</w:t>
      </w:r>
      <w:r>
        <w:rPr>
          <w:spacing w:val="-2"/>
          <w:vertAlign w:val="baseline"/>
        </w:rPr>
        <w:t> </w:t>
      </w:r>
      <w:r>
        <w:rPr>
          <w:vertAlign w:val="baseline"/>
        </w:rPr>
        <w:t>the</w:t>
      </w:r>
      <w:r>
        <w:rPr>
          <w:spacing w:val="-2"/>
          <w:vertAlign w:val="baseline"/>
        </w:rPr>
        <w:t> </w:t>
      </w:r>
      <w:r>
        <w:rPr>
          <w:vertAlign w:val="baseline"/>
        </w:rPr>
        <w:t>test</w:t>
      </w:r>
      <w:r>
        <w:rPr>
          <w:spacing w:val="-2"/>
          <w:vertAlign w:val="baseline"/>
        </w:rPr>
        <w:t> </w:t>
      </w:r>
      <w:r>
        <w:rPr>
          <w:vertAlign w:val="baseline"/>
        </w:rPr>
        <w:t>of</w:t>
      </w:r>
      <w:r>
        <w:rPr>
          <w:spacing w:val="-2"/>
          <w:vertAlign w:val="baseline"/>
        </w:rPr>
        <w:t> </w:t>
      </w:r>
      <w:r>
        <w:rPr>
          <w:vertAlign w:val="baseline"/>
        </w:rPr>
        <w:t>reasonableness</w:t>
      </w:r>
      <w:r>
        <w:rPr>
          <w:spacing w:val="-2"/>
          <w:vertAlign w:val="baseline"/>
        </w:rPr>
        <w:t> </w:t>
      </w:r>
      <w:r>
        <w:rPr>
          <w:vertAlign w:val="baseline"/>
        </w:rPr>
        <w:t>required</w:t>
      </w:r>
      <w:r>
        <w:rPr>
          <w:spacing w:val="-2"/>
          <w:vertAlign w:val="baseline"/>
        </w:rPr>
        <w:t> </w:t>
      </w:r>
      <w:r>
        <w:rPr>
          <w:vertAlign w:val="baseline"/>
        </w:rPr>
        <w:t>by</w:t>
      </w:r>
      <w:r>
        <w:rPr>
          <w:spacing w:val="-2"/>
          <w:vertAlign w:val="baseline"/>
        </w:rPr>
        <w:t> </w:t>
      </w:r>
      <w:r>
        <w:rPr>
          <w:vertAlign w:val="baseline"/>
        </w:rPr>
        <w:t>s.11</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Act.</w:t>
      </w:r>
      <w:r>
        <w:rPr>
          <w:spacing w:val="-3"/>
          <w:vertAlign w:val="baseline"/>
        </w:rPr>
        <w:t> </w:t>
      </w:r>
      <w:r>
        <w:rPr>
          <w:color w:val="005DA1"/>
          <w:u w:val="single" w:color="005DA1"/>
          <w:vertAlign w:val="superscript"/>
        </w:rPr>
        <w:t>562</w:t>
      </w:r>
      <w:r>
        <w:rPr>
          <w:color w:val="005DA1"/>
          <w:spacing w:val="-2"/>
          <w:vertAlign w:val="baseline"/>
        </w:rPr>
        <w:t> </w:t>
      </w:r>
      <w:r>
        <w:rPr>
          <w:vertAlign w:val="baseline"/>
        </w:rPr>
        <w:t>In</w:t>
      </w:r>
      <w:r>
        <w:rPr>
          <w:spacing w:val="-2"/>
          <w:vertAlign w:val="baseline"/>
        </w:rPr>
        <w:t> </w:t>
      </w:r>
      <w:r>
        <w:rPr>
          <w:rFonts w:ascii="Arial" w:hAnsi="Arial"/>
          <w:i/>
          <w:vertAlign w:val="baseline"/>
        </w:rPr>
        <w:t>Stag</w:t>
      </w:r>
      <w:r>
        <w:rPr>
          <w:rFonts w:ascii="Arial" w:hAnsi="Arial"/>
          <w:i/>
          <w:spacing w:val="-2"/>
          <w:vertAlign w:val="baseline"/>
        </w:rPr>
        <w:t> </w:t>
      </w:r>
      <w:r>
        <w:rPr>
          <w:rFonts w:ascii="Arial" w:hAnsi="Arial"/>
          <w:i/>
          <w:vertAlign w:val="baseline"/>
        </w:rPr>
        <w:t>Line</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rFonts w:ascii="Arial" w:hAnsi="Arial"/>
          <w:i/>
          <w:vertAlign w:val="baseline"/>
        </w:rPr>
        <w:t>v Tyne Shiprepair Group Ltd </w:t>
      </w:r>
      <w:r>
        <w:rPr>
          <w:color w:val="005DA1"/>
          <w:u w:val="single" w:color="005DA1"/>
          <w:vertAlign w:val="superscript"/>
        </w:rPr>
        <w:t>563</w:t>
      </w:r>
      <w:r>
        <w:rPr>
          <w:color w:val="005DA1"/>
          <w:vertAlign w:val="baseline"/>
        </w:rPr>
        <w:t> </w:t>
      </w:r>
      <w:r>
        <w:rPr>
          <w:vertAlign w:val="baseline"/>
        </w:rPr>
        <w:t>a term in a ship-repairing contract excluding liability on the part of the repairer for consequential economic loss was held to be reasonable, but not a condition that the </w:t>
      </w:r>
      <w:bookmarkStart w:name="_bookmark1030" w:id="1032"/>
      <w:bookmarkEnd w:id="1032"/>
      <w:r>
        <w:rPr>
          <w:vertAlign w:val="baseline"/>
        </w:rPr>
        <w:t>shipowner</w:t>
      </w:r>
      <w:r>
        <w:rPr>
          <w:vertAlign w:val="baseline"/>
        </w:rPr>
        <w:t> should have no remedy unless he returned the vessel to the repairer’s yard for repair, or to </w:t>
      </w:r>
      <w:bookmarkStart w:name="_bookmark1031" w:id="1033"/>
      <w:bookmarkEnd w:id="1033"/>
      <w:r>
        <w:rPr>
          <w:vertAlign w:val="baseline"/>
        </w:rPr>
        <w:t>such</w:t>
      </w:r>
      <w:r>
        <w:rPr>
          <w:vertAlign w:val="baseline"/>
        </w:rPr>
        <w:t> other place as the repairer should direct. In </w:t>
      </w:r>
      <w:r>
        <w:rPr>
          <w:rFonts w:ascii="Arial" w:hAnsi="Arial"/>
          <w:i/>
          <w:vertAlign w:val="baseline"/>
        </w:rPr>
        <w:t>Phillips Products Ltd v Hyland </w:t>
      </w:r>
      <w:r>
        <w:rPr>
          <w:color w:val="005DA1"/>
          <w:u w:val="single" w:color="005DA1"/>
          <w:vertAlign w:val="superscript"/>
        </w:rPr>
        <w:t>564</w:t>
      </w:r>
      <w:r>
        <w:rPr>
          <w:color w:val="005DA1"/>
          <w:vertAlign w:val="baseline"/>
        </w:rPr>
        <w:t> </w:t>
      </w:r>
      <w:r>
        <w:rPr>
          <w:vertAlign w:val="baseline"/>
        </w:rPr>
        <w:t>the Court of</w:t>
      </w:r>
      <w:r>
        <w:rPr>
          <w:spacing w:val="40"/>
          <w:vertAlign w:val="baseline"/>
        </w:rPr>
        <w:t> </w:t>
      </w:r>
      <w:r>
        <w:rPr>
          <w:vertAlign w:val="baseline"/>
        </w:rPr>
        <w:t>Appeal held unreasonable in the circumstances </w:t>
      </w:r>
      <w:r>
        <w:rPr>
          <w:color w:val="005DA1"/>
          <w:u w:val="single" w:color="005DA1"/>
          <w:vertAlign w:val="superscript"/>
        </w:rPr>
        <w:t>565</w:t>
      </w:r>
      <w:r>
        <w:rPr>
          <w:color w:val="005DA1"/>
          <w:vertAlign w:val="baseline"/>
        </w:rPr>
        <w:t> </w:t>
      </w:r>
      <w:r>
        <w:rPr>
          <w:vertAlign w:val="baseline"/>
        </w:rPr>
        <w:t>a term in a contract for the hire of an excavator and driver which provided that the driver was to be regarded as an employee of the hirer who alone </w:t>
      </w:r>
      <w:bookmarkStart w:name="_bookmark1032" w:id="1034"/>
      <w:bookmarkEnd w:id="1034"/>
      <w:r>
        <w:rPr>
          <w:vertAlign w:val="baseline"/>
        </w:rPr>
        <w:t>was</w:t>
      </w:r>
      <w:r>
        <w:rPr>
          <w:vertAlign w:val="baseline"/>
        </w:rPr>
        <w:t> to be responsible for all claims arising in connection with the operation of the plant by the driver. In </w:t>
      </w:r>
      <w:r>
        <w:rPr>
          <w:rFonts w:ascii="Arial" w:hAnsi="Arial"/>
          <w:i/>
          <w:vertAlign w:val="baseline"/>
        </w:rPr>
        <w:t>Rees-Hough Ltd v Redland Reinforced Plastics Ltd </w:t>
      </w:r>
      <w:r>
        <w:rPr>
          <w:color w:val="005DA1"/>
          <w:u w:val="single" w:color="005DA1"/>
          <w:vertAlign w:val="superscript"/>
        </w:rPr>
        <w:t>566</w:t>
      </w:r>
      <w:r>
        <w:rPr>
          <w:color w:val="005DA1"/>
          <w:vertAlign w:val="baseline"/>
        </w:rPr>
        <w:t> </w:t>
      </w:r>
      <w:r>
        <w:rPr>
          <w:vertAlign w:val="baseline"/>
        </w:rPr>
        <w:t>a term in a contract for the supply of piping which</w:t>
      </w:r>
      <w:r>
        <w:rPr>
          <w:spacing w:val="21"/>
          <w:vertAlign w:val="baseline"/>
        </w:rPr>
        <w:t> </w:t>
      </w:r>
      <w:r>
        <w:rPr>
          <w:vertAlign w:val="baseline"/>
        </w:rPr>
        <w:t>excluded</w:t>
      </w:r>
      <w:r>
        <w:rPr>
          <w:spacing w:val="21"/>
          <w:vertAlign w:val="baseline"/>
        </w:rPr>
        <w:t> </w:t>
      </w:r>
      <w:r>
        <w:rPr>
          <w:vertAlign w:val="baseline"/>
        </w:rPr>
        <w:t>all</w:t>
      </w:r>
      <w:r>
        <w:rPr>
          <w:spacing w:val="21"/>
          <w:vertAlign w:val="baseline"/>
        </w:rPr>
        <w:t> </w:t>
      </w:r>
      <w:r>
        <w:rPr>
          <w:vertAlign w:val="baseline"/>
        </w:rPr>
        <w:t>liability</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seller</w:t>
      </w:r>
      <w:r>
        <w:rPr>
          <w:spacing w:val="21"/>
          <w:vertAlign w:val="baseline"/>
        </w:rPr>
        <w:t> </w:t>
      </w:r>
      <w:r>
        <w:rPr>
          <w:vertAlign w:val="baseline"/>
        </w:rPr>
        <w:t>unless</w:t>
      </w:r>
      <w:r>
        <w:rPr>
          <w:spacing w:val="21"/>
          <w:vertAlign w:val="baseline"/>
        </w:rPr>
        <w:t> </w:t>
      </w:r>
      <w:r>
        <w:rPr>
          <w:vertAlign w:val="baseline"/>
        </w:rPr>
        <w:t>notified</w:t>
      </w:r>
      <w:r>
        <w:rPr>
          <w:spacing w:val="21"/>
          <w:vertAlign w:val="baseline"/>
        </w:rPr>
        <w:t> </w:t>
      </w:r>
      <w:r>
        <w:rPr>
          <w:vertAlign w:val="baseline"/>
        </w:rPr>
        <w:t>of</w:t>
      </w:r>
      <w:r>
        <w:rPr>
          <w:spacing w:val="21"/>
          <w:vertAlign w:val="baseline"/>
        </w:rPr>
        <w:t> </w:t>
      </w:r>
      <w:r>
        <w:rPr>
          <w:vertAlign w:val="baseline"/>
        </w:rPr>
        <w:t>complaints</w:t>
      </w:r>
      <w:r>
        <w:rPr>
          <w:spacing w:val="21"/>
          <w:vertAlign w:val="baseline"/>
        </w:rPr>
        <w:t> </w:t>
      </w:r>
      <w:r>
        <w:rPr>
          <w:vertAlign w:val="baseline"/>
        </w:rPr>
        <w:t>within</w:t>
      </w:r>
      <w:r>
        <w:rPr>
          <w:spacing w:val="21"/>
          <w:vertAlign w:val="baseline"/>
        </w:rPr>
        <w:t> </w:t>
      </w:r>
      <w:r>
        <w:rPr>
          <w:vertAlign w:val="baseline"/>
        </w:rPr>
        <w:t>three</w:t>
      </w:r>
      <w:r>
        <w:rPr>
          <w:spacing w:val="21"/>
          <w:vertAlign w:val="baseline"/>
        </w:rPr>
        <w:t> </w:t>
      </w:r>
      <w:r>
        <w:rPr>
          <w:vertAlign w:val="baseline"/>
        </w:rPr>
        <w:t>months</w:t>
      </w:r>
      <w:r>
        <w:rPr>
          <w:spacing w:val="21"/>
          <w:vertAlign w:val="baseline"/>
        </w:rPr>
        <w:t> </w:t>
      </w:r>
      <w:r>
        <w:rPr>
          <w:vertAlign w:val="baseline"/>
        </w:rPr>
        <w:t>of</w:t>
      </w:r>
      <w:r>
        <w:rPr>
          <w:spacing w:val="21"/>
          <w:vertAlign w:val="baseline"/>
        </w:rPr>
        <w:t> </w:t>
      </w:r>
      <w:r>
        <w:rPr>
          <w:spacing w:val="-2"/>
          <w:vertAlign w:val="baseline"/>
        </w:rPr>
        <w:t>delivery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033" w:id="1035"/>
      <w:bookmarkEnd w:id="1035"/>
      <w:r>
        <w:rPr/>
      </w:r>
      <w:r>
        <w:rPr/>
        <w:t>was held unreasonable. In </w:t>
      </w:r>
      <w:r>
        <w:rPr>
          <w:rFonts w:ascii="Arial" w:hAnsi="Arial"/>
          <w:i/>
        </w:rPr>
        <w:t>Smith v Eric Bush </w:t>
      </w:r>
      <w:r>
        <w:rPr>
          <w:color w:val="005DA1"/>
          <w:u w:val="single" w:color="005DA1"/>
          <w:vertAlign w:val="superscript"/>
        </w:rPr>
        <w:t>567</w:t>
      </w:r>
      <w:r>
        <w:rPr>
          <w:color w:val="005DA1"/>
          <w:vertAlign w:val="baseline"/>
        </w:rPr>
        <w:t> </w:t>
      </w:r>
      <w:r>
        <w:rPr>
          <w:vertAlign w:val="baseline"/>
        </w:rPr>
        <w:t>a non-contractual notice in a report by a building society</w:t>
      </w:r>
      <w:r>
        <w:rPr>
          <w:spacing w:val="40"/>
          <w:vertAlign w:val="baseline"/>
        </w:rPr>
        <w:t> </w:t>
      </w:r>
      <w:r>
        <w:rPr>
          <w:vertAlign w:val="baseline"/>
        </w:rPr>
        <w:t>surveyor</w:t>
      </w:r>
      <w:r>
        <w:rPr>
          <w:spacing w:val="40"/>
          <w:vertAlign w:val="baseline"/>
        </w:rPr>
        <w:t> </w:t>
      </w:r>
      <w:r>
        <w:rPr>
          <w:vertAlign w:val="baseline"/>
        </w:rPr>
        <w:t>disclaiming</w:t>
      </w:r>
      <w:r>
        <w:rPr>
          <w:spacing w:val="40"/>
          <w:vertAlign w:val="baseline"/>
        </w:rPr>
        <w:t> </w:t>
      </w:r>
      <w:r>
        <w:rPr>
          <w:vertAlign w:val="baseline"/>
        </w:rPr>
        <w:t>all</w:t>
      </w:r>
      <w:r>
        <w:rPr>
          <w:spacing w:val="40"/>
          <w:vertAlign w:val="baseline"/>
        </w:rPr>
        <w:t> </w:t>
      </w:r>
      <w:r>
        <w:rPr>
          <w:vertAlign w:val="baseline"/>
        </w:rPr>
        <w:t>liability</w:t>
      </w:r>
      <w:r>
        <w:rPr>
          <w:spacing w:val="40"/>
          <w:vertAlign w:val="baseline"/>
        </w:rPr>
        <w:t> </w:t>
      </w:r>
      <w:r>
        <w:rPr>
          <w:vertAlign w:val="baseline"/>
        </w:rPr>
        <w:t>for</w:t>
      </w:r>
      <w:r>
        <w:rPr>
          <w:spacing w:val="40"/>
          <w:vertAlign w:val="baseline"/>
        </w:rPr>
        <w:t> </w:t>
      </w:r>
      <w:r>
        <w:rPr>
          <w:vertAlign w:val="baseline"/>
        </w:rPr>
        <w:t>negligence</w:t>
      </w:r>
      <w:r>
        <w:rPr>
          <w:spacing w:val="40"/>
          <w:vertAlign w:val="baseline"/>
        </w:rPr>
        <w:t> </w:t>
      </w:r>
      <w:r>
        <w:rPr>
          <w:vertAlign w:val="baseline"/>
        </w:rPr>
        <w:t>in</w:t>
      </w:r>
      <w:r>
        <w:rPr>
          <w:spacing w:val="40"/>
          <w:vertAlign w:val="baseline"/>
        </w:rPr>
        <w:t> </w:t>
      </w:r>
      <w:r>
        <w:rPr>
          <w:vertAlign w:val="baseline"/>
        </w:rPr>
        <w:t>conducting</w:t>
      </w:r>
      <w:r>
        <w:rPr>
          <w:spacing w:val="40"/>
          <w:vertAlign w:val="baseline"/>
        </w:rPr>
        <w:t> </w:t>
      </w:r>
      <w:r>
        <w:rPr>
          <w:vertAlign w:val="baseline"/>
        </w:rPr>
        <w:t>the</w:t>
      </w:r>
      <w:r>
        <w:rPr>
          <w:spacing w:val="40"/>
          <w:vertAlign w:val="baseline"/>
        </w:rPr>
        <w:t> </w:t>
      </w:r>
      <w:r>
        <w:rPr>
          <w:vertAlign w:val="baseline"/>
        </w:rPr>
        <w:t>survey</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modest </w:t>
      </w:r>
      <w:bookmarkStart w:name="_bookmark1034" w:id="1036"/>
      <w:bookmarkEnd w:id="1036"/>
      <w:r>
        <w:rPr>
          <w:vertAlign w:val="baseline"/>
        </w:rPr>
        <w:t>dwelling</w:t>
      </w:r>
      <w:r>
        <w:rPr>
          <w:vertAlign w:val="baseline"/>
        </w:rPr>
        <w:t>-house was held to be unreasonable in view of the fact that the report would be relied on by an intending purchaser of the property. In </w:t>
      </w:r>
      <w:r>
        <w:rPr>
          <w:rFonts w:ascii="Arial" w:hAnsi="Arial"/>
          <w:i/>
          <w:vertAlign w:val="baseline"/>
        </w:rPr>
        <w:t>Charlotte Thirty Ltd v Croker Ltd </w:t>
      </w:r>
      <w:r>
        <w:rPr>
          <w:color w:val="005DA1"/>
          <w:u w:val="single" w:color="005DA1"/>
          <w:vertAlign w:val="superscript"/>
        </w:rPr>
        <w:t>568</w:t>
      </w:r>
      <w:r>
        <w:rPr>
          <w:color w:val="005DA1"/>
          <w:vertAlign w:val="baseline"/>
        </w:rPr>
        <w:t> </w:t>
      </w:r>
      <w:r>
        <w:rPr>
          <w:vertAlign w:val="baseline"/>
        </w:rPr>
        <w:t>the court held unreasonable a term in a contract to design and build an industrial plant which exonerated the contractor from all liability except as provided in a six-month warranty to replace defective</w:t>
      </w:r>
      <w:r>
        <w:rPr>
          <w:spacing w:val="40"/>
          <w:vertAlign w:val="baseline"/>
        </w:rPr>
        <w:t> </w:t>
      </w:r>
      <w:bookmarkStart w:name="_bookmark1035" w:id="1037"/>
      <w:bookmarkEnd w:id="1037"/>
      <w:r>
        <w:rPr>
          <w:vertAlign w:val="baseline"/>
        </w:rPr>
        <w:t>components</w:t>
      </w:r>
      <w:r>
        <w:rPr>
          <w:vertAlign w:val="baseline"/>
        </w:rPr>
        <w:t> if these were returned carriage paid to the contractor for adjudication. And in </w:t>
      </w:r>
      <w:r>
        <w:rPr>
          <w:rFonts w:ascii="Arial" w:hAnsi="Arial"/>
          <w:i/>
          <w:vertAlign w:val="baseline"/>
        </w:rPr>
        <w:t>Stewart Gill Ltd v Horatio Myer &amp; Co Ltd </w:t>
      </w:r>
      <w:r>
        <w:rPr>
          <w:color w:val="005DA1"/>
          <w:u w:val="single" w:color="005DA1"/>
          <w:vertAlign w:val="superscript"/>
        </w:rPr>
        <w:t>569</w:t>
      </w:r>
      <w:r>
        <w:rPr>
          <w:color w:val="005DA1"/>
          <w:vertAlign w:val="baseline"/>
        </w:rPr>
        <w:t> </w:t>
      </w:r>
      <w:r>
        <w:rPr>
          <w:vertAlign w:val="baseline"/>
        </w:rPr>
        <w:t>a term in a contract for the supply and installation of a conveyor system, which provided that the purchaser was not to be entitled to withhold payment of any sum due to the supplier under the contract by reason of “any payment, credit, set-off … or for any other reason whatsoever”, failed to satisfy the requirement of reasonableness.</w:t>
      </w:r>
    </w:p>
    <w:p>
      <w:pPr>
        <w:pStyle w:val="BodyText"/>
        <w:spacing w:before="77"/>
      </w:pPr>
    </w:p>
    <w:p>
      <w:pPr>
        <w:pStyle w:val="Heading2"/>
        <w:spacing w:before="1"/>
      </w:pPr>
      <w:r>
        <w:rPr/>
        <w:t>15-</w:t>
      </w:r>
      <w:r>
        <w:rPr>
          <w:spacing w:val="-5"/>
        </w:rPr>
        <w:t>105</w:t>
      </w:r>
    </w:p>
    <w:p>
      <w:pPr>
        <w:pStyle w:val="BodyText"/>
        <w:spacing w:line="235" w:lineRule="auto" w:before="202"/>
        <w:ind w:left="165" w:right="167"/>
        <w:jc w:val="both"/>
      </w:pPr>
      <w:bookmarkStart w:name="_bookmark1036" w:id="1038"/>
      <w:bookmarkEnd w:id="1038"/>
      <w:r>
        <w:rPr/>
      </w:r>
      <w:r>
        <w:rPr/>
        <w:t>In </w:t>
      </w:r>
      <w:r>
        <w:rPr>
          <w:rFonts w:ascii="Arial" w:hAnsi="Arial"/>
          <w:i/>
        </w:rPr>
        <w:t>St Alban’s City and DC v International Computers Ltd </w:t>
      </w:r>
      <w:r>
        <w:rPr>
          <w:color w:val="005DA1"/>
          <w:u w:val="single" w:color="005DA1"/>
          <w:vertAlign w:val="superscript"/>
        </w:rPr>
        <w:t>570</w:t>
      </w:r>
      <w:r>
        <w:rPr>
          <w:color w:val="005DA1"/>
          <w:vertAlign w:val="baseline"/>
        </w:rPr>
        <w:t> </w:t>
      </w:r>
      <w:r>
        <w:rPr>
          <w:vertAlign w:val="baseline"/>
        </w:rPr>
        <w:t>a term in a computer software contract </w:t>
      </w:r>
      <w:bookmarkStart w:name="_bookmark1037" w:id="1039"/>
      <w:bookmarkEnd w:id="1039"/>
      <w:r>
        <w:rPr>
          <w:vertAlign w:val="baseline"/>
        </w:rPr>
        <w:t>made</w:t>
      </w:r>
      <w:r>
        <w:rPr>
          <w:vertAlign w:val="baseline"/>
        </w:rPr>
        <w:t> with a local authority limited the liability of the supplier to £100,000, and in </w:t>
      </w:r>
      <w:r>
        <w:rPr>
          <w:rFonts w:ascii="Arial" w:hAnsi="Arial"/>
          <w:i/>
          <w:vertAlign w:val="baseline"/>
        </w:rPr>
        <w:t>Salvage Association v Cap Financial Services </w:t>
      </w:r>
      <w:r>
        <w:rPr>
          <w:color w:val="005DA1"/>
          <w:u w:val="single" w:color="005DA1"/>
          <w:vertAlign w:val="superscript"/>
        </w:rPr>
        <w:t>571</w:t>
      </w:r>
      <w:r>
        <w:rPr>
          <w:color w:val="005DA1"/>
          <w:vertAlign w:val="baseline"/>
        </w:rPr>
        <w:t> </w:t>
      </w:r>
      <w:r>
        <w:rPr>
          <w:vertAlign w:val="baseline"/>
        </w:rPr>
        <w:t>a term in a computer accounting contract limited the liability of </w:t>
      </w:r>
      <w:r>
        <w:rPr>
          <w:vertAlign w:val="baseline"/>
        </w:rPr>
        <w:t>the </w:t>
      </w:r>
      <w:bookmarkStart w:name="_bookmark1038" w:id="1040"/>
      <w:bookmarkEnd w:id="1040"/>
      <w:r>
        <w:rPr>
          <w:vertAlign w:val="baseline"/>
        </w:rPr>
        <w:t>supplier</w:t>
      </w:r>
      <w:r>
        <w:rPr>
          <w:vertAlign w:val="baseline"/>
        </w:rPr>
        <w:t> to £25,000. Both were held to be unreasonable. In </w:t>
      </w:r>
      <w:r>
        <w:rPr>
          <w:rFonts w:ascii="Arial" w:hAnsi="Arial"/>
          <w:i/>
          <w:vertAlign w:val="baseline"/>
        </w:rPr>
        <w:t>Edmund Murray Ltd v BSP International Foundations Ltd </w:t>
      </w:r>
      <w:r>
        <w:rPr>
          <w:color w:val="005DA1"/>
          <w:u w:val="single" w:color="005DA1"/>
          <w:vertAlign w:val="superscript"/>
        </w:rPr>
        <w:t>572</w:t>
      </w:r>
      <w:r>
        <w:rPr>
          <w:color w:val="005DA1"/>
          <w:vertAlign w:val="baseline"/>
        </w:rPr>
        <w:t> </w:t>
      </w:r>
      <w:r>
        <w:rPr>
          <w:vertAlign w:val="baseline"/>
        </w:rPr>
        <w:t>the court held unreasonable a term in a contract for the sale of a drilling rig with </w:t>
      </w:r>
      <w:bookmarkStart w:name="_bookmark1039" w:id="1041"/>
      <w:bookmarkEnd w:id="1041"/>
      <w:r>
        <w:rPr>
          <w:vertAlign w:val="baseline"/>
        </w:rPr>
        <w:t>detailed</w:t>
      </w:r>
      <w:r>
        <w:rPr>
          <w:vertAlign w:val="baseline"/>
        </w:rPr>
        <w:t> requirements for performance, which purported to exclude liability on the part of the seller for breach of both express and implied obligations, and in </w:t>
      </w:r>
      <w:r>
        <w:rPr>
          <w:rFonts w:ascii="Arial" w:hAnsi="Arial"/>
          <w:i/>
          <w:vertAlign w:val="baseline"/>
        </w:rPr>
        <w:t>AEG (UK) Ltd v Logic Resource Ltd </w:t>
      </w:r>
      <w:r>
        <w:rPr>
          <w:color w:val="005DA1"/>
          <w:u w:val="single" w:color="005DA1"/>
          <w:vertAlign w:val="superscript"/>
        </w:rPr>
        <w:t>573</w:t>
      </w:r>
      <w:r>
        <w:rPr>
          <w:color w:val="005DA1"/>
          <w:vertAlign w:val="baseline"/>
        </w:rPr>
        <w:t> </w:t>
      </w:r>
      <w:r>
        <w:rPr>
          <w:vertAlign w:val="baseline"/>
        </w:rPr>
        <w:t>a term in a contract for the sale of radar equipment which excluded all warranties and conditions implied by the Sale of Goods Act 1979 was held to be unreasonable despite the giving of an express warranty </w:t>
      </w:r>
      <w:bookmarkStart w:name="_bookmark1040" w:id="1042"/>
      <w:bookmarkEnd w:id="1042"/>
      <w:r>
        <w:rPr>
          <w:vertAlign w:val="baseline"/>
        </w:rPr>
        <w:t>that</w:t>
      </w:r>
      <w:r>
        <w:rPr>
          <w:vertAlign w:val="baseline"/>
        </w:rPr>
        <w:t> the equipment was free of defects caused by faulty materials or bad workmanship. Also in </w:t>
      </w:r>
      <w:r>
        <w:rPr>
          <w:rFonts w:ascii="Arial" w:hAnsi="Arial"/>
          <w:i/>
          <w:vertAlign w:val="baseline"/>
        </w:rPr>
        <w:t>Timeload Ltd v British Telecommunications Plc </w:t>
      </w:r>
      <w:r>
        <w:rPr>
          <w:color w:val="005DA1"/>
          <w:u w:val="single" w:color="005DA1"/>
          <w:vertAlign w:val="superscript"/>
        </w:rPr>
        <w:t>574</w:t>
      </w:r>
      <w:r>
        <w:rPr>
          <w:color w:val="005DA1"/>
          <w:vertAlign w:val="baseline"/>
        </w:rPr>
        <w:t> </w:t>
      </w:r>
      <w:r>
        <w:rPr>
          <w:vertAlign w:val="baseline"/>
        </w:rPr>
        <w:t>the Court of Appeal held unreasonable a term in BT’s standard terms and conditions which permitted BT to terminate the contract on one month’s </w:t>
      </w:r>
      <w:bookmarkStart w:name="_bookmark1041" w:id="1043"/>
      <w:bookmarkEnd w:id="1043"/>
      <w:r>
        <w:rPr>
          <w:vertAlign w:val="baseline"/>
        </w:rPr>
        <w:t>notice</w:t>
      </w:r>
      <w:r>
        <w:rPr>
          <w:vertAlign w:val="baseline"/>
        </w:rPr>
        <w:t> since the term was not limited to cases where there was a good reason for the termination. In </w:t>
      </w:r>
      <w:r>
        <w:rPr>
          <w:rFonts w:ascii="Arial" w:hAnsi="Arial"/>
          <w:i/>
          <w:vertAlign w:val="baseline"/>
        </w:rPr>
        <w:t>Kingsway Hall Hotel Ltd v Red Sky IT (Hounslow) Ltd </w:t>
      </w:r>
      <w:r>
        <w:rPr>
          <w:color w:val="005DA1"/>
          <w:u w:val="single" w:color="005DA1"/>
          <w:vertAlign w:val="superscript"/>
        </w:rPr>
        <w:t>575</w:t>
      </w:r>
      <w:r>
        <w:rPr>
          <w:color w:val="005DA1"/>
          <w:vertAlign w:val="baseline"/>
        </w:rPr>
        <w:t> </w:t>
      </w:r>
      <w:r>
        <w:rPr>
          <w:vertAlign w:val="baseline"/>
        </w:rPr>
        <w:t>terms in a contract for the supply of a software package which excluded all terms relating to performance, quality, fitness for purpose etc. to the fullest extent permitted by law were held unreasonable despite a warranty that the program provided would in all material respects provide the facilities and functions set out in the operating documents (which were not supplied when the contract was signed). In</w:t>
      </w:r>
      <w:r>
        <w:rPr>
          <w:spacing w:val="-1"/>
          <w:vertAlign w:val="baseline"/>
        </w:rPr>
        <w:t> </w:t>
      </w:r>
      <w:r>
        <w:rPr>
          <w:rFonts w:ascii="Arial" w:hAnsi="Arial"/>
          <w:i/>
          <w:vertAlign w:val="baseline"/>
        </w:rPr>
        <w:t>Trustees of Ampleforth Abbey Trust v Turner and Townsend Management Ltd </w:t>
      </w:r>
      <w:r>
        <w:rPr>
          <w:vertAlign w:val="baseline"/>
        </w:rPr>
        <w:t>a term in a project management contract which provided, in favour of the project managers, a liability cap of approximately £111,000 was held to be </w:t>
      </w:r>
      <w:bookmarkStart w:name="_bookmark1042" w:id="1044"/>
      <w:bookmarkEnd w:id="1044"/>
      <w:r>
        <w:rPr>
          <w:vertAlign w:val="baseline"/>
        </w:rPr>
        <w:t>unreasonable</w:t>
      </w:r>
      <w:r>
        <w:rPr>
          <w:vertAlign w:val="baseline"/>
        </w:rPr>
        <w:t> because the contract imposed on them an obligation to take out professional indemnity insurance to a level of £10 million. </w:t>
      </w:r>
      <w:r>
        <w:rPr>
          <w:color w:val="005DA1"/>
          <w:u w:val="single" w:color="005DA1"/>
          <w:vertAlign w:val="superscript"/>
        </w:rPr>
        <w:t>576</w:t>
      </w:r>
    </w:p>
    <w:p>
      <w:pPr>
        <w:pStyle w:val="BodyText"/>
        <w:spacing w:before="73"/>
      </w:pPr>
    </w:p>
    <w:p>
      <w:pPr>
        <w:pStyle w:val="Heading2"/>
      </w:pPr>
      <w:r>
        <w:rPr/>
        <w:t>15-</w:t>
      </w:r>
      <w:r>
        <w:rPr>
          <w:spacing w:val="-5"/>
        </w:rPr>
        <w:t>106</w:t>
      </w:r>
    </w:p>
    <w:p>
      <w:pPr>
        <w:pStyle w:val="BodyText"/>
        <w:spacing w:line="235" w:lineRule="auto" w:before="203"/>
        <w:ind w:left="165" w:right="167"/>
        <w:jc w:val="both"/>
      </w:pPr>
      <w:bookmarkStart w:name="_bookmark1043" w:id="1045"/>
      <w:bookmarkEnd w:id="1045"/>
      <w:r>
        <w:rPr/>
      </w:r>
      <w:r>
        <w:rPr/>
        <w:t>In </w:t>
      </w:r>
      <w:r>
        <w:rPr>
          <w:rFonts w:ascii="Arial" w:hAnsi="Arial"/>
          <w:i/>
        </w:rPr>
        <w:t>Overseas Medical Supplies Ltd v Orient Transport Services Ltd </w:t>
      </w:r>
      <w:r>
        <w:rPr>
          <w:color w:val="005DA1"/>
          <w:u w:val="single" w:color="005DA1"/>
          <w:vertAlign w:val="superscript"/>
        </w:rPr>
        <w:t>577</w:t>
      </w:r>
      <w:r>
        <w:rPr>
          <w:color w:val="005DA1"/>
          <w:vertAlign w:val="baseline"/>
        </w:rPr>
        <w:t> </w:t>
      </w:r>
      <w:r>
        <w:rPr>
          <w:vertAlign w:val="baseline"/>
        </w:rPr>
        <w:t>the defendants undertook to carry medical equipment belonging to the claimants to be exhibited at an overseas exhibition and to ensure full insurance cover for the exhibits. The Court of Appeal refused to disturb the finding of the trial judge that a term which purported to limit the liability of the defendants to £600 in the event </w:t>
      </w:r>
      <w:r>
        <w:rPr>
          <w:vertAlign w:val="baseline"/>
        </w:rPr>
        <w:t>that </w:t>
      </w:r>
      <w:bookmarkStart w:name="_bookmark1044" w:id="1046"/>
      <w:bookmarkEnd w:id="1046"/>
      <w:r>
        <w:rPr>
          <w:vertAlign w:val="baseline"/>
        </w:rPr>
        <w:t>occurred,</w:t>
      </w:r>
      <w:r>
        <w:rPr>
          <w:vertAlign w:val="baseline"/>
        </w:rPr>
        <w:t> namely a breach by the defendants of their contractual duty to insure the goods, was unreasonable. In </w:t>
      </w:r>
      <w:r>
        <w:rPr>
          <w:rFonts w:ascii="Arial" w:hAnsi="Arial"/>
          <w:i/>
          <w:vertAlign w:val="baseline"/>
        </w:rPr>
        <w:t>Pegler Ltd v Wang (UK) Ltd</w:t>
      </w:r>
      <w:r>
        <w:rPr>
          <w:vertAlign w:val="baseline"/>
        </w:rPr>
        <w:t>, </w:t>
      </w:r>
      <w:r>
        <w:rPr>
          <w:color w:val="005DA1"/>
          <w:u w:val="single" w:color="005DA1"/>
          <w:vertAlign w:val="superscript"/>
        </w:rPr>
        <w:t>578</w:t>
      </w:r>
      <w:r>
        <w:rPr>
          <w:color w:val="005DA1"/>
          <w:vertAlign w:val="baseline"/>
        </w:rPr>
        <w:t> </w:t>
      </w:r>
      <w:r>
        <w:rPr>
          <w:vertAlign w:val="baseline"/>
        </w:rPr>
        <w:t>terms in a contract for the supply of computer hardware and software excluding liability for indirect, special and consequential loss and imposing a two-year contractual limit for claims were held unreasonable because the supplier “had so </w:t>
      </w:r>
      <w:bookmarkStart w:name="_bookmark1045" w:id="1047"/>
      <w:bookmarkEnd w:id="1047"/>
      <w:r>
        <w:rPr>
          <w:vertAlign w:val="baseline"/>
        </w:rPr>
        <w:t>misrepresented</w:t>
      </w:r>
      <w:r>
        <w:rPr>
          <w:vertAlign w:val="baseline"/>
        </w:rPr>
        <w:t> what [it] was selling that breaches of contract were not unlikely” and because the customer had no choice but to accept them. In </w:t>
      </w:r>
      <w:r>
        <w:rPr>
          <w:rFonts w:ascii="Arial" w:hAnsi="Arial"/>
          <w:i/>
          <w:vertAlign w:val="baseline"/>
        </w:rPr>
        <w:t>Britvic Soft Drinks Ltd v Messer UK Ltd </w:t>
      </w:r>
      <w:r>
        <w:rPr>
          <w:color w:val="005DA1"/>
          <w:u w:val="single" w:color="005DA1"/>
          <w:vertAlign w:val="superscript"/>
        </w:rPr>
        <w:t>579</w:t>
      </w:r>
      <w:r>
        <w:rPr>
          <w:color w:val="005DA1"/>
          <w:vertAlign w:val="baseline"/>
        </w:rPr>
        <w:t> </w:t>
      </w:r>
      <w:r>
        <w:rPr>
          <w:vertAlign w:val="baseline"/>
        </w:rPr>
        <w:t>the Court of Appeal held that clauses in a contract for the sale of bulk carbon dioxide to be used by the buyer for the carbonation of drinks, which purported to exclude the terms as to satisfactory quality and fitness </w:t>
      </w:r>
      <w:bookmarkStart w:name="_bookmark1046" w:id="1048"/>
      <w:bookmarkEnd w:id="1048"/>
      <w:r>
        <w:rPr>
          <w:vertAlign w:val="baseline"/>
        </w:rPr>
        <w:t>for</w:t>
      </w:r>
      <w:r>
        <w:rPr>
          <w:vertAlign w:val="baseline"/>
        </w:rPr>
        <w:t> purpose implied by the Sale of Goods Act 1979, were unreasonable, and in </w:t>
      </w:r>
      <w:r>
        <w:rPr>
          <w:rFonts w:ascii="Arial" w:hAnsi="Arial"/>
          <w:i/>
          <w:vertAlign w:val="baseline"/>
        </w:rPr>
        <w:t>Bacardi-Martini Beverages Ltd v Thomas Hardy Packaging Ltd </w:t>
      </w:r>
      <w:r>
        <w:rPr>
          <w:color w:val="005DA1"/>
          <w:u w:val="single" w:color="005DA1"/>
          <w:vertAlign w:val="superscript"/>
        </w:rPr>
        <w:t>580</w:t>
      </w:r>
      <w:r>
        <w:rPr>
          <w:color w:val="005DA1"/>
          <w:vertAlign w:val="baseline"/>
        </w:rPr>
        <w:t> </w:t>
      </w:r>
      <w:r>
        <w:rPr>
          <w:vertAlign w:val="baseline"/>
        </w:rPr>
        <w:t>it held that a clause in a similar contract, which operated as a blanket exclusion of liability on the part of the seller for any loss or damage (with</w:t>
      </w:r>
      <w:r>
        <w:rPr>
          <w:spacing w:val="80"/>
          <w:vertAlign w:val="baseline"/>
        </w:rPr>
        <w:t> </w:t>
      </w:r>
      <w:r>
        <w:rPr>
          <w:vertAlign w:val="baseline"/>
        </w:rPr>
        <w:t>certain exceptions) sustained by the buyer, was likewise unreasonable.</w:t>
      </w:r>
    </w:p>
    <w:p>
      <w:pPr>
        <w:pStyle w:val="BodyText"/>
        <w:spacing w:before="75"/>
      </w:pPr>
    </w:p>
    <w:p>
      <w:pPr>
        <w:pStyle w:val="Heading2"/>
      </w:pPr>
      <w:r>
        <w:rPr/>
        <w:t>15-</w:t>
      </w:r>
      <w:r>
        <w:rPr>
          <w:spacing w:val="-5"/>
        </w:rPr>
        <w:t>107</w:t>
      </w:r>
    </w:p>
    <w:p>
      <w:pPr>
        <w:spacing w:line="235" w:lineRule="auto" w:before="203"/>
        <w:ind w:left="165" w:right="167" w:firstLine="0"/>
        <w:jc w:val="both"/>
        <w:rPr>
          <w:sz w:val="20"/>
        </w:rPr>
      </w:pPr>
      <w:bookmarkStart w:name="_bookmark1047" w:id="1049"/>
      <w:bookmarkEnd w:id="1049"/>
      <w:r>
        <w:rPr/>
      </w:r>
      <w:r>
        <w:rPr>
          <w:sz w:val="20"/>
        </w:rPr>
        <w:t>On the other hand, in </w:t>
      </w:r>
      <w:r>
        <w:rPr>
          <w:rFonts w:ascii="Arial"/>
          <w:i/>
          <w:sz w:val="20"/>
        </w:rPr>
        <w:t>R. &amp; B. Customs Brokers Co Ltd v United Dominions Trust Ltd</w:t>
      </w:r>
      <w:r>
        <w:rPr>
          <w:sz w:val="20"/>
        </w:rPr>
        <w:t>, </w:t>
      </w:r>
      <w:r>
        <w:rPr>
          <w:color w:val="005DA1"/>
          <w:sz w:val="20"/>
          <w:u w:val="single" w:color="005DA1"/>
          <w:vertAlign w:val="superscript"/>
        </w:rPr>
        <w:t>581</w:t>
      </w:r>
      <w:r>
        <w:rPr>
          <w:color w:val="005DA1"/>
          <w:sz w:val="20"/>
          <w:vertAlign w:val="baseline"/>
        </w:rPr>
        <w:t> </w:t>
      </w:r>
      <w:r>
        <w:rPr>
          <w:sz w:val="20"/>
          <w:vertAlign w:val="baseline"/>
        </w:rPr>
        <w:t>where </w:t>
      </w:r>
      <w:r>
        <w:rPr>
          <w:sz w:val="20"/>
          <w:vertAlign w:val="baseline"/>
        </w:rPr>
        <w:t>a finance</w:t>
      </w:r>
      <w:r>
        <w:rPr>
          <w:spacing w:val="18"/>
          <w:sz w:val="20"/>
          <w:vertAlign w:val="baseline"/>
        </w:rPr>
        <w:t> </w:t>
      </w:r>
      <w:r>
        <w:rPr>
          <w:sz w:val="20"/>
          <w:vertAlign w:val="baseline"/>
        </w:rPr>
        <w:t>company</w:t>
      </w:r>
      <w:r>
        <w:rPr>
          <w:spacing w:val="18"/>
          <w:sz w:val="20"/>
          <w:vertAlign w:val="baseline"/>
        </w:rPr>
        <w:t> </w:t>
      </w:r>
      <w:r>
        <w:rPr>
          <w:sz w:val="20"/>
          <w:vertAlign w:val="baseline"/>
        </w:rPr>
        <w:t>purchased</w:t>
      </w:r>
      <w:r>
        <w:rPr>
          <w:spacing w:val="18"/>
          <w:sz w:val="20"/>
          <w:vertAlign w:val="baseline"/>
        </w:rPr>
        <w:t> </w:t>
      </w:r>
      <w:r>
        <w:rPr>
          <w:sz w:val="20"/>
          <w:vertAlign w:val="baseline"/>
        </w:rPr>
        <w:t>a</w:t>
      </w:r>
      <w:r>
        <w:rPr>
          <w:spacing w:val="18"/>
          <w:sz w:val="20"/>
          <w:vertAlign w:val="baseline"/>
        </w:rPr>
        <w:t> </w:t>
      </w:r>
      <w:r>
        <w:rPr>
          <w:sz w:val="20"/>
          <w:vertAlign w:val="baseline"/>
        </w:rPr>
        <w:t>motorcar</w:t>
      </w:r>
      <w:r>
        <w:rPr>
          <w:spacing w:val="18"/>
          <w:sz w:val="20"/>
          <w:vertAlign w:val="baseline"/>
        </w:rPr>
        <w:t> </w:t>
      </w:r>
      <w:r>
        <w:rPr>
          <w:sz w:val="20"/>
          <w:vertAlign w:val="baseline"/>
        </w:rPr>
        <w:t>from</w:t>
      </w:r>
      <w:r>
        <w:rPr>
          <w:spacing w:val="18"/>
          <w:sz w:val="20"/>
          <w:vertAlign w:val="baseline"/>
        </w:rPr>
        <w:t> </w:t>
      </w:r>
      <w:r>
        <w:rPr>
          <w:sz w:val="20"/>
          <w:vertAlign w:val="baseline"/>
        </w:rPr>
        <w:t>a</w:t>
      </w:r>
      <w:r>
        <w:rPr>
          <w:spacing w:val="18"/>
          <w:sz w:val="20"/>
          <w:vertAlign w:val="baseline"/>
        </w:rPr>
        <w:t> </w:t>
      </w:r>
      <w:r>
        <w:rPr>
          <w:sz w:val="20"/>
          <w:vertAlign w:val="baseline"/>
        </w:rPr>
        <w:t>dealer</w:t>
      </w:r>
      <w:r>
        <w:rPr>
          <w:spacing w:val="18"/>
          <w:sz w:val="20"/>
          <w:vertAlign w:val="baseline"/>
        </w:rPr>
        <w:t> </w:t>
      </w:r>
      <w:r>
        <w:rPr>
          <w:sz w:val="20"/>
          <w:vertAlign w:val="baseline"/>
        </w:rPr>
        <w:t>and</w:t>
      </w:r>
      <w:r>
        <w:rPr>
          <w:spacing w:val="18"/>
          <w:sz w:val="20"/>
          <w:vertAlign w:val="baseline"/>
        </w:rPr>
        <w:t> </w:t>
      </w:r>
      <w:r>
        <w:rPr>
          <w:sz w:val="20"/>
          <w:vertAlign w:val="baseline"/>
        </w:rPr>
        <w:t>agreed</w:t>
      </w:r>
      <w:r>
        <w:rPr>
          <w:spacing w:val="18"/>
          <w:sz w:val="20"/>
          <w:vertAlign w:val="baseline"/>
        </w:rPr>
        <w:t> </w:t>
      </w:r>
      <w:r>
        <w:rPr>
          <w:sz w:val="20"/>
          <w:vertAlign w:val="baseline"/>
        </w:rPr>
        <w:t>to</w:t>
      </w:r>
      <w:r>
        <w:rPr>
          <w:spacing w:val="18"/>
          <w:sz w:val="20"/>
          <w:vertAlign w:val="baseline"/>
        </w:rPr>
        <w:t> </w:t>
      </w:r>
      <w:r>
        <w:rPr>
          <w:sz w:val="20"/>
          <w:vertAlign w:val="baseline"/>
        </w:rPr>
        <w:t>sell</w:t>
      </w:r>
      <w:r>
        <w:rPr>
          <w:spacing w:val="18"/>
          <w:sz w:val="20"/>
          <w:vertAlign w:val="baseline"/>
        </w:rPr>
        <w:t> </w:t>
      </w:r>
      <w:r>
        <w:rPr>
          <w:sz w:val="20"/>
          <w:vertAlign w:val="baseline"/>
        </w:rPr>
        <w:t>it</w:t>
      </w:r>
      <w:r>
        <w:rPr>
          <w:spacing w:val="18"/>
          <w:sz w:val="20"/>
          <w:vertAlign w:val="baseline"/>
        </w:rPr>
        <w:t> </w:t>
      </w:r>
      <w:r>
        <w:rPr>
          <w:sz w:val="20"/>
          <w:vertAlign w:val="baseline"/>
        </w:rPr>
        <w:t>under</w:t>
      </w:r>
      <w:r>
        <w:rPr>
          <w:spacing w:val="18"/>
          <w:sz w:val="20"/>
          <w:vertAlign w:val="baseline"/>
        </w:rPr>
        <w:t> </w:t>
      </w:r>
      <w:r>
        <w:rPr>
          <w:sz w:val="20"/>
          <w:vertAlign w:val="baseline"/>
        </w:rPr>
        <w:t>a</w:t>
      </w:r>
      <w:r>
        <w:rPr>
          <w:spacing w:val="18"/>
          <w:sz w:val="20"/>
          <w:vertAlign w:val="baseline"/>
        </w:rPr>
        <w:t> </w:t>
      </w:r>
      <w:r>
        <w:rPr>
          <w:sz w:val="20"/>
          <w:vertAlign w:val="baseline"/>
        </w:rPr>
        <w:t>conditional</w:t>
      </w:r>
      <w:r>
        <w:rPr>
          <w:spacing w:val="18"/>
          <w:sz w:val="20"/>
          <w:vertAlign w:val="baseline"/>
        </w:rPr>
        <w:t> </w:t>
      </w:r>
      <w:r>
        <w:rPr>
          <w:spacing w:val="-4"/>
          <w:sz w:val="20"/>
          <w:vertAlign w:val="baseline"/>
        </w:rPr>
        <w:t>sale</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164" w:right="167"/>
        <w:jc w:val="both"/>
      </w:pPr>
      <w:bookmarkStart w:name="_bookmark1048" w:id="1050"/>
      <w:bookmarkEnd w:id="1050"/>
      <w:r>
        <w:rPr/>
      </w:r>
      <w:r>
        <w:rPr/>
        <w:t>agreement</w:t>
      </w:r>
      <w:r>
        <w:rPr>
          <w:spacing w:val="-1"/>
        </w:rPr>
        <w:t> </w:t>
      </w:r>
      <w:r>
        <w:rPr/>
        <w:t>to</w:t>
      </w:r>
      <w:r>
        <w:rPr>
          <w:spacing w:val="-1"/>
        </w:rPr>
        <w:t> </w:t>
      </w:r>
      <w:r>
        <w:rPr/>
        <w:t>a</w:t>
      </w:r>
      <w:r>
        <w:rPr>
          <w:spacing w:val="-1"/>
        </w:rPr>
        <w:t> </w:t>
      </w:r>
      <w:r>
        <w:rPr/>
        <w:t>commercial</w:t>
      </w:r>
      <w:r>
        <w:rPr>
          <w:spacing w:val="-1"/>
        </w:rPr>
        <w:t> </w:t>
      </w:r>
      <w:r>
        <w:rPr/>
        <w:t>company,</w:t>
      </w:r>
      <w:r>
        <w:rPr>
          <w:spacing w:val="-1"/>
        </w:rPr>
        <w:t> </w:t>
      </w:r>
      <w:r>
        <w:rPr/>
        <w:t>Dillon</w:t>
      </w:r>
      <w:r>
        <w:rPr>
          <w:spacing w:val="-1"/>
        </w:rPr>
        <w:t> </w:t>
      </w:r>
      <w:r>
        <w:rPr/>
        <w:t>L.J.</w:t>
      </w:r>
      <w:r>
        <w:rPr>
          <w:spacing w:val="-1"/>
        </w:rPr>
        <w:t> </w:t>
      </w:r>
      <w:r>
        <w:rPr/>
        <w:t>expressed</w:t>
      </w:r>
      <w:r>
        <w:rPr>
          <w:spacing w:val="-1"/>
        </w:rPr>
        <w:t> </w:t>
      </w:r>
      <w:r>
        <w:rPr/>
        <w:t>the</w:t>
      </w:r>
      <w:r>
        <w:rPr>
          <w:spacing w:val="-1"/>
        </w:rPr>
        <w:t> </w:t>
      </w:r>
      <w:r>
        <w:rPr/>
        <w:t>opinion</w:t>
      </w:r>
      <w:r>
        <w:rPr>
          <w:spacing w:val="-1"/>
        </w:rPr>
        <w:t> </w:t>
      </w:r>
      <w:r>
        <w:rPr/>
        <w:t>(obiter)</w:t>
      </w:r>
      <w:r>
        <w:rPr>
          <w:spacing w:val="-2"/>
        </w:rPr>
        <w:t> </w:t>
      </w:r>
      <w:r>
        <w:rPr>
          <w:color w:val="005DA1"/>
          <w:u w:val="single" w:color="005DA1"/>
          <w:vertAlign w:val="superscript"/>
        </w:rPr>
        <w:t>582</w:t>
      </w:r>
      <w:r>
        <w:rPr>
          <w:color w:val="005DA1"/>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clause</w:t>
      </w:r>
      <w:r>
        <w:rPr>
          <w:spacing w:val="-1"/>
          <w:vertAlign w:val="baseline"/>
        </w:rPr>
        <w:t> </w:t>
      </w:r>
      <w:r>
        <w:rPr>
          <w:vertAlign w:val="baseline"/>
        </w:rPr>
        <w:t>in</w:t>
      </w:r>
      <w:r>
        <w:rPr>
          <w:spacing w:val="-1"/>
          <w:vertAlign w:val="baseline"/>
        </w:rPr>
        <w:t> </w:t>
      </w:r>
      <w:r>
        <w:rPr>
          <w:vertAlign w:val="baseline"/>
        </w:rPr>
        <w:t>the conditional sale agreement which excluded all conditions and warranties, express or implied, as </w:t>
      </w:r>
      <w:r>
        <w:rPr>
          <w:vertAlign w:val="baseline"/>
        </w:rPr>
        <w:t>to merchantability or fitness for purpose was in the circumstances reasonable, since the director who </w:t>
      </w:r>
      <w:bookmarkStart w:name="_bookmark1049" w:id="1051"/>
      <w:bookmarkEnd w:id="1051"/>
      <w:r>
        <w:rPr>
          <w:vertAlign w:val="baseline"/>
        </w:rPr>
        <w:t>entered</w:t>
      </w:r>
      <w:r>
        <w:rPr>
          <w:spacing w:val="-2"/>
          <w:vertAlign w:val="baseline"/>
        </w:rPr>
        <w:t> </w:t>
      </w:r>
      <w:r>
        <w:rPr>
          <w:vertAlign w:val="baseline"/>
        </w:rPr>
        <w:t>into</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on</w:t>
      </w:r>
      <w:r>
        <w:rPr>
          <w:spacing w:val="-2"/>
          <w:vertAlign w:val="baseline"/>
        </w:rPr>
        <w:t> </w:t>
      </w:r>
      <w:r>
        <w:rPr>
          <w:vertAlign w:val="baseline"/>
        </w:rPr>
        <w:t>behalf</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buyer</w:t>
      </w:r>
      <w:r>
        <w:rPr>
          <w:spacing w:val="-2"/>
          <w:vertAlign w:val="baseline"/>
        </w:rPr>
        <w:t> </w:t>
      </w:r>
      <w:r>
        <w:rPr>
          <w:vertAlign w:val="baseline"/>
        </w:rPr>
        <w:t>company</w:t>
      </w:r>
      <w:r>
        <w:rPr>
          <w:spacing w:val="-2"/>
          <w:vertAlign w:val="baseline"/>
        </w:rPr>
        <w:t> </w:t>
      </w:r>
      <w:r>
        <w:rPr>
          <w:vertAlign w:val="baseline"/>
        </w:rPr>
        <w:t>was</w:t>
      </w:r>
      <w:r>
        <w:rPr>
          <w:spacing w:val="-2"/>
          <w:vertAlign w:val="baseline"/>
        </w:rPr>
        <w:t> </w:t>
      </w:r>
      <w:r>
        <w:rPr>
          <w:vertAlign w:val="baseline"/>
        </w:rPr>
        <w:t>a</w:t>
      </w:r>
      <w:r>
        <w:rPr>
          <w:spacing w:val="-2"/>
          <w:vertAlign w:val="baseline"/>
        </w:rPr>
        <w:t> </w:t>
      </w:r>
      <w:r>
        <w:rPr>
          <w:vertAlign w:val="baseline"/>
        </w:rPr>
        <w:t>man</w:t>
      </w:r>
      <w:r>
        <w:rPr>
          <w:spacing w:val="-2"/>
          <w:vertAlign w:val="baseline"/>
        </w:rPr>
        <w:t> </w:t>
      </w:r>
      <w:r>
        <w:rPr>
          <w:vertAlign w:val="baseline"/>
        </w:rPr>
        <w:t>of</w:t>
      </w:r>
      <w:r>
        <w:rPr>
          <w:spacing w:val="-2"/>
          <w:vertAlign w:val="baseline"/>
        </w:rPr>
        <w:t> </w:t>
      </w:r>
      <w:r>
        <w:rPr>
          <w:vertAlign w:val="baseline"/>
        </w:rPr>
        <w:t>commercial</w:t>
      </w:r>
      <w:r>
        <w:rPr>
          <w:spacing w:val="-2"/>
          <w:vertAlign w:val="baseline"/>
        </w:rPr>
        <w:t> </w:t>
      </w:r>
      <w:r>
        <w:rPr>
          <w:vertAlign w:val="baseline"/>
        </w:rPr>
        <w:t>experience</w:t>
      </w:r>
      <w:r>
        <w:rPr>
          <w:spacing w:val="-2"/>
          <w:vertAlign w:val="baseline"/>
        </w:rPr>
        <w:t> </w:t>
      </w:r>
      <w:r>
        <w:rPr>
          <w:vertAlign w:val="baseline"/>
        </w:rPr>
        <w:t>and </w:t>
      </w:r>
      <w:bookmarkStart w:name="_bookmark1050" w:id="1052"/>
      <w:bookmarkEnd w:id="1052"/>
      <w:r>
        <w:rPr>
          <w:vertAlign w:val="baseline"/>
        </w:rPr>
        <w:t>the</w:t>
      </w:r>
      <w:r>
        <w:rPr>
          <w:vertAlign w:val="baseline"/>
        </w:rPr>
        <w:t> finance company never had possession of or inspected the car. </w:t>
      </w:r>
      <w:r>
        <w:rPr>
          <w:color w:val="005DA1"/>
          <w:u w:val="single" w:color="005DA1"/>
          <w:vertAlign w:val="superscript"/>
        </w:rPr>
        <w:t>583</w:t>
      </w:r>
      <w:r>
        <w:rPr>
          <w:color w:val="005DA1"/>
          <w:vertAlign w:val="baseline"/>
        </w:rPr>
        <w:t> </w:t>
      </w:r>
      <w:r>
        <w:rPr>
          <w:vertAlign w:val="baseline"/>
        </w:rPr>
        <w:t>In </w:t>
      </w:r>
      <w:r>
        <w:rPr>
          <w:rFonts w:ascii="Arial" w:hAnsi="Arial"/>
          <w:i/>
          <w:vertAlign w:val="baseline"/>
        </w:rPr>
        <w:t>Singer Co (UK) Ltd v Tees and Hartlepool Port Authority</w:t>
      </w:r>
      <w:r>
        <w:rPr>
          <w:vertAlign w:val="baseline"/>
        </w:rPr>
        <w:t>, </w:t>
      </w:r>
      <w:r>
        <w:rPr>
          <w:color w:val="005DA1"/>
          <w:u w:val="single" w:color="005DA1"/>
          <w:vertAlign w:val="superscript"/>
        </w:rPr>
        <w:t>584</w:t>
      </w:r>
      <w:r>
        <w:rPr>
          <w:color w:val="005DA1"/>
          <w:vertAlign w:val="baseline"/>
        </w:rPr>
        <w:t> </w:t>
      </w:r>
      <w:r>
        <w:rPr>
          <w:vertAlign w:val="baseline"/>
        </w:rPr>
        <w:t>where a machine sub-bailed to a port authority was damaged in the course of loading, Steyn J. held reasonable a clause disclaiming responsibility for damage other than </w:t>
      </w:r>
      <w:bookmarkStart w:name="_bookmark1051" w:id="1053"/>
      <w:bookmarkEnd w:id="1053"/>
      <w:r>
        <w:rPr>
          <w:vertAlign w:val="baseline"/>
        </w:rPr>
        <w:t>that</w:t>
      </w:r>
      <w:r>
        <w:rPr>
          <w:vertAlign w:val="baseline"/>
        </w:rPr>
        <w:t> arising from the proven negligence of the authority and a clause limiting the liability of the </w:t>
      </w:r>
      <w:bookmarkStart w:name="_bookmark1052" w:id="1054"/>
      <w:bookmarkEnd w:id="1054"/>
      <w:r>
        <w:rPr>
          <w:vertAlign w:val="baseline"/>
        </w:rPr>
        <w:t>authority</w:t>
      </w:r>
      <w:r>
        <w:rPr>
          <w:vertAlign w:val="baseline"/>
        </w:rPr>
        <w:t> to a sum of £800 per tonne. </w:t>
      </w:r>
      <w:r>
        <w:rPr>
          <w:color w:val="005DA1"/>
          <w:u w:val="single" w:color="005DA1"/>
          <w:vertAlign w:val="superscript"/>
        </w:rPr>
        <w:t>585</w:t>
      </w:r>
      <w:r>
        <w:rPr>
          <w:color w:val="005DA1"/>
          <w:vertAlign w:val="baseline"/>
        </w:rPr>
        <w:t> </w:t>
      </w:r>
      <w:r>
        <w:rPr>
          <w:vertAlign w:val="baseline"/>
        </w:rPr>
        <w:t>In </w:t>
      </w:r>
      <w:r>
        <w:rPr>
          <w:rFonts w:ascii="Arial" w:hAnsi="Arial"/>
          <w:i/>
          <w:vertAlign w:val="baseline"/>
        </w:rPr>
        <w:t>Sonicare International Ltd v East Anglia Freight Terminal Ltd </w:t>
      </w:r>
      <w:r>
        <w:rPr>
          <w:color w:val="005DA1"/>
          <w:u w:val="single" w:color="005DA1"/>
          <w:vertAlign w:val="superscript"/>
        </w:rPr>
        <w:t>586</w:t>
      </w:r>
      <w:r>
        <w:rPr>
          <w:color w:val="005DA1"/>
          <w:vertAlign w:val="baseline"/>
        </w:rPr>
        <w:t> </w:t>
      </w:r>
      <w:r>
        <w:rPr>
          <w:vertAlign w:val="baseline"/>
        </w:rPr>
        <w:t>a term in the National Association of Warehouse Keepers’ conditions limiting liability to £100 per tonne was similarly held reasonable in the circumstances of that case. A “no set-off” clause in the </w:t>
      </w:r>
      <w:bookmarkStart w:name="_bookmark1053" w:id="1055"/>
      <w:bookmarkEnd w:id="1055"/>
      <w:r>
        <w:rPr>
          <w:vertAlign w:val="baseline"/>
        </w:rPr>
        <w:t>standard</w:t>
      </w:r>
      <w:r>
        <w:rPr>
          <w:vertAlign w:val="baseline"/>
        </w:rPr>
        <w:t> conditions of the British International Freight Association (freight forwarders) was upheld as </w:t>
      </w:r>
      <w:bookmarkStart w:name="_bookmark1054" w:id="1056"/>
      <w:bookmarkEnd w:id="1056"/>
      <w:r>
        <w:rPr>
          <w:vertAlign w:val="baseline"/>
        </w:rPr>
        <w:t>reasonable</w:t>
      </w:r>
      <w:r>
        <w:rPr>
          <w:vertAlign w:val="baseline"/>
        </w:rPr>
        <w:t> in </w:t>
      </w:r>
      <w:r>
        <w:rPr>
          <w:rFonts w:ascii="Arial" w:hAnsi="Arial"/>
          <w:i/>
          <w:vertAlign w:val="baseline"/>
        </w:rPr>
        <w:t>Schenkers Ltd v Overland Shoes Ltd</w:t>
      </w:r>
      <w:r>
        <w:rPr>
          <w:vertAlign w:val="baseline"/>
        </w:rPr>
        <w:t>, </w:t>
      </w:r>
      <w:r>
        <w:rPr>
          <w:color w:val="005DA1"/>
          <w:u w:val="single" w:color="005DA1"/>
          <w:vertAlign w:val="superscript"/>
        </w:rPr>
        <w:t>587</w:t>
      </w:r>
      <w:r>
        <w:rPr>
          <w:color w:val="005DA1"/>
          <w:vertAlign w:val="baseline"/>
        </w:rPr>
        <w:t> </w:t>
      </w:r>
      <w:r>
        <w:rPr>
          <w:vertAlign w:val="baseline"/>
        </w:rPr>
        <w:t>and “no set-off” clauses in loan and financial </w:t>
      </w:r>
      <w:bookmarkStart w:name="_bookmark1055" w:id="1057"/>
      <w:bookmarkEnd w:id="1057"/>
      <w:r>
        <w:rPr>
          <w:vertAlign w:val="baseline"/>
        </w:rPr>
        <w:t>agreements</w:t>
      </w:r>
      <w:r>
        <w:rPr>
          <w:vertAlign w:val="baseline"/>
        </w:rPr>
        <w:t> have also been upheld. </w:t>
      </w:r>
      <w:r>
        <w:rPr>
          <w:color w:val="005DA1"/>
          <w:u w:val="single" w:color="005DA1"/>
          <w:vertAlign w:val="superscript"/>
        </w:rPr>
        <w:t>588</w:t>
      </w:r>
      <w:r>
        <w:rPr>
          <w:color w:val="005DA1"/>
          <w:vertAlign w:val="baseline"/>
        </w:rPr>
        <w:t> </w:t>
      </w:r>
      <w:r>
        <w:rPr>
          <w:vertAlign w:val="baseline"/>
        </w:rPr>
        <w:t>A term in a freight forwarders’ contract excluding all liability </w:t>
      </w:r>
      <w:bookmarkStart w:name="_bookmark1056" w:id="1058"/>
      <w:bookmarkEnd w:id="1058"/>
      <w:r>
        <w:rPr>
          <w:vertAlign w:val="baseline"/>
        </w:rPr>
        <w:t>unless</w:t>
      </w:r>
      <w:r>
        <w:rPr>
          <w:vertAlign w:val="baseline"/>
        </w:rPr>
        <w:t> suit was brought within nine months was likewise adjudged reasonable. </w:t>
      </w:r>
      <w:r>
        <w:rPr>
          <w:color w:val="005DA1"/>
          <w:u w:val="single" w:color="005DA1"/>
          <w:vertAlign w:val="superscript"/>
        </w:rPr>
        <w:t>589</w:t>
      </w:r>
      <w:r>
        <w:rPr>
          <w:color w:val="005DA1"/>
          <w:vertAlign w:val="baseline"/>
        </w:rPr>
        <w:t> </w:t>
      </w:r>
      <w:r>
        <w:rPr>
          <w:vertAlign w:val="baseline"/>
        </w:rPr>
        <w:t>In </w:t>
      </w:r>
      <w:r>
        <w:rPr>
          <w:rFonts w:ascii="Arial" w:hAnsi="Arial"/>
          <w:i/>
          <w:vertAlign w:val="baseline"/>
        </w:rPr>
        <w:t>Robinson v PE Jones (Contractors) Ltd </w:t>
      </w:r>
      <w:r>
        <w:rPr>
          <w:color w:val="005DA1"/>
          <w:u w:val="single" w:color="005DA1"/>
          <w:vertAlign w:val="superscript"/>
        </w:rPr>
        <w:t>590</w:t>
      </w:r>
      <w:r>
        <w:rPr>
          <w:color w:val="005DA1"/>
          <w:vertAlign w:val="baseline"/>
        </w:rPr>
        <w:t> </w:t>
      </w:r>
      <w:r>
        <w:rPr>
          <w:vertAlign w:val="baseline"/>
        </w:rPr>
        <w:t>the Court of Appeal held reasonable a clause in an NHBC agreement between a builder and a homeowner excluding tortious liability for a defect causing economic loss.</w:t>
      </w:r>
    </w:p>
    <w:p>
      <w:pPr>
        <w:pStyle w:val="BodyText"/>
        <w:spacing w:before="75"/>
      </w:pPr>
    </w:p>
    <w:p>
      <w:pPr>
        <w:pStyle w:val="Heading2"/>
        <w:ind w:left="164"/>
      </w:pPr>
      <w:r>
        <w:rPr/>
        <w:t>15-</w:t>
      </w:r>
      <w:r>
        <w:rPr>
          <w:spacing w:val="-5"/>
        </w:rPr>
        <w:t>108</w:t>
      </w:r>
    </w:p>
    <w:p>
      <w:pPr>
        <w:pStyle w:val="BodyText"/>
        <w:spacing w:line="235" w:lineRule="auto" w:before="203"/>
        <w:ind w:left="164" w:right="166"/>
        <w:jc w:val="both"/>
      </w:pPr>
      <w:bookmarkStart w:name="_bookmark1057" w:id="1059"/>
      <w:bookmarkEnd w:id="1059"/>
      <w:r>
        <w:rPr/>
      </w:r>
      <w:r>
        <w:rPr/>
        <w:t>Clauses limiting the amount of damages recoverable have been upheld as reasonable in </w:t>
      </w:r>
      <w:r>
        <w:rPr>
          <w:rFonts w:ascii="Arial" w:hAnsi="Arial"/>
          <w:i/>
        </w:rPr>
        <w:t>Moore v </w:t>
      </w:r>
      <w:bookmarkStart w:name="_bookmark1058" w:id="1060"/>
      <w:bookmarkEnd w:id="1060"/>
      <w:r>
        <w:rPr>
          <w:rFonts w:ascii="Arial" w:hAnsi="Arial"/>
          <w:i/>
        </w:rPr>
        <w:t>Yakeley</w:t>
      </w:r>
      <w:r>
        <w:rPr>
          <w:rFonts w:ascii="Arial" w:hAnsi="Arial"/>
          <w:i/>
        </w:rPr>
        <w:t> Associates Ltd</w:t>
      </w:r>
      <w:r>
        <w:rPr/>
        <w:t>, </w:t>
      </w:r>
      <w:r>
        <w:rPr>
          <w:color w:val="005DA1"/>
          <w:u w:val="single" w:color="005DA1"/>
          <w:vertAlign w:val="superscript"/>
        </w:rPr>
        <w:t>591</w:t>
      </w:r>
      <w:r>
        <w:rPr>
          <w:color w:val="005DA1"/>
          <w:vertAlign w:val="baseline"/>
        </w:rPr>
        <w:t> </w:t>
      </w:r>
      <w:r>
        <w:rPr>
          <w:vertAlign w:val="baseline"/>
        </w:rPr>
        <w:t>where a term in the Royal Institute of British Architects’ Standard Form limited</w:t>
      </w:r>
      <w:r>
        <w:rPr>
          <w:spacing w:val="-3"/>
          <w:vertAlign w:val="baseline"/>
        </w:rPr>
        <w:t> </w:t>
      </w:r>
      <w:r>
        <w:rPr>
          <w:vertAlign w:val="baseline"/>
        </w:rPr>
        <w:t>the</w:t>
      </w:r>
      <w:r>
        <w:rPr>
          <w:spacing w:val="-3"/>
          <w:vertAlign w:val="baseline"/>
        </w:rPr>
        <w:t> </w:t>
      </w:r>
      <w:r>
        <w:rPr>
          <w:vertAlign w:val="baseline"/>
        </w:rPr>
        <w:t>liability</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architect</w:t>
      </w:r>
      <w:r>
        <w:rPr>
          <w:spacing w:val="-3"/>
          <w:vertAlign w:val="baseline"/>
        </w:rPr>
        <w:t> </w:t>
      </w:r>
      <w:r>
        <w:rPr>
          <w:vertAlign w:val="baseline"/>
        </w:rPr>
        <w:t>to</w:t>
      </w:r>
      <w:r>
        <w:rPr>
          <w:spacing w:val="-3"/>
          <w:vertAlign w:val="baseline"/>
        </w:rPr>
        <w:t> </w:t>
      </w:r>
      <w:r>
        <w:rPr>
          <w:vertAlign w:val="baseline"/>
        </w:rPr>
        <w:t>£250,000,</w:t>
      </w:r>
      <w:r>
        <w:rPr>
          <w:spacing w:val="-3"/>
          <w:vertAlign w:val="baseline"/>
        </w:rPr>
        <w:t> </w:t>
      </w:r>
      <w:r>
        <w:rPr>
          <w:vertAlign w:val="baseline"/>
        </w:rPr>
        <w:t>and</w:t>
      </w:r>
      <w:r>
        <w:rPr>
          <w:spacing w:val="-3"/>
          <w:vertAlign w:val="baseline"/>
        </w:rPr>
        <w:t> </w:t>
      </w:r>
      <w:r>
        <w:rPr>
          <w:vertAlign w:val="baseline"/>
        </w:rPr>
        <w:t>in</w:t>
      </w:r>
      <w:r>
        <w:rPr>
          <w:spacing w:val="-4"/>
          <w:vertAlign w:val="baseline"/>
        </w:rPr>
        <w:t> </w:t>
      </w:r>
      <w:r>
        <w:rPr>
          <w:rFonts w:ascii="Arial" w:hAnsi="Arial"/>
          <w:i/>
          <w:vertAlign w:val="baseline"/>
        </w:rPr>
        <w:t>Britvic</w:t>
      </w:r>
      <w:r>
        <w:rPr>
          <w:rFonts w:ascii="Arial" w:hAnsi="Arial"/>
          <w:i/>
          <w:spacing w:val="-3"/>
          <w:vertAlign w:val="baseline"/>
        </w:rPr>
        <w:t> </w:t>
      </w:r>
      <w:r>
        <w:rPr>
          <w:rFonts w:ascii="Arial" w:hAnsi="Arial"/>
          <w:i/>
          <w:vertAlign w:val="baseline"/>
        </w:rPr>
        <w:t>Soft</w:t>
      </w:r>
      <w:r>
        <w:rPr>
          <w:rFonts w:ascii="Arial" w:hAnsi="Arial"/>
          <w:i/>
          <w:spacing w:val="-3"/>
          <w:vertAlign w:val="baseline"/>
        </w:rPr>
        <w:t> </w:t>
      </w:r>
      <w:r>
        <w:rPr>
          <w:rFonts w:ascii="Arial" w:hAnsi="Arial"/>
          <w:i/>
          <w:vertAlign w:val="baseline"/>
        </w:rPr>
        <w:t>Drinks</w:t>
      </w:r>
      <w:r>
        <w:rPr>
          <w:rFonts w:ascii="Arial" w:hAnsi="Arial"/>
          <w:i/>
          <w:spacing w:val="-3"/>
          <w:vertAlign w:val="baseline"/>
        </w:rPr>
        <w:t> </w:t>
      </w:r>
      <w:r>
        <w:rPr>
          <w:rFonts w:ascii="Arial" w:hAnsi="Arial"/>
          <w:i/>
          <w:vertAlign w:val="baseline"/>
        </w:rPr>
        <w:t>Ltd</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Messer</w:t>
      </w:r>
      <w:r>
        <w:rPr>
          <w:rFonts w:ascii="Arial" w:hAnsi="Arial"/>
          <w:i/>
          <w:spacing w:val="-3"/>
          <w:vertAlign w:val="baseline"/>
        </w:rPr>
        <w:t> </w:t>
      </w:r>
      <w:r>
        <w:rPr>
          <w:rFonts w:ascii="Arial" w:hAnsi="Arial"/>
          <w:i/>
          <w:vertAlign w:val="baseline"/>
        </w:rPr>
        <w:t>UK</w:t>
      </w:r>
      <w:r>
        <w:rPr>
          <w:rFonts w:ascii="Arial" w:hAnsi="Arial"/>
          <w:i/>
          <w:spacing w:val="-3"/>
          <w:vertAlign w:val="baseline"/>
        </w:rPr>
        <w:t> </w:t>
      </w:r>
      <w:r>
        <w:rPr>
          <w:rFonts w:ascii="Arial" w:hAnsi="Arial"/>
          <w:i/>
          <w:vertAlign w:val="baseline"/>
        </w:rPr>
        <w:t>Ltd</w:t>
      </w:r>
      <w:r>
        <w:rPr>
          <w:rFonts w:ascii="Arial" w:hAnsi="Arial"/>
          <w:i/>
          <w:spacing w:val="-3"/>
          <w:vertAlign w:val="baseline"/>
        </w:rPr>
        <w:t> </w:t>
      </w:r>
      <w:r>
        <w:rPr>
          <w:color w:val="005DA1"/>
          <w:u w:val="single" w:color="005DA1"/>
          <w:vertAlign w:val="superscript"/>
        </w:rPr>
        <w:t>592</w:t>
      </w:r>
      <w:r>
        <w:rPr>
          <w:color w:val="005DA1"/>
          <w:spacing w:val="-3"/>
          <w:vertAlign w:val="baseline"/>
        </w:rPr>
        <w:t> </w:t>
      </w:r>
      <w:r>
        <w:rPr>
          <w:vertAlign w:val="baseline"/>
        </w:rPr>
        <w:t>where there was a term in a contract for the sale of bulk carbon dioxide limiting the liability of the seller in </w:t>
      </w:r>
      <w:bookmarkStart w:name="_bookmark1059" w:id="1061"/>
      <w:bookmarkEnd w:id="1061"/>
      <w:r>
        <w:rPr>
          <w:vertAlign w:val="baseline"/>
        </w:rPr>
        <w:t>respect</w:t>
      </w:r>
      <w:r>
        <w:rPr>
          <w:vertAlign w:val="baseline"/>
        </w:rPr>
        <w:t> of direct physical damage to property, and losses arising directly therefrom, whether through negligence or otherwise, to £500,000. </w:t>
      </w:r>
      <w:r>
        <w:rPr>
          <w:color w:val="005DA1"/>
          <w:u w:val="single" w:color="005DA1"/>
          <w:vertAlign w:val="superscript"/>
        </w:rPr>
        <w:t>593</w:t>
      </w:r>
      <w:r>
        <w:rPr>
          <w:color w:val="005DA1"/>
          <w:vertAlign w:val="baseline"/>
        </w:rPr>
        <w:t> </w:t>
      </w:r>
      <w:r>
        <w:rPr>
          <w:vertAlign w:val="baseline"/>
        </w:rPr>
        <w:t>In </w:t>
      </w:r>
      <w:r>
        <w:rPr>
          <w:rFonts w:ascii="Arial" w:hAnsi="Arial"/>
          <w:i/>
          <w:vertAlign w:val="baseline"/>
        </w:rPr>
        <w:t>Frans Maas (UK) Ltd v Samsung Electronics (UK) Ltd </w:t>
      </w:r>
      <w:r>
        <w:rPr>
          <w:color w:val="005DA1"/>
          <w:u w:val="single" w:color="005DA1"/>
          <w:vertAlign w:val="superscript"/>
        </w:rPr>
        <w:t>594</w:t>
      </w:r>
      <w:r>
        <w:rPr>
          <w:color w:val="005DA1"/>
          <w:vertAlign w:val="baseline"/>
        </w:rPr>
        <w:t> </w:t>
      </w:r>
      <w:r>
        <w:rPr>
          <w:vertAlign w:val="baseline"/>
        </w:rPr>
        <w:t>a clause in the BIFA (freight forwarders) contract limiting the damages recoverable in respect of loss </w:t>
      </w:r>
      <w:bookmarkStart w:name="_bookmark1060" w:id="1062"/>
      <w:bookmarkEnd w:id="1062"/>
      <w:r>
        <w:rPr>
          <w:vertAlign w:val="baseline"/>
        </w:rPr>
        <w:t>by</w:t>
      </w:r>
      <w:r>
        <w:rPr>
          <w:vertAlign w:val="baseline"/>
        </w:rPr>
        <w:t> theft of mobile telephones (valued at £2m) to approximately £25,000 was upheld as reasonable and in </w:t>
      </w:r>
      <w:r>
        <w:rPr>
          <w:rFonts w:ascii="Arial" w:hAnsi="Arial"/>
          <w:i/>
          <w:vertAlign w:val="baseline"/>
        </w:rPr>
        <w:t>Sterling Hydraulics Ltd v Dichtomatik Ltd </w:t>
      </w:r>
      <w:r>
        <w:rPr>
          <w:color w:val="005DA1"/>
          <w:u w:val="single" w:color="005DA1"/>
          <w:vertAlign w:val="superscript"/>
        </w:rPr>
        <w:t>595</w:t>
      </w:r>
      <w:r>
        <w:rPr>
          <w:color w:val="005DA1"/>
          <w:vertAlign w:val="baseline"/>
        </w:rPr>
        <w:t> </w:t>
      </w:r>
      <w:r>
        <w:rPr>
          <w:vertAlign w:val="baseline"/>
        </w:rPr>
        <w:t>a clause in a contract for trailer parts which </w:t>
      </w:r>
      <w:bookmarkStart w:name="_bookmark1061" w:id="1063"/>
      <w:bookmarkEnd w:id="1063"/>
      <w:r>
        <w:rPr>
          <w:vertAlign w:val="baseline"/>
        </w:rPr>
        <w:t>restricted</w:t>
      </w:r>
      <w:r>
        <w:rPr>
          <w:vertAlign w:val="baseline"/>
        </w:rPr>
        <w:t> the seller’s liability for defects to the value of the goods was likewise held to be reasonable. In </w:t>
      </w:r>
      <w:r>
        <w:rPr>
          <w:rFonts w:ascii="Arial" w:hAnsi="Arial"/>
          <w:i/>
          <w:vertAlign w:val="baseline"/>
        </w:rPr>
        <w:t>Regus (UK) Ltd v Epcot Solutions Ltd </w:t>
      </w:r>
      <w:r>
        <w:rPr>
          <w:color w:val="005DA1"/>
          <w:u w:val="single" w:color="005DA1"/>
          <w:vertAlign w:val="superscript"/>
        </w:rPr>
        <w:t>596</w:t>
      </w:r>
      <w:r>
        <w:rPr>
          <w:color w:val="005DA1"/>
          <w:vertAlign w:val="baseline"/>
        </w:rPr>
        <w:t> </w:t>
      </w:r>
      <w:r>
        <w:rPr>
          <w:vertAlign w:val="baseline"/>
        </w:rPr>
        <w:t>terms in a contract for the hire of serviced office accommodation were held reasonable which excluded liability for consequential loss and which</w:t>
      </w:r>
      <w:r>
        <w:rPr>
          <w:spacing w:val="40"/>
          <w:vertAlign w:val="baseline"/>
        </w:rPr>
        <w:t> </w:t>
      </w:r>
      <w:r>
        <w:rPr>
          <w:vertAlign w:val="baseline"/>
        </w:rPr>
        <w:t>limited liability to 125 per cent of fees or £50,000.</w:t>
      </w:r>
    </w:p>
    <w:p>
      <w:pPr>
        <w:pStyle w:val="BodyText"/>
        <w:spacing w:before="76"/>
      </w:pPr>
    </w:p>
    <w:p>
      <w:pPr>
        <w:pStyle w:val="Heading2"/>
      </w:pPr>
      <w:r>
        <w:rPr/>
        <w:t>15-</w:t>
      </w:r>
      <w:r>
        <w:rPr>
          <w:spacing w:val="-5"/>
        </w:rPr>
        <w:t>109</w:t>
      </w:r>
    </w:p>
    <w:p>
      <w:pPr>
        <w:spacing w:line="235" w:lineRule="auto" w:before="203"/>
        <w:ind w:left="165" w:right="168" w:firstLine="0"/>
        <w:jc w:val="both"/>
        <w:rPr>
          <w:rFonts w:ascii="Arial"/>
          <w:i/>
          <w:sz w:val="20"/>
        </w:rPr>
      </w:pPr>
      <w:bookmarkStart w:name="_bookmark1062" w:id="1064"/>
      <w:bookmarkEnd w:id="1064"/>
      <w:r>
        <w:rPr/>
      </w:r>
      <w:r>
        <w:rPr>
          <w:sz w:val="20"/>
        </w:rPr>
        <w:t>In </w:t>
      </w:r>
      <w:r>
        <w:rPr>
          <w:rFonts w:ascii="Arial"/>
          <w:i/>
          <w:sz w:val="20"/>
        </w:rPr>
        <w:t>Thames Tideway Properties Ltd v Serfaty &amp; Partners </w:t>
      </w:r>
      <w:r>
        <w:rPr>
          <w:color w:val="005DA1"/>
          <w:sz w:val="20"/>
          <w:u w:val="single" w:color="005DA1"/>
          <w:vertAlign w:val="superscript"/>
        </w:rPr>
        <w:t>597</w:t>
      </w:r>
      <w:r>
        <w:rPr>
          <w:color w:val="005DA1"/>
          <w:sz w:val="20"/>
          <w:vertAlign w:val="baseline"/>
        </w:rPr>
        <w:t> </w:t>
      </w:r>
      <w:r>
        <w:rPr>
          <w:sz w:val="20"/>
          <w:vertAlign w:val="baseline"/>
        </w:rPr>
        <w:t>terms in a contract for the handling of cargoes of waste paper which provided that goods handled would be at the sole risk of the </w:t>
      </w:r>
      <w:r>
        <w:rPr>
          <w:sz w:val="20"/>
          <w:vertAlign w:val="baseline"/>
        </w:rPr>
        <w:t>customer and</w:t>
      </w:r>
      <w:r>
        <w:rPr>
          <w:spacing w:val="-2"/>
          <w:sz w:val="20"/>
          <w:vertAlign w:val="baseline"/>
        </w:rPr>
        <w:t> </w:t>
      </w:r>
      <w:r>
        <w:rPr>
          <w:sz w:val="20"/>
          <w:vertAlign w:val="baseline"/>
        </w:rPr>
        <w:t>that</w:t>
      </w:r>
      <w:r>
        <w:rPr>
          <w:spacing w:val="-2"/>
          <w:sz w:val="20"/>
          <w:vertAlign w:val="baseline"/>
        </w:rPr>
        <w:t> </w:t>
      </w:r>
      <w:r>
        <w:rPr>
          <w:sz w:val="20"/>
          <w:vertAlign w:val="baseline"/>
        </w:rPr>
        <w:t>the</w:t>
      </w:r>
      <w:r>
        <w:rPr>
          <w:spacing w:val="-2"/>
          <w:sz w:val="20"/>
          <w:vertAlign w:val="baseline"/>
        </w:rPr>
        <w:t> </w:t>
      </w:r>
      <w:r>
        <w:rPr>
          <w:sz w:val="20"/>
          <w:vertAlign w:val="baseline"/>
        </w:rPr>
        <w:t>handling</w:t>
      </w:r>
      <w:r>
        <w:rPr>
          <w:spacing w:val="-2"/>
          <w:sz w:val="20"/>
          <w:vertAlign w:val="baseline"/>
        </w:rPr>
        <w:t> </w:t>
      </w:r>
      <w:r>
        <w:rPr>
          <w:sz w:val="20"/>
          <w:vertAlign w:val="baseline"/>
        </w:rPr>
        <w:t>company</w:t>
      </w:r>
      <w:r>
        <w:rPr>
          <w:spacing w:val="-2"/>
          <w:sz w:val="20"/>
          <w:vertAlign w:val="baseline"/>
        </w:rPr>
        <w:t> </w:t>
      </w:r>
      <w:r>
        <w:rPr>
          <w:sz w:val="20"/>
          <w:vertAlign w:val="baseline"/>
        </w:rPr>
        <w:t>should</w:t>
      </w:r>
      <w:r>
        <w:rPr>
          <w:spacing w:val="-2"/>
          <w:sz w:val="20"/>
          <w:vertAlign w:val="baseline"/>
        </w:rPr>
        <w:t> </w:t>
      </w:r>
      <w:r>
        <w:rPr>
          <w:sz w:val="20"/>
          <w:vertAlign w:val="baseline"/>
        </w:rPr>
        <w:t>not</w:t>
      </w:r>
      <w:r>
        <w:rPr>
          <w:spacing w:val="-2"/>
          <w:sz w:val="20"/>
          <w:vertAlign w:val="baseline"/>
        </w:rPr>
        <w:t> </w:t>
      </w:r>
      <w:r>
        <w:rPr>
          <w:sz w:val="20"/>
          <w:vertAlign w:val="baseline"/>
        </w:rPr>
        <w:t>be</w:t>
      </w:r>
      <w:r>
        <w:rPr>
          <w:spacing w:val="-2"/>
          <w:sz w:val="20"/>
          <w:vertAlign w:val="baseline"/>
        </w:rPr>
        <w:t> </w:t>
      </w:r>
      <w:r>
        <w:rPr>
          <w:sz w:val="20"/>
          <w:vertAlign w:val="baseline"/>
        </w:rPr>
        <w:t>liable</w:t>
      </w:r>
      <w:r>
        <w:rPr>
          <w:spacing w:val="-2"/>
          <w:sz w:val="20"/>
          <w:vertAlign w:val="baseline"/>
        </w:rPr>
        <w:t> </w:t>
      </w:r>
      <w:r>
        <w:rPr>
          <w:sz w:val="20"/>
          <w:vertAlign w:val="baseline"/>
        </w:rPr>
        <w:t>for</w:t>
      </w:r>
      <w:r>
        <w:rPr>
          <w:spacing w:val="-2"/>
          <w:sz w:val="20"/>
          <w:vertAlign w:val="baseline"/>
        </w:rPr>
        <w:t> </w:t>
      </w:r>
      <w:r>
        <w:rPr>
          <w:sz w:val="20"/>
          <w:vertAlign w:val="baseline"/>
        </w:rPr>
        <w:t>any</w:t>
      </w:r>
      <w:r>
        <w:rPr>
          <w:spacing w:val="-2"/>
          <w:sz w:val="20"/>
          <w:vertAlign w:val="baseline"/>
        </w:rPr>
        <w:t> </w:t>
      </w:r>
      <w:r>
        <w:rPr>
          <w:sz w:val="20"/>
          <w:vertAlign w:val="baseline"/>
        </w:rPr>
        <w:t>damage</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2"/>
          <w:sz w:val="20"/>
          <w:vertAlign w:val="baseline"/>
        </w:rPr>
        <w:t> </w:t>
      </w:r>
      <w:r>
        <w:rPr>
          <w:sz w:val="20"/>
          <w:vertAlign w:val="baseline"/>
        </w:rPr>
        <w:t>goods</w:t>
      </w:r>
      <w:r>
        <w:rPr>
          <w:spacing w:val="-2"/>
          <w:sz w:val="20"/>
          <w:vertAlign w:val="baseline"/>
        </w:rPr>
        <w:t> </w:t>
      </w:r>
      <w:r>
        <w:rPr>
          <w:sz w:val="20"/>
          <w:vertAlign w:val="baseline"/>
        </w:rPr>
        <w:t>unless</w:t>
      </w:r>
      <w:r>
        <w:rPr>
          <w:spacing w:val="-2"/>
          <w:sz w:val="20"/>
          <w:vertAlign w:val="baseline"/>
        </w:rPr>
        <w:t> </w:t>
      </w:r>
      <w:r>
        <w:rPr>
          <w:sz w:val="20"/>
          <w:vertAlign w:val="baseline"/>
        </w:rPr>
        <w:t>such</w:t>
      </w:r>
      <w:r>
        <w:rPr>
          <w:spacing w:val="-2"/>
          <w:sz w:val="20"/>
          <w:vertAlign w:val="baseline"/>
        </w:rPr>
        <w:t> </w:t>
      </w:r>
      <w:r>
        <w:rPr>
          <w:sz w:val="20"/>
          <w:vertAlign w:val="baseline"/>
        </w:rPr>
        <w:t>damage </w:t>
      </w:r>
      <w:bookmarkStart w:name="_bookmark1063" w:id="1065"/>
      <w:bookmarkEnd w:id="1065"/>
      <w:r>
        <w:rPr>
          <w:sz w:val="20"/>
          <w:vertAlign w:val="baseline"/>
        </w:rPr>
        <w:t>was</w:t>
      </w:r>
      <w:r>
        <w:rPr>
          <w:sz w:val="20"/>
          <w:vertAlign w:val="baseline"/>
        </w:rPr>
        <w:t> proved by the customer to have been caused by the neglect or default of the company or its employees</w:t>
      </w:r>
      <w:r>
        <w:rPr>
          <w:spacing w:val="18"/>
          <w:sz w:val="20"/>
          <w:vertAlign w:val="baseline"/>
        </w:rPr>
        <w:t> </w:t>
      </w:r>
      <w:r>
        <w:rPr>
          <w:sz w:val="20"/>
          <w:vertAlign w:val="baseline"/>
        </w:rPr>
        <w:t>were</w:t>
      </w:r>
      <w:r>
        <w:rPr>
          <w:spacing w:val="18"/>
          <w:sz w:val="20"/>
          <w:vertAlign w:val="baseline"/>
        </w:rPr>
        <w:t> </w:t>
      </w:r>
      <w:r>
        <w:rPr>
          <w:sz w:val="20"/>
          <w:vertAlign w:val="baseline"/>
        </w:rPr>
        <w:t>held</w:t>
      </w:r>
      <w:r>
        <w:rPr>
          <w:spacing w:val="18"/>
          <w:sz w:val="20"/>
          <w:vertAlign w:val="baseline"/>
        </w:rPr>
        <w:t> </w:t>
      </w:r>
      <w:r>
        <w:rPr>
          <w:sz w:val="20"/>
          <w:vertAlign w:val="baseline"/>
        </w:rPr>
        <w:t>to</w:t>
      </w:r>
      <w:r>
        <w:rPr>
          <w:spacing w:val="18"/>
          <w:sz w:val="20"/>
          <w:vertAlign w:val="baseline"/>
        </w:rPr>
        <w:t> </w:t>
      </w:r>
      <w:r>
        <w:rPr>
          <w:sz w:val="20"/>
          <w:vertAlign w:val="baseline"/>
        </w:rPr>
        <w:t>be</w:t>
      </w:r>
      <w:r>
        <w:rPr>
          <w:spacing w:val="18"/>
          <w:sz w:val="20"/>
          <w:vertAlign w:val="baseline"/>
        </w:rPr>
        <w:t> </w:t>
      </w:r>
      <w:r>
        <w:rPr>
          <w:sz w:val="20"/>
          <w:vertAlign w:val="baseline"/>
        </w:rPr>
        <w:t>reasonable.</w:t>
      </w:r>
      <w:r>
        <w:rPr>
          <w:spacing w:val="18"/>
          <w:sz w:val="20"/>
          <w:vertAlign w:val="baseline"/>
        </w:rPr>
        <w:t> </w:t>
      </w:r>
      <w:r>
        <w:rPr>
          <w:sz w:val="20"/>
          <w:vertAlign w:val="baseline"/>
        </w:rPr>
        <w:t>In</w:t>
      </w:r>
      <w:r>
        <w:rPr>
          <w:spacing w:val="17"/>
          <w:sz w:val="20"/>
          <w:vertAlign w:val="baseline"/>
        </w:rPr>
        <w:t> </w:t>
      </w:r>
      <w:r>
        <w:rPr>
          <w:rFonts w:ascii="Arial"/>
          <w:i/>
          <w:sz w:val="20"/>
          <w:vertAlign w:val="baseline"/>
        </w:rPr>
        <w:t>British</w:t>
      </w:r>
      <w:r>
        <w:rPr>
          <w:rFonts w:ascii="Arial"/>
          <w:i/>
          <w:spacing w:val="18"/>
          <w:sz w:val="20"/>
          <w:vertAlign w:val="baseline"/>
        </w:rPr>
        <w:t> </w:t>
      </w:r>
      <w:r>
        <w:rPr>
          <w:rFonts w:ascii="Arial"/>
          <w:i/>
          <w:sz w:val="20"/>
          <w:vertAlign w:val="baseline"/>
        </w:rPr>
        <w:t>Fermentation</w:t>
      </w:r>
      <w:r>
        <w:rPr>
          <w:rFonts w:ascii="Arial"/>
          <w:i/>
          <w:spacing w:val="18"/>
          <w:sz w:val="20"/>
          <w:vertAlign w:val="baseline"/>
        </w:rPr>
        <w:t> </w:t>
      </w:r>
      <w:r>
        <w:rPr>
          <w:rFonts w:ascii="Arial"/>
          <w:i/>
          <w:sz w:val="20"/>
          <w:vertAlign w:val="baseline"/>
        </w:rPr>
        <w:t>Products</w:t>
      </w:r>
      <w:r>
        <w:rPr>
          <w:rFonts w:ascii="Arial"/>
          <w:i/>
          <w:spacing w:val="18"/>
          <w:sz w:val="20"/>
          <w:vertAlign w:val="baseline"/>
        </w:rPr>
        <w:t> </w:t>
      </w:r>
      <w:r>
        <w:rPr>
          <w:rFonts w:ascii="Arial"/>
          <w:i/>
          <w:sz w:val="20"/>
          <w:vertAlign w:val="baseline"/>
        </w:rPr>
        <w:t>Ltd</w:t>
      </w:r>
      <w:r>
        <w:rPr>
          <w:rFonts w:ascii="Arial"/>
          <w:i/>
          <w:spacing w:val="18"/>
          <w:sz w:val="20"/>
          <w:vertAlign w:val="baseline"/>
        </w:rPr>
        <w:t> </w:t>
      </w:r>
      <w:r>
        <w:rPr>
          <w:rFonts w:ascii="Arial"/>
          <w:i/>
          <w:sz w:val="20"/>
          <w:vertAlign w:val="baseline"/>
        </w:rPr>
        <w:t>v</w:t>
      </w:r>
      <w:r>
        <w:rPr>
          <w:rFonts w:ascii="Arial"/>
          <w:i/>
          <w:spacing w:val="18"/>
          <w:sz w:val="20"/>
          <w:vertAlign w:val="baseline"/>
        </w:rPr>
        <w:t> </w:t>
      </w:r>
      <w:r>
        <w:rPr>
          <w:rFonts w:ascii="Arial"/>
          <w:i/>
          <w:sz w:val="20"/>
          <w:vertAlign w:val="baseline"/>
        </w:rPr>
        <w:t>Compair</w:t>
      </w:r>
      <w:r>
        <w:rPr>
          <w:rFonts w:ascii="Arial"/>
          <w:i/>
          <w:spacing w:val="18"/>
          <w:sz w:val="20"/>
          <w:vertAlign w:val="baseline"/>
        </w:rPr>
        <w:t> </w:t>
      </w:r>
      <w:r>
        <w:rPr>
          <w:rFonts w:ascii="Arial"/>
          <w:i/>
          <w:sz w:val="20"/>
          <w:vertAlign w:val="baseline"/>
        </w:rPr>
        <w:t>Reavell</w:t>
      </w:r>
      <w:r>
        <w:rPr>
          <w:rFonts w:ascii="Arial"/>
          <w:i/>
          <w:spacing w:val="18"/>
          <w:sz w:val="20"/>
          <w:vertAlign w:val="baseline"/>
        </w:rPr>
        <w:t> </w:t>
      </w:r>
      <w:r>
        <w:rPr>
          <w:rFonts w:ascii="Arial"/>
          <w:i/>
          <w:spacing w:val="-5"/>
          <w:sz w:val="20"/>
          <w:vertAlign w:val="baseline"/>
        </w:rPr>
        <w:t>Ltd</w:t>
      </w:r>
    </w:p>
    <w:p>
      <w:pPr>
        <w:pStyle w:val="BodyText"/>
        <w:spacing w:line="235" w:lineRule="auto"/>
        <w:ind w:left="165" w:right="167"/>
        <w:jc w:val="both"/>
      </w:pPr>
      <w:r>
        <w:rPr>
          <w:color w:val="005DA1"/>
          <w:u w:val="single" w:color="005DA1"/>
          <w:vertAlign w:val="superscript"/>
        </w:rPr>
        <w:t>598</w:t>
      </w:r>
      <w:r>
        <w:rPr>
          <w:color w:val="005DA1"/>
          <w:vertAlign w:val="baseline"/>
        </w:rPr>
        <w:t> </w:t>
      </w:r>
      <w:r>
        <w:rPr>
          <w:vertAlign w:val="baseline"/>
        </w:rPr>
        <w:t>the court held reasonable a term in a contract for the supply of machinery which provided that </w:t>
      </w:r>
      <w:r>
        <w:rPr>
          <w:vertAlign w:val="baseline"/>
        </w:rPr>
        <w:t>the supplier undertook to repair or replace machinery which proved to be defective within 12 months of delivery</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returned</w:t>
      </w:r>
      <w:r>
        <w:rPr>
          <w:spacing w:val="-2"/>
          <w:vertAlign w:val="baseline"/>
        </w:rPr>
        <w:t> </w:t>
      </w:r>
      <w:r>
        <w:rPr>
          <w:vertAlign w:val="baseline"/>
        </w:rPr>
        <w:t>to</w:t>
      </w:r>
      <w:r>
        <w:rPr>
          <w:spacing w:val="-2"/>
          <w:vertAlign w:val="baseline"/>
        </w:rPr>
        <w:t> </w:t>
      </w:r>
      <w:r>
        <w:rPr>
          <w:vertAlign w:val="baseline"/>
        </w:rPr>
        <w:t>him</w:t>
      </w:r>
      <w:r>
        <w:rPr>
          <w:spacing w:val="-2"/>
          <w:vertAlign w:val="baseline"/>
        </w:rPr>
        <w:t> </w:t>
      </w:r>
      <w:r>
        <w:rPr>
          <w:vertAlign w:val="baseline"/>
        </w:rPr>
        <w:t>at</w:t>
      </w:r>
      <w:r>
        <w:rPr>
          <w:spacing w:val="-2"/>
          <w:vertAlign w:val="baseline"/>
        </w:rPr>
        <w:t> </w:t>
      </w:r>
      <w:r>
        <w:rPr>
          <w:vertAlign w:val="baseline"/>
        </w:rPr>
        <w:t>his</w:t>
      </w:r>
      <w:r>
        <w:rPr>
          <w:spacing w:val="-2"/>
          <w:vertAlign w:val="baseline"/>
        </w:rPr>
        <w:t> </w:t>
      </w:r>
      <w:r>
        <w:rPr>
          <w:vertAlign w:val="baseline"/>
        </w:rPr>
        <w:t>expense</w:t>
      </w:r>
      <w:r>
        <w:rPr>
          <w:spacing w:val="-2"/>
          <w:vertAlign w:val="baseline"/>
        </w:rPr>
        <w:t> </w:t>
      </w:r>
      <w:r>
        <w:rPr>
          <w:vertAlign w:val="baseline"/>
        </w:rPr>
        <w:t>but</w:t>
      </w:r>
      <w:r>
        <w:rPr>
          <w:spacing w:val="-2"/>
          <w:vertAlign w:val="baseline"/>
        </w:rPr>
        <w:t> </w:t>
      </w:r>
      <w:r>
        <w:rPr>
          <w:vertAlign w:val="baseline"/>
        </w:rPr>
        <w:t>stipulated</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was:</w:t>
      </w:r>
      <w:r>
        <w:rPr>
          <w:spacing w:val="-2"/>
          <w:vertAlign w:val="baseline"/>
        </w:rPr>
        <w:t> </w:t>
      </w:r>
      <w:r>
        <w:rPr>
          <w:vertAlign w:val="baseline"/>
        </w:rPr>
        <w:t>“</w:t>
      </w:r>
      <w:r>
        <w:rPr>
          <w:spacing w:val="-2"/>
          <w:vertAlign w:val="baseline"/>
        </w:rPr>
        <w:t> </w:t>
      </w:r>
      <w:r>
        <w:rPr>
          <w:vertAlign w:val="baseline"/>
        </w:rPr>
        <w:t>…</w:t>
      </w:r>
      <w:r>
        <w:rPr>
          <w:spacing w:val="-2"/>
          <w:vertAlign w:val="baseline"/>
        </w:rPr>
        <w:t> </w:t>
      </w:r>
      <w:r>
        <w:rPr>
          <w:vertAlign w:val="baseline"/>
        </w:rPr>
        <w:t>in</w:t>
      </w:r>
      <w:r>
        <w:rPr>
          <w:spacing w:val="-2"/>
          <w:vertAlign w:val="baseline"/>
        </w:rPr>
        <w:t> </w:t>
      </w:r>
      <w:r>
        <w:rPr>
          <w:vertAlign w:val="baseline"/>
        </w:rPr>
        <w:t>lieu</w:t>
      </w:r>
      <w:r>
        <w:rPr>
          <w:spacing w:val="-2"/>
          <w:vertAlign w:val="baseline"/>
        </w:rPr>
        <w:t> </w:t>
      </w:r>
      <w:r>
        <w:rPr>
          <w:vertAlign w:val="baseline"/>
        </w:rPr>
        <w:t>of</w:t>
      </w:r>
      <w:r>
        <w:rPr>
          <w:spacing w:val="-2"/>
          <w:vertAlign w:val="baseline"/>
        </w:rPr>
        <w:t> </w:t>
      </w:r>
      <w:r>
        <w:rPr>
          <w:vertAlign w:val="baseline"/>
        </w:rPr>
        <w:t>any</w:t>
      </w:r>
      <w:r>
        <w:rPr>
          <w:spacing w:val="-2"/>
          <w:vertAlign w:val="baseline"/>
        </w:rPr>
        <w:t> </w:t>
      </w:r>
      <w:r>
        <w:rPr>
          <w:vertAlign w:val="baseline"/>
        </w:rPr>
        <w:t>warranty or condition implied by law as to the quality or fitness for any particular purpose of the goods.”</w:t>
      </w:r>
    </w:p>
    <w:p>
      <w:pPr>
        <w:pStyle w:val="BodyText"/>
        <w:spacing w:before="78"/>
      </w:pPr>
    </w:p>
    <w:p>
      <w:pPr>
        <w:pStyle w:val="Heading2"/>
      </w:pPr>
      <w:r>
        <w:rPr/>
        <w:t>15-</w:t>
      </w:r>
      <w:r>
        <w:rPr>
          <w:spacing w:val="-5"/>
        </w:rPr>
        <w:t>110</w:t>
      </w:r>
    </w:p>
    <w:p>
      <w:pPr>
        <w:pStyle w:val="BodyText"/>
        <w:spacing w:line="235" w:lineRule="auto" w:before="203"/>
        <w:ind w:left="165" w:right="167"/>
        <w:jc w:val="both"/>
      </w:pPr>
      <w:r>
        <w:rPr/>
        <w:t>A number of cases have emphasised the importance of upholding the agreed contract terms </w:t>
      </w:r>
      <w:r>
        <w:rPr/>
        <w:t>where </w:t>
      </w:r>
      <w:bookmarkStart w:name="_bookmark1064" w:id="1066"/>
      <w:bookmarkEnd w:id="1066"/>
      <w:r>
        <w:rPr/>
        <w:t>experienced</w:t>
      </w:r>
      <w:r>
        <w:rPr/>
        <w:t> businessmen are involved and the parties are of equal bargaining power in terms of size and resources. In </w:t>
      </w:r>
      <w:r>
        <w:rPr>
          <w:rFonts w:ascii="Arial" w:hAnsi="Arial"/>
          <w:i/>
        </w:rPr>
        <w:t>Photo Productions Ltd v Securicor Transport Ltd </w:t>
      </w:r>
      <w:r>
        <w:rPr>
          <w:color w:val="005DA1"/>
          <w:u w:val="single" w:color="005DA1"/>
          <w:vertAlign w:val="superscript"/>
        </w:rPr>
        <w:t>599</w:t>
      </w:r>
      <w:r>
        <w:rPr>
          <w:color w:val="005DA1"/>
          <w:vertAlign w:val="baseline"/>
        </w:rPr>
        <w:t> </w:t>
      </w:r>
      <w:r>
        <w:rPr>
          <w:vertAlign w:val="baseline"/>
        </w:rPr>
        <w:t>(a case which did not involve consideration of any provision of the 1977 Act) Lord Wilberforce stated that, in commercial matters generally, when the parties were not of unequal bargaining power, and when risks were to be borne </w:t>
      </w:r>
      <w:bookmarkStart w:name="_bookmark1065" w:id="1067"/>
      <w:bookmarkEnd w:id="1067"/>
      <w:r>
        <w:rPr>
          <w:vertAlign w:val="baseline"/>
        </w:rPr>
        <w:t>by</w:t>
      </w:r>
      <w:r>
        <w:rPr>
          <w:vertAlign w:val="baseline"/>
        </w:rPr>
        <w:t> insurance, Parliament’s intention in the Act seemed to be one of “leaving the parties free to apportion the risks as they think fit … and respecting their decisions”. </w:t>
      </w:r>
      <w:r>
        <w:rPr>
          <w:color w:val="005DA1"/>
          <w:u w:val="single" w:color="005DA1"/>
          <w:vertAlign w:val="superscript"/>
        </w:rPr>
        <w:t>600</w:t>
      </w:r>
    </w:p>
    <w:p>
      <w:pPr>
        <w:pStyle w:val="BodyText"/>
        <w:spacing w:before="78"/>
      </w:pPr>
    </w:p>
    <w:p>
      <w:pPr>
        <w:pStyle w:val="Heading2"/>
      </w:pPr>
      <w:r>
        <w:rPr/>
        <w:t>15-</w:t>
      </w:r>
      <w:r>
        <w:rPr>
          <w:spacing w:val="-5"/>
        </w:rPr>
        <w:t>111</w:t>
      </w:r>
    </w:p>
    <w:p>
      <w:pPr>
        <w:spacing w:before="199"/>
        <w:ind w:left="165" w:right="0" w:firstLine="0"/>
        <w:jc w:val="both"/>
        <w:rPr>
          <w:sz w:val="20"/>
        </w:rPr>
      </w:pPr>
      <w:bookmarkStart w:name="_bookmark1066" w:id="1068"/>
      <w:bookmarkEnd w:id="1068"/>
      <w:r>
        <w:rPr/>
      </w:r>
      <w:r>
        <w:rPr>
          <w:sz w:val="20"/>
        </w:rPr>
        <w:t>This was the approach adopted in </w:t>
      </w:r>
      <w:r>
        <w:rPr>
          <w:rFonts w:ascii="Arial"/>
          <w:i/>
          <w:sz w:val="20"/>
        </w:rPr>
        <w:t>Monarch Airlines Ltd v London Luton Airport Ltd </w:t>
      </w:r>
      <w:r>
        <w:rPr>
          <w:color w:val="005DA1"/>
          <w:sz w:val="20"/>
          <w:u w:val="single" w:color="005DA1"/>
          <w:vertAlign w:val="superscript"/>
        </w:rPr>
        <w:t>601</w:t>
      </w:r>
      <w:r>
        <w:rPr>
          <w:color w:val="005DA1"/>
          <w:sz w:val="20"/>
          <w:vertAlign w:val="baseline"/>
        </w:rPr>
        <w:t> </w:t>
      </w:r>
      <w:r>
        <w:rPr>
          <w:sz w:val="20"/>
          <w:vertAlign w:val="baseline"/>
        </w:rPr>
        <w:t>where a term </w:t>
      </w:r>
      <w:r>
        <w:rPr>
          <w:spacing w:val="-5"/>
          <w:sz w:val="20"/>
          <w:vertAlign w:val="baseline"/>
        </w:rPr>
        <w:t>in</w:t>
      </w:r>
    </w:p>
    <w:p>
      <w:pPr>
        <w:spacing w:after="0"/>
        <w:jc w:val="both"/>
        <w:rPr>
          <w:sz w:val="20"/>
        </w:rPr>
        <w:sectPr>
          <w:pgSz w:w="11900" w:h="16840"/>
          <w:pgMar w:header="971" w:footer="0" w:top="1300" w:bottom="280" w:left="1275" w:right="1275"/>
        </w:sectPr>
      </w:pPr>
    </w:p>
    <w:p>
      <w:pPr>
        <w:pStyle w:val="BodyText"/>
        <w:spacing w:line="235" w:lineRule="auto" w:before="110"/>
        <w:ind w:left="165" w:right="167"/>
        <w:jc w:val="both"/>
      </w:pPr>
      <w:r>
        <w:rPr/>
        <w:t>a contract between an airline and an airport operator excluded liability for damage to an aircraft caused by any act, omission, neglect or default on the part of the latter, except if done with intent to cause damage or recklessly with knowledge that damage would probably result. It was held that this term was reasonable on the ground that it was generally accepted in the market, its meaning </w:t>
      </w:r>
      <w:r>
        <w:rPr/>
        <w:t>was </w:t>
      </w:r>
      <w:bookmarkStart w:name="_bookmark1067" w:id="1069"/>
      <w:bookmarkEnd w:id="1069"/>
      <w:r>
        <w:rPr/>
        <w:t>clear</w:t>
      </w:r>
      <w:r>
        <w:rPr/>
        <w:t> and both parties could make insurance arrangements on the basis of the term. It was also the approach adopted in </w:t>
      </w:r>
      <w:r>
        <w:rPr>
          <w:rFonts w:ascii="Arial"/>
          <w:i/>
        </w:rPr>
        <w:t>Watford Electronics Ltd v Sanderson CFL Ltd </w:t>
      </w:r>
      <w:r>
        <w:rPr>
          <w:color w:val="005DA1"/>
          <w:u w:val="single" w:color="005DA1"/>
          <w:vertAlign w:val="superscript"/>
        </w:rPr>
        <w:t>602</w:t>
      </w:r>
      <w:r>
        <w:rPr>
          <w:color w:val="005DA1"/>
          <w:vertAlign w:val="baseline"/>
        </w:rPr>
        <w:t> </w:t>
      </w:r>
      <w:r>
        <w:rPr>
          <w:vertAlign w:val="baseline"/>
        </w:rPr>
        <w:t>where the Court of Appeal, reversing the decision of the trial judge, held reasonable a term in a contract for the supply of a bespoke integrated software system which excluded the liability of either party for indirect and consequential losses, whether arising from negligence or otherwise, and limited the liability of the supplier to the amount of the contract price. Chadwick L.J. said:</w:t>
      </w:r>
    </w:p>
    <w:p>
      <w:pPr>
        <w:pStyle w:val="BodyText"/>
      </w:pPr>
    </w:p>
    <w:p>
      <w:pPr>
        <w:pStyle w:val="BodyText"/>
        <w:spacing w:before="123"/>
      </w:pPr>
    </w:p>
    <w:p>
      <w:pPr>
        <w:pStyle w:val="BodyText"/>
        <w:spacing w:line="235" w:lineRule="auto"/>
        <w:ind w:left="1245" w:right="167"/>
        <w:jc w:val="both"/>
      </w:pPr>
      <w:r>
        <w:rPr/>
        <w:t>“Where experienced businessmen representing substantial companies of </w:t>
      </w:r>
      <w:r>
        <w:rPr/>
        <w:t>equal bargaining power negotiated an agreement, they may be taken to have had regard to the matters known to them. They should, in my view, be taken to be the best judges of the commercial fairness of the agreement which they have made; including the fairness of each of the terms of that agreement.”</w:t>
      </w:r>
    </w:p>
    <w:p>
      <w:pPr>
        <w:pStyle w:val="BodyText"/>
      </w:pPr>
    </w:p>
    <w:p>
      <w:pPr>
        <w:pStyle w:val="BodyText"/>
      </w:pPr>
    </w:p>
    <w:p>
      <w:pPr>
        <w:pStyle w:val="BodyText"/>
        <w:spacing w:before="154"/>
      </w:pPr>
    </w:p>
    <w:p>
      <w:pPr>
        <w:spacing w:before="0"/>
        <w:ind w:left="165" w:right="0" w:firstLine="0"/>
        <w:jc w:val="both"/>
        <w:rPr>
          <w:rFonts w:ascii="Arial"/>
          <w:b/>
          <w:sz w:val="18"/>
        </w:rPr>
      </w:pPr>
      <w:r>
        <w:rPr>
          <w:rFonts w:ascii="Arial"/>
          <w:b/>
          <w:sz w:val="18"/>
        </w:rPr>
        <w:t>Powers of the </w:t>
      </w:r>
      <w:r>
        <w:rPr>
          <w:rFonts w:ascii="Arial"/>
          <w:b/>
          <w:spacing w:val="-2"/>
          <w:sz w:val="18"/>
        </w:rPr>
        <w:t>court</w:t>
      </w:r>
    </w:p>
    <w:p>
      <w:pPr>
        <w:pStyle w:val="BodyText"/>
        <w:spacing w:before="41"/>
        <w:rPr>
          <w:rFonts w:ascii="Arial"/>
          <w:b/>
          <w:sz w:val="18"/>
        </w:rPr>
      </w:pPr>
    </w:p>
    <w:p>
      <w:pPr>
        <w:pStyle w:val="Heading2"/>
      </w:pPr>
      <w:r>
        <w:rPr/>
        <w:t>15-</w:t>
      </w:r>
      <w:r>
        <w:rPr>
          <w:spacing w:val="-5"/>
        </w:rPr>
        <w:t>112</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68" w:id="1070"/>
      <w:bookmarkEnd w:id="1070"/>
      <w:r>
        <w:rPr>
          <w:rFonts w:ascii="Times New Roman" w:hAnsi="Times New Roman"/>
          <w:spacing w:val="-21"/>
        </w:rPr>
      </w:r>
      <w:r>
        <w:rPr/>
        <w:t>Although the 1977 Act uses the words “except in so far as the term satisfies the requirement of </w:t>
      </w:r>
      <w:bookmarkStart w:name="_bookmark1069" w:id="1071"/>
      <w:bookmarkEnd w:id="1071"/>
      <w:r>
        <w:rPr/>
        <w:t>reasonableness”,</w:t>
      </w:r>
      <w:r>
        <w:rPr/>
        <w:t> </w:t>
      </w:r>
      <w:r>
        <w:rPr>
          <w:color w:val="005DA1"/>
          <w:u w:val="single" w:color="005DA1"/>
          <w:vertAlign w:val="superscript"/>
        </w:rPr>
        <w:t>603</w:t>
      </w:r>
      <w:r>
        <w:rPr>
          <w:color w:val="005DA1"/>
          <w:vertAlign w:val="baseline"/>
        </w:rPr>
        <w:t> </w:t>
      </w:r>
      <w:r>
        <w:rPr>
          <w:vertAlign w:val="baseline"/>
        </w:rPr>
        <w:t>it is the term as a whole that has to be reasonable and not merely some part </w:t>
      </w:r>
      <w:r>
        <w:rPr>
          <w:vertAlign w:val="baseline"/>
        </w:rPr>
        <w:t>of</w:t>
      </w:r>
      <w:r>
        <w:rPr>
          <w:spacing w:val="40"/>
          <w:vertAlign w:val="baseline"/>
        </w:rPr>
        <w:t> </w:t>
      </w:r>
      <w:bookmarkStart w:name="_bookmark1070" w:id="1072"/>
      <w:bookmarkEnd w:id="1072"/>
      <w:r>
        <w:rPr>
          <w:vertAlign w:val="baseline"/>
        </w:rPr>
        <w:t>it.</w:t>
      </w:r>
      <w:r>
        <w:rPr>
          <w:spacing w:val="7"/>
          <w:vertAlign w:val="baseline"/>
        </w:rPr>
        <w:t> </w:t>
      </w:r>
      <w:r>
        <w:rPr>
          <w:color w:val="005DA1"/>
          <w:u w:val="single" w:color="005DA1"/>
          <w:vertAlign w:val="superscript"/>
        </w:rPr>
        <w:t>604</w:t>
      </w:r>
      <w:r>
        <w:rPr>
          <w:color w:val="005DA1"/>
          <w:spacing w:val="7"/>
          <w:vertAlign w:val="baseline"/>
        </w:rPr>
        <w:t> </w:t>
      </w:r>
      <w:r>
        <w:rPr>
          <w:vertAlign w:val="baseline"/>
        </w:rPr>
        <w:t>Thus</w:t>
      </w:r>
      <w:r>
        <w:rPr>
          <w:spacing w:val="7"/>
          <w:vertAlign w:val="baseline"/>
        </w:rPr>
        <w:t> </w:t>
      </w:r>
      <w:r>
        <w:rPr>
          <w:vertAlign w:val="baseline"/>
        </w:rPr>
        <w:t>if</w:t>
      </w:r>
      <w:r>
        <w:rPr>
          <w:spacing w:val="7"/>
          <w:vertAlign w:val="baseline"/>
        </w:rPr>
        <w:t> </w:t>
      </w:r>
      <w:r>
        <w:rPr>
          <w:vertAlign w:val="baseline"/>
        </w:rPr>
        <w:t>the</w:t>
      </w:r>
      <w:r>
        <w:rPr>
          <w:spacing w:val="8"/>
          <w:vertAlign w:val="baseline"/>
        </w:rPr>
        <w:t> </w:t>
      </w:r>
      <w:r>
        <w:rPr>
          <w:vertAlign w:val="baseline"/>
        </w:rPr>
        <w:t>term</w:t>
      </w:r>
      <w:r>
        <w:rPr>
          <w:spacing w:val="7"/>
          <w:vertAlign w:val="baseline"/>
        </w:rPr>
        <w:t> </w:t>
      </w:r>
      <w:r>
        <w:rPr>
          <w:vertAlign w:val="baseline"/>
        </w:rPr>
        <w:t>as</w:t>
      </w:r>
      <w:r>
        <w:rPr>
          <w:spacing w:val="7"/>
          <w:vertAlign w:val="baseline"/>
        </w:rPr>
        <w:t> </w:t>
      </w:r>
      <w:r>
        <w:rPr>
          <w:vertAlign w:val="baseline"/>
        </w:rPr>
        <w:t>a</w:t>
      </w:r>
      <w:r>
        <w:rPr>
          <w:spacing w:val="7"/>
          <w:vertAlign w:val="baseline"/>
        </w:rPr>
        <w:t> </w:t>
      </w:r>
      <w:r>
        <w:rPr>
          <w:vertAlign w:val="baseline"/>
        </w:rPr>
        <w:t>whole</w:t>
      </w:r>
      <w:r>
        <w:rPr>
          <w:spacing w:val="7"/>
          <w:vertAlign w:val="baseline"/>
        </w:rPr>
        <w:t> </w:t>
      </w:r>
      <w:r>
        <w:rPr>
          <w:vertAlign w:val="baseline"/>
        </w:rPr>
        <w:t>is</w:t>
      </w:r>
      <w:r>
        <w:rPr>
          <w:spacing w:val="8"/>
          <w:vertAlign w:val="baseline"/>
        </w:rPr>
        <w:t> </w:t>
      </w:r>
      <w:r>
        <w:rPr>
          <w:vertAlign w:val="baseline"/>
        </w:rPr>
        <w:t>unreasonable,</w:t>
      </w:r>
      <w:r>
        <w:rPr>
          <w:spacing w:val="7"/>
          <w:vertAlign w:val="baseline"/>
        </w:rPr>
        <w:t> </w:t>
      </w:r>
      <w:r>
        <w:rPr>
          <w:vertAlign w:val="baseline"/>
        </w:rPr>
        <w:t>a</w:t>
      </w:r>
      <w:r>
        <w:rPr>
          <w:spacing w:val="7"/>
          <w:vertAlign w:val="baseline"/>
        </w:rPr>
        <w:t> </w:t>
      </w:r>
      <w:r>
        <w:rPr>
          <w:vertAlign w:val="baseline"/>
        </w:rPr>
        <w:t>party</w:t>
      </w:r>
      <w:r>
        <w:rPr>
          <w:spacing w:val="7"/>
          <w:vertAlign w:val="baseline"/>
        </w:rPr>
        <w:t> </w:t>
      </w:r>
      <w:r>
        <w:rPr>
          <w:vertAlign w:val="baseline"/>
        </w:rPr>
        <w:t>cannot</w:t>
      </w:r>
      <w:r>
        <w:rPr>
          <w:spacing w:val="7"/>
          <w:vertAlign w:val="baseline"/>
        </w:rPr>
        <w:t> </w:t>
      </w:r>
      <w:r>
        <w:rPr>
          <w:vertAlign w:val="baseline"/>
        </w:rPr>
        <w:t>be</w:t>
      </w:r>
      <w:r>
        <w:rPr>
          <w:spacing w:val="8"/>
          <w:vertAlign w:val="baseline"/>
        </w:rPr>
        <w:t> </w:t>
      </w:r>
      <w:r>
        <w:rPr>
          <w:vertAlign w:val="baseline"/>
        </w:rPr>
        <w:t>heard</w:t>
      </w:r>
      <w:r>
        <w:rPr>
          <w:spacing w:val="7"/>
          <w:vertAlign w:val="baseline"/>
        </w:rPr>
        <w:t> </w:t>
      </w:r>
      <w:r>
        <w:rPr>
          <w:vertAlign w:val="baseline"/>
        </w:rPr>
        <w:t>to</w:t>
      </w:r>
      <w:r>
        <w:rPr>
          <w:spacing w:val="7"/>
          <w:vertAlign w:val="baseline"/>
        </w:rPr>
        <w:t> </w:t>
      </w:r>
      <w:r>
        <w:rPr>
          <w:vertAlign w:val="baseline"/>
        </w:rPr>
        <w:t>say</w:t>
      </w:r>
      <w:r>
        <w:rPr>
          <w:spacing w:val="7"/>
          <w:vertAlign w:val="baseline"/>
        </w:rPr>
        <w:t> </w:t>
      </w:r>
      <w:r>
        <w:rPr>
          <w:vertAlign w:val="baseline"/>
        </w:rPr>
        <w:t>that</w:t>
      </w:r>
      <w:r>
        <w:rPr>
          <w:spacing w:val="8"/>
          <w:vertAlign w:val="baseline"/>
        </w:rPr>
        <w:t> </w:t>
      </w:r>
      <w:r>
        <w:rPr>
          <w:vertAlign w:val="baseline"/>
        </w:rPr>
        <w:t>the</w:t>
      </w:r>
      <w:r>
        <w:rPr>
          <w:spacing w:val="7"/>
          <w:vertAlign w:val="baseline"/>
        </w:rPr>
        <w:t> </w:t>
      </w:r>
      <w:r>
        <w:rPr>
          <w:vertAlign w:val="baseline"/>
        </w:rPr>
        <w:t>part</w:t>
      </w:r>
      <w:r>
        <w:rPr>
          <w:spacing w:val="7"/>
          <w:vertAlign w:val="baseline"/>
        </w:rPr>
        <w:t> </w:t>
      </w:r>
      <w:r>
        <w:rPr>
          <w:vertAlign w:val="baseline"/>
        </w:rPr>
        <w:t>of</w:t>
      </w:r>
      <w:r>
        <w:rPr>
          <w:spacing w:val="7"/>
          <w:vertAlign w:val="baseline"/>
        </w:rPr>
        <w:t> </w:t>
      </w:r>
      <w:r>
        <w:rPr>
          <w:spacing w:val="-5"/>
          <w:vertAlign w:val="baseline"/>
        </w:rPr>
        <w:t>the</w:t>
      </w:r>
    </w:p>
    <w:p>
      <w:pPr>
        <w:pStyle w:val="BodyText"/>
        <w:spacing w:line="235" w:lineRule="auto" w:before="119"/>
        <w:ind w:left="165" w:right="167"/>
        <w:jc w:val="both"/>
      </w:pPr>
      <w:r>
        <w:rPr/>
        <w:t>term</w:t>
      </w:r>
      <w:r>
        <w:rPr>
          <w:spacing w:val="-1"/>
        </w:rPr>
        <w:t> </w:t>
      </w:r>
      <w:r>
        <w:rPr/>
        <w:t>on</w:t>
      </w:r>
      <w:r>
        <w:rPr>
          <w:spacing w:val="-1"/>
        </w:rPr>
        <w:t> </w:t>
      </w:r>
      <w:r>
        <w:rPr/>
        <w:t>which</w:t>
      </w:r>
      <w:r>
        <w:rPr>
          <w:spacing w:val="-1"/>
        </w:rPr>
        <w:t> </w:t>
      </w:r>
      <w:r>
        <w:rPr/>
        <w:t>he</w:t>
      </w:r>
      <w:r>
        <w:rPr>
          <w:spacing w:val="-1"/>
        </w:rPr>
        <w:t> </w:t>
      </w:r>
      <w:r>
        <w:rPr/>
        <w:t>relies</w:t>
      </w:r>
      <w:r>
        <w:rPr>
          <w:spacing w:val="-1"/>
        </w:rPr>
        <w:t> </w:t>
      </w:r>
      <w:r>
        <w:rPr/>
        <w:t>is</w:t>
      </w:r>
      <w:r>
        <w:rPr>
          <w:spacing w:val="-1"/>
        </w:rPr>
        <w:t> </w:t>
      </w:r>
      <w:r>
        <w:rPr/>
        <w:t>reasonable.</w:t>
      </w:r>
      <w:r>
        <w:rPr>
          <w:spacing w:val="-2"/>
        </w:rPr>
        <w:t> </w:t>
      </w:r>
      <w:r>
        <w:rPr>
          <w:color w:val="005DA1"/>
          <w:u w:val="single" w:color="005DA1"/>
          <w:vertAlign w:val="superscript"/>
        </w:rPr>
        <w:t>605</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However,</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single</w:t>
      </w:r>
      <w:r>
        <w:rPr>
          <w:spacing w:val="-1"/>
          <w:vertAlign w:val="baseline"/>
        </w:rPr>
        <w:t> </w:t>
      </w:r>
      <w:r>
        <w:rPr>
          <w:vertAlign w:val="baseline"/>
        </w:rPr>
        <w:t>provision</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consists </w:t>
      </w:r>
      <w:bookmarkStart w:name="_bookmark1071" w:id="1073"/>
      <w:bookmarkEnd w:id="1073"/>
      <w:r>
        <w:rPr>
          <w:vertAlign w:val="baseline"/>
        </w:rPr>
        <w:t>of</w:t>
      </w:r>
      <w:r>
        <w:rPr>
          <w:spacing w:val="12"/>
          <w:vertAlign w:val="baseline"/>
        </w:rPr>
        <w:t> </w:t>
      </w:r>
      <w:r>
        <w:rPr>
          <w:vertAlign w:val="baseline"/>
        </w:rPr>
        <w:t>several</w:t>
      </w:r>
      <w:r>
        <w:rPr>
          <w:spacing w:val="12"/>
          <w:vertAlign w:val="baseline"/>
        </w:rPr>
        <w:t> </w:t>
      </w:r>
      <w:r>
        <w:rPr>
          <w:vertAlign w:val="baseline"/>
        </w:rPr>
        <w:t>sub-clauses</w:t>
      </w:r>
      <w:r>
        <w:rPr>
          <w:spacing w:val="12"/>
          <w:vertAlign w:val="baseline"/>
        </w:rPr>
        <w:t> </w:t>
      </w:r>
      <w:r>
        <w:rPr>
          <w:vertAlign w:val="baseline"/>
        </w:rPr>
        <w:t>or</w:t>
      </w:r>
      <w:r>
        <w:rPr>
          <w:spacing w:val="12"/>
          <w:vertAlign w:val="baseline"/>
        </w:rPr>
        <w:t> </w:t>
      </w:r>
      <w:r>
        <w:rPr>
          <w:vertAlign w:val="baseline"/>
        </w:rPr>
        <w:t>sentences,</w:t>
      </w:r>
      <w:r>
        <w:rPr>
          <w:spacing w:val="12"/>
          <w:vertAlign w:val="baseline"/>
        </w:rPr>
        <w:t> </w:t>
      </w:r>
      <w:r>
        <w:rPr>
          <w:vertAlign w:val="baseline"/>
        </w:rPr>
        <w:t>it</w:t>
      </w:r>
      <w:r>
        <w:rPr>
          <w:spacing w:val="12"/>
          <w:vertAlign w:val="baseline"/>
        </w:rPr>
        <w:t> </w:t>
      </w:r>
      <w:r>
        <w:rPr>
          <w:vertAlign w:val="baseline"/>
        </w:rPr>
        <w:t>may</w:t>
      </w:r>
      <w:r>
        <w:rPr>
          <w:spacing w:val="12"/>
          <w:vertAlign w:val="baseline"/>
        </w:rPr>
        <w:t> </w:t>
      </w:r>
      <w:r>
        <w:rPr>
          <w:vertAlign w:val="baseline"/>
        </w:rPr>
        <w:t>be</w:t>
      </w:r>
      <w:r>
        <w:rPr>
          <w:spacing w:val="12"/>
          <w:vertAlign w:val="baseline"/>
        </w:rPr>
        <w:t> </w:t>
      </w:r>
      <w:r>
        <w:rPr>
          <w:vertAlign w:val="baseline"/>
        </w:rPr>
        <w:t>difficult</w:t>
      </w:r>
      <w:r>
        <w:rPr>
          <w:spacing w:val="12"/>
          <w:vertAlign w:val="baseline"/>
        </w:rPr>
        <w:t> </w:t>
      </w:r>
      <w:r>
        <w:rPr>
          <w:vertAlign w:val="baseline"/>
        </w:rPr>
        <w:t>to</w:t>
      </w:r>
      <w:r>
        <w:rPr>
          <w:spacing w:val="12"/>
          <w:vertAlign w:val="baseline"/>
        </w:rPr>
        <w:t> </w:t>
      </w:r>
      <w:r>
        <w:rPr>
          <w:vertAlign w:val="baseline"/>
        </w:rPr>
        <w:t>identify</w:t>
      </w:r>
      <w:r>
        <w:rPr>
          <w:spacing w:val="12"/>
          <w:vertAlign w:val="baseline"/>
        </w:rPr>
        <w:t> </w:t>
      </w:r>
      <w:r>
        <w:rPr>
          <w:vertAlign w:val="baseline"/>
        </w:rPr>
        <w:t>what</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term”</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spacing w:val="-2"/>
          <w:vertAlign w:val="baseline"/>
        </w:rPr>
        <w:t>purposes</w:t>
      </w:r>
    </w:p>
    <w:p>
      <w:pPr>
        <w:pStyle w:val="BodyText"/>
        <w:spacing w:before="115"/>
        <w:ind w:left="165"/>
        <w:jc w:val="both"/>
        <w:rPr>
          <w:position w:val="-2"/>
        </w:rPr>
      </w:pPr>
      <w:r>
        <w:rPr/>
        <w:t>of the Act. </w:t>
      </w:r>
      <w:r>
        <w:rPr>
          <w:color w:val="005DA1"/>
          <w:u w:val="single" w:color="005DA1"/>
          <w:vertAlign w:val="superscript"/>
        </w:rPr>
        <w:t>606</w:t>
      </w:r>
      <w:r>
        <w:rPr>
          <w:color w:val="005DA1"/>
          <w:spacing w:val="80"/>
          <w:w w:val="150"/>
          <w:vertAlign w:val="baseline"/>
        </w:rPr>
        <w:t> </w:t>
      </w:r>
      <w:r>
        <w:rPr>
          <w:color w:val="005DA1"/>
          <w:position w:val="-2"/>
          <w:vertAlign w:val="baseline"/>
        </w:rPr>
        <w:drawing>
          <wp:inline distT="0" distB="0" distL="0" distR="0">
            <wp:extent cx="107988" cy="107988"/>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15-</w:t>
      </w:r>
      <w:r>
        <w:rPr>
          <w:spacing w:val="-5"/>
        </w:rPr>
        <w:t>113</w:t>
      </w:r>
    </w:p>
    <w:p>
      <w:pPr>
        <w:pStyle w:val="BodyText"/>
        <w:spacing w:line="235" w:lineRule="auto" w:before="203"/>
        <w:ind w:left="165" w:right="167"/>
        <w:jc w:val="both"/>
      </w:pPr>
      <w:r>
        <w:rPr/>
        <w:t>There is little doubt that the court’s powers under the Act are limited to declaring the term either to </w:t>
      </w:r>
      <w:r>
        <w:rPr/>
        <w:t>be </w:t>
      </w:r>
      <w:bookmarkStart w:name="_bookmark1072" w:id="1074"/>
      <w:bookmarkEnd w:id="1074"/>
      <w:r>
        <w:rPr/>
        <w:t>reasonable</w:t>
      </w:r>
      <w:r>
        <w:rPr/>
        <w:t> or unreasonable. The court could not rewrite the term by (say) increasing the amount specified in a limitation of liability clause to a sum which it considered to be fair and reasonable. </w:t>
      </w:r>
      <w:r>
        <w:rPr>
          <w:color w:val="005DA1"/>
          <w:u w:val="single" w:color="005DA1"/>
          <w:vertAlign w:val="superscript"/>
        </w:rPr>
        <w:t>607</w:t>
      </w:r>
      <w:r>
        <w:rPr>
          <w:color w:val="005DA1"/>
          <w:vertAlign w:val="baseline"/>
        </w:rPr>
        <w:t> </w:t>
      </w:r>
      <w:r>
        <w:rPr>
          <w:vertAlign w:val="baseline"/>
        </w:rPr>
        <w:t>Nor, it seems, could the court sever words which made the term unreasonable so as to render the </w:t>
      </w:r>
      <w:bookmarkStart w:name="_bookmark1073" w:id="1075"/>
      <w:bookmarkEnd w:id="1075"/>
      <w:r>
        <w:rPr>
          <w:vertAlign w:val="baseline"/>
        </w:rPr>
        <w:t>term</w:t>
      </w:r>
      <w:r>
        <w:rPr>
          <w:vertAlign w:val="baseline"/>
        </w:rPr>
        <w:t> reasonable or limit the application of an unreasonable clause so as to produce a reasonable result. </w:t>
      </w:r>
      <w:r>
        <w:rPr>
          <w:color w:val="005DA1"/>
          <w:u w:val="single" w:color="005DA1"/>
          <w:vertAlign w:val="superscript"/>
        </w:rPr>
        <w:t>608</w:t>
      </w:r>
    </w:p>
    <w:p>
      <w:pPr>
        <w:pStyle w:val="BodyText"/>
        <w:spacing w:before="79"/>
      </w:pPr>
    </w:p>
    <w:p>
      <w:pPr>
        <w:pStyle w:val="Heading2"/>
      </w:pPr>
      <w:r>
        <w:rPr/>
        <w:t>15-</w:t>
      </w:r>
      <w:r>
        <w:rPr>
          <w:spacing w:val="-5"/>
        </w:rPr>
        <w:t>114</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If a single term purports to exclude or restrict liability which by the Act cannot in any circumstances be excluded or restricted (for example, liability for death and personal injury resulting from</w:t>
      </w:r>
      <w:r>
        <w:rPr>
          <w:spacing w:val="80"/>
        </w:rPr>
        <w:t> </w:t>
      </w:r>
      <w:r>
        <w:rPr/>
        <w:t>negligence)</w:t>
      </w:r>
      <w:r>
        <w:rPr>
          <w:spacing w:val="-2"/>
        </w:rPr>
        <w:t> </w:t>
      </w:r>
      <w:r>
        <w:rPr/>
        <w:t>and</w:t>
      </w:r>
      <w:r>
        <w:rPr>
          <w:spacing w:val="-2"/>
        </w:rPr>
        <w:t> </w:t>
      </w:r>
      <w:r>
        <w:rPr/>
        <w:t>also</w:t>
      </w:r>
      <w:r>
        <w:rPr>
          <w:spacing w:val="-2"/>
        </w:rPr>
        <w:t> </w:t>
      </w:r>
      <w:r>
        <w:rPr/>
        <w:t>liability</w:t>
      </w:r>
      <w:r>
        <w:rPr>
          <w:spacing w:val="-2"/>
        </w:rPr>
        <w:t> </w:t>
      </w:r>
      <w:r>
        <w:rPr/>
        <w:t>which</w:t>
      </w:r>
      <w:r>
        <w:rPr>
          <w:spacing w:val="-2"/>
        </w:rPr>
        <w:t> </w:t>
      </w:r>
      <w:r>
        <w:rPr/>
        <w:t>can</w:t>
      </w:r>
      <w:r>
        <w:rPr>
          <w:spacing w:val="-2"/>
        </w:rPr>
        <w:t> </w:t>
      </w:r>
      <w:r>
        <w:rPr/>
        <w:t>be</w:t>
      </w:r>
      <w:r>
        <w:rPr>
          <w:spacing w:val="-2"/>
        </w:rPr>
        <w:t> </w:t>
      </w:r>
      <w:r>
        <w:rPr/>
        <w:t>excluded</w:t>
      </w:r>
      <w:r>
        <w:rPr>
          <w:spacing w:val="-2"/>
        </w:rPr>
        <w:t> </w:t>
      </w:r>
      <w:r>
        <w:rPr/>
        <w:t>or</w:t>
      </w:r>
      <w:r>
        <w:rPr>
          <w:spacing w:val="-2"/>
        </w:rPr>
        <w:t> </w:t>
      </w:r>
      <w:r>
        <w:rPr/>
        <w:t>restricted</w:t>
      </w:r>
      <w:r>
        <w:rPr>
          <w:spacing w:val="-2"/>
        </w:rPr>
        <w:t> </w:t>
      </w:r>
      <w:r>
        <w:rPr/>
        <w:t>subject</w:t>
      </w:r>
      <w:r>
        <w:rPr>
          <w:spacing w:val="-2"/>
        </w:rPr>
        <w:t> </w:t>
      </w:r>
      <w:r>
        <w:rPr/>
        <w:t>to</w:t>
      </w:r>
      <w:r>
        <w:rPr>
          <w:spacing w:val="-2"/>
        </w:rPr>
        <w:t> </w:t>
      </w:r>
      <w:r>
        <w:rPr/>
        <w:t>the</w:t>
      </w:r>
      <w:r>
        <w:rPr>
          <w:spacing w:val="-2"/>
        </w:rPr>
        <w:t> </w:t>
      </w:r>
      <w:r>
        <w:rPr/>
        <w:t>test</w:t>
      </w:r>
      <w:r>
        <w:rPr>
          <w:spacing w:val="-2"/>
        </w:rPr>
        <w:t> </w:t>
      </w:r>
      <w:r>
        <w:rPr/>
        <w:t>of</w:t>
      </w:r>
      <w:r>
        <w:rPr>
          <w:spacing w:val="-2"/>
        </w:rPr>
        <w:t> </w:t>
      </w:r>
      <w:r>
        <w:rPr/>
        <w:t>reasonableness (for example, liability in negligence for other loss or damage), the term, while being ineffective </w:t>
      </w:r>
      <w:r>
        <w:rPr/>
        <w:t>to </w:t>
      </w:r>
      <w:bookmarkStart w:name="_bookmark1074" w:id="1076"/>
      <w:bookmarkEnd w:id="1076"/>
      <w:r>
        <w:rPr/>
        <w:t>exclude</w:t>
      </w:r>
      <w:r>
        <w:rPr>
          <w:spacing w:val="27"/>
        </w:rPr>
        <w:t> </w:t>
      </w:r>
      <w:r>
        <w:rPr/>
        <w:t>or</w:t>
      </w:r>
      <w:r>
        <w:rPr>
          <w:spacing w:val="27"/>
        </w:rPr>
        <w:t> </w:t>
      </w:r>
      <w:r>
        <w:rPr/>
        <w:t>restrict</w:t>
      </w:r>
      <w:r>
        <w:rPr>
          <w:spacing w:val="27"/>
        </w:rPr>
        <w:t> </w:t>
      </w:r>
      <w:r>
        <w:rPr/>
        <w:t>the</w:t>
      </w:r>
      <w:r>
        <w:rPr>
          <w:spacing w:val="27"/>
        </w:rPr>
        <w:t> </w:t>
      </w:r>
      <w:r>
        <w:rPr/>
        <w:t>former</w:t>
      </w:r>
      <w:r>
        <w:rPr>
          <w:spacing w:val="27"/>
        </w:rPr>
        <w:t> </w:t>
      </w:r>
      <w:r>
        <w:rPr/>
        <w:t>liability,</w:t>
      </w:r>
      <w:r>
        <w:rPr>
          <w:spacing w:val="27"/>
        </w:rPr>
        <w:t> </w:t>
      </w:r>
      <w:r>
        <w:rPr/>
        <w:t>may</w:t>
      </w:r>
      <w:r>
        <w:rPr>
          <w:spacing w:val="27"/>
        </w:rPr>
        <w:t> </w:t>
      </w:r>
      <w:r>
        <w:rPr/>
        <w:t>nevertheless</w:t>
      </w:r>
      <w:r>
        <w:rPr>
          <w:spacing w:val="27"/>
        </w:rPr>
        <w:t> </w:t>
      </w:r>
      <w:r>
        <w:rPr/>
        <w:t>be</w:t>
      </w:r>
      <w:r>
        <w:rPr>
          <w:spacing w:val="27"/>
        </w:rPr>
        <w:t> </w:t>
      </w:r>
      <w:r>
        <w:rPr/>
        <w:t>upheld</w:t>
      </w:r>
      <w:r>
        <w:rPr>
          <w:spacing w:val="27"/>
        </w:rPr>
        <w:t> </w:t>
      </w:r>
      <w:r>
        <w:rPr/>
        <w:t>as</w:t>
      </w:r>
      <w:r>
        <w:rPr>
          <w:spacing w:val="27"/>
        </w:rPr>
        <w:t> </w:t>
      </w:r>
      <w:r>
        <w:rPr/>
        <w:t>reasonable</w:t>
      </w:r>
      <w:r>
        <w:rPr>
          <w:spacing w:val="27"/>
        </w:rPr>
        <w:t> </w:t>
      </w:r>
      <w:r>
        <w:rPr/>
        <w:t>in</w:t>
      </w:r>
      <w:r>
        <w:rPr>
          <w:spacing w:val="27"/>
        </w:rPr>
        <w:t> </w:t>
      </w:r>
      <w:r>
        <w:rPr/>
        <w:t>respect</w:t>
      </w:r>
      <w:r>
        <w:rPr>
          <w:spacing w:val="27"/>
        </w:rPr>
        <w:t> </w:t>
      </w:r>
      <w:r>
        <w:rPr/>
        <w:t>of</w:t>
      </w:r>
      <w:r>
        <w:rPr>
          <w:spacing w:val="27"/>
        </w:rPr>
        <w:t> </w:t>
      </w:r>
      <w:r>
        <w:rPr>
          <w:spacing w:val="-5"/>
        </w:rPr>
        <w:t>the</w:t>
      </w:r>
    </w:p>
    <w:p>
      <w:pPr>
        <w:pStyle w:val="BodyText"/>
        <w:spacing w:line="235" w:lineRule="auto" w:before="118"/>
        <w:ind w:left="165" w:right="168"/>
        <w:jc w:val="both"/>
      </w:pPr>
      <w:r>
        <w:rPr/>
        <w:t>restriction or exclusion of the latter liability. </w:t>
      </w:r>
      <w:r>
        <w:rPr>
          <w:color w:val="005DA1"/>
          <w:u w:val="single" w:color="005DA1"/>
          <w:vertAlign w:val="superscript"/>
        </w:rPr>
        <w:t>609</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33"/>
          <w:vertAlign w:val="baseline"/>
        </w:rPr>
        <w:t> </w:t>
      </w:r>
      <w:r>
        <w:rPr>
          <w:vertAlign w:val="baseline"/>
        </w:rPr>
        <w:t>But it could be argued that the term as a whole </w:t>
      </w:r>
      <w:r>
        <w:rPr>
          <w:vertAlign w:val="baseline"/>
        </w:rPr>
        <w:t>is rendered unreasonable by purporting to exclude or restrict the former liability as well as the latter.</w:t>
      </w:r>
    </w:p>
    <w:p>
      <w:pPr>
        <w:pStyle w:val="BodyText"/>
      </w:pPr>
    </w:p>
    <w:p>
      <w:pPr>
        <w:pStyle w:val="BodyText"/>
        <w:spacing w:before="37"/>
      </w:pPr>
    </w:p>
    <w:p>
      <w:pPr>
        <w:spacing w:before="1"/>
        <w:ind w:left="165" w:right="0" w:firstLine="0"/>
        <w:jc w:val="left"/>
        <w:rPr>
          <w:rFonts w:ascii="Arial"/>
          <w:b/>
          <w:sz w:val="18"/>
        </w:rPr>
      </w:pPr>
      <w:r>
        <w:rPr>
          <w:rFonts w:ascii="Arial"/>
          <w:b/>
          <w:spacing w:val="-2"/>
          <w:sz w:val="18"/>
        </w:rPr>
        <w:t>Appeals</w:t>
      </w:r>
    </w:p>
    <w:p>
      <w:pPr>
        <w:pStyle w:val="BodyText"/>
        <w:spacing w:before="41"/>
        <w:rPr>
          <w:rFonts w:ascii="Arial"/>
          <w:b/>
          <w:sz w:val="18"/>
        </w:rPr>
      </w:pPr>
    </w:p>
    <w:p>
      <w:pPr>
        <w:pStyle w:val="Heading2"/>
      </w:pPr>
      <w:r>
        <w:rPr/>
        <w:t>15-</w:t>
      </w:r>
      <w:r>
        <w:rPr>
          <w:spacing w:val="-5"/>
        </w:rPr>
        <w:t>115</w:t>
      </w:r>
    </w:p>
    <w:p>
      <w:pPr>
        <w:pStyle w:val="BodyText"/>
        <w:spacing w:before="199"/>
        <w:ind w:left="165"/>
        <w:jc w:val="both"/>
      </w:pPr>
      <w:r>
        <w:rPr/>
        <w:t>A</w:t>
      </w:r>
      <w:r>
        <w:rPr>
          <w:spacing w:val="13"/>
        </w:rPr>
        <w:t> </w:t>
      </w:r>
      <w:r>
        <w:rPr/>
        <w:t>decision</w:t>
      </w:r>
      <w:r>
        <w:rPr>
          <w:spacing w:val="13"/>
        </w:rPr>
        <w:t> </w:t>
      </w:r>
      <w:r>
        <w:rPr/>
        <w:t>by</w:t>
      </w:r>
      <w:r>
        <w:rPr>
          <w:spacing w:val="13"/>
        </w:rPr>
        <w:t> </w:t>
      </w:r>
      <w:r>
        <w:rPr/>
        <w:t>the</w:t>
      </w:r>
      <w:r>
        <w:rPr>
          <w:spacing w:val="13"/>
        </w:rPr>
        <w:t> </w:t>
      </w:r>
      <w:r>
        <w:rPr/>
        <w:t>judge</w:t>
      </w:r>
      <w:r>
        <w:rPr>
          <w:spacing w:val="13"/>
        </w:rPr>
        <w:t> </w:t>
      </w:r>
      <w:r>
        <w:rPr/>
        <w:t>of</w:t>
      </w:r>
      <w:r>
        <w:rPr>
          <w:spacing w:val="13"/>
        </w:rPr>
        <w:t> </w:t>
      </w:r>
      <w:r>
        <w:rPr/>
        <w:t>first</w:t>
      </w:r>
      <w:r>
        <w:rPr>
          <w:spacing w:val="13"/>
        </w:rPr>
        <w:t> </w:t>
      </w:r>
      <w:r>
        <w:rPr/>
        <w:t>instance</w:t>
      </w:r>
      <w:r>
        <w:rPr>
          <w:spacing w:val="13"/>
        </w:rPr>
        <w:t> </w:t>
      </w:r>
      <w:r>
        <w:rPr/>
        <w:t>as</w:t>
      </w:r>
      <w:r>
        <w:rPr>
          <w:spacing w:val="13"/>
        </w:rPr>
        <w:t> </w:t>
      </w:r>
      <w:r>
        <w:rPr/>
        <w:t>to</w:t>
      </w:r>
      <w:r>
        <w:rPr>
          <w:spacing w:val="13"/>
        </w:rPr>
        <w:t> </w:t>
      </w:r>
      <w:r>
        <w:rPr/>
        <w:t>whether</w:t>
      </w:r>
      <w:r>
        <w:rPr>
          <w:spacing w:val="13"/>
        </w:rPr>
        <w:t> </w:t>
      </w:r>
      <w:r>
        <w:rPr/>
        <w:t>the</w:t>
      </w:r>
      <w:r>
        <w:rPr>
          <w:spacing w:val="13"/>
        </w:rPr>
        <w:t> </w:t>
      </w:r>
      <w:r>
        <w:rPr/>
        <w:t>term</w:t>
      </w:r>
      <w:r>
        <w:rPr>
          <w:spacing w:val="13"/>
        </w:rPr>
        <w:t> </w:t>
      </w:r>
      <w:r>
        <w:rPr/>
        <w:t>was</w:t>
      </w:r>
      <w:r>
        <w:rPr>
          <w:spacing w:val="13"/>
        </w:rPr>
        <w:t> </w:t>
      </w:r>
      <w:r>
        <w:rPr/>
        <w:t>a</w:t>
      </w:r>
      <w:r>
        <w:rPr>
          <w:spacing w:val="13"/>
        </w:rPr>
        <w:t> </w:t>
      </w:r>
      <w:r>
        <w:rPr/>
        <w:t>fair</w:t>
      </w:r>
      <w:r>
        <w:rPr>
          <w:spacing w:val="13"/>
        </w:rPr>
        <w:t> </w:t>
      </w:r>
      <w:r>
        <w:rPr/>
        <w:t>and</w:t>
      </w:r>
      <w:r>
        <w:rPr>
          <w:spacing w:val="13"/>
        </w:rPr>
        <w:t> </w:t>
      </w:r>
      <w:r>
        <w:rPr/>
        <w:t>reasonable</w:t>
      </w:r>
      <w:r>
        <w:rPr>
          <w:spacing w:val="13"/>
        </w:rPr>
        <w:t> </w:t>
      </w:r>
      <w:r>
        <w:rPr/>
        <w:t>one</w:t>
      </w:r>
      <w:r>
        <w:rPr>
          <w:spacing w:val="13"/>
        </w:rPr>
        <w:t> </w:t>
      </w:r>
      <w:r>
        <w:rPr/>
        <w:t>to</w:t>
      </w:r>
      <w:r>
        <w:rPr>
          <w:spacing w:val="13"/>
        </w:rPr>
        <w:t> </w:t>
      </w:r>
      <w:r>
        <w:rPr>
          <w:spacing w:val="-5"/>
        </w:rPr>
        <w:t>be</w:t>
      </w:r>
    </w:p>
    <w:p>
      <w:pPr>
        <w:pStyle w:val="BodyText"/>
        <w:spacing w:after="0"/>
        <w:jc w:val="both"/>
        <w:sectPr>
          <w:pgSz w:w="11900" w:h="16840"/>
          <w:pgMar w:header="971" w:footer="0" w:top="1300" w:bottom="280" w:left="1275" w:right="1275"/>
        </w:sectPr>
      </w:pPr>
    </w:p>
    <w:p>
      <w:pPr>
        <w:pStyle w:val="BodyText"/>
        <w:spacing w:line="235" w:lineRule="auto" w:before="210"/>
        <w:ind w:left="165" w:right="168"/>
      </w:pPr>
      <w:bookmarkStart w:name="_bookmark1075" w:id="1077"/>
      <w:bookmarkEnd w:id="1077"/>
      <w:r>
        <w:rPr/>
      </w:r>
      <w:r>
        <w:rPr/>
        <w:t>included cannot accurately be described as an exercise of discretion. Nevertheless, since it involves the balancing of various considerations, Lord Bridge has said </w:t>
      </w:r>
      <w:r>
        <w:rPr>
          <w:color w:val="005DA1"/>
          <w:u w:val="single" w:color="005DA1"/>
          <w:vertAlign w:val="superscript"/>
        </w:rPr>
        <w:t>610</w:t>
      </w:r>
      <w:r>
        <w:rPr>
          <w:vertAlign w:val="baseline"/>
        </w:rPr>
        <w:t>:</w:t>
      </w:r>
    </w:p>
    <w:p>
      <w:pPr>
        <w:pStyle w:val="BodyText"/>
      </w:pPr>
    </w:p>
    <w:p>
      <w:pPr>
        <w:pStyle w:val="BodyText"/>
        <w:spacing w:before="126"/>
      </w:pPr>
    </w:p>
    <w:p>
      <w:pPr>
        <w:pStyle w:val="BodyText"/>
        <w:spacing w:line="235" w:lineRule="auto"/>
        <w:ind w:left="1245" w:right="167"/>
        <w:jc w:val="both"/>
      </w:pPr>
      <w:r>
        <w:rPr/>
        <w:t>“… in my view … when asked to review such a decision on appeal, the appellate </w:t>
      </w:r>
      <w:r>
        <w:rPr/>
        <w:t>court should treat the original decision with the utmost respect and refrain from interference</w:t>
      </w:r>
      <w:r>
        <w:rPr>
          <w:spacing w:val="40"/>
        </w:rPr>
        <w:t> </w:t>
      </w:r>
      <w:r>
        <w:rPr/>
        <w:t>with it unless satisfied that it proceeded upon some erroneous principle or was plainly</w:t>
      </w:r>
      <w:r>
        <w:rPr>
          <w:spacing w:val="80"/>
        </w:rPr>
        <w:t> </w:t>
      </w:r>
      <w:r>
        <w:rPr/>
        <w:t>and obviously wrong.”</w:t>
      </w:r>
    </w:p>
    <w:p>
      <w:pPr>
        <w:pStyle w:val="BodyText"/>
      </w:pPr>
    </w:p>
    <w:p>
      <w:pPr>
        <w:pStyle w:val="BodyText"/>
      </w:pPr>
    </w:p>
    <w:p>
      <w:pPr>
        <w:pStyle w:val="BodyText"/>
        <w:spacing w:before="155"/>
      </w:pPr>
      <w:r>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260150</wp:posOffset>
                </wp:positionV>
                <wp:extent cx="5724525" cy="127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484289pt;width:450.75pt;height:.1pt;mso-position-horizontal-relative:page;mso-position-vertical-relative:paragraph;z-index:-15686656;mso-wrap-distance-left:0;mso-wrap-distance-right:0" id="docshape20" coordorigin="1440,410" coordsize="9015,0" path="m1440,410l10454,41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rFonts w:ascii="Arial"/>
          <w:i/>
          <w:sz w:val="20"/>
        </w:rPr>
      </w:pPr>
      <w:bookmarkStart w:name="_bookmark1076" w:id="1078"/>
      <w:bookmarkEnd w:id="1078"/>
      <w:r>
        <w:rPr/>
      </w:r>
      <w:hyperlink w:history="true" w:anchor="_bookmark995">
        <w:r>
          <w:rPr>
            <w:color w:val="005DA1"/>
            <w:spacing w:val="-4"/>
            <w:position w:val="5"/>
            <w:sz w:val="14"/>
            <w:u w:val="single" w:color="005DA1"/>
          </w:rPr>
          <w:t>527</w:t>
        </w:r>
      </w:hyperlink>
      <w:r>
        <w:rPr>
          <w:spacing w:val="-4"/>
          <w:position w:val="5"/>
          <w:sz w:val="14"/>
        </w:rPr>
        <w:t>.</w:t>
      </w:r>
      <w:r>
        <w:rPr>
          <w:position w:val="5"/>
          <w:sz w:val="14"/>
        </w:rPr>
        <w:tab/>
      </w:r>
      <w:r>
        <w:rPr>
          <w:sz w:val="20"/>
        </w:rPr>
        <w:t>s.11(1). Contrast s.11(3) (notices) and</w:t>
      </w:r>
      <w:r>
        <w:rPr>
          <w:spacing w:val="-1"/>
          <w:sz w:val="20"/>
        </w:rPr>
        <w:t> </w:t>
      </w:r>
      <w:r>
        <w:rPr>
          <w:rFonts w:ascii="Arial"/>
          <w:i/>
          <w:sz w:val="20"/>
        </w:rPr>
        <w:t>First National Bank Plc v Loxley [1996] E.G.C.S. </w:t>
      </w:r>
      <w:r>
        <w:rPr>
          <w:rFonts w:ascii="Arial"/>
          <w:i/>
          <w:spacing w:val="-5"/>
          <w:sz w:val="20"/>
        </w:rPr>
        <w:t>174</w:t>
      </w:r>
    </w:p>
    <w:p>
      <w:pPr>
        <w:pStyle w:val="BodyText"/>
        <w:spacing w:before="9"/>
        <w:rPr>
          <w:rFonts w:ascii="Arial"/>
          <w:i/>
        </w:rPr>
      </w:pPr>
    </w:p>
    <w:p>
      <w:pPr>
        <w:spacing w:line="235" w:lineRule="auto" w:before="0"/>
        <w:ind w:left="705" w:right="168" w:hanging="541"/>
        <w:jc w:val="both"/>
        <w:rPr>
          <w:sz w:val="20"/>
        </w:rPr>
      </w:pPr>
      <w:bookmarkStart w:name="_bookmark1077" w:id="1079"/>
      <w:bookmarkEnd w:id="1079"/>
      <w:r>
        <w:rPr/>
      </w:r>
      <w:hyperlink w:history="true" w:anchor="_bookmark996">
        <w:r>
          <w:rPr>
            <w:color w:val="005DA1"/>
            <w:position w:val="5"/>
            <w:sz w:val="14"/>
            <w:u w:val="single" w:color="005DA1"/>
          </w:rPr>
          <w:t>528</w:t>
        </w:r>
      </w:hyperlink>
      <w:r>
        <w:rPr>
          <w:position w:val="5"/>
          <w:sz w:val="14"/>
        </w:rPr>
        <w:t>.</w:t>
      </w:r>
      <w:r>
        <w:rPr>
          <w:spacing w:val="80"/>
          <w:position w:val="5"/>
          <w:sz w:val="14"/>
        </w:rPr>
        <w:t>  </w:t>
      </w:r>
      <w:r>
        <w:rPr>
          <w:rFonts w:ascii="Arial" w:hAnsi="Arial"/>
          <w:i/>
          <w:sz w:val="20"/>
        </w:rPr>
        <w:t>Shearson Lehman Hutton Inc v Maclaine Watson &amp; Co Ltd [1989] 2 Lloyd’s Rep. 570, 612</w:t>
      </w:r>
      <w:r>
        <w:rPr>
          <w:sz w:val="20"/>
        </w:rPr>
        <w:t>. See also </w:t>
      </w:r>
      <w:r>
        <w:rPr>
          <w:rFonts w:ascii="Arial" w:hAnsi="Arial"/>
          <w:i/>
          <w:sz w:val="20"/>
        </w:rPr>
        <w:t>Stewart Gill Ltd v Horatio Myer &amp; Co Ltd [1992] Q.B. 600</w:t>
      </w:r>
      <w:r>
        <w:rPr>
          <w:sz w:val="20"/>
        </w:rPr>
        <w:t>; </w:t>
      </w:r>
      <w:r>
        <w:rPr>
          <w:rFonts w:ascii="Arial" w:hAnsi="Arial"/>
          <w:i/>
          <w:sz w:val="20"/>
        </w:rPr>
        <w:t>Balmoral Group Ltd v Borealis UK Ltd [2006] EWHC 1900 (Comm), [2006] 2 Lloyd’s Rep. 629 </w:t>
      </w:r>
      <w:r>
        <w:rPr>
          <w:sz w:val="20"/>
        </w:rPr>
        <w:t>at [420]–[421].</w:t>
      </w:r>
    </w:p>
    <w:p>
      <w:pPr>
        <w:pStyle w:val="BodyText"/>
        <w:spacing w:before="5"/>
      </w:pPr>
    </w:p>
    <w:p>
      <w:pPr>
        <w:pStyle w:val="BodyText"/>
        <w:tabs>
          <w:tab w:pos="705" w:val="left" w:leader="none"/>
        </w:tabs>
        <w:ind w:left="165"/>
      </w:pPr>
      <w:bookmarkStart w:name="_bookmark1078" w:id="1080"/>
      <w:bookmarkEnd w:id="1080"/>
      <w:r>
        <w:rPr/>
      </w:r>
      <w:hyperlink w:history="true" w:anchor="_bookmark997">
        <w:r>
          <w:rPr>
            <w:color w:val="005DA1"/>
            <w:spacing w:val="-4"/>
            <w:position w:val="5"/>
            <w:sz w:val="14"/>
            <w:u w:val="single" w:color="005DA1"/>
          </w:rPr>
          <w:t>529</w:t>
        </w:r>
      </w:hyperlink>
      <w:r>
        <w:rPr>
          <w:spacing w:val="-4"/>
          <w:position w:val="5"/>
          <w:sz w:val="14"/>
        </w:rPr>
        <w:t>.</w:t>
      </w:r>
      <w:r>
        <w:rPr>
          <w:position w:val="5"/>
          <w:sz w:val="14"/>
        </w:rPr>
        <w:tab/>
      </w:r>
      <w:r>
        <w:rPr/>
        <w:t>See</w:t>
      </w:r>
      <w:r>
        <w:rPr>
          <w:spacing w:val="-2"/>
        </w:rPr>
        <w:t> </w:t>
      </w:r>
      <w:r>
        <w:rPr/>
        <w:t>below, para.15-</w:t>
      </w:r>
      <w:r>
        <w:rPr>
          <w:spacing w:val="-4"/>
        </w:rPr>
        <w:t>122.</w:t>
      </w:r>
    </w:p>
    <w:p>
      <w:pPr>
        <w:pStyle w:val="BodyText"/>
        <w:spacing w:before="9"/>
      </w:pPr>
    </w:p>
    <w:p>
      <w:pPr>
        <w:spacing w:line="235" w:lineRule="auto" w:before="0"/>
        <w:ind w:left="705" w:right="167" w:hanging="541"/>
        <w:jc w:val="both"/>
        <w:rPr>
          <w:sz w:val="20"/>
        </w:rPr>
      </w:pPr>
      <w:bookmarkStart w:name="_bookmark1079" w:id="1081"/>
      <w:bookmarkEnd w:id="1081"/>
      <w:r>
        <w:rPr/>
      </w:r>
      <w:hyperlink w:history="true" w:anchor="_bookmark998">
        <w:r>
          <w:rPr>
            <w:color w:val="005DA1"/>
            <w:position w:val="5"/>
            <w:sz w:val="14"/>
            <w:u w:val="single" w:color="005DA1"/>
          </w:rPr>
          <w:t>530</w:t>
        </w:r>
      </w:hyperlink>
      <w:r>
        <w:rPr>
          <w:position w:val="5"/>
          <w:sz w:val="14"/>
        </w:rPr>
        <w:t>.</w:t>
      </w:r>
      <w:r>
        <w:rPr>
          <w:spacing w:val="80"/>
          <w:position w:val="5"/>
          <w:sz w:val="14"/>
        </w:rPr>
        <w:t>  </w:t>
      </w:r>
      <w:r>
        <w:rPr>
          <w:sz w:val="20"/>
        </w:rPr>
        <w:t>See also </w:t>
      </w:r>
      <w:r>
        <w:rPr>
          <w:rFonts w:ascii="Arial" w:hAnsi="Arial"/>
          <w:i/>
          <w:sz w:val="20"/>
        </w:rPr>
        <w:t>Singer Co (UK) Ltd v Tees and Hartlepool Port Authority [1988] 2 Lloyd’s Rep. </w:t>
      </w:r>
      <w:r>
        <w:rPr>
          <w:rFonts w:ascii="Arial" w:hAnsi="Arial"/>
          <w:i/>
          <w:sz w:val="20"/>
        </w:rPr>
        <w:t>164, 169</w:t>
      </w:r>
      <w:r>
        <w:rPr>
          <w:sz w:val="20"/>
        </w:rPr>
        <w:t>; </w:t>
      </w:r>
      <w:r>
        <w:rPr>
          <w:rFonts w:ascii="Arial" w:hAnsi="Arial"/>
          <w:i/>
          <w:sz w:val="20"/>
        </w:rPr>
        <w:t>Flamar Interocean Ltd v Denmac Ltd [1990] 1 Lloyd’s Rep. 434</w:t>
      </w:r>
      <w:r>
        <w:rPr>
          <w:sz w:val="20"/>
        </w:rPr>
        <w:t>; </w:t>
      </w:r>
      <w:r>
        <w:rPr>
          <w:rFonts w:ascii="Arial" w:hAnsi="Arial"/>
          <w:i/>
          <w:sz w:val="20"/>
        </w:rPr>
        <w:t>Overseas Medical Supplies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Orient</w:t>
      </w:r>
      <w:r>
        <w:rPr>
          <w:rFonts w:ascii="Arial" w:hAnsi="Arial"/>
          <w:i/>
          <w:spacing w:val="-1"/>
          <w:sz w:val="20"/>
        </w:rPr>
        <w:t> </w:t>
      </w:r>
      <w:r>
        <w:rPr>
          <w:rFonts w:ascii="Arial" w:hAnsi="Arial"/>
          <w:i/>
          <w:sz w:val="20"/>
        </w:rPr>
        <w:t>Transport</w:t>
      </w:r>
      <w:r>
        <w:rPr>
          <w:rFonts w:ascii="Arial" w:hAnsi="Arial"/>
          <w:i/>
          <w:spacing w:val="-1"/>
          <w:sz w:val="20"/>
        </w:rPr>
        <w:t> </w:t>
      </w:r>
      <w:r>
        <w:rPr>
          <w:rFonts w:ascii="Arial" w:hAnsi="Arial"/>
          <w:i/>
          <w:sz w:val="20"/>
        </w:rPr>
        <w:t>Services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273,</w:t>
      </w:r>
      <w:r>
        <w:rPr>
          <w:rFonts w:ascii="Arial" w:hAnsi="Arial"/>
          <w:i/>
          <w:spacing w:val="-1"/>
          <w:sz w:val="20"/>
        </w:rPr>
        <w:t> </w:t>
      </w:r>
      <w:r>
        <w:rPr>
          <w:rFonts w:ascii="Arial" w:hAnsi="Arial"/>
          <w:i/>
          <w:sz w:val="20"/>
        </w:rPr>
        <w:t>277</w:t>
      </w:r>
      <w:r>
        <w:rPr>
          <w:sz w:val="20"/>
        </w:rPr>
        <w:t>;</w:t>
      </w:r>
      <w:r>
        <w:rPr>
          <w:spacing w:val="-1"/>
          <w:sz w:val="20"/>
        </w:rPr>
        <w:t> </w:t>
      </w:r>
      <w:r>
        <w:rPr>
          <w:rFonts w:ascii="Arial" w:hAnsi="Arial"/>
          <w:i/>
          <w:sz w:val="20"/>
        </w:rPr>
        <w:t>Pegler</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Wang (UK) Ltd [2000] Build. L.R. 218 </w:t>
      </w:r>
      <w:r>
        <w:rPr>
          <w:sz w:val="20"/>
        </w:rPr>
        <w:t>(availability of insurance may be relevant, but actual insurance position at time irrelevant); para.15–099 n.515, below.</w:t>
      </w:r>
    </w:p>
    <w:p>
      <w:pPr>
        <w:pStyle w:val="BodyText"/>
        <w:spacing w:before="4"/>
      </w:pPr>
    </w:p>
    <w:p>
      <w:pPr>
        <w:pStyle w:val="BodyText"/>
        <w:tabs>
          <w:tab w:pos="705" w:val="left" w:leader="none"/>
        </w:tabs>
        <w:ind w:left="165"/>
      </w:pPr>
      <w:bookmarkStart w:name="_bookmark1080" w:id="1082"/>
      <w:bookmarkEnd w:id="1082"/>
      <w:r>
        <w:rPr/>
      </w:r>
      <w:hyperlink w:history="true" w:anchor="_bookmark999">
        <w:r>
          <w:rPr>
            <w:color w:val="005DA1"/>
            <w:spacing w:val="-4"/>
            <w:position w:val="5"/>
            <w:sz w:val="14"/>
            <w:u w:val="single" w:color="005DA1"/>
          </w:rPr>
          <w:t>531</w:t>
        </w:r>
      </w:hyperlink>
      <w:r>
        <w:rPr>
          <w:spacing w:val="-4"/>
          <w:position w:val="5"/>
          <w:sz w:val="14"/>
        </w:rPr>
        <w:t>.</w:t>
      </w:r>
      <w:r>
        <w:rPr>
          <w:position w:val="5"/>
          <w:sz w:val="14"/>
        </w:rPr>
        <w:tab/>
      </w:r>
      <w:r>
        <w:rPr/>
        <w:t>See above, paras 15-083, 15-087 and 15-</w:t>
      </w:r>
      <w:r>
        <w:rPr>
          <w:spacing w:val="-4"/>
        </w:rPr>
        <w:t>090.</w:t>
      </w:r>
    </w:p>
    <w:p>
      <w:pPr>
        <w:pStyle w:val="BodyText"/>
        <w:spacing w:before="9"/>
      </w:pPr>
    </w:p>
    <w:p>
      <w:pPr>
        <w:pStyle w:val="BodyText"/>
        <w:spacing w:line="235" w:lineRule="auto"/>
        <w:ind w:left="705" w:right="167" w:hanging="541"/>
        <w:jc w:val="both"/>
      </w:pPr>
      <w:bookmarkStart w:name="_bookmark1081" w:id="1083"/>
      <w:bookmarkEnd w:id="1083"/>
      <w:r>
        <w:rPr/>
      </w:r>
      <w:hyperlink w:history="true" w:anchor="_bookmark1000">
        <w:r>
          <w:rPr>
            <w:color w:val="005DA1"/>
            <w:position w:val="5"/>
            <w:sz w:val="14"/>
            <w:u w:val="single" w:color="005DA1"/>
          </w:rPr>
          <w:t>532</w:t>
        </w:r>
      </w:hyperlink>
      <w:r>
        <w:rPr>
          <w:position w:val="5"/>
          <w:sz w:val="14"/>
        </w:rPr>
        <w:t>.</w:t>
      </w:r>
      <w:r>
        <w:rPr>
          <w:spacing w:val="40"/>
          <w:position w:val="5"/>
          <w:sz w:val="14"/>
        </w:rPr>
        <w:t>  </w:t>
      </w:r>
      <w:r>
        <w:rPr/>
        <w:t>The guidelines are similar to those formerly set out in s.55(5) of the Sale of Goods Act 1893 as inserted by s.4 of the Supply of Goods (Implied Terms) Act 1973, and repealed on the enactment of the Sale of Goods Act 1979.</w:t>
      </w:r>
    </w:p>
    <w:p>
      <w:pPr>
        <w:pStyle w:val="BodyText"/>
        <w:spacing w:before="5"/>
      </w:pPr>
    </w:p>
    <w:p>
      <w:pPr>
        <w:pStyle w:val="BodyText"/>
        <w:tabs>
          <w:tab w:pos="705" w:val="left" w:leader="none"/>
        </w:tabs>
        <w:ind w:left="165"/>
      </w:pPr>
      <w:bookmarkStart w:name="_bookmark1082" w:id="1084"/>
      <w:bookmarkEnd w:id="1084"/>
      <w:r>
        <w:rPr/>
      </w:r>
      <w:hyperlink w:history="true" w:anchor="_bookmark1001">
        <w:r>
          <w:rPr>
            <w:color w:val="005DA1"/>
            <w:spacing w:val="-4"/>
            <w:position w:val="5"/>
            <w:sz w:val="14"/>
            <w:u w:val="single" w:color="005DA1"/>
          </w:rPr>
          <w:t>533</w:t>
        </w:r>
      </w:hyperlink>
      <w:r>
        <w:rPr>
          <w:spacing w:val="-4"/>
          <w:position w:val="5"/>
          <w:sz w:val="14"/>
        </w:rPr>
        <w:t>.</w:t>
      </w:r>
      <w:r>
        <w:rPr>
          <w:position w:val="5"/>
          <w:sz w:val="14"/>
        </w:rPr>
        <w:tab/>
      </w:r>
      <w:r>
        <w:rPr/>
        <w:t>See Vol.II, paras 44-122 et </w:t>
      </w:r>
      <w:r>
        <w:rPr>
          <w:spacing w:val="-4"/>
        </w:rPr>
        <w:t>seq.</w:t>
      </w:r>
    </w:p>
    <w:p>
      <w:pPr>
        <w:pStyle w:val="BodyText"/>
        <w:spacing w:before="9"/>
      </w:pPr>
    </w:p>
    <w:p>
      <w:pPr>
        <w:spacing w:line="235" w:lineRule="auto" w:before="0"/>
        <w:ind w:left="705" w:right="168" w:hanging="541"/>
        <w:jc w:val="both"/>
        <w:rPr>
          <w:sz w:val="20"/>
        </w:rPr>
      </w:pPr>
      <w:bookmarkStart w:name="_bookmark1083" w:id="1085"/>
      <w:bookmarkEnd w:id="1085"/>
      <w:r>
        <w:rPr/>
      </w:r>
      <w:hyperlink w:history="true" w:anchor="_bookmark1002">
        <w:r>
          <w:rPr>
            <w:color w:val="005DA1"/>
            <w:position w:val="5"/>
            <w:sz w:val="14"/>
            <w:u w:val="single" w:color="005DA1"/>
          </w:rPr>
          <w:t>534</w:t>
        </w:r>
      </w:hyperlink>
      <w:r>
        <w:rPr>
          <w:position w:val="5"/>
          <w:sz w:val="14"/>
        </w:rPr>
        <w:t>.</w:t>
      </w:r>
      <w:r>
        <w:rPr>
          <w:spacing w:val="80"/>
          <w:w w:val="150"/>
          <w:position w:val="5"/>
          <w:sz w:val="14"/>
        </w:rPr>
        <w:t> </w:t>
      </w:r>
      <w:r>
        <w:rPr>
          <w:rFonts w:ascii="Arial" w:hAnsi="Arial"/>
          <w:i/>
          <w:sz w:val="20"/>
        </w:rPr>
        <w:t>Flamar Interocean Ltd v Denmac Ltd [1990] 1 Lloyd’s Rep. 434, 438–439</w:t>
      </w:r>
      <w:r>
        <w:rPr>
          <w:sz w:val="20"/>
        </w:rPr>
        <w:t>; </w:t>
      </w:r>
      <w:r>
        <w:rPr>
          <w:rFonts w:ascii="Arial" w:hAnsi="Arial"/>
          <w:i/>
          <w:sz w:val="20"/>
        </w:rPr>
        <w:t>Stewart Gill Ltd </w:t>
      </w:r>
      <w:r>
        <w:rPr>
          <w:rFonts w:ascii="Arial" w:hAnsi="Arial"/>
          <w:i/>
          <w:sz w:val="20"/>
        </w:rPr>
        <w:t>v Horatio Myer &amp; Co Ltd [1992] Q.B. 600, 608</w:t>
      </w:r>
      <w:r>
        <w:rPr>
          <w:sz w:val="20"/>
        </w:rPr>
        <w:t>. See also </w:t>
      </w:r>
      <w:r>
        <w:rPr>
          <w:rFonts w:ascii="Arial" w:hAnsi="Arial"/>
          <w:i/>
          <w:sz w:val="20"/>
        </w:rPr>
        <w:t>Singer Co (UK) Ltd v Hartlepool Port Authority [1988] 2 Lloyd’s Rep. 164, 169</w:t>
      </w:r>
      <w:r>
        <w:rPr>
          <w:sz w:val="20"/>
        </w:rPr>
        <w:t>; </w:t>
      </w:r>
      <w:r>
        <w:rPr>
          <w:rFonts w:ascii="Arial" w:hAnsi="Arial"/>
          <w:i/>
          <w:sz w:val="20"/>
        </w:rPr>
        <w:t>St Alban’s City and District Council v International Computers Ltd [1995] F.S.R. 686 (affirmed [1996] 4 All E.R. 481)</w:t>
      </w:r>
      <w:r>
        <w:rPr>
          <w:sz w:val="20"/>
        </w:rPr>
        <w:t>; </w:t>
      </w:r>
      <w:r>
        <w:rPr>
          <w:rFonts w:ascii="Arial" w:hAnsi="Arial"/>
          <w:i/>
          <w:sz w:val="20"/>
        </w:rPr>
        <w:t>Overseas Medical Supplies Ltd v Orient Transport Services Ltd [1999] 2 Lloyd’s Rep. 273, 277</w:t>
      </w:r>
      <w:r>
        <w:rPr>
          <w:sz w:val="20"/>
        </w:rPr>
        <w:t>; </w:t>
      </w:r>
      <w:r>
        <w:rPr>
          <w:rFonts w:ascii="Arial" w:hAnsi="Arial"/>
          <w:i/>
          <w:sz w:val="20"/>
        </w:rPr>
        <w:t>Pegler Ltd v Wang (UK) Ltd [2000] Build. L.R. 218</w:t>
      </w:r>
      <w:r>
        <w:rPr>
          <w:sz w:val="20"/>
        </w:rPr>
        <w:t>; </w:t>
      </w:r>
      <w:r>
        <w:rPr>
          <w:rFonts w:ascii="Arial" w:hAnsi="Arial"/>
          <w:i/>
          <w:sz w:val="20"/>
        </w:rPr>
        <w:t>Granville Oil and Chemicals Ltd v Davis Turner &amp; Co Ltd [2003] EWCA Civ 570, [2003] 2 Lloyd’s Rep. 356 </w:t>
      </w:r>
      <w:r>
        <w:rPr>
          <w:sz w:val="20"/>
        </w:rPr>
        <w:t>at [15]; </w:t>
      </w:r>
      <w:r>
        <w:rPr>
          <w:rFonts w:ascii="Arial" w:hAnsi="Arial"/>
          <w:i/>
          <w:sz w:val="20"/>
        </w:rPr>
        <w:t>SAM Business Systems Ltd v Hedley &amp; Co [2002] EWHC (TCC) 2733, [2003] 1 All E.R. (Comm) 465 </w:t>
      </w:r>
      <w:r>
        <w:rPr>
          <w:sz w:val="20"/>
        </w:rPr>
        <w:t>at [67]; </w:t>
      </w:r>
      <w:r>
        <w:rPr>
          <w:rFonts w:ascii="Arial" w:hAnsi="Arial"/>
          <w:i/>
          <w:sz w:val="20"/>
        </w:rPr>
        <w:t>Balmoral Group Ltd v Borealis (UK) Ltd [2006] EWHC 1900 (Comm), [2006] 2 Lloyd’s Rep. 629</w:t>
      </w:r>
      <w:r>
        <w:rPr>
          <w:sz w:val="20"/>
        </w:rPr>
        <w:t>; </w:t>
      </w:r>
      <w:r>
        <w:rPr>
          <w:rFonts w:ascii="Arial" w:hAnsi="Arial"/>
          <w:i/>
          <w:sz w:val="20"/>
        </w:rPr>
        <w:t>Trustees of Ampleforth Abbey</w:t>
      </w:r>
      <w:r>
        <w:rPr>
          <w:rFonts w:ascii="Arial" w:hAnsi="Arial"/>
          <w:i/>
          <w:spacing w:val="40"/>
          <w:sz w:val="20"/>
        </w:rPr>
        <w:t> </w:t>
      </w:r>
      <w:r>
        <w:rPr>
          <w:rFonts w:ascii="Arial" w:hAnsi="Arial"/>
          <w:i/>
          <w:sz w:val="20"/>
        </w:rPr>
        <w:t>Trust v Turner and Townsend Management Ltd [2012] EWHC 2137 (TCC), [2012] T.C.L.R. 8 </w:t>
      </w:r>
      <w:r>
        <w:rPr>
          <w:sz w:val="20"/>
        </w:rPr>
        <w:t>at </w:t>
      </w:r>
      <w:r>
        <w:rPr>
          <w:spacing w:val="-2"/>
          <w:sz w:val="20"/>
        </w:rPr>
        <w:t>[199].</w:t>
      </w:r>
    </w:p>
    <w:p>
      <w:pPr>
        <w:pStyle w:val="BodyText"/>
        <w:spacing w:before="6"/>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084" w:id="1086"/>
      <w:bookmarkEnd w:id="1086"/>
      <w:r>
        <w:rPr/>
      </w:r>
      <w:hyperlink w:history="true" w:anchor="_bookmark1003">
        <w:r>
          <w:rPr>
            <w:color w:val="005DA1"/>
            <w:spacing w:val="-4"/>
            <w:sz w:val="14"/>
            <w:u w:val="single" w:color="005DA1"/>
          </w:rPr>
          <w:t>535</w:t>
        </w:r>
      </w:hyperlink>
      <w:r>
        <w:rPr>
          <w:spacing w:val="-4"/>
          <w:sz w:val="14"/>
        </w:rPr>
        <w:t>.</w:t>
      </w:r>
    </w:p>
    <w:p>
      <w:pPr>
        <w:spacing w:line="235" w:lineRule="auto" w:before="212"/>
        <w:ind w:left="165" w:right="167" w:firstLine="170"/>
        <w:jc w:val="both"/>
        <w:rPr>
          <w:sz w:val="20"/>
        </w:rPr>
      </w:pPr>
      <w:r>
        <w:rPr/>
        <w:br w:type="column"/>
      </w:r>
      <w:r>
        <w:rPr>
          <w:sz w:val="20"/>
        </w:rPr>
        <w:t>See </w:t>
      </w:r>
      <w:r>
        <w:rPr>
          <w:rFonts w:ascii="Arial" w:hAnsi="Arial"/>
          <w:i/>
          <w:sz w:val="20"/>
        </w:rPr>
        <w:t>R.W. Green Ltd v Cade Bros Farms [1978] 1 Lloyd’s Rep. 602</w:t>
      </w:r>
      <w:r>
        <w:rPr>
          <w:sz w:val="20"/>
        </w:rPr>
        <w:t>; </w:t>
      </w:r>
      <w:r>
        <w:rPr>
          <w:rFonts w:ascii="Arial" w:hAnsi="Arial"/>
          <w:i/>
          <w:sz w:val="20"/>
        </w:rPr>
        <w:t>George Mitchell (Chesterhall) Ltd v Finney Lock Seeds Ltd [1983] 2 A.C. 803</w:t>
      </w:r>
      <w:r>
        <w:rPr>
          <w:sz w:val="20"/>
        </w:rPr>
        <w:t>; </w:t>
      </w:r>
      <w:r>
        <w:rPr>
          <w:rFonts w:ascii="Arial" w:hAnsi="Arial"/>
          <w:i/>
          <w:sz w:val="20"/>
        </w:rPr>
        <w:t>Singer Co (UK) Ltd v Tees </w:t>
      </w:r>
      <w:r>
        <w:rPr>
          <w:rFonts w:ascii="Arial" w:hAnsi="Arial"/>
          <w:i/>
          <w:sz w:val="20"/>
        </w:rPr>
        <w:t>and Hartlepool Port Authority [1988] 2 Lloyd’s Rep. 164</w:t>
      </w:r>
      <w:r>
        <w:rPr>
          <w:sz w:val="20"/>
        </w:rPr>
        <w:t>; </w:t>
      </w:r>
      <w:r>
        <w:rPr>
          <w:rFonts w:ascii="Arial" w:hAnsi="Arial"/>
          <w:i/>
          <w:sz w:val="20"/>
        </w:rPr>
        <w:t>St Alban’s City and District Council v International Computers Ltd [1995] F.S.R. 686</w:t>
      </w:r>
      <w:r>
        <w:rPr>
          <w:sz w:val="20"/>
        </w:rPr>
        <w:t>; </w:t>
      </w:r>
      <w:r>
        <w:rPr>
          <w:rFonts w:ascii="Arial" w:hAnsi="Arial"/>
          <w:i/>
          <w:sz w:val="20"/>
        </w:rPr>
        <w:t>Schenkers Ltd v Overland Shoes Ltd [1998] 1 Lloyd’s Rep. 498</w:t>
      </w:r>
      <w:r>
        <w:rPr>
          <w:sz w:val="20"/>
        </w:rPr>
        <w:t>; </w:t>
      </w:r>
      <w:r>
        <w:rPr>
          <w:rFonts w:ascii="Arial" w:hAnsi="Arial"/>
          <w:i/>
          <w:sz w:val="20"/>
        </w:rPr>
        <w:t>Thames Tideway Properties Ltd v Serfaty &amp; Partners [1999] 2 Lloyd’s Rep. 110</w:t>
      </w:r>
      <w:r>
        <w:rPr>
          <w:sz w:val="20"/>
        </w:rPr>
        <w:t>; </w:t>
      </w:r>
      <w:r>
        <w:rPr>
          <w:rFonts w:ascii="Arial" w:hAnsi="Arial"/>
          <w:i/>
          <w:sz w:val="20"/>
        </w:rPr>
        <w:t>Overseas Medical Supplies Ltd v Orient Transport Services Ltd [1999] 2 Lloyd’s Rep. 273</w:t>
      </w:r>
      <w:r>
        <w:rPr>
          <w:sz w:val="20"/>
        </w:rPr>
        <w:t>; </w:t>
      </w:r>
      <w:r>
        <w:rPr>
          <w:rFonts w:ascii="Arial" w:hAnsi="Arial"/>
          <w:i/>
          <w:sz w:val="20"/>
        </w:rPr>
        <w:t>British Fermentation Products Ltd v Compair Reavell Ltd (1999) 66 Const. L.R. 1</w:t>
      </w:r>
      <w:r>
        <w:rPr>
          <w:sz w:val="20"/>
        </w:rPr>
        <w:t>; </w:t>
      </w:r>
      <w:r>
        <w:rPr>
          <w:rFonts w:ascii="Arial" w:hAnsi="Arial"/>
          <w:i/>
          <w:sz w:val="20"/>
        </w:rPr>
        <w:t>Watford Electronics Ltd v Sanderson CFL Ltd [2001] EWCA Civ 317, [2001] Build. L.R. 143</w:t>
      </w:r>
      <w:r>
        <w:rPr>
          <w:sz w:val="20"/>
        </w:rPr>
        <w:t>; </w:t>
      </w:r>
      <w:r>
        <w:rPr>
          <w:rFonts w:ascii="Arial" w:hAnsi="Arial"/>
          <w:i/>
          <w:sz w:val="20"/>
        </w:rPr>
        <w:t>Granville</w:t>
      </w:r>
      <w:r>
        <w:rPr>
          <w:rFonts w:ascii="Arial" w:hAnsi="Arial"/>
          <w:i/>
          <w:spacing w:val="40"/>
          <w:sz w:val="20"/>
        </w:rPr>
        <w:t> </w:t>
      </w:r>
      <w:r>
        <w:rPr>
          <w:rFonts w:ascii="Arial" w:hAnsi="Arial"/>
          <w:i/>
          <w:sz w:val="20"/>
        </w:rPr>
        <w:t>Oil and Chemicals Ltd v Davis Turner &amp; Co Ltd [2003] EWCA Civ 57</w:t>
      </w:r>
      <w:r>
        <w:rPr>
          <w:sz w:val="20"/>
        </w:rPr>
        <w:t>; </w:t>
      </w:r>
      <w:r>
        <w:rPr>
          <w:rFonts w:ascii="Arial" w:hAnsi="Arial"/>
          <w:i/>
          <w:sz w:val="20"/>
        </w:rPr>
        <w:t>Frans Maas (UK) Ltd v Samsung</w:t>
      </w:r>
      <w:r>
        <w:rPr>
          <w:rFonts w:ascii="Arial" w:hAnsi="Arial"/>
          <w:i/>
          <w:spacing w:val="5"/>
          <w:sz w:val="20"/>
        </w:rPr>
        <w:t> </w:t>
      </w:r>
      <w:r>
        <w:rPr>
          <w:rFonts w:ascii="Arial" w:hAnsi="Arial"/>
          <w:i/>
          <w:sz w:val="20"/>
        </w:rPr>
        <w:t>Electronics</w:t>
      </w:r>
      <w:r>
        <w:rPr>
          <w:rFonts w:ascii="Arial" w:hAnsi="Arial"/>
          <w:i/>
          <w:spacing w:val="5"/>
          <w:sz w:val="20"/>
        </w:rPr>
        <w:t> </w:t>
      </w:r>
      <w:r>
        <w:rPr>
          <w:rFonts w:ascii="Arial" w:hAnsi="Arial"/>
          <w:i/>
          <w:sz w:val="20"/>
        </w:rPr>
        <w:t>(UK)</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[2004]</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1502</w:t>
      </w:r>
      <w:r>
        <w:rPr>
          <w:rFonts w:ascii="Arial" w:hAnsi="Arial"/>
          <w:i/>
          <w:spacing w:val="5"/>
          <w:sz w:val="20"/>
        </w:rPr>
        <w:t> </w:t>
      </w:r>
      <w:r>
        <w:rPr>
          <w:rFonts w:ascii="Arial" w:hAnsi="Arial"/>
          <w:i/>
          <w:sz w:val="20"/>
        </w:rPr>
        <w:t>(Comm),</w:t>
      </w:r>
      <w:r>
        <w:rPr>
          <w:rFonts w:ascii="Arial" w:hAnsi="Arial"/>
          <w:i/>
          <w:spacing w:val="5"/>
          <w:sz w:val="20"/>
        </w:rPr>
        <w:t> </w:t>
      </w:r>
      <w:r>
        <w:rPr>
          <w:rFonts w:ascii="Arial" w:hAnsi="Arial"/>
          <w:i/>
          <w:sz w:val="20"/>
        </w:rPr>
        <w:t>[2004]</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251</w:t>
      </w:r>
      <w:r>
        <w:rPr>
          <w:rFonts w:ascii="Arial" w:hAnsi="Arial"/>
          <w:i/>
          <w:spacing w:val="4"/>
          <w:sz w:val="20"/>
        </w:rPr>
        <w:t> </w:t>
      </w:r>
      <w:r>
        <w:rPr>
          <w:sz w:val="20"/>
        </w:rPr>
        <w:t>at</w:t>
      </w:r>
      <w:r>
        <w:rPr>
          <w:spacing w:val="5"/>
          <w:sz w:val="20"/>
        </w:rPr>
        <w:t> </w:t>
      </w:r>
      <w:r>
        <w:rPr>
          <w:spacing w:val="-2"/>
          <w:sz w:val="20"/>
        </w:rPr>
        <w:t>[159];</w:t>
      </w:r>
    </w:p>
    <w:p>
      <w:pPr>
        <w:spacing w:line="220" w:lineRule="exact" w:before="0"/>
        <w:ind w:left="165" w:right="0" w:firstLine="0"/>
        <w:jc w:val="both"/>
        <w:rPr>
          <w:rFonts w:ascii="Arial" w:hAnsi="Arial"/>
          <w:i/>
          <w:sz w:val="20"/>
        </w:rPr>
      </w:pPr>
      <w:r>
        <w:rPr>
          <w:rFonts w:ascii="Arial" w:hAnsi="Arial"/>
          <w:i/>
          <w:sz w:val="20"/>
        </w:rPr>
        <w:drawing>
          <wp:anchor distT="0" distB="0" distL="0" distR="0" allowOverlap="1" layoutInCell="1" locked="0" behindDoc="0" simplePos="0" relativeHeight="15771136">
            <wp:simplePos x="0" y="0"/>
            <wp:positionH relativeFrom="page">
              <wp:posOffset>1257846</wp:posOffset>
            </wp:positionH>
            <wp:positionV relativeFrom="paragraph">
              <wp:posOffset>-1405598</wp:posOffset>
            </wp:positionV>
            <wp:extent cx="107988" cy="107988"/>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Balmoral</w:t>
      </w:r>
      <w:r>
        <w:rPr>
          <w:rFonts w:ascii="Arial" w:hAnsi="Arial"/>
          <w:i/>
          <w:spacing w:val="13"/>
          <w:sz w:val="20"/>
        </w:rPr>
        <w:t> </w:t>
      </w:r>
      <w:r>
        <w:rPr>
          <w:rFonts w:ascii="Arial" w:hAnsi="Arial"/>
          <w:i/>
          <w:sz w:val="20"/>
        </w:rPr>
        <w:t>Group</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Borealis</w:t>
      </w:r>
      <w:r>
        <w:rPr>
          <w:rFonts w:ascii="Arial" w:hAnsi="Arial"/>
          <w:i/>
          <w:spacing w:val="13"/>
          <w:sz w:val="20"/>
        </w:rPr>
        <w:t> </w:t>
      </w:r>
      <w:r>
        <w:rPr>
          <w:rFonts w:ascii="Arial" w:hAnsi="Arial"/>
          <w:i/>
          <w:sz w:val="20"/>
        </w:rPr>
        <w:t>UK</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[2006]</w:t>
      </w:r>
      <w:r>
        <w:rPr>
          <w:rFonts w:ascii="Arial" w:hAnsi="Arial"/>
          <w:i/>
          <w:spacing w:val="13"/>
          <w:sz w:val="20"/>
        </w:rPr>
        <w:t> </w:t>
      </w:r>
      <w:r>
        <w:rPr>
          <w:rFonts w:ascii="Arial" w:hAnsi="Arial"/>
          <w:i/>
          <w:sz w:val="20"/>
        </w:rPr>
        <w:t>EWHC</w:t>
      </w:r>
      <w:r>
        <w:rPr>
          <w:rFonts w:ascii="Arial" w:hAnsi="Arial"/>
          <w:i/>
          <w:spacing w:val="13"/>
          <w:sz w:val="20"/>
        </w:rPr>
        <w:t> </w:t>
      </w:r>
      <w:r>
        <w:rPr>
          <w:rFonts w:ascii="Arial" w:hAnsi="Arial"/>
          <w:i/>
          <w:sz w:val="20"/>
        </w:rPr>
        <w:t>1900</w:t>
      </w:r>
      <w:r>
        <w:rPr>
          <w:rFonts w:ascii="Arial" w:hAnsi="Arial"/>
          <w:i/>
          <w:spacing w:val="13"/>
          <w:sz w:val="20"/>
        </w:rPr>
        <w:t> </w:t>
      </w:r>
      <w:r>
        <w:rPr>
          <w:rFonts w:ascii="Arial" w:hAnsi="Arial"/>
          <w:i/>
          <w:sz w:val="20"/>
        </w:rPr>
        <w:t>(Comm),</w:t>
      </w:r>
      <w:r>
        <w:rPr>
          <w:rFonts w:ascii="Arial" w:hAnsi="Arial"/>
          <w:i/>
          <w:spacing w:val="13"/>
          <w:sz w:val="20"/>
        </w:rPr>
        <w:t> </w:t>
      </w:r>
      <w:r>
        <w:rPr>
          <w:rFonts w:ascii="Arial" w:hAnsi="Arial"/>
          <w:i/>
          <w:sz w:val="20"/>
        </w:rPr>
        <w:t>[2006]</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pacing w:val="-5"/>
          <w:sz w:val="20"/>
        </w:rPr>
        <w:t>629</w:t>
      </w:r>
    </w:p>
    <w:p>
      <w:pPr>
        <w:spacing w:line="227" w:lineRule="exact" w:before="0"/>
        <w:ind w:left="165" w:right="0" w:firstLine="0"/>
        <w:jc w:val="both"/>
        <w:rPr>
          <w:rFonts w:ascii="Arial" w:hAnsi="Arial"/>
          <w:i/>
          <w:sz w:val="20"/>
        </w:rPr>
      </w:pPr>
      <w:r>
        <w:rPr>
          <w:sz w:val="20"/>
        </w:rPr>
        <w:t>at</w:t>
      </w:r>
      <w:r>
        <w:rPr>
          <w:spacing w:val="15"/>
          <w:sz w:val="20"/>
        </w:rPr>
        <w:t> </w:t>
      </w:r>
      <w:r>
        <w:rPr>
          <w:sz w:val="20"/>
        </w:rPr>
        <w:t>[407]–[409];</w:t>
      </w:r>
      <w:r>
        <w:rPr>
          <w:spacing w:val="15"/>
          <w:sz w:val="20"/>
        </w:rPr>
        <w:t> </w:t>
      </w:r>
      <w:r>
        <w:rPr>
          <w:rFonts w:ascii="Arial" w:hAnsi="Arial"/>
          <w:i/>
          <w:sz w:val="20"/>
        </w:rPr>
        <w:t>Shepherd</w:t>
      </w:r>
      <w:r>
        <w:rPr>
          <w:rFonts w:ascii="Arial" w:hAnsi="Arial"/>
          <w:i/>
          <w:spacing w:val="15"/>
          <w:sz w:val="20"/>
        </w:rPr>
        <w:t> </w:t>
      </w:r>
      <w:r>
        <w:rPr>
          <w:rFonts w:ascii="Arial" w:hAnsi="Arial"/>
          <w:i/>
          <w:sz w:val="20"/>
        </w:rPr>
        <w:t>Homes</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Encia</w:t>
      </w:r>
      <w:r>
        <w:rPr>
          <w:rFonts w:ascii="Arial" w:hAnsi="Arial"/>
          <w:i/>
          <w:spacing w:val="15"/>
          <w:sz w:val="20"/>
        </w:rPr>
        <w:t> </w:t>
      </w:r>
      <w:r>
        <w:rPr>
          <w:rFonts w:ascii="Arial" w:hAnsi="Arial"/>
          <w:i/>
          <w:sz w:val="20"/>
        </w:rPr>
        <w:t>Remediation</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[2007]</w:t>
      </w:r>
      <w:r>
        <w:rPr>
          <w:rFonts w:ascii="Arial" w:hAnsi="Arial"/>
          <w:i/>
          <w:spacing w:val="15"/>
          <w:sz w:val="20"/>
        </w:rPr>
        <w:t> </w:t>
      </w:r>
      <w:r>
        <w:rPr>
          <w:rFonts w:ascii="Arial" w:hAnsi="Arial"/>
          <w:i/>
          <w:sz w:val="20"/>
        </w:rPr>
        <w:t>EWHC</w:t>
      </w:r>
      <w:r>
        <w:rPr>
          <w:rFonts w:ascii="Arial" w:hAnsi="Arial"/>
          <w:i/>
          <w:spacing w:val="15"/>
          <w:sz w:val="20"/>
        </w:rPr>
        <w:t> </w:t>
      </w:r>
      <w:r>
        <w:rPr>
          <w:rFonts w:ascii="Arial" w:hAnsi="Arial"/>
          <w:i/>
          <w:sz w:val="20"/>
        </w:rPr>
        <w:t>70</w:t>
      </w:r>
      <w:r>
        <w:rPr>
          <w:rFonts w:ascii="Arial" w:hAnsi="Arial"/>
          <w:i/>
          <w:spacing w:val="15"/>
          <w:sz w:val="20"/>
        </w:rPr>
        <w:t> </w:t>
      </w:r>
      <w:r>
        <w:rPr>
          <w:rFonts w:ascii="Arial" w:hAnsi="Arial"/>
          <w:i/>
          <w:sz w:val="20"/>
        </w:rPr>
        <w:t>(TCC),</w:t>
      </w:r>
      <w:r>
        <w:rPr>
          <w:rFonts w:ascii="Arial" w:hAnsi="Arial"/>
          <w:i/>
          <w:spacing w:val="15"/>
          <w:sz w:val="20"/>
        </w:rPr>
        <w:t> </w:t>
      </w:r>
      <w:r>
        <w:rPr>
          <w:rFonts w:ascii="Arial" w:hAnsi="Arial"/>
          <w:i/>
          <w:spacing w:val="-2"/>
          <w:sz w:val="20"/>
        </w:rPr>
        <w:t>[2007]</w:t>
      </w:r>
    </w:p>
    <w:p>
      <w:pPr>
        <w:spacing w:after="0" w:line="227" w:lineRule="exact"/>
        <w:jc w:val="both"/>
        <w:rPr>
          <w:rFonts w:ascii="Arial" w:hAnsi="Arial"/>
          <w:i/>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168" w:firstLine="0"/>
        <w:jc w:val="both"/>
        <w:rPr>
          <w:rFonts w:ascii="Arial" w:hAnsi="Arial"/>
          <w:i/>
          <w:sz w:val="20"/>
        </w:rPr>
      </w:pPr>
      <w:r>
        <w:rPr>
          <w:rFonts w:ascii="Arial" w:hAnsi="Arial"/>
          <w:i/>
          <w:sz w:val="20"/>
        </w:rPr>
        <w:t>Build. L.R. 135</w:t>
      </w:r>
      <w:r>
        <w:rPr>
          <w:sz w:val="20"/>
        </w:rPr>
        <w:t>; </w:t>
      </w:r>
      <w:r>
        <w:rPr>
          <w:rFonts w:ascii="Arial" w:hAnsi="Arial"/>
          <w:i/>
          <w:sz w:val="20"/>
        </w:rPr>
        <w:t>Titan Steel Wheels Ltd v Royal Bank of Scotland Plc [2010] EWHC </w:t>
      </w:r>
      <w:r>
        <w:rPr>
          <w:rFonts w:ascii="Arial" w:hAnsi="Arial"/>
          <w:i/>
          <w:sz w:val="20"/>
        </w:rPr>
        <w:t>211 (Comm), [2010] 2 Lloyd’s Rep. 92 </w:t>
      </w:r>
      <w:r>
        <w:rPr>
          <w:sz w:val="20"/>
        </w:rPr>
        <w:t>at [105]; </w:t>
      </w:r>
      <w:r>
        <w:rPr>
          <w:rFonts w:ascii="Arial" w:hAnsi="Arial"/>
          <w:i/>
          <w:sz w:val="20"/>
        </w:rPr>
        <w:t>AXA Sun Life Services Plc v Campbell Martin Ltd [2011]</w:t>
      </w:r>
      <w:r>
        <w:rPr>
          <w:rFonts w:ascii="Arial" w:hAnsi="Arial"/>
          <w:i/>
          <w:spacing w:val="21"/>
          <w:sz w:val="20"/>
        </w:rPr>
        <w:t> </w:t>
      </w:r>
      <w:r>
        <w:rPr>
          <w:rFonts w:ascii="Arial" w:hAnsi="Arial"/>
          <w:i/>
          <w:sz w:val="20"/>
        </w:rPr>
        <w:t>EWCA</w:t>
      </w:r>
      <w:r>
        <w:rPr>
          <w:rFonts w:ascii="Arial" w:hAnsi="Arial"/>
          <w:i/>
          <w:spacing w:val="22"/>
          <w:sz w:val="20"/>
        </w:rPr>
        <w:t> </w:t>
      </w:r>
      <w:r>
        <w:rPr>
          <w:rFonts w:ascii="Arial" w:hAnsi="Arial"/>
          <w:i/>
          <w:sz w:val="20"/>
        </w:rPr>
        <w:t>Civ</w:t>
      </w:r>
      <w:r>
        <w:rPr>
          <w:rFonts w:ascii="Arial" w:hAnsi="Arial"/>
          <w:i/>
          <w:spacing w:val="22"/>
          <w:sz w:val="20"/>
        </w:rPr>
        <w:t> </w:t>
      </w:r>
      <w:r>
        <w:rPr>
          <w:rFonts w:ascii="Arial" w:hAnsi="Arial"/>
          <w:i/>
          <w:sz w:val="20"/>
        </w:rPr>
        <w:t>133,</w:t>
      </w:r>
      <w:r>
        <w:rPr>
          <w:rFonts w:ascii="Arial" w:hAnsi="Arial"/>
          <w:i/>
          <w:spacing w:val="22"/>
          <w:sz w:val="20"/>
        </w:rPr>
        <w:t> </w:t>
      </w:r>
      <w:r>
        <w:rPr>
          <w:rFonts w:ascii="Arial" w:hAnsi="Arial"/>
          <w:i/>
          <w:sz w:val="20"/>
        </w:rPr>
        <w:t>[2011]</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1</w:t>
      </w:r>
      <w:r>
        <w:rPr>
          <w:sz w:val="20"/>
        </w:rPr>
        <w:t>;</w:t>
      </w:r>
      <w:r>
        <w:rPr>
          <w:spacing w:val="22"/>
          <w:sz w:val="20"/>
        </w:rPr>
        <w:t> </w:t>
      </w:r>
      <w:r>
        <w:rPr>
          <w:rFonts w:ascii="Arial" w:hAnsi="Arial"/>
          <w:i/>
          <w:sz w:val="20"/>
        </w:rPr>
        <w:t>Southwark</w:t>
      </w:r>
      <w:r>
        <w:rPr>
          <w:rFonts w:ascii="Arial" w:hAnsi="Arial"/>
          <w:i/>
          <w:spacing w:val="22"/>
          <w:sz w:val="20"/>
        </w:rPr>
        <w:t> </w:t>
      </w:r>
      <w:r>
        <w:rPr>
          <w:rFonts w:ascii="Arial" w:hAnsi="Arial"/>
          <w:i/>
          <w:sz w:val="20"/>
        </w:rPr>
        <w:t>LBC</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IBM</w:t>
      </w:r>
      <w:r>
        <w:rPr>
          <w:rFonts w:ascii="Arial" w:hAnsi="Arial"/>
          <w:i/>
          <w:spacing w:val="22"/>
          <w:sz w:val="20"/>
        </w:rPr>
        <w:t> </w:t>
      </w:r>
      <w:r>
        <w:rPr>
          <w:rFonts w:ascii="Arial" w:hAnsi="Arial"/>
          <w:i/>
          <w:sz w:val="20"/>
        </w:rPr>
        <w:t>UK</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[2011]</w:t>
      </w:r>
      <w:r>
        <w:rPr>
          <w:rFonts w:ascii="Arial" w:hAnsi="Arial"/>
          <w:i/>
          <w:spacing w:val="22"/>
          <w:sz w:val="20"/>
        </w:rPr>
        <w:t> </w:t>
      </w:r>
      <w:r>
        <w:rPr>
          <w:rFonts w:ascii="Arial" w:hAnsi="Arial"/>
          <w:i/>
          <w:spacing w:val="-4"/>
          <w:sz w:val="20"/>
        </w:rPr>
        <w:t>EWHC</w:t>
      </w:r>
    </w:p>
    <w:p>
      <w:pPr>
        <w:spacing w:line="235" w:lineRule="auto" w:before="0"/>
        <w:ind w:left="705" w:right="167" w:firstLine="0"/>
        <w:jc w:val="both"/>
        <w:rPr>
          <w:rFonts w:ascii="Arial" w:hAnsi="Arial"/>
          <w:i/>
          <w:sz w:val="20"/>
        </w:rPr>
      </w:pPr>
      <w:r>
        <w:rPr>
          <w:rFonts w:ascii="Arial" w:hAnsi="Arial"/>
          <w:i/>
          <w:sz w:val="20"/>
        </w:rPr>
        <w:t>549 (TCC), 135 Con. L.R. 136</w:t>
      </w:r>
      <w:r>
        <w:rPr>
          <w:sz w:val="20"/>
        </w:rPr>
        <w:t>; </w:t>
      </w:r>
      <w:r>
        <w:rPr>
          <w:rFonts w:ascii="Arial" w:hAnsi="Arial"/>
          <w:i/>
          <w:sz w:val="20"/>
        </w:rPr>
        <w:t>Rohlig UK Ltd v Rock Unique Ltd [2011] EWCA Civ 18, [2011] 2 All E.R. (Comm) 1161</w:t>
      </w:r>
      <w:r>
        <w:rPr>
          <w:sz w:val="20"/>
        </w:rPr>
        <w:t>; </w:t>
      </w:r>
      <w:r>
        <w:rPr>
          <w:rFonts w:ascii="Arial" w:hAnsi="Arial"/>
          <w:i/>
          <w:sz w:val="20"/>
        </w:rPr>
        <w:t>Air Transworld Ltd v Bombardier Inc [2012] EWHC 243 (Comm), </w:t>
      </w:r>
      <w:r>
        <w:rPr>
          <w:rFonts w:ascii="Arial" w:hAnsi="Arial"/>
          <w:i/>
          <w:sz w:val="20"/>
        </w:rPr>
        <w:t>[2012] 1 Lloyd’s Rep. 349</w:t>
      </w:r>
      <w:r>
        <w:rPr>
          <w:sz w:val="20"/>
        </w:rPr>
        <w:t>; </w:t>
      </w:r>
      <w:r>
        <w:rPr>
          <w:rFonts w:ascii="Arial" w:hAnsi="Arial"/>
          <w:i/>
          <w:sz w:val="20"/>
        </w:rPr>
        <w:t>Avrora Fine Arts Investment Ltd v Christie, Manson &amp; Woods Ltd [2012] EWHC 2198 (Ch), [2012] P.N.L.R. 35 </w:t>
      </w:r>
      <w:r>
        <w:rPr>
          <w:sz w:val="20"/>
        </w:rPr>
        <w:t>at [152]–[153]; </w:t>
      </w:r>
      <w:r>
        <w:rPr>
          <w:rFonts w:ascii="Arial" w:hAnsi="Arial"/>
          <w:i/>
          <w:sz w:val="20"/>
        </w:rPr>
        <w:t>Allen Fabrications Ltd v ASD Ltd </w:t>
      </w:r>
      <w:r>
        <w:rPr>
          <w:rFonts w:ascii="Arial" w:hAnsi="Arial"/>
          <w:i/>
          <w:sz w:val="20"/>
        </w:rPr>
        <w:t>[2012] EWHC 2213 (TCC) </w:t>
      </w:r>
      <w:r>
        <w:rPr>
          <w:sz w:val="20"/>
        </w:rPr>
        <w:t>at [73]–[75]; </w:t>
      </w:r>
      <w:r>
        <w:rPr>
          <w:rFonts w:ascii="Arial" w:hAnsi="Arial"/>
          <w:i/>
          <w:sz w:val="20"/>
        </w:rPr>
        <w:t>Elvanite Full Circle Ltd v AMEC Earth and Environmental (UK) Ltd</w:t>
      </w:r>
      <w:r>
        <w:rPr>
          <w:rFonts w:ascii="Arial" w:hAnsi="Arial"/>
          <w:i/>
          <w:spacing w:val="39"/>
          <w:sz w:val="20"/>
        </w:rPr>
        <w:t> </w:t>
      </w:r>
      <w:r>
        <w:rPr>
          <w:rFonts w:ascii="Arial" w:hAnsi="Arial"/>
          <w:i/>
          <w:sz w:val="20"/>
        </w:rPr>
        <w:t>[2013]</w:t>
      </w:r>
      <w:r>
        <w:rPr>
          <w:rFonts w:ascii="Arial" w:hAnsi="Arial"/>
          <w:i/>
          <w:spacing w:val="39"/>
          <w:sz w:val="20"/>
        </w:rPr>
        <w:t> </w:t>
      </w:r>
      <w:r>
        <w:rPr>
          <w:rFonts w:ascii="Arial" w:hAnsi="Arial"/>
          <w:i/>
          <w:sz w:val="20"/>
        </w:rPr>
        <w:t>EWHC</w:t>
      </w:r>
      <w:r>
        <w:rPr>
          <w:rFonts w:ascii="Arial" w:hAnsi="Arial"/>
          <w:i/>
          <w:spacing w:val="39"/>
          <w:sz w:val="20"/>
        </w:rPr>
        <w:t> </w:t>
      </w:r>
      <w:r>
        <w:rPr>
          <w:rFonts w:ascii="Arial" w:hAnsi="Arial"/>
          <w:i/>
          <w:sz w:val="20"/>
        </w:rPr>
        <w:t>1191</w:t>
      </w:r>
      <w:r>
        <w:rPr>
          <w:rFonts w:ascii="Arial" w:hAnsi="Arial"/>
          <w:i/>
          <w:spacing w:val="39"/>
          <w:sz w:val="20"/>
        </w:rPr>
        <w:t> </w:t>
      </w:r>
      <w:r>
        <w:rPr>
          <w:rFonts w:ascii="Arial" w:hAnsi="Arial"/>
          <w:i/>
          <w:sz w:val="20"/>
        </w:rPr>
        <w:t>(TCC),</w:t>
      </w:r>
      <w:r>
        <w:rPr>
          <w:rFonts w:ascii="Arial" w:hAnsi="Arial"/>
          <w:i/>
          <w:spacing w:val="39"/>
          <w:sz w:val="20"/>
        </w:rPr>
        <w:t> </w:t>
      </w:r>
      <w:r>
        <w:rPr>
          <w:rFonts w:ascii="Arial" w:hAnsi="Arial"/>
          <w:i/>
          <w:sz w:val="20"/>
        </w:rPr>
        <w:t>148</w:t>
      </w:r>
      <w:r>
        <w:rPr>
          <w:rFonts w:ascii="Arial" w:hAnsi="Arial"/>
          <w:i/>
          <w:spacing w:val="39"/>
          <w:sz w:val="20"/>
        </w:rPr>
        <w:t> </w:t>
      </w:r>
      <w:r>
        <w:rPr>
          <w:rFonts w:ascii="Arial" w:hAnsi="Arial"/>
          <w:i/>
          <w:sz w:val="20"/>
        </w:rPr>
        <w:t>Con.</w:t>
      </w:r>
      <w:r>
        <w:rPr>
          <w:rFonts w:ascii="Arial" w:hAnsi="Arial"/>
          <w:i/>
          <w:spacing w:val="39"/>
          <w:sz w:val="20"/>
        </w:rPr>
        <w:t> </w:t>
      </w:r>
      <w:r>
        <w:rPr>
          <w:rFonts w:ascii="Arial" w:hAnsi="Arial"/>
          <w:i/>
          <w:sz w:val="20"/>
        </w:rPr>
        <w:t>L.R.</w:t>
      </w:r>
      <w:r>
        <w:rPr>
          <w:rFonts w:ascii="Arial" w:hAnsi="Arial"/>
          <w:i/>
          <w:spacing w:val="39"/>
          <w:sz w:val="20"/>
        </w:rPr>
        <w:t> </w:t>
      </w:r>
      <w:r>
        <w:rPr>
          <w:rFonts w:ascii="Arial" w:hAnsi="Arial"/>
          <w:i/>
          <w:sz w:val="20"/>
        </w:rPr>
        <w:t>127</w:t>
      </w:r>
      <w:r>
        <w:rPr>
          <w:rFonts w:ascii="Arial" w:hAnsi="Arial"/>
          <w:i/>
          <w:spacing w:val="39"/>
          <w:sz w:val="20"/>
        </w:rPr>
        <w:t> </w:t>
      </w:r>
      <w:r>
        <w:rPr>
          <w:sz w:val="20"/>
        </w:rPr>
        <w:t>at</w:t>
      </w:r>
      <w:r>
        <w:rPr>
          <w:spacing w:val="39"/>
          <w:sz w:val="20"/>
        </w:rPr>
        <w:t> </w:t>
      </w:r>
      <w:r>
        <w:rPr>
          <w:sz w:val="20"/>
        </w:rPr>
        <w:t>[288]</w:t>
      </w:r>
      <w:r>
        <w:rPr>
          <w:spacing w:val="39"/>
          <w:sz w:val="20"/>
        </w:rPr>
        <w:t> </w:t>
      </w:r>
      <w:r>
        <w:rPr>
          <w:rFonts w:ascii="Arial" w:hAnsi="Arial"/>
          <w:i/>
          <w:sz w:val="20"/>
        </w:rPr>
        <w:t>Marex</w:t>
      </w:r>
      <w:r>
        <w:rPr>
          <w:rFonts w:ascii="Arial" w:hAnsi="Arial"/>
          <w:i/>
          <w:spacing w:val="39"/>
          <w:sz w:val="20"/>
        </w:rPr>
        <w:t> </w:t>
      </w:r>
      <w:r>
        <w:rPr>
          <w:rFonts w:ascii="Arial" w:hAnsi="Arial"/>
          <w:i/>
          <w:sz w:val="20"/>
        </w:rPr>
        <w:t>Financial</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pacing w:val="-2"/>
          <w:sz w:val="20"/>
        </w:rPr>
        <w:t>Creative</w:t>
      </w:r>
    </w:p>
    <w:p>
      <w:pPr>
        <w:spacing w:line="235" w:lineRule="auto" w:before="0"/>
        <w:ind w:left="705" w:right="167" w:firstLine="0"/>
        <w:jc w:val="both"/>
        <w:rPr>
          <w:sz w:val="20"/>
        </w:rPr>
      </w:pPr>
      <w:r>
        <w:rPr>
          <w:rFonts w:ascii="Arial"/>
          <w:i/>
          <w:sz w:val="20"/>
        </w:rPr>
        <w:t>Finance Ltd [2013] EWHC 2155 (Comm), [2014] 1 All E.R. (Comm) 122</w:t>
      </w:r>
      <w:r>
        <w:rPr>
          <w:rFonts w:ascii="Arial"/>
          <w:i/>
          <w:spacing w:val="-1"/>
          <w:sz w:val="20"/>
        </w:rPr>
        <w:t> </w:t>
      </w:r>
      <w:r>
        <w:rPr>
          <w:sz w:val="20"/>
        </w:rPr>
        <w:t>at [91], [92]; </w:t>
      </w:r>
      <w:r>
        <w:rPr>
          <w:rFonts w:ascii="Arial"/>
          <w:i/>
          <w:sz w:val="20"/>
        </w:rPr>
        <w:t>West v </w:t>
      </w:r>
      <w:r>
        <w:rPr>
          <w:rFonts w:ascii="Arial"/>
          <w:i/>
          <w:sz w:val="20"/>
        </w:rPr>
        <w:t>Ian Finlay &amp; Associates [2014] EWCA Civ 316, [2014] B.L.R. 324</w:t>
      </w:r>
      <w:r>
        <w:rPr>
          <w:sz w:val="20"/>
        </w:rPr>
        <w:t>. In </w:t>
      </w:r>
      <w:r>
        <w:rPr>
          <w:rFonts w:ascii="Arial"/>
          <w:i/>
          <w:sz w:val="20"/>
        </w:rPr>
        <w:t>Denholm Fishselling Ltd v Anderson (1991) S.L.T. (Sh. Ct.) 24</w:t>
      </w:r>
      <w:r>
        <w:rPr>
          <w:sz w:val="20"/>
        </w:rPr>
        <w:t>, it was held that there was no preponderance of bargaining power where buyers might not be able to purchase except on similar standard conditions but nevertheless had a choice of suppliers. cf. </w:t>
      </w:r>
      <w:r>
        <w:rPr>
          <w:rFonts w:ascii="Arial"/>
          <w:i/>
          <w:sz w:val="20"/>
        </w:rPr>
        <w:t>Thornbridge Ltd v Barclays Bank Plc [2015] EWHC 3430 (QB) </w:t>
      </w:r>
      <w:r>
        <w:rPr>
          <w:sz w:val="20"/>
        </w:rPr>
        <w:t>at [116] (appeal pending) (equal bargaining power evidenced by party threatening to go elsewhere); </w:t>
      </w:r>
      <w:r>
        <w:rPr>
          <w:rFonts w:ascii="Arial"/>
          <w:i/>
          <w:sz w:val="20"/>
        </w:rPr>
        <w:t>Polypearl Ltd v Building Research Establishment Ltd Unreported, July 28, 2016 (Mercantile Ct) </w:t>
      </w:r>
      <w:r>
        <w:rPr>
          <w:sz w:val="20"/>
        </w:rPr>
        <w:t>at [105]; </w:t>
      </w:r>
      <w:r>
        <w:rPr>
          <w:rFonts w:ascii="Arial"/>
          <w:i/>
          <w:sz w:val="20"/>
        </w:rPr>
        <w:t>Halsall v Champion Consulting Ltd [2017] EWHC 1079 (QB) </w:t>
      </w:r>
      <w:r>
        <w:rPr>
          <w:sz w:val="20"/>
        </w:rPr>
        <w:t>at [297].</w:t>
      </w:r>
    </w:p>
    <w:p>
      <w:pPr>
        <w:pStyle w:val="BodyText"/>
        <w:spacing w:before="4"/>
      </w:pPr>
    </w:p>
    <w:p>
      <w:pPr>
        <w:spacing w:line="235" w:lineRule="auto" w:before="0"/>
        <w:ind w:left="705" w:right="167" w:hanging="541"/>
        <w:jc w:val="both"/>
        <w:rPr>
          <w:sz w:val="20"/>
        </w:rPr>
      </w:pPr>
      <w:bookmarkStart w:name="_bookmark1085" w:id="1087"/>
      <w:bookmarkEnd w:id="1087"/>
      <w:r>
        <w:rPr/>
      </w:r>
      <w:hyperlink w:history="true" w:anchor="_bookmark1004">
        <w:r>
          <w:rPr>
            <w:color w:val="005DA1"/>
            <w:position w:val="5"/>
            <w:sz w:val="14"/>
            <w:u w:val="single" w:color="005DA1"/>
          </w:rPr>
          <w:t>536</w:t>
        </w:r>
      </w:hyperlink>
      <w:r>
        <w:rPr>
          <w:position w:val="5"/>
          <w:sz w:val="14"/>
        </w:rPr>
        <w:t>.</w:t>
      </w:r>
      <w:r>
        <w:rPr>
          <w:spacing w:val="80"/>
          <w:position w:val="5"/>
          <w:sz w:val="14"/>
        </w:rPr>
        <w:t>  </w:t>
      </w:r>
      <w:r>
        <w:rPr>
          <w:rFonts w:ascii="Arial" w:hAnsi="Arial"/>
          <w:i/>
          <w:sz w:val="20"/>
        </w:rPr>
        <w:t>R.W. Green Ltd v Cade Bros Farms [1978] 1 Lloyd’s Rep. 602</w:t>
      </w:r>
      <w:r>
        <w:rPr>
          <w:sz w:val="20"/>
        </w:rPr>
        <w:t>; </w:t>
      </w:r>
      <w:r>
        <w:rPr>
          <w:rFonts w:ascii="Arial" w:hAnsi="Arial"/>
          <w:i/>
          <w:sz w:val="20"/>
        </w:rPr>
        <w:t>George Mitchell (Chesterhall)</w:t>
      </w:r>
      <w:r>
        <w:rPr>
          <w:rFonts w:ascii="Arial" w:hAnsi="Arial"/>
          <w:i/>
          <w:spacing w:val="40"/>
          <w:sz w:val="20"/>
        </w:rPr>
        <w:t> </w:t>
      </w:r>
      <w:r>
        <w:rPr>
          <w:rFonts w:ascii="Arial" w:hAnsi="Arial"/>
          <w:i/>
          <w:sz w:val="20"/>
        </w:rPr>
        <w:t>Ltd v Finney Lock Seeds Ltd [1983] 2 A.C. 803</w:t>
      </w:r>
      <w:r>
        <w:rPr>
          <w:sz w:val="20"/>
        </w:rPr>
        <w:t>; </w:t>
      </w:r>
      <w:r>
        <w:rPr>
          <w:rFonts w:ascii="Arial" w:hAnsi="Arial"/>
          <w:i/>
          <w:sz w:val="20"/>
        </w:rPr>
        <w:t>Singer Co (UK) Ltd v Tees and Hartlepool Port Authority [1988] 2 Lloyd’s Rep. 164</w:t>
      </w:r>
      <w:r>
        <w:rPr>
          <w:sz w:val="20"/>
        </w:rPr>
        <w:t>; </w:t>
      </w:r>
      <w:r>
        <w:rPr>
          <w:rFonts w:ascii="Arial" w:hAnsi="Arial"/>
          <w:i/>
          <w:sz w:val="20"/>
        </w:rPr>
        <w:t>Thames Tideway Properties Ltd v Serfaty &amp; </w:t>
      </w:r>
      <w:r>
        <w:rPr>
          <w:rFonts w:ascii="Arial" w:hAnsi="Arial"/>
          <w:i/>
          <w:sz w:val="20"/>
        </w:rPr>
        <w:t>Partners</w:t>
      </w:r>
      <w:r>
        <w:rPr>
          <w:rFonts w:ascii="Arial" w:hAnsi="Arial"/>
          <w:i/>
          <w:spacing w:val="40"/>
          <w:sz w:val="20"/>
        </w:rPr>
        <w:t> </w:t>
      </w:r>
      <w:r>
        <w:rPr>
          <w:rFonts w:ascii="Arial" w:hAnsi="Arial"/>
          <w:i/>
          <w:sz w:val="20"/>
        </w:rPr>
        <w:t>[1999] 2 Lloyd’s Rep. 110</w:t>
      </w:r>
      <w:r>
        <w:rPr>
          <w:sz w:val="20"/>
        </w:rPr>
        <w:t>; </w:t>
      </w:r>
      <w:r>
        <w:rPr>
          <w:rFonts w:ascii="Arial" w:hAnsi="Arial"/>
          <w:i/>
          <w:sz w:val="20"/>
        </w:rPr>
        <w:t>Overseas Medical Supplies Ltd v Orient Transport Services Ltd [1999]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273</w:t>
      </w:r>
      <w:r>
        <w:rPr>
          <w:sz w:val="20"/>
        </w:rPr>
        <w:t>;</w:t>
      </w:r>
      <w:r>
        <w:rPr>
          <w:spacing w:val="-1"/>
          <w:sz w:val="20"/>
        </w:rPr>
        <w:t> </w:t>
      </w:r>
      <w:r>
        <w:rPr>
          <w:rFonts w:ascii="Arial" w:hAnsi="Arial"/>
          <w:i/>
          <w:sz w:val="20"/>
        </w:rPr>
        <w:t>Watford</w:t>
      </w:r>
      <w:r>
        <w:rPr>
          <w:rFonts w:ascii="Arial" w:hAnsi="Arial"/>
          <w:i/>
          <w:spacing w:val="-1"/>
          <w:sz w:val="20"/>
        </w:rPr>
        <w:t> </w:t>
      </w:r>
      <w:r>
        <w:rPr>
          <w:rFonts w:ascii="Arial" w:hAnsi="Arial"/>
          <w:i/>
          <w:sz w:val="20"/>
        </w:rPr>
        <w:t>Electronics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Sanderson</w:t>
      </w:r>
      <w:r>
        <w:rPr>
          <w:rFonts w:ascii="Arial" w:hAnsi="Arial"/>
          <w:i/>
          <w:spacing w:val="-1"/>
          <w:sz w:val="20"/>
        </w:rPr>
        <w:t> </w:t>
      </w:r>
      <w:r>
        <w:rPr>
          <w:rFonts w:ascii="Arial" w:hAnsi="Arial"/>
          <w:i/>
          <w:sz w:val="20"/>
        </w:rPr>
        <w:t>CFL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[2001]</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317</w:t>
      </w:r>
      <w:r>
        <w:rPr>
          <w:sz w:val="20"/>
        </w:rPr>
        <w:t>; </w:t>
      </w:r>
      <w:r>
        <w:rPr>
          <w:rFonts w:ascii="Arial" w:hAnsi="Arial"/>
          <w:i/>
          <w:sz w:val="20"/>
        </w:rPr>
        <w:t>Frans Maas (UK) Ltd v Samsung Electronics (UK) Ltd [2004] EWHC 1502 </w:t>
      </w:r>
      <w:r>
        <w:rPr>
          <w:sz w:val="20"/>
        </w:rPr>
        <w:t>at [410]; </w:t>
      </w:r>
      <w:r>
        <w:rPr>
          <w:rFonts w:ascii="Arial" w:hAnsi="Arial"/>
          <w:i/>
          <w:sz w:val="20"/>
        </w:rPr>
        <w:t>Titan Steel Wheels Ltd v Royal Bank of Scotland Plc [2010] EWHC 211 (Comm), [2010] 2 Lloyd’s Rep. 92 </w:t>
      </w:r>
      <w:r>
        <w:rPr>
          <w:sz w:val="20"/>
        </w:rPr>
        <w:t>at [105]; </w:t>
      </w:r>
      <w:r>
        <w:rPr>
          <w:rFonts w:ascii="Arial" w:hAnsi="Arial"/>
          <w:i/>
          <w:sz w:val="20"/>
        </w:rPr>
        <w:t>AXA Sun Life Services Plc v Campbell Martin Ltd [2011] EWCA Civ 133, [2011] 1 Lloyd’s Rep. 1</w:t>
      </w:r>
      <w:r>
        <w:rPr>
          <w:sz w:val="20"/>
        </w:rPr>
        <w:t>; </w:t>
      </w:r>
      <w:r>
        <w:rPr>
          <w:rFonts w:ascii="Arial" w:hAnsi="Arial"/>
          <w:i/>
          <w:sz w:val="20"/>
        </w:rPr>
        <w:t>Southwark LBC v IBM UK Ltd [2011] EWHC 549 (TCC), 135 Con. L.R. 136</w:t>
      </w:r>
      <w:r>
        <w:rPr>
          <w:sz w:val="20"/>
        </w:rPr>
        <w:t>.</w:t>
      </w:r>
    </w:p>
    <w:p>
      <w:pPr>
        <w:pStyle w:val="BodyText"/>
        <w:spacing w:before="6"/>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086" w:id="1088"/>
      <w:bookmarkEnd w:id="1088"/>
      <w:r>
        <w:rPr/>
      </w:r>
      <w:hyperlink w:history="true" w:anchor="_bookmark1005">
        <w:r>
          <w:rPr>
            <w:color w:val="005DA1"/>
            <w:spacing w:val="-4"/>
            <w:sz w:val="14"/>
            <w:u w:val="single" w:color="005DA1"/>
          </w:rPr>
          <w:t>537</w:t>
        </w:r>
      </w:hyperlink>
      <w:r>
        <w:rPr>
          <w:spacing w:val="-4"/>
          <w:sz w:val="14"/>
        </w:rPr>
        <w:t>.</w:t>
      </w:r>
    </w:p>
    <w:p>
      <w:pPr>
        <w:spacing w:line="235" w:lineRule="auto" w:before="212"/>
        <w:ind w:left="165" w:right="168" w:firstLine="170"/>
        <w:jc w:val="both"/>
        <w:rPr>
          <w:rFonts w:ascii="Arial"/>
          <w:i/>
          <w:sz w:val="20"/>
        </w:rPr>
      </w:pPr>
      <w:r>
        <w:rPr/>
        <w:br w:type="column"/>
      </w:r>
      <w:r>
        <w:rPr>
          <w:sz w:val="20"/>
        </w:rPr>
        <w:t>See </w:t>
      </w:r>
      <w:r>
        <w:rPr>
          <w:rFonts w:ascii="Arial"/>
          <w:i/>
          <w:sz w:val="20"/>
        </w:rPr>
        <w:t>George Mitchell (Chesterhall) Ltd v Finney Lock Seeds Ltd [1983] 2 A.C. 803</w:t>
      </w:r>
      <w:r>
        <w:rPr>
          <w:sz w:val="20"/>
        </w:rPr>
        <w:t>; </w:t>
      </w:r>
      <w:r>
        <w:rPr>
          <w:rFonts w:ascii="Arial"/>
          <w:i/>
          <w:sz w:val="20"/>
        </w:rPr>
        <w:t>Charlotte Thirty</w:t>
      </w:r>
      <w:r>
        <w:rPr>
          <w:rFonts w:ascii="Arial"/>
          <w:i/>
          <w:spacing w:val="20"/>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Croker</w:t>
      </w:r>
      <w:r>
        <w:rPr>
          <w:rFonts w:ascii="Arial"/>
          <w:i/>
          <w:spacing w:val="21"/>
          <w:sz w:val="20"/>
        </w:rPr>
        <w:t> </w:t>
      </w:r>
      <w:r>
        <w:rPr>
          <w:rFonts w:ascii="Arial"/>
          <w:i/>
          <w:sz w:val="20"/>
        </w:rPr>
        <w:t>Ltd</w:t>
      </w:r>
      <w:r>
        <w:rPr>
          <w:rFonts w:ascii="Arial"/>
          <w:i/>
          <w:spacing w:val="21"/>
          <w:sz w:val="20"/>
        </w:rPr>
        <w:t> </w:t>
      </w:r>
      <w:r>
        <w:rPr>
          <w:rFonts w:ascii="Arial"/>
          <w:i/>
          <w:sz w:val="20"/>
        </w:rPr>
        <w:t>(1990)</w:t>
      </w:r>
      <w:r>
        <w:rPr>
          <w:rFonts w:ascii="Arial"/>
          <w:i/>
          <w:spacing w:val="21"/>
          <w:sz w:val="20"/>
        </w:rPr>
        <w:t> </w:t>
      </w:r>
      <w:r>
        <w:rPr>
          <w:rFonts w:ascii="Arial"/>
          <w:i/>
          <w:sz w:val="20"/>
        </w:rPr>
        <w:t>24</w:t>
      </w:r>
      <w:r>
        <w:rPr>
          <w:rFonts w:ascii="Arial"/>
          <w:i/>
          <w:spacing w:val="21"/>
          <w:sz w:val="20"/>
        </w:rPr>
        <w:t> </w:t>
      </w:r>
      <w:r>
        <w:rPr>
          <w:rFonts w:ascii="Arial"/>
          <w:i/>
          <w:sz w:val="20"/>
        </w:rPr>
        <w:t>Const.</w:t>
      </w:r>
      <w:r>
        <w:rPr>
          <w:rFonts w:ascii="Arial"/>
          <w:i/>
          <w:spacing w:val="21"/>
          <w:sz w:val="20"/>
        </w:rPr>
        <w:t> </w:t>
      </w:r>
      <w:r>
        <w:rPr>
          <w:rFonts w:ascii="Arial"/>
          <w:i/>
          <w:sz w:val="20"/>
        </w:rPr>
        <w:t>L.R.</w:t>
      </w:r>
      <w:r>
        <w:rPr>
          <w:rFonts w:ascii="Arial"/>
          <w:i/>
          <w:spacing w:val="21"/>
          <w:sz w:val="20"/>
        </w:rPr>
        <w:t> </w:t>
      </w:r>
      <w:r>
        <w:rPr>
          <w:rFonts w:ascii="Arial"/>
          <w:i/>
          <w:sz w:val="20"/>
        </w:rPr>
        <w:t>46</w:t>
      </w:r>
      <w:r>
        <w:rPr>
          <w:sz w:val="20"/>
        </w:rPr>
        <w:t>;</w:t>
      </w:r>
      <w:r>
        <w:rPr>
          <w:spacing w:val="21"/>
          <w:sz w:val="20"/>
        </w:rPr>
        <w:t> </w:t>
      </w:r>
      <w:r>
        <w:rPr>
          <w:rFonts w:ascii="Arial"/>
          <w:i/>
          <w:sz w:val="20"/>
        </w:rPr>
        <w:t>AEG</w:t>
      </w:r>
      <w:r>
        <w:rPr>
          <w:rFonts w:ascii="Arial"/>
          <w:i/>
          <w:spacing w:val="21"/>
          <w:sz w:val="20"/>
        </w:rPr>
        <w:t> </w:t>
      </w:r>
      <w:r>
        <w:rPr>
          <w:rFonts w:ascii="Arial"/>
          <w:i/>
          <w:sz w:val="20"/>
        </w:rPr>
        <w:t>(UK)</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Logic</w:t>
      </w:r>
      <w:r>
        <w:rPr>
          <w:rFonts w:ascii="Arial"/>
          <w:i/>
          <w:spacing w:val="21"/>
          <w:sz w:val="20"/>
        </w:rPr>
        <w:t> </w:t>
      </w:r>
      <w:r>
        <w:rPr>
          <w:rFonts w:ascii="Arial"/>
          <w:i/>
          <w:sz w:val="20"/>
        </w:rPr>
        <w:t>Resource</w:t>
      </w:r>
      <w:r>
        <w:rPr>
          <w:rFonts w:ascii="Arial"/>
          <w:i/>
          <w:spacing w:val="21"/>
          <w:sz w:val="20"/>
        </w:rPr>
        <w:t> </w:t>
      </w:r>
      <w:r>
        <w:rPr>
          <w:rFonts w:ascii="Arial"/>
          <w:i/>
          <w:sz w:val="20"/>
        </w:rPr>
        <w:t>Ltd</w:t>
      </w:r>
      <w:r>
        <w:rPr>
          <w:rFonts w:ascii="Arial"/>
          <w:i/>
          <w:spacing w:val="21"/>
          <w:sz w:val="20"/>
        </w:rPr>
        <w:t> </w:t>
      </w:r>
      <w:r>
        <w:rPr>
          <w:rFonts w:ascii="Arial"/>
          <w:i/>
          <w:spacing w:val="-2"/>
          <w:sz w:val="20"/>
        </w:rPr>
        <w:t>[1996]</w:t>
      </w:r>
    </w:p>
    <w:p>
      <w:pPr>
        <w:spacing w:line="235" w:lineRule="auto" w:before="0"/>
        <w:ind w:left="165" w:right="168" w:firstLine="0"/>
        <w:jc w:val="both"/>
        <w:rPr>
          <w:rFonts w:ascii="Arial" w:hAnsi="Arial"/>
          <w:i/>
          <w:sz w:val="20"/>
        </w:rPr>
      </w:pPr>
      <w:r>
        <w:rPr>
          <w:rFonts w:ascii="Arial" w:hAnsi="Arial"/>
          <w:i/>
          <w:sz w:val="20"/>
        </w:rPr>
        <w:drawing>
          <wp:anchor distT="0" distB="0" distL="0" distR="0" allowOverlap="1" layoutInCell="1" locked="0" behindDoc="0" simplePos="0" relativeHeight="15771648">
            <wp:simplePos x="0" y="0"/>
            <wp:positionH relativeFrom="page">
              <wp:posOffset>1257846</wp:posOffset>
            </wp:positionH>
            <wp:positionV relativeFrom="paragraph">
              <wp:posOffset>-260261</wp:posOffset>
            </wp:positionV>
            <wp:extent cx="107988" cy="107988"/>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C.L.C. 625</w:t>
      </w:r>
      <w:r>
        <w:rPr>
          <w:sz w:val="20"/>
        </w:rPr>
        <w:t>; </w:t>
      </w:r>
      <w:r>
        <w:rPr>
          <w:rFonts w:ascii="Arial" w:hAnsi="Arial"/>
          <w:i/>
          <w:sz w:val="20"/>
        </w:rPr>
        <w:t>Thames Tideway Properties Ltd v Serfaty &amp; Partners [1999] 2 Lloyd’s Rep. 110</w:t>
      </w:r>
      <w:r>
        <w:rPr>
          <w:sz w:val="20"/>
        </w:rPr>
        <w:t>; </w:t>
      </w:r>
      <w:r>
        <w:rPr>
          <w:rFonts w:ascii="Arial" w:hAnsi="Arial"/>
          <w:i/>
          <w:sz w:val="20"/>
        </w:rPr>
        <w:t>Overseas Medical Supplies Ltd v Orient Transport Services Ltd [1999] 2 Lloyd’s Rep. </w:t>
      </w:r>
      <w:r>
        <w:rPr>
          <w:rFonts w:ascii="Arial" w:hAnsi="Arial"/>
          <w:i/>
          <w:sz w:val="20"/>
        </w:rPr>
        <w:t>273</w:t>
      </w:r>
      <w:r>
        <w:rPr>
          <w:sz w:val="20"/>
        </w:rPr>
        <w:t>; </w:t>
      </w:r>
      <w:r>
        <w:rPr>
          <w:rFonts w:ascii="Arial" w:hAnsi="Arial"/>
          <w:i/>
          <w:sz w:val="20"/>
        </w:rPr>
        <w:t>British Fermentation Products Ltd v Compair Reavell Ltd (1999) 66 Const. L.R. 1</w:t>
      </w:r>
      <w:r>
        <w:rPr>
          <w:sz w:val="20"/>
        </w:rPr>
        <w:t>; </w:t>
      </w:r>
      <w:r>
        <w:rPr>
          <w:rFonts w:ascii="Arial" w:hAnsi="Arial"/>
          <w:i/>
          <w:sz w:val="20"/>
        </w:rPr>
        <w:t>Watford Electronics Ltd v Sanderson CFL Ltd [2001] EWCA Civ 317</w:t>
      </w:r>
      <w:r>
        <w:rPr>
          <w:sz w:val="20"/>
        </w:rPr>
        <w:t>; </w:t>
      </w:r>
      <w:r>
        <w:rPr>
          <w:rFonts w:ascii="Arial" w:hAnsi="Arial"/>
          <w:i/>
          <w:sz w:val="20"/>
        </w:rPr>
        <w:t>Britvic Soft Drinks Ltd v Messer</w:t>
      </w:r>
      <w:r>
        <w:rPr>
          <w:rFonts w:ascii="Arial" w:hAnsi="Arial"/>
          <w:i/>
          <w:spacing w:val="40"/>
          <w:sz w:val="20"/>
        </w:rPr>
        <w:t> </w:t>
      </w:r>
      <w:r>
        <w:rPr>
          <w:rFonts w:ascii="Arial" w:hAnsi="Arial"/>
          <w:i/>
          <w:sz w:val="20"/>
        </w:rPr>
        <w:t>UK Ltd [2002] EWCA Civ 548, [2002] 2 Lloyd’s Rep. 368</w:t>
      </w:r>
      <w:r>
        <w:rPr>
          <w:sz w:val="20"/>
        </w:rPr>
        <w:t>; </w:t>
      </w:r>
      <w:r>
        <w:rPr>
          <w:rFonts w:ascii="Arial" w:hAnsi="Arial"/>
          <w:i/>
          <w:sz w:val="20"/>
        </w:rPr>
        <w:t>Granville Oil and Chemicals Ltd v Davis Turner &amp; Co Ltd [2003] EWCA Civ 570</w:t>
      </w:r>
      <w:r>
        <w:rPr>
          <w:sz w:val="20"/>
        </w:rPr>
        <w:t>; </w:t>
      </w:r>
      <w:r>
        <w:rPr>
          <w:rFonts w:ascii="Arial" w:hAnsi="Arial"/>
          <w:i/>
          <w:sz w:val="20"/>
        </w:rPr>
        <w:t>Frans Maas (UK) Ltd v Samsung Electronics</w:t>
      </w:r>
      <w:r>
        <w:rPr>
          <w:rFonts w:ascii="Arial" w:hAnsi="Arial"/>
          <w:i/>
          <w:spacing w:val="40"/>
          <w:sz w:val="20"/>
        </w:rPr>
        <w:t> </w:t>
      </w:r>
      <w:r>
        <w:rPr>
          <w:rFonts w:ascii="Arial" w:hAnsi="Arial"/>
          <w:i/>
          <w:sz w:val="20"/>
        </w:rPr>
        <w:t>(UK) Ltd [2004] EWHC 1502 </w:t>
      </w:r>
      <w:r>
        <w:rPr>
          <w:sz w:val="20"/>
        </w:rPr>
        <w:t>at [411]; </w:t>
      </w:r>
      <w:r>
        <w:rPr>
          <w:rFonts w:ascii="Arial" w:hAnsi="Arial"/>
          <w:i/>
          <w:sz w:val="20"/>
        </w:rPr>
        <w:t>Titan Steel Wheels Ltd v Royal Bank of Scotland Plc [2010] EWHC 211 (Comm), [2010] 2 Lloyd’s Rep. 92 </w:t>
      </w:r>
      <w:r>
        <w:rPr>
          <w:sz w:val="20"/>
        </w:rPr>
        <w:t>at [106]; </w:t>
      </w:r>
      <w:r>
        <w:rPr>
          <w:rFonts w:ascii="Arial" w:hAnsi="Arial"/>
          <w:i/>
          <w:sz w:val="20"/>
        </w:rPr>
        <w:t>AXA Sun Life Services Plc v Campbell Martin Ltd [2011] EWCA Civ 133, [2011] 1 Lloyd’s Rep. 1</w:t>
      </w:r>
      <w:r>
        <w:rPr>
          <w:sz w:val="20"/>
        </w:rPr>
        <w:t>; </w:t>
      </w:r>
      <w:r>
        <w:rPr>
          <w:rFonts w:ascii="Arial" w:hAnsi="Arial"/>
          <w:i/>
          <w:sz w:val="20"/>
        </w:rPr>
        <w:t>Rohlig UK Ltd v Rock Unique</w:t>
      </w:r>
      <w:r>
        <w:rPr>
          <w:rFonts w:ascii="Arial" w:hAnsi="Arial"/>
          <w:i/>
          <w:spacing w:val="57"/>
          <w:sz w:val="20"/>
        </w:rPr>
        <w:t> </w:t>
      </w:r>
      <w:r>
        <w:rPr>
          <w:rFonts w:ascii="Arial" w:hAnsi="Arial"/>
          <w:i/>
          <w:sz w:val="20"/>
        </w:rPr>
        <w:t>Ltd</w:t>
      </w:r>
      <w:r>
        <w:rPr>
          <w:rFonts w:ascii="Arial" w:hAnsi="Arial"/>
          <w:i/>
          <w:spacing w:val="58"/>
          <w:sz w:val="20"/>
        </w:rPr>
        <w:t> </w:t>
      </w:r>
      <w:r>
        <w:rPr>
          <w:rFonts w:ascii="Arial" w:hAnsi="Arial"/>
          <w:i/>
          <w:sz w:val="20"/>
        </w:rPr>
        <w:t>[2011]</w:t>
      </w:r>
      <w:r>
        <w:rPr>
          <w:rFonts w:ascii="Arial" w:hAnsi="Arial"/>
          <w:i/>
          <w:spacing w:val="58"/>
          <w:sz w:val="20"/>
        </w:rPr>
        <w:t> </w:t>
      </w:r>
      <w:r>
        <w:rPr>
          <w:rFonts w:ascii="Arial" w:hAnsi="Arial"/>
          <w:i/>
          <w:sz w:val="20"/>
        </w:rPr>
        <w:t>EWCA</w:t>
      </w:r>
      <w:r>
        <w:rPr>
          <w:rFonts w:ascii="Arial" w:hAnsi="Arial"/>
          <w:i/>
          <w:spacing w:val="58"/>
          <w:sz w:val="20"/>
        </w:rPr>
        <w:t> </w:t>
      </w:r>
      <w:r>
        <w:rPr>
          <w:rFonts w:ascii="Arial" w:hAnsi="Arial"/>
          <w:i/>
          <w:sz w:val="20"/>
        </w:rPr>
        <w:t>Civ</w:t>
      </w:r>
      <w:r>
        <w:rPr>
          <w:rFonts w:ascii="Arial" w:hAnsi="Arial"/>
          <w:i/>
          <w:spacing w:val="58"/>
          <w:sz w:val="20"/>
        </w:rPr>
        <w:t> </w:t>
      </w:r>
      <w:r>
        <w:rPr>
          <w:rFonts w:ascii="Arial" w:hAnsi="Arial"/>
          <w:i/>
          <w:sz w:val="20"/>
        </w:rPr>
        <w:t>18,</w:t>
      </w:r>
      <w:r>
        <w:rPr>
          <w:rFonts w:ascii="Arial" w:hAnsi="Arial"/>
          <w:i/>
          <w:spacing w:val="58"/>
          <w:sz w:val="20"/>
        </w:rPr>
        <w:t> </w:t>
      </w:r>
      <w:r>
        <w:rPr>
          <w:rFonts w:ascii="Arial" w:hAnsi="Arial"/>
          <w:i/>
          <w:sz w:val="20"/>
        </w:rPr>
        <w:t>[2011]</w:t>
      </w:r>
      <w:r>
        <w:rPr>
          <w:rFonts w:ascii="Arial" w:hAnsi="Arial"/>
          <w:i/>
          <w:spacing w:val="58"/>
          <w:sz w:val="20"/>
        </w:rPr>
        <w:t> </w:t>
      </w:r>
      <w:r>
        <w:rPr>
          <w:rFonts w:ascii="Arial" w:hAnsi="Arial"/>
          <w:i/>
          <w:sz w:val="20"/>
        </w:rPr>
        <w:t>2</w:t>
      </w:r>
      <w:r>
        <w:rPr>
          <w:rFonts w:ascii="Arial" w:hAnsi="Arial"/>
          <w:i/>
          <w:spacing w:val="58"/>
          <w:sz w:val="20"/>
        </w:rPr>
        <w:t> </w:t>
      </w:r>
      <w:r>
        <w:rPr>
          <w:rFonts w:ascii="Arial" w:hAnsi="Arial"/>
          <w:i/>
          <w:sz w:val="20"/>
        </w:rPr>
        <w:t>All</w:t>
      </w:r>
      <w:r>
        <w:rPr>
          <w:rFonts w:ascii="Arial" w:hAnsi="Arial"/>
          <w:i/>
          <w:spacing w:val="58"/>
          <w:sz w:val="20"/>
        </w:rPr>
        <w:t> </w:t>
      </w:r>
      <w:r>
        <w:rPr>
          <w:rFonts w:ascii="Arial" w:hAnsi="Arial"/>
          <w:i/>
          <w:sz w:val="20"/>
        </w:rPr>
        <w:t>E.R.</w:t>
      </w:r>
      <w:r>
        <w:rPr>
          <w:rFonts w:ascii="Arial" w:hAnsi="Arial"/>
          <w:i/>
          <w:spacing w:val="58"/>
          <w:sz w:val="20"/>
        </w:rPr>
        <w:t> </w:t>
      </w:r>
      <w:r>
        <w:rPr>
          <w:rFonts w:ascii="Arial" w:hAnsi="Arial"/>
          <w:i/>
          <w:sz w:val="20"/>
        </w:rPr>
        <w:t>(Comm)</w:t>
      </w:r>
      <w:r>
        <w:rPr>
          <w:rFonts w:ascii="Arial" w:hAnsi="Arial"/>
          <w:i/>
          <w:spacing w:val="58"/>
          <w:sz w:val="20"/>
        </w:rPr>
        <w:t> </w:t>
      </w:r>
      <w:r>
        <w:rPr>
          <w:rFonts w:ascii="Arial" w:hAnsi="Arial"/>
          <w:i/>
          <w:sz w:val="20"/>
        </w:rPr>
        <w:t>1161</w:t>
      </w:r>
      <w:r>
        <w:rPr>
          <w:sz w:val="20"/>
        </w:rPr>
        <w:t>;</w:t>
      </w:r>
      <w:r>
        <w:rPr>
          <w:spacing w:val="59"/>
          <w:sz w:val="20"/>
        </w:rPr>
        <w:t> </w:t>
      </w:r>
      <w:r>
        <w:rPr>
          <w:rFonts w:ascii="Arial" w:hAnsi="Arial"/>
          <w:i/>
          <w:sz w:val="20"/>
        </w:rPr>
        <w:t>Air</w:t>
      </w:r>
      <w:r>
        <w:rPr>
          <w:rFonts w:ascii="Arial" w:hAnsi="Arial"/>
          <w:i/>
          <w:spacing w:val="58"/>
          <w:sz w:val="20"/>
        </w:rPr>
        <w:t> </w:t>
      </w:r>
      <w:r>
        <w:rPr>
          <w:rFonts w:ascii="Arial" w:hAnsi="Arial"/>
          <w:i/>
          <w:sz w:val="20"/>
        </w:rPr>
        <w:t>Transworld</w:t>
      </w:r>
      <w:r>
        <w:rPr>
          <w:rFonts w:ascii="Arial" w:hAnsi="Arial"/>
          <w:i/>
          <w:spacing w:val="58"/>
          <w:sz w:val="20"/>
        </w:rPr>
        <w:t> </w:t>
      </w:r>
      <w:r>
        <w:rPr>
          <w:rFonts w:ascii="Arial" w:hAnsi="Arial"/>
          <w:i/>
          <w:sz w:val="20"/>
        </w:rPr>
        <w:t>Ltd</w:t>
      </w:r>
      <w:r>
        <w:rPr>
          <w:rFonts w:ascii="Arial" w:hAnsi="Arial"/>
          <w:i/>
          <w:spacing w:val="58"/>
          <w:sz w:val="20"/>
        </w:rPr>
        <w:t> </w:t>
      </w:r>
      <w:r>
        <w:rPr>
          <w:rFonts w:ascii="Arial" w:hAnsi="Arial"/>
          <w:i/>
          <w:spacing w:val="-10"/>
          <w:sz w:val="20"/>
        </w:rPr>
        <w:t>v</w:t>
      </w:r>
    </w:p>
    <w:p>
      <w:pPr>
        <w:spacing w:line="235" w:lineRule="auto" w:before="0"/>
        <w:ind w:left="165" w:right="167" w:firstLine="0"/>
        <w:jc w:val="both"/>
        <w:rPr>
          <w:rFonts w:ascii="Arial" w:hAnsi="Arial"/>
          <w:i/>
          <w:sz w:val="20"/>
        </w:rPr>
      </w:pPr>
      <w:r>
        <w:rPr>
          <w:rFonts w:ascii="Arial" w:hAnsi="Arial"/>
          <w:i/>
          <w:sz w:val="20"/>
        </w:rPr>
        <w:t>Bombardier Inc [2012] EWHC 243 (Comm), [2012] 1 Lloyd’s Rep. 349</w:t>
      </w:r>
      <w:r>
        <w:rPr>
          <w:sz w:val="20"/>
        </w:rPr>
        <w:t>; </w:t>
      </w:r>
      <w:r>
        <w:rPr>
          <w:rFonts w:ascii="Arial" w:hAnsi="Arial"/>
          <w:i/>
          <w:sz w:val="20"/>
        </w:rPr>
        <w:t>Avrora Fine </w:t>
      </w:r>
      <w:r>
        <w:rPr>
          <w:rFonts w:ascii="Arial" w:hAnsi="Arial"/>
          <w:i/>
          <w:sz w:val="20"/>
        </w:rPr>
        <w:t>Arts Investment Ltd v Christie, Manson &amp; Woods Ltd [2012] EWHC 2198 (Ch), [2012] P.N.L.R. 35</w:t>
      </w:r>
      <w:r>
        <w:rPr>
          <w:rFonts w:ascii="Arial" w:hAnsi="Arial"/>
          <w:i/>
          <w:spacing w:val="-1"/>
          <w:sz w:val="20"/>
        </w:rPr>
        <w:t> </w:t>
      </w:r>
      <w:r>
        <w:rPr>
          <w:sz w:val="20"/>
        </w:rPr>
        <w:t>at [152]–[153]; </w:t>
      </w:r>
      <w:r>
        <w:rPr>
          <w:rFonts w:ascii="Arial" w:hAnsi="Arial"/>
          <w:i/>
          <w:sz w:val="20"/>
        </w:rPr>
        <w:t>Allen Fabrications Ltd v ASD Ltd [2012] EWHC 2213 (TCC) </w:t>
      </w:r>
      <w:r>
        <w:rPr>
          <w:sz w:val="20"/>
        </w:rPr>
        <w:t>at [73]–[75]; </w:t>
      </w:r>
      <w:r>
        <w:rPr>
          <w:rFonts w:ascii="Arial" w:hAnsi="Arial"/>
          <w:i/>
          <w:sz w:val="20"/>
        </w:rPr>
        <w:t>Elvanite Full</w:t>
      </w:r>
      <w:r>
        <w:rPr>
          <w:rFonts w:ascii="Arial" w:hAnsi="Arial"/>
          <w:i/>
          <w:spacing w:val="6"/>
          <w:sz w:val="20"/>
        </w:rPr>
        <w:t> </w:t>
      </w:r>
      <w:r>
        <w:rPr>
          <w:rFonts w:ascii="Arial" w:hAnsi="Arial"/>
          <w:i/>
          <w:sz w:val="20"/>
        </w:rPr>
        <w:t>Circle</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AMEC</w:t>
      </w:r>
      <w:r>
        <w:rPr>
          <w:rFonts w:ascii="Arial" w:hAnsi="Arial"/>
          <w:i/>
          <w:spacing w:val="6"/>
          <w:sz w:val="20"/>
        </w:rPr>
        <w:t> </w:t>
      </w:r>
      <w:r>
        <w:rPr>
          <w:rFonts w:ascii="Arial" w:hAnsi="Arial"/>
          <w:i/>
          <w:sz w:val="20"/>
        </w:rPr>
        <w:t>Earth</w:t>
      </w:r>
      <w:r>
        <w:rPr>
          <w:rFonts w:ascii="Arial" w:hAnsi="Arial"/>
          <w:i/>
          <w:spacing w:val="6"/>
          <w:sz w:val="20"/>
        </w:rPr>
        <w:t> </w:t>
      </w:r>
      <w:r>
        <w:rPr>
          <w:rFonts w:ascii="Arial" w:hAnsi="Arial"/>
          <w:i/>
          <w:sz w:val="20"/>
        </w:rPr>
        <w:t>and</w:t>
      </w:r>
      <w:r>
        <w:rPr>
          <w:rFonts w:ascii="Arial" w:hAnsi="Arial"/>
          <w:i/>
          <w:spacing w:val="6"/>
          <w:sz w:val="20"/>
        </w:rPr>
        <w:t> </w:t>
      </w:r>
      <w:r>
        <w:rPr>
          <w:rFonts w:ascii="Arial" w:hAnsi="Arial"/>
          <w:i/>
          <w:sz w:val="20"/>
        </w:rPr>
        <w:t>Environmental</w:t>
      </w:r>
      <w:r>
        <w:rPr>
          <w:rFonts w:ascii="Arial" w:hAnsi="Arial"/>
          <w:i/>
          <w:spacing w:val="6"/>
          <w:sz w:val="20"/>
        </w:rPr>
        <w:t> </w:t>
      </w:r>
      <w:r>
        <w:rPr>
          <w:rFonts w:ascii="Arial" w:hAnsi="Arial"/>
          <w:i/>
          <w:sz w:val="20"/>
        </w:rPr>
        <w:t>(UK)</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[2013]</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1191</w:t>
      </w:r>
      <w:r>
        <w:rPr>
          <w:rFonts w:ascii="Arial" w:hAnsi="Arial"/>
          <w:i/>
          <w:spacing w:val="6"/>
          <w:sz w:val="20"/>
        </w:rPr>
        <w:t> </w:t>
      </w:r>
      <w:r>
        <w:rPr>
          <w:rFonts w:ascii="Arial" w:hAnsi="Arial"/>
          <w:i/>
          <w:sz w:val="20"/>
        </w:rPr>
        <w:t>(TCC),</w:t>
      </w:r>
      <w:r>
        <w:rPr>
          <w:rFonts w:ascii="Arial" w:hAnsi="Arial"/>
          <w:i/>
          <w:spacing w:val="6"/>
          <w:sz w:val="20"/>
        </w:rPr>
        <w:t> </w:t>
      </w:r>
      <w:r>
        <w:rPr>
          <w:rFonts w:ascii="Arial" w:hAnsi="Arial"/>
          <w:i/>
          <w:sz w:val="20"/>
        </w:rPr>
        <w:t>148</w:t>
      </w:r>
      <w:r>
        <w:rPr>
          <w:rFonts w:ascii="Arial" w:hAnsi="Arial"/>
          <w:i/>
          <w:spacing w:val="6"/>
          <w:sz w:val="20"/>
        </w:rPr>
        <w:t> </w:t>
      </w:r>
      <w:r>
        <w:rPr>
          <w:rFonts w:ascii="Arial" w:hAnsi="Arial"/>
          <w:i/>
          <w:spacing w:val="-4"/>
          <w:sz w:val="20"/>
        </w:rPr>
        <w:t>Con.</w:t>
      </w:r>
    </w:p>
    <w:p>
      <w:pPr>
        <w:spacing w:line="235" w:lineRule="auto" w:before="0"/>
        <w:ind w:left="165" w:right="167" w:firstLine="0"/>
        <w:jc w:val="both"/>
        <w:rPr>
          <w:rFonts w:ascii="Arial"/>
          <w:i/>
          <w:sz w:val="20"/>
        </w:rPr>
      </w:pPr>
      <w:r>
        <w:rPr>
          <w:rFonts w:ascii="Arial"/>
          <w:i/>
          <w:sz w:val="20"/>
        </w:rPr>
        <w:t>L.R. 127 </w:t>
      </w:r>
      <w:r>
        <w:rPr>
          <w:sz w:val="20"/>
        </w:rPr>
        <w:t>at [288] </w:t>
      </w:r>
      <w:r>
        <w:rPr>
          <w:rFonts w:ascii="Arial"/>
          <w:i/>
          <w:sz w:val="20"/>
        </w:rPr>
        <w:t>Marex Financial Ltd v Creative Finance Ltd [2013] EWHC 2155 </w:t>
      </w:r>
      <w:r>
        <w:rPr>
          <w:rFonts w:ascii="Arial"/>
          <w:i/>
          <w:sz w:val="20"/>
        </w:rPr>
        <w:t>(Comm), [2014]</w:t>
      </w:r>
      <w:r>
        <w:rPr>
          <w:rFonts w:ascii="Arial"/>
          <w:i/>
          <w:spacing w:val="19"/>
          <w:sz w:val="20"/>
        </w:rPr>
        <w:t> </w:t>
      </w:r>
      <w:r>
        <w:rPr>
          <w:rFonts w:ascii="Arial"/>
          <w:i/>
          <w:sz w:val="20"/>
        </w:rPr>
        <w:t>1</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(Comm)</w:t>
      </w:r>
      <w:r>
        <w:rPr>
          <w:rFonts w:ascii="Arial"/>
          <w:i/>
          <w:spacing w:val="19"/>
          <w:sz w:val="20"/>
        </w:rPr>
        <w:t> </w:t>
      </w:r>
      <w:r>
        <w:rPr>
          <w:rFonts w:ascii="Arial"/>
          <w:i/>
          <w:sz w:val="20"/>
        </w:rPr>
        <w:t>122</w:t>
      </w:r>
      <w:r>
        <w:rPr>
          <w:rFonts w:ascii="Arial"/>
          <w:i/>
          <w:spacing w:val="19"/>
          <w:sz w:val="20"/>
        </w:rPr>
        <w:t> </w:t>
      </w:r>
      <w:r>
        <w:rPr>
          <w:sz w:val="20"/>
        </w:rPr>
        <w:t>at</w:t>
      </w:r>
      <w:r>
        <w:rPr>
          <w:spacing w:val="19"/>
          <w:sz w:val="20"/>
        </w:rPr>
        <w:t> </w:t>
      </w:r>
      <w:r>
        <w:rPr>
          <w:sz w:val="20"/>
        </w:rPr>
        <w:t>[91],</w:t>
      </w:r>
      <w:r>
        <w:rPr>
          <w:spacing w:val="19"/>
          <w:sz w:val="20"/>
        </w:rPr>
        <w:t> </w:t>
      </w:r>
      <w:r>
        <w:rPr>
          <w:sz w:val="20"/>
        </w:rPr>
        <w:t>[92];</w:t>
      </w:r>
      <w:r>
        <w:rPr>
          <w:spacing w:val="19"/>
          <w:sz w:val="20"/>
        </w:rPr>
        <w:t> </w:t>
      </w:r>
      <w:r>
        <w:rPr>
          <w:rFonts w:ascii="Arial"/>
          <w:i/>
          <w:sz w:val="20"/>
        </w:rPr>
        <w:t>West</w:t>
      </w:r>
      <w:r>
        <w:rPr>
          <w:rFonts w:ascii="Arial"/>
          <w:i/>
          <w:spacing w:val="19"/>
          <w:sz w:val="20"/>
        </w:rPr>
        <w:t> </w:t>
      </w:r>
      <w:r>
        <w:rPr>
          <w:rFonts w:ascii="Arial"/>
          <w:i/>
          <w:sz w:val="20"/>
        </w:rPr>
        <w:t>v</w:t>
      </w:r>
      <w:r>
        <w:rPr>
          <w:rFonts w:ascii="Arial"/>
          <w:i/>
          <w:spacing w:val="19"/>
          <w:sz w:val="20"/>
        </w:rPr>
        <w:t> </w:t>
      </w:r>
      <w:r>
        <w:rPr>
          <w:rFonts w:ascii="Arial"/>
          <w:i/>
          <w:sz w:val="20"/>
        </w:rPr>
        <w:t>Ian</w:t>
      </w:r>
      <w:r>
        <w:rPr>
          <w:rFonts w:ascii="Arial"/>
          <w:i/>
          <w:spacing w:val="19"/>
          <w:sz w:val="20"/>
        </w:rPr>
        <w:t> </w:t>
      </w:r>
      <w:r>
        <w:rPr>
          <w:rFonts w:ascii="Arial"/>
          <w:i/>
          <w:sz w:val="20"/>
        </w:rPr>
        <w:t>Finlay</w:t>
      </w:r>
      <w:r>
        <w:rPr>
          <w:rFonts w:ascii="Arial"/>
          <w:i/>
          <w:spacing w:val="19"/>
          <w:sz w:val="20"/>
        </w:rPr>
        <w:t> </w:t>
      </w:r>
      <w:r>
        <w:rPr>
          <w:rFonts w:ascii="Arial"/>
          <w:i/>
          <w:sz w:val="20"/>
        </w:rPr>
        <w:t>&amp;</w:t>
      </w:r>
      <w:r>
        <w:rPr>
          <w:rFonts w:ascii="Arial"/>
          <w:i/>
          <w:spacing w:val="19"/>
          <w:sz w:val="20"/>
        </w:rPr>
        <w:t> </w:t>
      </w:r>
      <w:r>
        <w:rPr>
          <w:rFonts w:ascii="Arial"/>
          <w:i/>
          <w:sz w:val="20"/>
        </w:rPr>
        <w:t>Associates</w:t>
      </w:r>
      <w:r>
        <w:rPr>
          <w:rFonts w:ascii="Arial"/>
          <w:i/>
          <w:spacing w:val="19"/>
          <w:sz w:val="20"/>
        </w:rPr>
        <w:t> </w:t>
      </w:r>
      <w:r>
        <w:rPr>
          <w:rFonts w:ascii="Arial"/>
          <w:i/>
          <w:sz w:val="20"/>
        </w:rPr>
        <w:t>[2014]</w:t>
      </w:r>
      <w:r>
        <w:rPr>
          <w:rFonts w:ascii="Arial"/>
          <w:i/>
          <w:spacing w:val="19"/>
          <w:sz w:val="20"/>
        </w:rPr>
        <w:t> </w:t>
      </w:r>
      <w:r>
        <w:rPr>
          <w:rFonts w:ascii="Arial"/>
          <w:i/>
          <w:sz w:val="20"/>
        </w:rPr>
        <w:t>EWCA</w:t>
      </w:r>
      <w:r>
        <w:rPr>
          <w:rFonts w:ascii="Arial"/>
          <w:i/>
          <w:spacing w:val="19"/>
          <w:sz w:val="20"/>
        </w:rPr>
        <w:t> </w:t>
      </w:r>
      <w:r>
        <w:rPr>
          <w:rFonts w:ascii="Arial"/>
          <w:i/>
          <w:spacing w:val="-5"/>
          <w:sz w:val="20"/>
        </w:rPr>
        <w:t>Civ</w:t>
      </w:r>
    </w:p>
    <w:p>
      <w:pPr>
        <w:spacing w:line="235" w:lineRule="auto" w:before="0"/>
        <w:ind w:left="165" w:right="167" w:firstLine="0"/>
        <w:jc w:val="both"/>
        <w:rPr>
          <w:sz w:val="20"/>
        </w:rPr>
      </w:pPr>
      <w:r>
        <w:rPr>
          <w:rFonts w:ascii="Arial" w:hAnsi="Arial"/>
          <w:i/>
          <w:sz w:val="20"/>
        </w:rPr>
        <w:t>316, [2014] B.L.R. 324 </w:t>
      </w:r>
      <w:r>
        <w:rPr>
          <w:sz w:val="20"/>
        </w:rPr>
        <w:t>at [67]–[68]; </w:t>
      </w:r>
      <w:r>
        <w:rPr>
          <w:rFonts w:ascii="Arial" w:hAnsi="Arial"/>
          <w:i/>
          <w:sz w:val="20"/>
        </w:rPr>
        <w:t>Barclays Bank Plc v Grant Thornton UK LLP [2015] EWHC 320 (Comm) </w:t>
      </w:r>
      <w:r>
        <w:rPr>
          <w:sz w:val="20"/>
        </w:rPr>
        <w:t>at [90]; </w:t>
      </w:r>
      <w:r>
        <w:rPr>
          <w:rFonts w:ascii="Arial" w:hAnsi="Arial"/>
          <w:i/>
          <w:sz w:val="20"/>
        </w:rPr>
        <w:t>Polypearl Ltd v Building Research Establishment Ltd Unreported, July </w:t>
      </w:r>
      <w:r>
        <w:rPr>
          <w:rFonts w:ascii="Arial" w:hAnsi="Arial"/>
          <w:i/>
          <w:sz w:val="20"/>
        </w:rPr>
        <w:t>28, 2016 (Mercantile Ct) </w:t>
      </w:r>
      <w:r>
        <w:rPr>
          <w:sz w:val="20"/>
        </w:rPr>
        <w:t>at [105].</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2160">
            <wp:simplePos x="0" y="0"/>
            <wp:positionH relativeFrom="page">
              <wp:posOffset>1257846</wp:posOffset>
            </wp:positionH>
            <wp:positionV relativeFrom="paragraph">
              <wp:posOffset>160601</wp:posOffset>
            </wp:positionV>
            <wp:extent cx="107988" cy="107988"/>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87" w:id="1089"/>
      <w:bookmarkEnd w:id="1089"/>
      <w:r>
        <w:rPr/>
      </w:r>
      <w:hyperlink w:history="true" w:anchor="_bookmark1006">
        <w:r>
          <w:rPr>
            <w:color w:val="005DA1"/>
            <w:spacing w:val="-4"/>
            <w:sz w:val="14"/>
            <w:u w:val="single" w:color="005DA1"/>
          </w:rPr>
          <w:t>538</w:t>
        </w:r>
      </w:hyperlink>
      <w:r>
        <w:rPr>
          <w:spacing w:val="-4"/>
          <w:sz w:val="14"/>
        </w:rPr>
        <w:t>.</w:t>
      </w:r>
    </w:p>
    <w:p>
      <w:pPr>
        <w:spacing w:line="235" w:lineRule="auto" w:before="212"/>
        <w:ind w:left="165" w:right="167" w:firstLine="170"/>
        <w:jc w:val="both"/>
        <w:rPr>
          <w:sz w:val="20"/>
        </w:rPr>
      </w:pPr>
      <w:r>
        <w:rPr/>
        <w:br w:type="column"/>
      </w:r>
      <w:r>
        <w:rPr>
          <w:sz w:val="20"/>
        </w:rPr>
        <w:t>See </w:t>
      </w:r>
      <w:r>
        <w:rPr>
          <w:rFonts w:ascii="Arial" w:hAnsi="Arial"/>
          <w:i/>
          <w:sz w:val="20"/>
        </w:rPr>
        <w:t>R.W. Green Ltd v Cade Bros Farms [1978] 1 Lloyd’s Rep. 602</w:t>
      </w:r>
      <w:r>
        <w:rPr>
          <w:sz w:val="20"/>
        </w:rPr>
        <w:t>; </w:t>
      </w:r>
      <w:r>
        <w:rPr>
          <w:rFonts w:ascii="Arial" w:hAnsi="Arial"/>
          <w:i/>
          <w:sz w:val="20"/>
        </w:rPr>
        <w:t>Stag Line Ltd v Tyne</w:t>
      </w:r>
      <w:r>
        <w:rPr>
          <w:rFonts w:ascii="Arial" w:hAnsi="Arial"/>
          <w:i/>
          <w:spacing w:val="80"/>
          <w:sz w:val="20"/>
        </w:rPr>
        <w:t> </w:t>
      </w:r>
      <w:r>
        <w:rPr>
          <w:rFonts w:ascii="Arial" w:hAnsi="Arial"/>
          <w:i/>
          <w:sz w:val="20"/>
        </w:rPr>
        <w:t>Ship Repair Group Ltd [1984] 2 Lloyd’s Rep. 211</w:t>
      </w:r>
      <w:r>
        <w:rPr>
          <w:sz w:val="20"/>
        </w:rPr>
        <w:t>; </w:t>
      </w:r>
      <w:r>
        <w:rPr>
          <w:rFonts w:ascii="Arial" w:hAnsi="Arial"/>
          <w:i/>
          <w:sz w:val="20"/>
        </w:rPr>
        <w:t>Rees-Hough Ltd v Redland Reinforced Plastics Ltd (1985) 2 Const. L.R. 109</w:t>
      </w:r>
      <w:r>
        <w:rPr>
          <w:sz w:val="20"/>
        </w:rPr>
        <w:t>; </w:t>
      </w:r>
      <w:r>
        <w:rPr>
          <w:rFonts w:ascii="Arial" w:hAnsi="Arial"/>
          <w:i/>
          <w:sz w:val="20"/>
        </w:rPr>
        <w:t>Sargant v CIT (England) (t/a Citalia) [1994] C.L.Y. 566</w:t>
      </w:r>
      <w:r>
        <w:rPr>
          <w:sz w:val="20"/>
        </w:rPr>
        <w:t>; </w:t>
      </w:r>
      <w:r>
        <w:rPr>
          <w:rFonts w:ascii="Arial" w:hAnsi="Arial"/>
          <w:i/>
          <w:sz w:val="20"/>
        </w:rPr>
        <w:t>Knight</w:t>
      </w:r>
      <w:r>
        <w:rPr>
          <w:rFonts w:ascii="Arial" w:hAnsi="Arial"/>
          <w:i/>
          <w:spacing w:val="-2"/>
          <w:sz w:val="20"/>
        </w:rPr>
        <w:t> </w:t>
      </w:r>
      <w:r>
        <w:rPr>
          <w:rFonts w:ascii="Arial" w:hAnsi="Arial"/>
          <w:i/>
          <w:sz w:val="20"/>
        </w:rPr>
        <w:t>Machinery</w:t>
      </w:r>
      <w:r>
        <w:rPr>
          <w:rFonts w:ascii="Arial" w:hAnsi="Arial"/>
          <w:i/>
          <w:spacing w:val="-2"/>
          <w:sz w:val="20"/>
        </w:rPr>
        <w:t> </w:t>
      </w:r>
      <w:r>
        <w:rPr>
          <w:rFonts w:ascii="Arial" w:hAnsi="Arial"/>
          <w:i/>
          <w:sz w:val="20"/>
        </w:rPr>
        <w:t>(Holdings)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Rennie</w:t>
      </w:r>
      <w:r>
        <w:rPr>
          <w:rFonts w:ascii="Arial" w:hAnsi="Arial"/>
          <w:i/>
          <w:spacing w:val="-2"/>
          <w:sz w:val="20"/>
        </w:rPr>
        <w:t> </w:t>
      </w:r>
      <w:r>
        <w:rPr>
          <w:rFonts w:ascii="Arial" w:hAnsi="Arial"/>
          <w:i/>
          <w:sz w:val="20"/>
        </w:rPr>
        <w:t>1995</w:t>
      </w:r>
      <w:r>
        <w:rPr>
          <w:rFonts w:ascii="Arial" w:hAnsi="Arial"/>
          <w:i/>
          <w:spacing w:val="-2"/>
          <w:sz w:val="20"/>
        </w:rPr>
        <w:t> </w:t>
      </w:r>
      <w:r>
        <w:rPr>
          <w:rFonts w:ascii="Arial" w:hAnsi="Arial"/>
          <w:i/>
          <w:sz w:val="20"/>
        </w:rPr>
        <w:t>S.L.T.</w:t>
      </w:r>
      <w:r>
        <w:rPr>
          <w:rFonts w:ascii="Arial" w:hAnsi="Arial"/>
          <w:i/>
          <w:spacing w:val="-2"/>
          <w:sz w:val="20"/>
        </w:rPr>
        <w:t> </w:t>
      </w:r>
      <w:r>
        <w:rPr>
          <w:rFonts w:ascii="Arial" w:hAnsi="Arial"/>
          <w:i/>
          <w:sz w:val="20"/>
        </w:rPr>
        <w:t>166</w:t>
      </w:r>
      <w:r>
        <w:rPr>
          <w:sz w:val="20"/>
        </w:rPr>
        <w:t>;</w:t>
      </w:r>
      <w:r>
        <w:rPr>
          <w:spacing w:val="-2"/>
          <w:sz w:val="20"/>
        </w:rPr>
        <w:t> </w:t>
      </w:r>
      <w:r>
        <w:rPr>
          <w:rFonts w:ascii="Arial" w:hAnsi="Arial"/>
          <w:i/>
          <w:sz w:val="20"/>
        </w:rPr>
        <w:t>Granville</w:t>
      </w:r>
      <w:r>
        <w:rPr>
          <w:rFonts w:ascii="Arial" w:hAnsi="Arial"/>
          <w:i/>
          <w:spacing w:val="-2"/>
          <w:sz w:val="20"/>
        </w:rPr>
        <w:t> </w:t>
      </w:r>
      <w:r>
        <w:rPr>
          <w:rFonts w:ascii="Arial" w:hAnsi="Arial"/>
          <w:i/>
          <w:sz w:val="20"/>
        </w:rPr>
        <w:t>Oil</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Chemicals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Davis Turner &amp; Co Ltd [2003] EWCA Civ 570</w:t>
      </w:r>
      <w:r>
        <w:rPr>
          <w:sz w:val="20"/>
        </w:rPr>
        <w:t>; </w:t>
      </w:r>
      <w:r>
        <w:rPr>
          <w:rFonts w:ascii="Arial" w:hAnsi="Arial"/>
          <w:i/>
          <w:sz w:val="20"/>
        </w:rPr>
        <w:t>Elvanite Full Circle Ltd v AMEC Earth and Environmental (UK) Ltd [2013] EWHC 1191 (TCC), 148 Con. L.R. 127 </w:t>
      </w:r>
      <w:r>
        <w:rPr>
          <w:sz w:val="20"/>
        </w:rPr>
        <w:t>at [288]; </w:t>
      </w:r>
      <w:r>
        <w:rPr>
          <w:rFonts w:ascii="Arial" w:hAnsi="Arial"/>
          <w:i/>
          <w:sz w:val="20"/>
        </w:rPr>
        <w:t>Commercial Management (Investments) Ltd v Mitchell Design &amp; Construct Ltd [2016] EWHC 76 (TCC) </w:t>
      </w:r>
      <w:r>
        <w:rPr>
          <w:sz w:val="20"/>
        </w:rPr>
        <w:t>at </w:t>
      </w:r>
      <w:r>
        <w:rPr>
          <w:spacing w:val="-2"/>
          <w:sz w:val="20"/>
        </w:rPr>
        <w:t>[86]–[88].</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3"/>
      </w:pPr>
    </w:p>
    <w:p>
      <w:pPr>
        <w:pStyle w:val="BodyText"/>
        <w:tabs>
          <w:tab w:pos="705" w:val="left" w:leader="none"/>
        </w:tabs>
        <w:spacing w:before="1"/>
        <w:ind w:left="165"/>
      </w:pPr>
      <w:bookmarkStart w:name="_bookmark1088" w:id="1090"/>
      <w:bookmarkEnd w:id="1090"/>
      <w:r>
        <w:rPr/>
      </w:r>
      <w:hyperlink w:history="true" w:anchor="_bookmark1007">
        <w:r>
          <w:rPr>
            <w:color w:val="005DA1"/>
            <w:spacing w:val="-4"/>
            <w:position w:val="5"/>
            <w:sz w:val="14"/>
            <w:u w:val="single" w:color="005DA1"/>
          </w:rPr>
          <w:t>539</w:t>
        </w:r>
      </w:hyperlink>
      <w:r>
        <w:rPr>
          <w:spacing w:val="-4"/>
          <w:position w:val="5"/>
          <w:sz w:val="14"/>
        </w:rPr>
        <w:t>.</w:t>
      </w:r>
      <w:r>
        <w:rPr>
          <w:position w:val="5"/>
          <w:sz w:val="14"/>
        </w:rPr>
        <w:tab/>
      </w:r>
      <w:r>
        <w:rPr/>
        <w:t>It</w:t>
      </w:r>
      <w:r>
        <w:rPr>
          <w:spacing w:val="31"/>
        </w:rPr>
        <w:t> </w:t>
      </w:r>
      <w:r>
        <w:rPr/>
        <w:t>is</w:t>
      </w:r>
      <w:r>
        <w:rPr>
          <w:spacing w:val="31"/>
        </w:rPr>
        <w:t> </w:t>
      </w:r>
      <w:r>
        <w:rPr/>
        <w:t>uncertain</w:t>
      </w:r>
      <w:r>
        <w:rPr>
          <w:spacing w:val="31"/>
        </w:rPr>
        <w:t> </w:t>
      </w:r>
      <w:r>
        <w:rPr/>
        <w:t>whether</w:t>
      </w:r>
      <w:r>
        <w:rPr>
          <w:spacing w:val="31"/>
        </w:rPr>
        <w:t> </w:t>
      </w:r>
      <w:r>
        <w:rPr/>
        <w:t>the</w:t>
      </w:r>
      <w:r>
        <w:rPr>
          <w:spacing w:val="31"/>
        </w:rPr>
        <w:t> </w:t>
      </w:r>
      <w:r>
        <w:rPr/>
        <w:t>existence</w:t>
      </w:r>
      <w:r>
        <w:rPr>
          <w:spacing w:val="31"/>
        </w:rPr>
        <w:t> </w:t>
      </w:r>
      <w:r>
        <w:rPr/>
        <w:t>of</w:t>
      </w:r>
      <w:r>
        <w:rPr>
          <w:spacing w:val="31"/>
        </w:rPr>
        <w:t> </w:t>
      </w:r>
      <w:r>
        <w:rPr/>
        <w:t>this</w:t>
      </w:r>
      <w:r>
        <w:rPr>
          <w:spacing w:val="31"/>
        </w:rPr>
        <w:t> </w:t>
      </w:r>
      <w:r>
        <w:rPr/>
        <w:t>factor</w:t>
      </w:r>
      <w:r>
        <w:rPr>
          <w:spacing w:val="31"/>
        </w:rPr>
        <w:t> </w:t>
      </w:r>
      <w:r>
        <w:rPr/>
        <w:t>would</w:t>
      </w:r>
      <w:r>
        <w:rPr>
          <w:spacing w:val="31"/>
        </w:rPr>
        <w:t> </w:t>
      </w:r>
      <w:r>
        <w:rPr/>
        <w:t>operate</w:t>
      </w:r>
      <w:r>
        <w:rPr>
          <w:spacing w:val="31"/>
        </w:rPr>
        <w:t> </w:t>
      </w:r>
      <w:r>
        <w:rPr/>
        <w:t>against</w:t>
      </w:r>
      <w:r>
        <w:rPr>
          <w:spacing w:val="31"/>
        </w:rPr>
        <w:t> </w:t>
      </w:r>
      <w:r>
        <w:rPr/>
        <w:t>or</w:t>
      </w:r>
      <w:r>
        <w:rPr>
          <w:spacing w:val="31"/>
        </w:rPr>
        <w:t> </w:t>
      </w:r>
      <w:r>
        <w:rPr/>
        <w:t>in</w:t>
      </w:r>
      <w:r>
        <w:rPr>
          <w:spacing w:val="31"/>
        </w:rPr>
        <w:t> </w:t>
      </w:r>
      <w:r>
        <w:rPr/>
        <w:t>favour</w:t>
      </w:r>
      <w:r>
        <w:rPr>
          <w:spacing w:val="31"/>
        </w:rPr>
        <w:t> </w:t>
      </w:r>
      <w:r>
        <w:rPr/>
        <w:t>of</w:t>
      </w:r>
      <w:r>
        <w:rPr>
          <w:spacing w:val="31"/>
        </w:rPr>
        <w:t> </w:t>
      </w:r>
      <w:r>
        <w:rPr>
          <w:spacing w:val="-5"/>
        </w:rPr>
        <w:t>the</w:t>
      </w:r>
    </w:p>
    <w:p>
      <w:pPr>
        <w:pStyle w:val="BodyText"/>
        <w:spacing w:after="0"/>
        <w:sectPr>
          <w:type w:val="continuous"/>
          <w:pgSz w:w="11900" w:h="16840"/>
          <w:pgMar w:header="971" w:footer="0" w:top="1300" w:bottom="280" w:left="1275" w:right="1275"/>
        </w:sectPr>
      </w:pPr>
    </w:p>
    <w:p>
      <w:pPr>
        <w:spacing w:line="235" w:lineRule="auto" w:before="170"/>
        <w:ind w:left="705" w:right="0" w:firstLine="0"/>
        <w:jc w:val="left"/>
        <w:rPr>
          <w:rFonts w:ascii="Arial"/>
          <w:i/>
          <w:sz w:val="20"/>
        </w:rPr>
      </w:pPr>
      <w:r>
        <w:rPr>
          <w:sz w:val="20"/>
        </w:rPr>
        <w:t>customer,</w:t>
      </w:r>
      <w:r>
        <w:rPr>
          <w:spacing w:val="21"/>
          <w:sz w:val="20"/>
        </w:rPr>
        <w:t> </w:t>
      </w:r>
      <w:r>
        <w:rPr>
          <w:sz w:val="20"/>
        </w:rPr>
        <w:t>but</w:t>
      </w:r>
      <w:r>
        <w:rPr>
          <w:spacing w:val="21"/>
          <w:sz w:val="20"/>
        </w:rPr>
        <w:t> </w:t>
      </w:r>
      <w:r>
        <w:rPr>
          <w:sz w:val="20"/>
        </w:rPr>
        <w:t>it</w:t>
      </w:r>
      <w:r>
        <w:rPr>
          <w:spacing w:val="21"/>
          <w:sz w:val="20"/>
        </w:rPr>
        <w:t> </w:t>
      </w:r>
      <w:r>
        <w:rPr>
          <w:sz w:val="20"/>
        </w:rPr>
        <w:t>is</w:t>
      </w:r>
      <w:r>
        <w:rPr>
          <w:spacing w:val="21"/>
          <w:sz w:val="20"/>
        </w:rPr>
        <w:t> </w:t>
      </w:r>
      <w:r>
        <w:rPr>
          <w:sz w:val="20"/>
        </w:rPr>
        <w:t>submitted</w:t>
      </w:r>
      <w:r>
        <w:rPr>
          <w:spacing w:val="21"/>
          <w:sz w:val="20"/>
        </w:rPr>
        <w:t> </w:t>
      </w:r>
      <w:r>
        <w:rPr>
          <w:sz w:val="20"/>
        </w:rPr>
        <w:t>that</w:t>
      </w:r>
      <w:r>
        <w:rPr>
          <w:spacing w:val="21"/>
          <w:sz w:val="20"/>
        </w:rPr>
        <w:t> </w:t>
      </w:r>
      <w:r>
        <w:rPr>
          <w:sz w:val="20"/>
        </w:rPr>
        <w:t>it</w:t>
      </w:r>
      <w:r>
        <w:rPr>
          <w:spacing w:val="21"/>
          <w:sz w:val="20"/>
        </w:rPr>
        <w:t> </w:t>
      </w:r>
      <w:r>
        <w:rPr>
          <w:sz w:val="20"/>
        </w:rPr>
        <w:t>should</w:t>
      </w:r>
      <w:r>
        <w:rPr>
          <w:spacing w:val="21"/>
          <w:sz w:val="20"/>
        </w:rPr>
        <w:t> </w:t>
      </w:r>
      <w:r>
        <w:rPr>
          <w:sz w:val="20"/>
        </w:rPr>
        <w:t>operate</w:t>
      </w:r>
      <w:r>
        <w:rPr>
          <w:spacing w:val="21"/>
          <w:sz w:val="20"/>
        </w:rPr>
        <w:t> </w:t>
      </w:r>
      <w:r>
        <w:rPr>
          <w:sz w:val="20"/>
        </w:rPr>
        <w:t>against</w:t>
      </w:r>
      <w:r>
        <w:rPr>
          <w:spacing w:val="21"/>
          <w:sz w:val="20"/>
        </w:rPr>
        <w:t> </w:t>
      </w:r>
      <w:r>
        <w:rPr>
          <w:sz w:val="20"/>
        </w:rPr>
        <w:t>the</w:t>
      </w:r>
      <w:r>
        <w:rPr>
          <w:spacing w:val="21"/>
          <w:sz w:val="20"/>
        </w:rPr>
        <w:t> </w:t>
      </w:r>
      <w:r>
        <w:rPr>
          <w:sz w:val="20"/>
        </w:rPr>
        <w:t>customer</w:t>
      </w:r>
      <w:r>
        <w:rPr>
          <w:spacing w:val="21"/>
          <w:sz w:val="20"/>
        </w:rPr>
        <w:t> </w:t>
      </w:r>
      <w:r>
        <w:rPr>
          <w:sz w:val="20"/>
        </w:rPr>
        <w:t>and</w:t>
      </w:r>
      <w:r>
        <w:rPr>
          <w:spacing w:val="21"/>
          <w:sz w:val="20"/>
        </w:rPr>
        <w:t> </w:t>
      </w:r>
      <w:r>
        <w:rPr>
          <w:sz w:val="20"/>
        </w:rPr>
        <w:t>in</w:t>
      </w:r>
      <w:r>
        <w:rPr>
          <w:spacing w:val="21"/>
          <w:sz w:val="20"/>
        </w:rPr>
        <w:t> </w:t>
      </w:r>
      <w:r>
        <w:rPr>
          <w:sz w:val="20"/>
        </w:rPr>
        <w:t>favour</w:t>
      </w:r>
      <w:r>
        <w:rPr>
          <w:spacing w:val="21"/>
          <w:sz w:val="20"/>
        </w:rPr>
        <w:t> </w:t>
      </w:r>
      <w:r>
        <w:rPr>
          <w:sz w:val="20"/>
        </w:rPr>
        <w:t>of</w:t>
      </w:r>
      <w:r>
        <w:rPr>
          <w:spacing w:val="21"/>
          <w:sz w:val="20"/>
        </w:rPr>
        <w:t> </w:t>
      </w:r>
      <w:r>
        <w:rPr>
          <w:sz w:val="20"/>
        </w:rPr>
        <w:t>the supplier.</w:t>
      </w:r>
      <w:r>
        <w:rPr>
          <w:spacing w:val="27"/>
          <w:sz w:val="20"/>
        </w:rPr>
        <w:t> </w:t>
      </w:r>
      <w:r>
        <w:rPr>
          <w:sz w:val="20"/>
        </w:rPr>
        <w:t>But</w:t>
      </w:r>
      <w:r>
        <w:rPr>
          <w:spacing w:val="27"/>
          <w:sz w:val="20"/>
        </w:rPr>
        <w:t> </w:t>
      </w:r>
      <w:r>
        <w:rPr>
          <w:sz w:val="20"/>
        </w:rPr>
        <w:t>see</w:t>
      </w:r>
      <w:r>
        <w:rPr>
          <w:spacing w:val="27"/>
          <w:sz w:val="20"/>
        </w:rPr>
        <w:t> </w:t>
      </w:r>
      <w:r>
        <w:rPr>
          <w:rFonts w:ascii="Arial"/>
          <w:i/>
          <w:sz w:val="20"/>
        </w:rPr>
        <w:t>Edmund</w:t>
      </w:r>
      <w:r>
        <w:rPr>
          <w:rFonts w:ascii="Arial"/>
          <w:i/>
          <w:spacing w:val="27"/>
          <w:sz w:val="20"/>
        </w:rPr>
        <w:t> </w:t>
      </w:r>
      <w:r>
        <w:rPr>
          <w:rFonts w:ascii="Arial"/>
          <w:i/>
          <w:sz w:val="20"/>
        </w:rPr>
        <w:t>Murray</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BSP</w:t>
      </w:r>
      <w:r>
        <w:rPr>
          <w:rFonts w:ascii="Arial"/>
          <w:i/>
          <w:spacing w:val="27"/>
          <w:sz w:val="20"/>
        </w:rPr>
        <w:t> </w:t>
      </w:r>
      <w:r>
        <w:rPr>
          <w:rFonts w:ascii="Arial"/>
          <w:i/>
          <w:sz w:val="20"/>
        </w:rPr>
        <w:t>International</w:t>
      </w:r>
      <w:r>
        <w:rPr>
          <w:rFonts w:ascii="Arial"/>
          <w:i/>
          <w:spacing w:val="27"/>
          <w:sz w:val="20"/>
        </w:rPr>
        <w:t> </w:t>
      </w:r>
      <w:r>
        <w:rPr>
          <w:rFonts w:ascii="Arial"/>
          <w:i/>
          <w:sz w:val="20"/>
        </w:rPr>
        <w:t>Foundations</w:t>
      </w:r>
      <w:r>
        <w:rPr>
          <w:rFonts w:ascii="Arial"/>
          <w:i/>
          <w:spacing w:val="27"/>
          <w:sz w:val="20"/>
        </w:rPr>
        <w:t> </w:t>
      </w:r>
      <w:r>
        <w:rPr>
          <w:rFonts w:ascii="Arial"/>
          <w:i/>
          <w:sz w:val="20"/>
        </w:rPr>
        <w:t>Ltd</w:t>
      </w:r>
      <w:r>
        <w:rPr>
          <w:rFonts w:ascii="Arial"/>
          <w:i/>
          <w:spacing w:val="27"/>
          <w:sz w:val="20"/>
        </w:rPr>
        <w:t> </w:t>
      </w:r>
      <w:r>
        <w:rPr>
          <w:rFonts w:ascii="Arial"/>
          <w:i/>
          <w:sz w:val="20"/>
        </w:rPr>
        <w:t>(1992)</w:t>
      </w:r>
      <w:r>
        <w:rPr>
          <w:rFonts w:ascii="Arial"/>
          <w:i/>
          <w:spacing w:val="27"/>
          <w:sz w:val="20"/>
        </w:rPr>
        <w:t> </w:t>
      </w:r>
      <w:r>
        <w:rPr>
          <w:rFonts w:ascii="Arial"/>
          <w:i/>
          <w:sz w:val="20"/>
        </w:rPr>
        <w:t>33</w:t>
      </w:r>
      <w:r>
        <w:rPr>
          <w:rFonts w:ascii="Arial"/>
          <w:i/>
          <w:spacing w:val="27"/>
          <w:sz w:val="20"/>
        </w:rPr>
        <w:t> </w:t>
      </w:r>
      <w:r>
        <w:rPr>
          <w:rFonts w:ascii="Arial"/>
          <w:i/>
          <w:spacing w:val="-2"/>
          <w:sz w:val="20"/>
        </w:rPr>
        <w:t>Const.</w:t>
      </w:r>
    </w:p>
    <w:p>
      <w:pPr>
        <w:spacing w:line="235" w:lineRule="auto" w:before="0"/>
        <w:ind w:left="705" w:right="168" w:firstLine="0"/>
        <w:jc w:val="both"/>
        <w:rPr>
          <w:sz w:val="20"/>
        </w:rPr>
      </w:pPr>
      <w:r>
        <w:rPr>
          <w:rFonts w:ascii="Arial" w:hAnsi="Arial"/>
          <w:i/>
          <w:sz w:val="20"/>
        </w:rPr>
        <w:t>L.R. 1</w:t>
      </w:r>
      <w:r>
        <w:rPr>
          <w:sz w:val="20"/>
        </w:rPr>
        <w:t>. cf. </w:t>
      </w:r>
      <w:r>
        <w:rPr>
          <w:rFonts w:ascii="Arial" w:hAnsi="Arial"/>
          <w:i/>
          <w:sz w:val="20"/>
        </w:rPr>
        <w:t>British Fermentation Products Ltd v Compair Reavell Ltd (1999) 66 Const. L.R. 1</w:t>
      </w:r>
      <w:r>
        <w:rPr>
          <w:sz w:val="20"/>
        </w:rPr>
        <w:t>; </w:t>
      </w:r>
      <w:r>
        <w:rPr>
          <w:rFonts w:ascii="Arial" w:hAnsi="Arial"/>
          <w:i/>
          <w:sz w:val="20"/>
        </w:rPr>
        <w:t>Watford Electronics Ltd v Sanderson CFL Ltd [2001] EWCA Civ 317</w:t>
      </w:r>
      <w:r>
        <w:rPr>
          <w:sz w:val="20"/>
        </w:rPr>
        <w:t>; </w:t>
      </w:r>
      <w:r>
        <w:rPr>
          <w:rFonts w:ascii="Arial" w:hAnsi="Arial"/>
          <w:i/>
          <w:sz w:val="20"/>
        </w:rPr>
        <w:t>Air Transworld Ltd </w:t>
      </w:r>
      <w:r>
        <w:rPr>
          <w:rFonts w:ascii="Arial" w:hAnsi="Arial"/>
          <w:i/>
          <w:sz w:val="20"/>
        </w:rPr>
        <w:t>v Bombardier Inc [2012] EWHC 243 (Comm), [2012] 1 Lloyd’s Rep. 349 </w:t>
      </w:r>
      <w:r>
        <w:rPr>
          <w:sz w:val="20"/>
        </w:rPr>
        <w:t>at [132]; </w:t>
      </w:r>
      <w:r>
        <w:rPr>
          <w:rFonts w:ascii="Arial" w:hAnsi="Arial"/>
          <w:i/>
          <w:sz w:val="20"/>
        </w:rPr>
        <w:t>Allen Fabrications Ltd v ASD Ltd [2012] EWHC 2213 (TCC) </w:t>
      </w:r>
      <w:r>
        <w:rPr>
          <w:sz w:val="20"/>
        </w:rPr>
        <w:t>at [73]–[75].</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1089" w:id="1091"/>
      <w:bookmarkEnd w:id="1091"/>
      <w:r>
        <w:rPr/>
      </w:r>
      <w:hyperlink w:history="true" w:anchor="_bookmark1008">
        <w:r>
          <w:rPr>
            <w:color w:val="005DA1"/>
            <w:spacing w:val="-4"/>
            <w:position w:val="5"/>
            <w:sz w:val="14"/>
            <w:u w:val="single" w:color="005DA1"/>
          </w:rPr>
          <w:t>540</w:t>
        </w:r>
      </w:hyperlink>
      <w:r>
        <w:rPr>
          <w:spacing w:val="-4"/>
          <w:position w:val="5"/>
          <w:sz w:val="14"/>
        </w:rPr>
        <w:t>.</w:t>
      </w:r>
      <w:r>
        <w:rPr>
          <w:position w:val="5"/>
          <w:sz w:val="14"/>
        </w:rPr>
        <w:tab/>
      </w:r>
      <w:r>
        <w:rPr>
          <w:rFonts w:ascii="Arial" w:hAnsi="Arial"/>
          <w:i/>
          <w:sz w:val="20"/>
        </w:rPr>
        <w:t>[1999]</w:t>
      </w:r>
      <w:r>
        <w:rPr>
          <w:rFonts w:ascii="Arial" w:hAnsi="Arial"/>
          <w:i/>
          <w:spacing w:val="29"/>
          <w:sz w:val="20"/>
        </w:rPr>
        <w:t> </w:t>
      </w:r>
      <w:r>
        <w:rPr>
          <w:rFonts w:ascii="Arial" w:hAnsi="Arial"/>
          <w:i/>
          <w:sz w:val="20"/>
        </w:rPr>
        <w:t>2</w:t>
      </w:r>
      <w:r>
        <w:rPr>
          <w:rFonts w:ascii="Arial" w:hAnsi="Arial"/>
          <w:i/>
          <w:spacing w:val="30"/>
          <w:sz w:val="20"/>
        </w:rPr>
        <w:t> </w:t>
      </w:r>
      <w:r>
        <w:rPr>
          <w:rFonts w:ascii="Arial" w:hAnsi="Arial"/>
          <w:i/>
          <w:sz w:val="20"/>
        </w:rPr>
        <w:t>Lloyd’s</w:t>
      </w:r>
      <w:r>
        <w:rPr>
          <w:rFonts w:ascii="Arial" w:hAnsi="Arial"/>
          <w:i/>
          <w:spacing w:val="30"/>
          <w:sz w:val="20"/>
        </w:rPr>
        <w:t> </w:t>
      </w:r>
      <w:r>
        <w:rPr>
          <w:rFonts w:ascii="Arial" w:hAnsi="Arial"/>
          <w:i/>
          <w:sz w:val="20"/>
        </w:rPr>
        <w:t>Rep.</w:t>
      </w:r>
      <w:r>
        <w:rPr>
          <w:rFonts w:ascii="Arial" w:hAnsi="Arial"/>
          <w:i/>
          <w:spacing w:val="30"/>
          <w:sz w:val="20"/>
        </w:rPr>
        <w:t> </w:t>
      </w:r>
      <w:r>
        <w:rPr>
          <w:rFonts w:ascii="Arial" w:hAnsi="Arial"/>
          <w:i/>
          <w:sz w:val="20"/>
        </w:rPr>
        <w:t>273,</w:t>
      </w:r>
      <w:r>
        <w:rPr>
          <w:rFonts w:ascii="Arial" w:hAnsi="Arial"/>
          <w:i/>
          <w:spacing w:val="30"/>
          <w:sz w:val="20"/>
        </w:rPr>
        <w:t> </w:t>
      </w:r>
      <w:r>
        <w:rPr>
          <w:rFonts w:ascii="Arial" w:hAnsi="Arial"/>
          <w:i/>
          <w:sz w:val="20"/>
        </w:rPr>
        <w:t>276-277</w:t>
      </w:r>
      <w:r>
        <w:rPr>
          <w:sz w:val="20"/>
        </w:rPr>
        <w:t>.</w:t>
      </w:r>
      <w:r>
        <w:rPr>
          <w:spacing w:val="30"/>
          <w:sz w:val="20"/>
        </w:rPr>
        <w:t> </w:t>
      </w:r>
      <w:r>
        <w:rPr>
          <w:sz w:val="20"/>
        </w:rPr>
        <w:t>See</w:t>
      </w:r>
      <w:r>
        <w:rPr>
          <w:spacing w:val="30"/>
          <w:sz w:val="20"/>
        </w:rPr>
        <w:t> </w:t>
      </w:r>
      <w:r>
        <w:rPr>
          <w:sz w:val="20"/>
        </w:rPr>
        <w:t>also</w:t>
      </w:r>
      <w:r>
        <w:rPr>
          <w:spacing w:val="30"/>
          <w:sz w:val="20"/>
        </w:rPr>
        <w:t> </w:t>
      </w:r>
      <w:r>
        <w:rPr>
          <w:rFonts w:ascii="Arial" w:hAnsi="Arial"/>
          <w:i/>
          <w:sz w:val="20"/>
        </w:rPr>
        <w:t>Balmoral</w:t>
      </w:r>
      <w:r>
        <w:rPr>
          <w:rFonts w:ascii="Arial" w:hAnsi="Arial"/>
          <w:i/>
          <w:spacing w:val="30"/>
          <w:sz w:val="20"/>
        </w:rPr>
        <w:t> </w:t>
      </w:r>
      <w:r>
        <w:rPr>
          <w:rFonts w:ascii="Arial" w:hAnsi="Arial"/>
          <w:i/>
          <w:sz w:val="20"/>
        </w:rPr>
        <w:t>Group</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Borealis</w:t>
      </w:r>
      <w:r>
        <w:rPr>
          <w:rFonts w:ascii="Arial" w:hAnsi="Arial"/>
          <w:i/>
          <w:spacing w:val="30"/>
          <w:sz w:val="20"/>
        </w:rPr>
        <w:t> </w:t>
      </w:r>
      <w:r>
        <w:rPr>
          <w:rFonts w:ascii="Arial" w:hAnsi="Arial"/>
          <w:i/>
          <w:sz w:val="20"/>
        </w:rPr>
        <w:t>UK</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pacing w:val="-2"/>
          <w:sz w:val="20"/>
        </w:rPr>
        <w:t>[2006]</w:t>
      </w:r>
    </w:p>
    <w:p>
      <w:pPr>
        <w:spacing w:line="225" w:lineRule="exact" w:before="0"/>
        <w:ind w:left="705" w:right="0" w:firstLine="0"/>
        <w:jc w:val="left"/>
        <w:rPr>
          <w:rFonts w:ascii="Arial" w:hAnsi="Arial"/>
          <w:i/>
          <w:sz w:val="20"/>
        </w:rPr>
      </w:pPr>
      <w:r>
        <w:rPr>
          <w:rFonts w:ascii="Arial" w:hAnsi="Arial"/>
          <w:i/>
          <w:sz w:val="20"/>
        </w:rPr>
        <w:t>EWHC</w:t>
      </w:r>
      <w:r>
        <w:rPr>
          <w:rFonts w:ascii="Arial" w:hAnsi="Arial"/>
          <w:i/>
          <w:spacing w:val="19"/>
          <w:sz w:val="20"/>
        </w:rPr>
        <w:t> </w:t>
      </w:r>
      <w:r>
        <w:rPr>
          <w:rFonts w:ascii="Arial" w:hAnsi="Arial"/>
          <w:i/>
          <w:sz w:val="20"/>
        </w:rPr>
        <w:t>1900</w:t>
      </w:r>
      <w:r>
        <w:rPr>
          <w:rFonts w:ascii="Arial" w:hAnsi="Arial"/>
          <w:i/>
          <w:spacing w:val="19"/>
          <w:sz w:val="20"/>
        </w:rPr>
        <w:t> </w:t>
      </w:r>
      <w:r>
        <w:rPr>
          <w:rFonts w:ascii="Arial" w:hAnsi="Arial"/>
          <w:i/>
          <w:sz w:val="20"/>
        </w:rPr>
        <w:t>(Comm),</w:t>
      </w:r>
      <w:r>
        <w:rPr>
          <w:rFonts w:ascii="Arial" w:hAnsi="Arial"/>
          <w:i/>
          <w:spacing w:val="19"/>
          <w:sz w:val="20"/>
        </w:rPr>
        <w:t> </w:t>
      </w:r>
      <w:r>
        <w:rPr>
          <w:rFonts w:ascii="Arial" w:hAnsi="Arial"/>
          <w:i/>
          <w:sz w:val="20"/>
        </w:rPr>
        <w:t>[2006]</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629</w:t>
      </w:r>
      <w:r>
        <w:rPr>
          <w:rFonts w:ascii="Arial" w:hAnsi="Arial"/>
          <w:i/>
          <w:spacing w:val="18"/>
          <w:sz w:val="20"/>
        </w:rPr>
        <w:t> </w:t>
      </w:r>
      <w:r>
        <w:rPr>
          <w:sz w:val="20"/>
        </w:rPr>
        <w:t>at</w:t>
      </w:r>
      <w:r>
        <w:rPr>
          <w:spacing w:val="19"/>
          <w:sz w:val="20"/>
        </w:rPr>
        <w:t> </w:t>
      </w:r>
      <w:r>
        <w:rPr>
          <w:sz w:val="20"/>
        </w:rPr>
        <w:t>[412]–[413];</w:t>
      </w:r>
      <w:r>
        <w:rPr>
          <w:spacing w:val="19"/>
          <w:sz w:val="20"/>
        </w:rPr>
        <w:t> </w:t>
      </w:r>
      <w:r>
        <w:rPr>
          <w:rFonts w:ascii="Arial" w:hAnsi="Arial"/>
          <w:i/>
          <w:sz w:val="20"/>
        </w:rPr>
        <w:t>Allen</w:t>
      </w:r>
      <w:r>
        <w:rPr>
          <w:rFonts w:ascii="Arial" w:hAnsi="Arial"/>
          <w:i/>
          <w:spacing w:val="19"/>
          <w:sz w:val="20"/>
        </w:rPr>
        <w:t> </w:t>
      </w:r>
      <w:r>
        <w:rPr>
          <w:rFonts w:ascii="Arial" w:hAnsi="Arial"/>
          <w:i/>
          <w:sz w:val="20"/>
        </w:rPr>
        <w:t>Fabrications</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pacing w:val="-5"/>
          <w:sz w:val="20"/>
        </w:rPr>
        <w:t>ASD</w:t>
      </w:r>
    </w:p>
    <w:p>
      <w:pPr>
        <w:spacing w:line="227" w:lineRule="exact" w:before="0"/>
        <w:ind w:left="705" w:right="0" w:firstLine="0"/>
        <w:jc w:val="left"/>
        <w:rPr>
          <w:sz w:val="20"/>
        </w:rPr>
      </w:pPr>
      <w:r>
        <w:rPr>
          <w:rFonts w:ascii="Arial" w:hAnsi="Arial"/>
          <w:i/>
          <w:sz w:val="20"/>
        </w:rPr>
        <w:t>Ltd [2012] EWHC 2213 (TCC)</w:t>
      </w:r>
      <w:r>
        <w:rPr>
          <w:rFonts w:ascii="Arial" w:hAnsi="Arial"/>
          <w:i/>
          <w:spacing w:val="-1"/>
          <w:sz w:val="20"/>
        </w:rPr>
        <w:t> </w:t>
      </w:r>
      <w:r>
        <w:rPr>
          <w:sz w:val="20"/>
        </w:rPr>
        <w:t>at </w:t>
      </w:r>
      <w:r>
        <w:rPr>
          <w:spacing w:val="-2"/>
          <w:sz w:val="20"/>
        </w:rPr>
        <w:t>[73]–[75].</w:t>
      </w:r>
    </w:p>
    <w:p>
      <w:pPr>
        <w:pStyle w:val="BodyText"/>
        <w:spacing w:before="5"/>
      </w:pPr>
    </w:p>
    <w:p>
      <w:pPr>
        <w:pStyle w:val="BodyText"/>
        <w:tabs>
          <w:tab w:pos="705" w:val="left" w:leader="none"/>
        </w:tabs>
        <w:ind w:left="165"/>
      </w:pPr>
      <w:bookmarkStart w:name="_bookmark1090" w:id="1092"/>
      <w:bookmarkEnd w:id="1092"/>
      <w:r>
        <w:rPr/>
      </w:r>
      <w:hyperlink w:history="true" w:anchor="_bookmark1009">
        <w:r>
          <w:rPr>
            <w:color w:val="005DA1"/>
            <w:spacing w:val="-4"/>
            <w:position w:val="5"/>
            <w:sz w:val="14"/>
            <w:u w:val="single" w:color="005DA1"/>
          </w:rPr>
          <w:t>541</w:t>
        </w:r>
      </w:hyperlink>
      <w:r>
        <w:rPr>
          <w:spacing w:val="-4"/>
          <w:position w:val="5"/>
          <w:sz w:val="14"/>
        </w:rPr>
        <w:t>.</w:t>
      </w:r>
      <w:r>
        <w:rPr>
          <w:position w:val="5"/>
          <w:sz w:val="14"/>
        </w:rPr>
        <w:tab/>
      </w:r>
      <w:r>
        <w:rPr/>
        <w:t>See</w:t>
      </w:r>
      <w:r>
        <w:rPr>
          <w:spacing w:val="-2"/>
        </w:rPr>
        <w:t> </w:t>
      </w:r>
      <w:r>
        <w:rPr/>
        <w:t>above, para.15-</w:t>
      </w:r>
      <w:r>
        <w:rPr>
          <w:spacing w:val="-4"/>
        </w:rPr>
        <w:t>097.</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2672">
            <wp:simplePos x="0" y="0"/>
            <wp:positionH relativeFrom="page">
              <wp:posOffset>1257846</wp:posOffset>
            </wp:positionH>
            <wp:positionV relativeFrom="paragraph">
              <wp:posOffset>160386</wp:posOffset>
            </wp:positionV>
            <wp:extent cx="107988" cy="107988"/>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91" w:id="1093"/>
      <w:bookmarkEnd w:id="1093"/>
      <w:r>
        <w:rPr/>
      </w:r>
      <w:hyperlink w:history="true" w:anchor="_bookmark1010">
        <w:r>
          <w:rPr>
            <w:color w:val="005DA1"/>
            <w:spacing w:val="-4"/>
            <w:sz w:val="14"/>
            <w:u w:val="single" w:color="005DA1"/>
          </w:rPr>
          <w:t>542</w:t>
        </w:r>
      </w:hyperlink>
      <w:r>
        <w:rPr>
          <w:spacing w:val="-4"/>
          <w:sz w:val="14"/>
        </w:rPr>
        <w:t>.</w:t>
      </w:r>
    </w:p>
    <w:p>
      <w:pPr>
        <w:spacing w:line="235" w:lineRule="auto" w:before="212"/>
        <w:ind w:left="165" w:right="167" w:firstLine="170"/>
        <w:jc w:val="left"/>
        <w:rPr>
          <w:sz w:val="20"/>
        </w:rPr>
      </w:pPr>
      <w:r>
        <w:rPr/>
        <w:br w:type="column"/>
      </w:r>
      <w:r>
        <w:rPr>
          <w:sz w:val="20"/>
        </w:rPr>
        <w:t>The</w:t>
      </w:r>
      <w:r>
        <w:rPr>
          <w:spacing w:val="33"/>
          <w:sz w:val="20"/>
        </w:rPr>
        <w:t> </w:t>
      </w:r>
      <w:r>
        <w:rPr>
          <w:sz w:val="20"/>
        </w:rPr>
        <w:t>statement</w:t>
      </w:r>
      <w:r>
        <w:rPr>
          <w:spacing w:val="33"/>
          <w:sz w:val="20"/>
        </w:rPr>
        <w:t> </w:t>
      </w:r>
      <w:r>
        <w:rPr>
          <w:sz w:val="20"/>
        </w:rPr>
        <w:t>in</w:t>
      </w:r>
      <w:r>
        <w:rPr>
          <w:spacing w:val="33"/>
          <w:sz w:val="20"/>
        </w:rPr>
        <w:t> </w:t>
      </w:r>
      <w:r>
        <w:rPr>
          <w:sz w:val="20"/>
        </w:rPr>
        <w:t>the</w:t>
      </w:r>
      <w:r>
        <w:rPr>
          <w:spacing w:val="33"/>
          <w:sz w:val="20"/>
        </w:rPr>
        <w:t> </w:t>
      </w:r>
      <w:r>
        <w:rPr>
          <w:sz w:val="20"/>
        </w:rPr>
        <w:t>text</w:t>
      </w:r>
      <w:r>
        <w:rPr>
          <w:spacing w:val="33"/>
          <w:sz w:val="20"/>
        </w:rPr>
        <w:t> </w:t>
      </w:r>
      <w:r>
        <w:rPr>
          <w:sz w:val="20"/>
        </w:rPr>
        <w:t>was</w:t>
      </w:r>
      <w:r>
        <w:rPr>
          <w:spacing w:val="33"/>
          <w:sz w:val="20"/>
        </w:rPr>
        <w:t> </w:t>
      </w:r>
      <w:r>
        <w:rPr>
          <w:sz w:val="20"/>
        </w:rPr>
        <w:t>approved</w:t>
      </w:r>
      <w:r>
        <w:rPr>
          <w:spacing w:val="33"/>
          <w:sz w:val="20"/>
        </w:rPr>
        <w:t> </w:t>
      </w:r>
      <w:r>
        <w:rPr>
          <w:sz w:val="20"/>
        </w:rPr>
        <w:t>by</w:t>
      </w:r>
      <w:r>
        <w:rPr>
          <w:spacing w:val="33"/>
          <w:sz w:val="20"/>
        </w:rPr>
        <w:t> </w:t>
      </w:r>
      <w:r>
        <w:rPr>
          <w:rFonts w:ascii="Arial" w:hAnsi="Arial"/>
          <w:i/>
          <w:sz w:val="20"/>
        </w:rPr>
        <w:t>Goodlife</w:t>
      </w:r>
      <w:r>
        <w:rPr>
          <w:rFonts w:ascii="Arial" w:hAnsi="Arial"/>
          <w:i/>
          <w:spacing w:val="33"/>
          <w:sz w:val="20"/>
        </w:rPr>
        <w:t> </w:t>
      </w:r>
      <w:r>
        <w:rPr>
          <w:rFonts w:ascii="Arial" w:hAnsi="Arial"/>
          <w:i/>
          <w:sz w:val="20"/>
        </w:rPr>
        <w:t>Foods</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Hall</w:t>
      </w:r>
      <w:r>
        <w:rPr>
          <w:rFonts w:ascii="Arial" w:hAnsi="Arial"/>
          <w:i/>
          <w:spacing w:val="33"/>
          <w:sz w:val="20"/>
        </w:rPr>
        <w:t> </w:t>
      </w:r>
      <w:r>
        <w:rPr>
          <w:rFonts w:ascii="Arial" w:hAnsi="Arial"/>
          <w:i/>
          <w:sz w:val="20"/>
        </w:rPr>
        <w:t>Fire</w:t>
      </w:r>
      <w:r>
        <w:rPr>
          <w:rFonts w:ascii="Arial" w:hAnsi="Arial"/>
          <w:i/>
          <w:spacing w:val="33"/>
          <w:sz w:val="20"/>
        </w:rPr>
        <w:t> </w:t>
      </w:r>
      <w:r>
        <w:rPr>
          <w:rFonts w:ascii="Arial" w:hAnsi="Arial"/>
          <w:i/>
          <w:sz w:val="20"/>
        </w:rPr>
        <w:t>Protection</w:t>
      </w:r>
      <w:r>
        <w:rPr>
          <w:rFonts w:ascii="Arial" w:hAnsi="Arial"/>
          <w:i/>
          <w:spacing w:val="33"/>
          <w:sz w:val="20"/>
        </w:rPr>
        <w:t> </w:t>
      </w:r>
      <w:r>
        <w:rPr>
          <w:rFonts w:ascii="Arial" w:hAnsi="Arial"/>
          <w:i/>
          <w:sz w:val="20"/>
        </w:rPr>
        <w:t>Ltd [2017] EWHC 767 (TCC), [2017] B.L.R. 389 </w:t>
      </w:r>
      <w:r>
        <w:rPr>
          <w:sz w:val="20"/>
        </w:rPr>
        <w:t>at [76] and [80]–[87].</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092" w:id="1094"/>
      <w:bookmarkEnd w:id="1094"/>
      <w:r>
        <w:rPr/>
      </w:r>
      <w:hyperlink w:history="true" w:anchor="_bookmark1011">
        <w:r>
          <w:rPr>
            <w:color w:val="005DA1"/>
            <w:spacing w:val="-4"/>
            <w:sz w:val="14"/>
            <w:u w:val="single" w:color="005DA1"/>
          </w:rPr>
          <w:t>543</w:t>
        </w:r>
      </w:hyperlink>
      <w:r>
        <w:rPr>
          <w:spacing w:val="-4"/>
          <w:sz w:val="14"/>
        </w:rPr>
        <w:t>.</w:t>
      </w:r>
    </w:p>
    <w:p>
      <w:pPr>
        <w:spacing w:line="235" w:lineRule="auto" w:before="212"/>
        <w:ind w:left="165" w:right="167" w:firstLine="170"/>
        <w:jc w:val="both"/>
        <w:rPr>
          <w:rFonts w:ascii="Arial"/>
          <w:i/>
          <w:sz w:val="20"/>
        </w:rPr>
      </w:pPr>
      <w:r>
        <w:rPr/>
        <w:br w:type="column"/>
      </w:r>
      <w:r>
        <w:rPr>
          <w:sz w:val="20"/>
        </w:rPr>
        <w:t>The availability of insurance may be a relevant consideration in applying the test </w:t>
      </w:r>
      <w:r>
        <w:rPr>
          <w:sz w:val="20"/>
        </w:rPr>
        <w:t>of reasonableness under s.11(1): see </w:t>
      </w:r>
      <w:r>
        <w:rPr>
          <w:rFonts w:ascii="Arial"/>
          <w:i/>
          <w:sz w:val="20"/>
        </w:rPr>
        <w:t>George Mitchell (Chesterhall) Ltd v Finney Lock Seeds Ltd [1983]</w:t>
      </w:r>
      <w:r>
        <w:rPr>
          <w:rFonts w:ascii="Arial"/>
          <w:i/>
          <w:spacing w:val="23"/>
          <w:sz w:val="20"/>
        </w:rPr>
        <w:t> </w:t>
      </w:r>
      <w:r>
        <w:rPr>
          <w:rFonts w:ascii="Arial"/>
          <w:i/>
          <w:sz w:val="20"/>
        </w:rPr>
        <w:t>2</w:t>
      </w:r>
      <w:r>
        <w:rPr>
          <w:rFonts w:ascii="Arial"/>
          <w:i/>
          <w:spacing w:val="23"/>
          <w:sz w:val="20"/>
        </w:rPr>
        <w:t> </w:t>
      </w:r>
      <w:r>
        <w:rPr>
          <w:rFonts w:ascii="Arial"/>
          <w:i/>
          <w:sz w:val="20"/>
        </w:rPr>
        <w:t>A.C.</w:t>
      </w:r>
      <w:r>
        <w:rPr>
          <w:rFonts w:ascii="Arial"/>
          <w:i/>
          <w:spacing w:val="23"/>
          <w:sz w:val="20"/>
        </w:rPr>
        <w:t> </w:t>
      </w:r>
      <w:r>
        <w:rPr>
          <w:rFonts w:ascii="Arial"/>
          <w:i/>
          <w:sz w:val="20"/>
        </w:rPr>
        <w:t>803,</w:t>
      </w:r>
      <w:r>
        <w:rPr>
          <w:rFonts w:ascii="Arial"/>
          <w:i/>
          <w:spacing w:val="23"/>
          <w:sz w:val="20"/>
        </w:rPr>
        <w:t> </w:t>
      </w:r>
      <w:r>
        <w:rPr>
          <w:rFonts w:ascii="Arial"/>
          <w:i/>
          <w:sz w:val="20"/>
        </w:rPr>
        <w:t>817</w:t>
      </w:r>
      <w:r>
        <w:rPr>
          <w:rFonts w:ascii="Arial"/>
          <w:i/>
          <w:spacing w:val="23"/>
          <w:sz w:val="20"/>
        </w:rPr>
        <w:t> </w:t>
      </w:r>
      <w:r>
        <w:rPr>
          <w:sz w:val="20"/>
        </w:rPr>
        <w:t>(below,</w:t>
      </w:r>
      <w:r>
        <w:rPr>
          <w:spacing w:val="23"/>
          <w:sz w:val="20"/>
        </w:rPr>
        <w:t> </w:t>
      </w:r>
      <w:r>
        <w:rPr>
          <w:sz w:val="20"/>
        </w:rPr>
        <w:t>para.15-103);</w:t>
      </w:r>
      <w:r>
        <w:rPr>
          <w:spacing w:val="23"/>
          <w:sz w:val="20"/>
        </w:rPr>
        <w:t> </w:t>
      </w:r>
      <w:r>
        <w:rPr>
          <w:rFonts w:ascii="Arial"/>
          <w:i/>
          <w:sz w:val="20"/>
        </w:rPr>
        <w:t>Rees-Hough</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Redland</w:t>
      </w:r>
      <w:r>
        <w:rPr>
          <w:rFonts w:ascii="Arial"/>
          <w:i/>
          <w:spacing w:val="23"/>
          <w:sz w:val="20"/>
        </w:rPr>
        <w:t> </w:t>
      </w:r>
      <w:r>
        <w:rPr>
          <w:rFonts w:ascii="Arial"/>
          <w:i/>
          <w:sz w:val="20"/>
        </w:rPr>
        <w:t>Reinforced</w:t>
      </w:r>
      <w:r>
        <w:rPr>
          <w:rFonts w:ascii="Arial"/>
          <w:i/>
          <w:spacing w:val="23"/>
          <w:sz w:val="20"/>
        </w:rPr>
        <w:t> </w:t>
      </w:r>
      <w:r>
        <w:rPr>
          <w:rFonts w:ascii="Arial"/>
          <w:i/>
          <w:spacing w:val="-2"/>
          <w:sz w:val="20"/>
        </w:rPr>
        <w:t>Plastics</w:t>
      </w:r>
    </w:p>
    <w:p>
      <w:pPr>
        <w:spacing w:line="235" w:lineRule="auto" w:before="0"/>
        <w:ind w:left="165" w:right="168" w:firstLine="0"/>
        <w:jc w:val="both"/>
        <w:rPr>
          <w:rFonts w:ascii="Arial" w:hAnsi="Arial"/>
          <w:i/>
          <w:sz w:val="20"/>
        </w:rPr>
      </w:pPr>
      <w:r>
        <w:rPr>
          <w:rFonts w:ascii="Arial" w:hAnsi="Arial"/>
          <w:i/>
          <w:sz w:val="20"/>
        </w:rPr>
        <w:drawing>
          <wp:anchor distT="0" distB="0" distL="0" distR="0" allowOverlap="1" layoutInCell="1" locked="0" behindDoc="0" simplePos="0" relativeHeight="15773184">
            <wp:simplePos x="0" y="0"/>
            <wp:positionH relativeFrom="page">
              <wp:posOffset>1257846</wp:posOffset>
            </wp:positionH>
            <wp:positionV relativeFrom="paragraph">
              <wp:posOffset>-403425</wp:posOffset>
            </wp:positionV>
            <wp:extent cx="107988" cy="107988"/>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Ltd (1985) 2 Const. L.R. 109</w:t>
      </w:r>
      <w:r>
        <w:rPr>
          <w:sz w:val="20"/>
        </w:rPr>
        <w:t>; </w:t>
      </w:r>
      <w:r>
        <w:rPr>
          <w:rFonts w:ascii="Arial" w:hAnsi="Arial"/>
          <w:i/>
          <w:sz w:val="20"/>
        </w:rPr>
        <w:t>Phillips Products Ltd v Hyland [1987] 1 W.L.R. 659, 666-</w:t>
      </w:r>
      <w:r>
        <w:rPr>
          <w:rFonts w:ascii="Arial" w:hAnsi="Arial"/>
          <w:i/>
          <w:sz w:val="20"/>
        </w:rPr>
        <w:t>668</w:t>
      </w:r>
      <w:r>
        <w:rPr>
          <w:sz w:val="20"/>
        </w:rPr>
        <w:t>; </w:t>
      </w:r>
      <w:r>
        <w:rPr>
          <w:rFonts w:ascii="Arial" w:hAnsi="Arial"/>
          <w:i/>
          <w:sz w:val="20"/>
        </w:rPr>
        <w:t>Singer Co (UK) Ltd v Tees and Hartlepool Port Authority [1988] 2 Lloyd’s Rep. 164, 169</w:t>
      </w:r>
      <w:r>
        <w:rPr>
          <w:sz w:val="20"/>
        </w:rPr>
        <w:t>; </w:t>
      </w:r>
      <w:r>
        <w:rPr>
          <w:rFonts w:ascii="Arial" w:hAnsi="Arial"/>
          <w:i/>
          <w:sz w:val="20"/>
        </w:rPr>
        <w:t>Smith</w:t>
      </w:r>
      <w:r>
        <w:rPr>
          <w:rFonts w:ascii="Arial" w:hAnsi="Arial"/>
          <w:i/>
          <w:spacing w:val="40"/>
          <w:sz w:val="20"/>
        </w:rPr>
        <w:t> </w:t>
      </w:r>
      <w:r>
        <w:rPr>
          <w:rFonts w:ascii="Arial" w:hAnsi="Arial"/>
          <w:i/>
          <w:sz w:val="20"/>
        </w:rPr>
        <w:t>v Eric Bush [1990] 1 A.C. 831, 858</w:t>
      </w:r>
      <w:r>
        <w:rPr>
          <w:sz w:val="20"/>
        </w:rPr>
        <w:t>; </w:t>
      </w:r>
      <w:r>
        <w:rPr>
          <w:rFonts w:ascii="Arial" w:hAnsi="Arial"/>
          <w:i/>
          <w:sz w:val="20"/>
        </w:rPr>
        <w:t>Overseas Medical Supplies Ltd v Orient Transport Services Ltd [1990]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273,</w:t>
      </w:r>
      <w:r>
        <w:rPr>
          <w:rFonts w:ascii="Arial" w:hAnsi="Arial"/>
          <w:i/>
          <w:spacing w:val="3"/>
          <w:sz w:val="20"/>
        </w:rPr>
        <w:t> </w:t>
      </w:r>
      <w:r>
        <w:rPr>
          <w:rFonts w:ascii="Arial" w:hAnsi="Arial"/>
          <w:i/>
          <w:sz w:val="20"/>
        </w:rPr>
        <w:t>277</w:t>
      </w:r>
      <w:r>
        <w:rPr>
          <w:sz w:val="20"/>
        </w:rPr>
        <w:t>;</w:t>
      </w:r>
      <w:r>
        <w:rPr>
          <w:spacing w:val="3"/>
          <w:sz w:val="20"/>
        </w:rPr>
        <w:t> </w:t>
      </w:r>
      <w:r>
        <w:rPr>
          <w:rFonts w:ascii="Arial" w:hAnsi="Arial"/>
          <w:i/>
          <w:sz w:val="20"/>
        </w:rPr>
        <w:t>Pegler</w:t>
      </w:r>
      <w:r>
        <w:rPr>
          <w:rFonts w:ascii="Arial" w:hAnsi="Arial"/>
          <w:i/>
          <w:spacing w:val="3"/>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3"/>
          <w:sz w:val="20"/>
        </w:rPr>
        <w:t> </w:t>
      </w:r>
      <w:r>
        <w:rPr>
          <w:rFonts w:ascii="Arial" w:hAnsi="Arial"/>
          <w:i/>
          <w:sz w:val="20"/>
        </w:rPr>
        <w:t>Wang</w:t>
      </w:r>
      <w:r>
        <w:rPr>
          <w:rFonts w:ascii="Arial" w:hAnsi="Arial"/>
          <w:i/>
          <w:spacing w:val="3"/>
          <w:sz w:val="20"/>
        </w:rPr>
        <w:t> </w:t>
      </w:r>
      <w:r>
        <w:rPr>
          <w:rFonts w:ascii="Arial" w:hAnsi="Arial"/>
          <w:i/>
          <w:sz w:val="20"/>
        </w:rPr>
        <w:t>[2000]</w:t>
      </w:r>
      <w:r>
        <w:rPr>
          <w:rFonts w:ascii="Arial" w:hAnsi="Arial"/>
          <w:i/>
          <w:spacing w:val="3"/>
          <w:sz w:val="20"/>
        </w:rPr>
        <w:t> </w:t>
      </w:r>
      <w:r>
        <w:rPr>
          <w:rFonts w:ascii="Arial" w:hAnsi="Arial"/>
          <w:i/>
          <w:sz w:val="20"/>
        </w:rPr>
        <w:t>Build.</w:t>
      </w:r>
      <w:r>
        <w:rPr>
          <w:rFonts w:ascii="Arial" w:hAnsi="Arial"/>
          <w:i/>
          <w:spacing w:val="3"/>
          <w:sz w:val="20"/>
        </w:rPr>
        <w:t> </w:t>
      </w:r>
      <w:r>
        <w:rPr>
          <w:rFonts w:ascii="Arial" w:hAnsi="Arial"/>
          <w:i/>
          <w:sz w:val="20"/>
        </w:rPr>
        <w:t>L.R.</w:t>
      </w:r>
      <w:r>
        <w:rPr>
          <w:rFonts w:ascii="Arial" w:hAnsi="Arial"/>
          <w:i/>
          <w:spacing w:val="3"/>
          <w:sz w:val="20"/>
        </w:rPr>
        <w:t> </w:t>
      </w:r>
      <w:r>
        <w:rPr>
          <w:rFonts w:ascii="Arial" w:hAnsi="Arial"/>
          <w:i/>
          <w:sz w:val="20"/>
        </w:rPr>
        <w:t>218</w:t>
      </w:r>
      <w:r>
        <w:rPr>
          <w:sz w:val="20"/>
        </w:rPr>
        <w:t>;</w:t>
      </w:r>
      <w:r>
        <w:rPr>
          <w:spacing w:val="3"/>
          <w:sz w:val="20"/>
        </w:rPr>
        <w:t> </w:t>
      </w:r>
      <w:r>
        <w:rPr>
          <w:rFonts w:ascii="Arial" w:hAnsi="Arial"/>
          <w:i/>
          <w:sz w:val="20"/>
        </w:rPr>
        <w:t>Frans</w:t>
      </w:r>
      <w:r>
        <w:rPr>
          <w:rFonts w:ascii="Arial" w:hAnsi="Arial"/>
          <w:i/>
          <w:spacing w:val="3"/>
          <w:sz w:val="20"/>
        </w:rPr>
        <w:t> </w:t>
      </w:r>
      <w:r>
        <w:rPr>
          <w:rFonts w:ascii="Arial" w:hAnsi="Arial"/>
          <w:i/>
          <w:sz w:val="20"/>
        </w:rPr>
        <w:t>Maas</w:t>
      </w:r>
      <w:r>
        <w:rPr>
          <w:rFonts w:ascii="Arial" w:hAnsi="Arial"/>
          <w:i/>
          <w:spacing w:val="3"/>
          <w:sz w:val="20"/>
        </w:rPr>
        <w:t> </w:t>
      </w:r>
      <w:r>
        <w:rPr>
          <w:rFonts w:ascii="Arial" w:hAnsi="Arial"/>
          <w:i/>
          <w:spacing w:val="-4"/>
          <w:sz w:val="20"/>
        </w:rPr>
        <w:t>(UK)</w:t>
      </w:r>
    </w:p>
    <w:p>
      <w:pPr>
        <w:spacing w:line="235" w:lineRule="auto" w:before="0"/>
        <w:ind w:left="165" w:right="168" w:firstLine="0"/>
        <w:jc w:val="both"/>
        <w:rPr>
          <w:rFonts w:ascii="Arial" w:hAnsi="Arial"/>
          <w:i/>
          <w:sz w:val="20"/>
        </w:rPr>
      </w:pPr>
      <w:r>
        <w:rPr>
          <w:rFonts w:ascii="Arial" w:hAnsi="Arial"/>
          <w:i/>
          <w:sz w:val="20"/>
        </w:rPr>
        <w:t>Ltd v Samsung Electronics (UK) Ltd [2004] EWHC 1502 (Comm), [2004] 2 Lloyd’s Rep. 251 </w:t>
      </w:r>
      <w:r>
        <w:rPr>
          <w:sz w:val="20"/>
        </w:rPr>
        <w:t>at [159];</w:t>
      </w:r>
      <w:r>
        <w:rPr>
          <w:spacing w:val="-3"/>
          <w:sz w:val="20"/>
        </w:rPr>
        <w:t> </w:t>
      </w:r>
      <w:r>
        <w:rPr>
          <w:rFonts w:ascii="Arial" w:hAnsi="Arial"/>
          <w:i/>
          <w:sz w:val="20"/>
        </w:rPr>
        <w:t>Balmoral</w:t>
      </w:r>
      <w:r>
        <w:rPr>
          <w:rFonts w:ascii="Arial" w:hAnsi="Arial"/>
          <w:i/>
          <w:spacing w:val="-3"/>
          <w:sz w:val="20"/>
        </w:rPr>
        <w:t> </w:t>
      </w:r>
      <w:r>
        <w:rPr>
          <w:rFonts w:ascii="Arial" w:hAnsi="Arial"/>
          <w:i/>
          <w:sz w:val="20"/>
        </w:rPr>
        <w:t>Group</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Borealis</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1900</w:t>
      </w:r>
      <w:r>
        <w:rPr>
          <w:rFonts w:ascii="Arial" w:hAnsi="Arial"/>
          <w:i/>
          <w:spacing w:val="-3"/>
          <w:sz w:val="20"/>
        </w:rPr>
        <w:t> </w:t>
      </w:r>
      <w:r>
        <w:rPr>
          <w:rFonts w:ascii="Arial" w:hAnsi="Arial"/>
          <w:i/>
          <w:sz w:val="20"/>
        </w:rPr>
        <w:t>(Comm)</w:t>
      </w:r>
      <w:r>
        <w:rPr>
          <w:rFonts w:ascii="Arial" w:hAnsi="Arial"/>
          <w:i/>
          <w:spacing w:val="-4"/>
          <w:sz w:val="20"/>
        </w:rPr>
        <w:t> </w:t>
      </w:r>
      <w:r>
        <w:rPr>
          <w:sz w:val="20"/>
        </w:rPr>
        <w:t>at</w:t>
      </w:r>
      <w:r>
        <w:rPr>
          <w:spacing w:val="-3"/>
          <w:sz w:val="20"/>
        </w:rPr>
        <w:t> </w:t>
      </w:r>
      <w:r>
        <w:rPr>
          <w:sz w:val="20"/>
        </w:rPr>
        <w:t>[415]–[416].</w:t>
      </w:r>
      <w:r>
        <w:rPr>
          <w:spacing w:val="-3"/>
          <w:sz w:val="20"/>
        </w:rPr>
        <w:t> </w:t>
      </w:r>
      <w:r>
        <w:rPr>
          <w:sz w:val="20"/>
        </w:rPr>
        <w:t>But</w:t>
      </w:r>
      <w:r>
        <w:rPr>
          <w:spacing w:val="-3"/>
          <w:sz w:val="20"/>
        </w:rPr>
        <w:t> </w:t>
      </w:r>
      <w:r>
        <w:rPr>
          <w:sz w:val="20"/>
        </w:rPr>
        <w:t>the actual insurance position of the parties at the time is normally irrelevant: </w:t>
      </w:r>
      <w:r>
        <w:rPr>
          <w:rFonts w:ascii="Arial" w:hAnsi="Arial"/>
          <w:i/>
          <w:sz w:val="20"/>
        </w:rPr>
        <w:t>Flamar Interocean Ltd</w:t>
      </w:r>
      <w:r>
        <w:rPr>
          <w:rFonts w:ascii="Arial" w:hAnsi="Arial"/>
          <w:i/>
          <w:spacing w:val="40"/>
          <w:sz w:val="20"/>
        </w:rPr>
        <w:t> </w:t>
      </w:r>
      <w:r>
        <w:rPr>
          <w:rFonts w:ascii="Arial" w:hAnsi="Arial"/>
          <w:i/>
          <w:sz w:val="20"/>
        </w:rPr>
        <w:t>v Denmac Ltd [1990] 1 Lloyd’s Rep. 434</w:t>
      </w:r>
      <w:r>
        <w:rPr>
          <w:sz w:val="20"/>
        </w:rPr>
        <w:t>; cf. </w:t>
      </w:r>
      <w:r>
        <w:rPr>
          <w:rFonts w:ascii="Arial" w:hAnsi="Arial"/>
          <w:i/>
          <w:sz w:val="20"/>
        </w:rPr>
        <w:t>St Alban’s City and District Council v International Computers Ltd [1995] F.S.R. 686 </w:t>
      </w:r>
      <w:r>
        <w:rPr>
          <w:sz w:val="20"/>
        </w:rPr>
        <w:t>(affirmed [1996] 4 All E.R. 481); </w:t>
      </w:r>
      <w:r>
        <w:rPr>
          <w:rFonts w:ascii="Arial" w:hAnsi="Arial"/>
          <w:i/>
          <w:sz w:val="20"/>
        </w:rPr>
        <w:t>Salvage Association v Cap Financial Services [1995] F.S.R. 654</w:t>
      </w:r>
      <w:r>
        <w:rPr>
          <w:sz w:val="20"/>
        </w:rPr>
        <w:t>; </w:t>
      </w:r>
      <w:r>
        <w:rPr>
          <w:rFonts w:ascii="Arial" w:hAnsi="Arial"/>
          <w:i/>
          <w:sz w:val="20"/>
        </w:rPr>
        <w:t>SAM Business Systems Ltd v Hedley &amp; Co [2002] EWHC (TCC) 2733, [2003] 1 All E.R. (Comm) 465</w:t>
      </w:r>
      <w:r>
        <w:rPr>
          <w:sz w:val="20"/>
        </w:rPr>
        <w:t>; </w:t>
      </w:r>
      <w:r>
        <w:rPr>
          <w:rFonts w:ascii="Arial" w:hAnsi="Arial"/>
          <w:i/>
          <w:sz w:val="20"/>
        </w:rPr>
        <w:t>Shepherd Homes Ltd v Encia Remediation Ltd [2007] EWHC 1710 (TCC), [2007] Build. L.R. 13</w:t>
      </w:r>
      <w:r>
        <w:rPr>
          <w:sz w:val="20"/>
        </w:rPr>
        <w:t>; </w:t>
      </w:r>
      <w:r>
        <w:rPr>
          <w:rFonts w:ascii="Arial" w:hAnsi="Arial"/>
          <w:i/>
          <w:sz w:val="20"/>
        </w:rPr>
        <w:t>Trustees of Ampleforth Abbey Trust v Turner and</w:t>
      </w:r>
      <w:r>
        <w:rPr>
          <w:rFonts w:ascii="Arial" w:hAnsi="Arial"/>
          <w:i/>
          <w:spacing w:val="1"/>
          <w:sz w:val="20"/>
        </w:rPr>
        <w:t> </w:t>
      </w:r>
      <w:r>
        <w:rPr>
          <w:rFonts w:ascii="Arial" w:hAnsi="Arial"/>
          <w:i/>
          <w:sz w:val="20"/>
        </w:rPr>
        <w:t>Townsend</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[2012]</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2137</w:t>
      </w:r>
      <w:r>
        <w:rPr>
          <w:rFonts w:ascii="Arial" w:hAnsi="Arial"/>
          <w:i/>
          <w:spacing w:val="1"/>
          <w:sz w:val="20"/>
        </w:rPr>
        <w:t> </w:t>
      </w:r>
      <w:r>
        <w:rPr>
          <w:rFonts w:ascii="Arial" w:hAnsi="Arial"/>
          <w:i/>
          <w:sz w:val="20"/>
        </w:rPr>
        <w:t>(TCC),</w:t>
      </w:r>
      <w:r>
        <w:rPr>
          <w:rFonts w:ascii="Arial" w:hAnsi="Arial"/>
          <w:i/>
          <w:spacing w:val="1"/>
          <w:sz w:val="20"/>
        </w:rPr>
        <w:t> </w:t>
      </w:r>
      <w:r>
        <w:rPr>
          <w:rFonts w:ascii="Arial" w:hAnsi="Arial"/>
          <w:i/>
          <w:sz w:val="20"/>
        </w:rPr>
        <w:t>[2012]</w:t>
      </w:r>
      <w:r>
        <w:rPr>
          <w:rFonts w:ascii="Arial" w:hAnsi="Arial"/>
          <w:i/>
          <w:spacing w:val="1"/>
          <w:sz w:val="20"/>
        </w:rPr>
        <w:t> </w:t>
      </w:r>
      <w:r>
        <w:rPr>
          <w:rFonts w:ascii="Arial" w:hAnsi="Arial"/>
          <w:i/>
          <w:sz w:val="20"/>
        </w:rPr>
        <w:t>T.C.L.R.</w:t>
      </w:r>
      <w:r>
        <w:rPr>
          <w:rFonts w:ascii="Arial" w:hAnsi="Arial"/>
          <w:i/>
          <w:spacing w:val="1"/>
          <w:sz w:val="20"/>
        </w:rPr>
        <w:t> </w:t>
      </w:r>
      <w:r>
        <w:rPr>
          <w:rFonts w:ascii="Arial" w:hAnsi="Arial"/>
          <w:i/>
          <w:sz w:val="20"/>
        </w:rPr>
        <w:t>8 </w:t>
      </w:r>
      <w:r>
        <w:rPr>
          <w:sz w:val="20"/>
        </w:rPr>
        <w:t>at</w:t>
      </w:r>
      <w:r>
        <w:rPr>
          <w:spacing w:val="1"/>
          <w:sz w:val="20"/>
        </w:rPr>
        <w:t> </w:t>
      </w:r>
      <w:r>
        <w:rPr>
          <w:sz w:val="20"/>
        </w:rPr>
        <w:t>[201];</w:t>
      </w:r>
      <w:r>
        <w:rPr>
          <w:spacing w:val="1"/>
          <w:sz w:val="20"/>
        </w:rPr>
        <w:t> </w:t>
      </w:r>
      <w:r>
        <w:rPr>
          <w:rFonts w:ascii="Arial" w:hAnsi="Arial"/>
          <w:i/>
          <w:spacing w:val="-2"/>
          <w:sz w:val="20"/>
        </w:rPr>
        <w:t>Goodlife</w:t>
      </w:r>
    </w:p>
    <w:p>
      <w:pPr>
        <w:spacing w:line="223" w:lineRule="exact" w:before="0"/>
        <w:ind w:left="165" w:right="0" w:firstLine="0"/>
        <w:jc w:val="both"/>
        <w:rPr>
          <w:sz w:val="20"/>
        </w:rPr>
      </w:pPr>
      <w:r>
        <w:rPr>
          <w:rFonts w:ascii="Arial"/>
          <w:i/>
          <w:sz w:val="20"/>
        </w:rPr>
        <w:t>Foods Ltd v Hall Fire Protection Ltd [2017] EWHC 767 (TCC), [2017] B.L.R. 389</w:t>
      </w:r>
      <w:r>
        <w:rPr>
          <w:rFonts w:ascii="Arial"/>
          <w:i/>
          <w:spacing w:val="-1"/>
          <w:sz w:val="20"/>
        </w:rPr>
        <w:t> </w:t>
      </w:r>
      <w:r>
        <w:rPr>
          <w:sz w:val="20"/>
        </w:rPr>
        <w:t>at </w:t>
      </w:r>
      <w:r>
        <w:rPr>
          <w:spacing w:val="-2"/>
          <w:sz w:val="20"/>
        </w:rPr>
        <w:t>[76].</w:t>
      </w:r>
    </w:p>
    <w:p>
      <w:pPr>
        <w:spacing w:after="0" w:line="223" w:lineRule="exact"/>
        <w:jc w:val="both"/>
        <w:rPr>
          <w:sz w:val="20"/>
        </w:rPr>
        <w:sectPr>
          <w:type w:val="continuous"/>
          <w:pgSz w:w="11900" w:h="16840"/>
          <w:pgMar w:header="971" w:footer="0" w:top="1300" w:bottom="280" w:left="1275" w:right="1275"/>
          <w:cols w:num="2" w:equalWidth="0">
            <w:col w:w="478" w:space="63"/>
            <w:col w:w="8809"/>
          </w:cols>
        </w:sectPr>
      </w:pPr>
    </w:p>
    <w:p>
      <w:pPr>
        <w:pStyle w:val="BodyText"/>
        <w:spacing w:before="6"/>
      </w:pPr>
    </w:p>
    <w:p>
      <w:pPr>
        <w:tabs>
          <w:tab w:pos="705" w:val="left" w:leader="none"/>
        </w:tabs>
        <w:spacing w:line="235" w:lineRule="auto" w:before="0"/>
        <w:ind w:left="705" w:right="168" w:hanging="541"/>
        <w:jc w:val="left"/>
        <w:rPr>
          <w:sz w:val="20"/>
        </w:rPr>
      </w:pPr>
      <w:bookmarkStart w:name="_bookmark1093" w:id="1095"/>
      <w:bookmarkEnd w:id="1095"/>
      <w:r>
        <w:rPr/>
      </w:r>
      <w:hyperlink w:history="true" w:anchor="_bookmark1012">
        <w:r>
          <w:rPr>
            <w:color w:val="005DA1"/>
            <w:spacing w:val="-4"/>
            <w:position w:val="5"/>
            <w:sz w:val="14"/>
            <w:u w:val="single" w:color="005DA1"/>
          </w:rPr>
          <w:t>544</w:t>
        </w:r>
      </w:hyperlink>
      <w:r>
        <w:rPr>
          <w:spacing w:val="-4"/>
          <w:position w:val="5"/>
          <w:sz w:val="14"/>
        </w:rPr>
        <w:t>.</w:t>
      </w:r>
      <w:r>
        <w:rPr>
          <w:position w:val="5"/>
          <w:sz w:val="14"/>
        </w:rPr>
        <w:tab/>
      </w:r>
      <w:r>
        <w:rPr>
          <w:sz w:val="20"/>
        </w:rPr>
        <w:t>cf. </w:t>
      </w:r>
      <w:r>
        <w:rPr>
          <w:rFonts w:ascii="Arial"/>
          <w:i/>
          <w:sz w:val="20"/>
        </w:rPr>
        <w:t>Smith v Eric Bush [1990] 1 A.C. 831, 858 </w:t>
      </w:r>
      <w:r>
        <w:rPr>
          <w:sz w:val="20"/>
        </w:rPr>
        <w:t>(cost); </w:t>
      </w:r>
      <w:r>
        <w:rPr>
          <w:rFonts w:ascii="Arial"/>
          <w:i/>
          <w:sz w:val="20"/>
        </w:rPr>
        <w:t>Shepherd Homes Ltd v Encia Remediation Ltd [2007] EWHC 70 (TCC), [2007] Build. L.R. 135</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1094" w:id="1096"/>
      <w:bookmarkEnd w:id="1096"/>
      <w:r>
        <w:rPr/>
      </w:r>
      <w:hyperlink w:history="true" w:anchor="_bookmark1013">
        <w:r>
          <w:rPr>
            <w:color w:val="005DA1"/>
            <w:spacing w:val="-4"/>
            <w:position w:val="5"/>
            <w:sz w:val="14"/>
            <w:u w:val="single" w:color="005DA1"/>
          </w:rPr>
          <w:t>545</w:t>
        </w:r>
      </w:hyperlink>
      <w:r>
        <w:rPr>
          <w:spacing w:val="-4"/>
          <w:position w:val="5"/>
          <w:sz w:val="14"/>
        </w:rPr>
        <w:t>.</w:t>
      </w:r>
      <w:r>
        <w:rPr>
          <w:position w:val="5"/>
          <w:sz w:val="14"/>
        </w:rPr>
        <w:tab/>
      </w:r>
      <w:r>
        <w:rPr>
          <w:sz w:val="20"/>
        </w:rPr>
        <w:t>1977</w:t>
      </w:r>
      <w:r>
        <w:rPr>
          <w:spacing w:val="30"/>
          <w:sz w:val="20"/>
        </w:rPr>
        <w:t> </w:t>
      </w:r>
      <w:r>
        <w:rPr>
          <w:sz w:val="20"/>
        </w:rPr>
        <w:t>Act</w:t>
      </w:r>
      <w:r>
        <w:rPr>
          <w:spacing w:val="30"/>
          <w:sz w:val="20"/>
        </w:rPr>
        <w:t> </w:t>
      </w:r>
      <w:r>
        <w:rPr>
          <w:sz w:val="20"/>
        </w:rPr>
        <w:t>s.11(5).</w:t>
      </w:r>
      <w:r>
        <w:rPr>
          <w:spacing w:val="30"/>
          <w:sz w:val="20"/>
        </w:rPr>
        <w:t> </w:t>
      </w:r>
      <w:r>
        <w:rPr>
          <w:sz w:val="20"/>
        </w:rPr>
        <w:t>See</w:t>
      </w:r>
      <w:r>
        <w:rPr>
          <w:spacing w:val="30"/>
          <w:sz w:val="20"/>
        </w:rPr>
        <w:t> </w:t>
      </w:r>
      <w:r>
        <w:rPr>
          <w:rFonts w:ascii="Arial"/>
          <w:i/>
          <w:sz w:val="20"/>
        </w:rPr>
        <w:t>AEG</w:t>
      </w:r>
      <w:r>
        <w:rPr>
          <w:rFonts w:ascii="Arial"/>
          <w:i/>
          <w:spacing w:val="30"/>
          <w:sz w:val="20"/>
        </w:rPr>
        <w:t> </w:t>
      </w:r>
      <w:r>
        <w:rPr>
          <w:rFonts w:ascii="Arial"/>
          <w:i/>
          <w:sz w:val="20"/>
        </w:rPr>
        <w:t>(UK)</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Logic</w:t>
      </w:r>
      <w:r>
        <w:rPr>
          <w:rFonts w:ascii="Arial"/>
          <w:i/>
          <w:spacing w:val="30"/>
          <w:sz w:val="20"/>
        </w:rPr>
        <w:t> </w:t>
      </w:r>
      <w:r>
        <w:rPr>
          <w:rFonts w:ascii="Arial"/>
          <w:i/>
          <w:sz w:val="20"/>
        </w:rPr>
        <w:t>Resource</w:t>
      </w:r>
      <w:r>
        <w:rPr>
          <w:rFonts w:ascii="Arial"/>
          <w:i/>
          <w:spacing w:val="30"/>
          <w:sz w:val="20"/>
        </w:rPr>
        <w:t> </w:t>
      </w:r>
      <w:r>
        <w:rPr>
          <w:rFonts w:ascii="Arial"/>
          <w:i/>
          <w:sz w:val="20"/>
        </w:rPr>
        <w:t>Ltd</w:t>
      </w:r>
      <w:r>
        <w:rPr>
          <w:rFonts w:ascii="Arial"/>
          <w:i/>
          <w:spacing w:val="30"/>
          <w:sz w:val="20"/>
        </w:rPr>
        <w:t> </w:t>
      </w:r>
      <w:r>
        <w:rPr>
          <w:rFonts w:ascii="Arial"/>
          <w:i/>
          <w:sz w:val="20"/>
        </w:rPr>
        <w:t>[1996]</w:t>
      </w:r>
      <w:r>
        <w:rPr>
          <w:rFonts w:ascii="Arial"/>
          <w:i/>
          <w:spacing w:val="30"/>
          <w:sz w:val="20"/>
        </w:rPr>
        <w:t> </w:t>
      </w:r>
      <w:r>
        <w:rPr>
          <w:rFonts w:ascii="Arial"/>
          <w:i/>
          <w:sz w:val="20"/>
        </w:rPr>
        <w:t>C.L.C.</w:t>
      </w:r>
      <w:r>
        <w:rPr>
          <w:rFonts w:ascii="Arial"/>
          <w:i/>
          <w:spacing w:val="30"/>
          <w:sz w:val="20"/>
        </w:rPr>
        <w:t> </w:t>
      </w:r>
      <w:r>
        <w:rPr>
          <w:rFonts w:ascii="Arial"/>
          <w:i/>
          <w:sz w:val="20"/>
        </w:rPr>
        <w:t>265,</w:t>
      </w:r>
      <w:r>
        <w:rPr>
          <w:rFonts w:ascii="Arial"/>
          <w:i/>
          <w:spacing w:val="30"/>
          <w:sz w:val="20"/>
        </w:rPr>
        <w:t> </w:t>
      </w:r>
      <w:r>
        <w:rPr>
          <w:rFonts w:ascii="Arial"/>
          <w:i/>
          <w:sz w:val="20"/>
        </w:rPr>
        <w:t>278</w:t>
      </w:r>
      <w:r>
        <w:rPr>
          <w:sz w:val="20"/>
        </w:rPr>
        <w:t>;</w:t>
      </w:r>
      <w:r>
        <w:rPr>
          <w:spacing w:val="30"/>
          <w:sz w:val="20"/>
        </w:rPr>
        <w:t> </w:t>
      </w:r>
      <w:r>
        <w:rPr>
          <w:rFonts w:ascii="Arial"/>
          <w:i/>
          <w:sz w:val="20"/>
        </w:rPr>
        <w:t>Shah</w:t>
      </w:r>
      <w:r>
        <w:rPr>
          <w:rFonts w:ascii="Arial"/>
          <w:i/>
          <w:spacing w:val="30"/>
          <w:sz w:val="20"/>
        </w:rPr>
        <w:t> </w:t>
      </w:r>
      <w:r>
        <w:rPr>
          <w:rFonts w:ascii="Arial"/>
          <w:i/>
          <w:sz w:val="20"/>
        </w:rPr>
        <w:t>v HSBC</w:t>
      </w:r>
      <w:r>
        <w:rPr>
          <w:rFonts w:ascii="Arial"/>
          <w:i/>
          <w:spacing w:val="55"/>
          <w:sz w:val="20"/>
        </w:rPr>
        <w:t> </w:t>
      </w:r>
      <w:r>
        <w:rPr>
          <w:rFonts w:ascii="Arial"/>
          <w:i/>
          <w:sz w:val="20"/>
        </w:rPr>
        <w:t>Private</w:t>
      </w:r>
      <w:r>
        <w:rPr>
          <w:rFonts w:ascii="Arial"/>
          <w:i/>
          <w:spacing w:val="56"/>
          <w:sz w:val="20"/>
        </w:rPr>
        <w:t> </w:t>
      </w:r>
      <w:r>
        <w:rPr>
          <w:rFonts w:ascii="Arial"/>
          <w:i/>
          <w:sz w:val="20"/>
        </w:rPr>
        <w:t>Bank</w:t>
      </w:r>
      <w:r>
        <w:rPr>
          <w:rFonts w:ascii="Arial"/>
          <w:i/>
          <w:spacing w:val="55"/>
          <w:sz w:val="20"/>
        </w:rPr>
        <w:t> </w:t>
      </w:r>
      <w:r>
        <w:rPr>
          <w:rFonts w:ascii="Arial"/>
          <w:i/>
          <w:sz w:val="20"/>
        </w:rPr>
        <w:t>(UK)</w:t>
      </w:r>
      <w:r>
        <w:rPr>
          <w:rFonts w:ascii="Arial"/>
          <w:i/>
          <w:spacing w:val="56"/>
          <w:sz w:val="20"/>
        </w:rPr>
        <w:t> </w:t>
      </w:r>
      <w:r>
        <w:rPr>
          <w:rFonts w:ascii="Arial"/>
          <w:i/>
          <w:sz w:val="20"/>
        </w:rPr>
        <w:t>Ltd</w:t>
      </w:r>
      <w:r>
        <w:rPr>
          <w:rFonts w:ascii="Arial"/>
          <w:i/>
          <w:spacing w:val="55"/>
          <w:sz w:val="20"/>
        </w:rPr>
        <w:t> </w:t>
      </w:r>
      <w:r>
        <w:rPr>
          <w:rFonts w:ascii="Arial"/>
          <w:i/>
          <w:sz w:val="20"/>
        </w:rPr>
        <w:t>[2012]</w:t>
      </w:r>
      <w:r>
        <w:rPr>
          <w:rFonts w:ascii="Arial"/>
          <w:i/>
          <w:spacing w:val="56"/>
          <w:sz w:val="20"/>
        </w:rPr>
        <w:t> </w:t>
      </w:r>
      <w:r>
        <w:rPr>
          <w:rFonts w:ascii="Arial"/>
          <w:i/>
          <w:sz w:val="20"/>
        </w:rPr>
        <w:t>EWHC</w:t>
      </w:r>
      <w:r>
        <w:rPr>
          <w:rFonts w:ascii="Arial"/>
          <w:i/>
          <w:spacing w:val="55"/>
          <w:sz w:val="20"/>
        </w:rPr>
        <w:t> </w:t>
      </w:r>
      <w:r>
        <w:rPr>
          <w:rFonts w:ascii="Arial"/>
          <w:i/>
          <w:sz w:val="20"/>
        </w:rPr>
        <w:t>1283</w:t>
      </w:r>
      <w:r>
        <w:rPr>
          <w:rFonts w:ascii="Arial"/>
          <w:i/>
          <w:spacing w:val="56"/>
          <w:sz w:val="20"/>
        </w:rPr>
        <w:t> </w:t>
      </w:r>
      <w:r>
        <w:rPr>
          <w:rFonts w:ascii="Arial"/>
          <w:i/>
          <w:sz w:val="20"/>
        </w:rPr>
        <w:t>(QB),</w:t>
      </w:r>
      <w:r>
        <w:rPr>
          <w:rFonts w:ascii="Arial"/>
          <w:i/>
          <w:spacing w:val="56"/>
          <w:sz w:val="20"/>
        </w:rPr>
        <w:t> </w:t>
      </w:r>
      <w:r>
        <w:rPr>
          <w:rFonts w:ascii="Arial"/>
          <w:i/>
          <w:sz w:val="20"/>
        </w:rPr>
        <w:t>[2013]</w:t>
      </w:r>
      <w:r>
        <w:rPr>
          <w:rFonts w:ascii="Arial"/>
          <w:i/>
          <w:spacing w:val="55"/>
          <w:sz w:val="20"/>
        </w:rPr>
        <w:t> </w:t>
      </w:r>
      <w:r>
        <w:rPr>
          <w:rFonts w:ascii="Arial"/>
          <w:i/>
          <w:sz w:val="20"/>
        </w:rPr>
        <w:t>1</w:t>
      </w:r>
      <w:r>
        <w:rPr>
          <w:rFonts w:ascii="Arial"/>
          <w:i/>
          <w:spacing w:val="56"/>
          <w:sz w:val="20"/>
        </w:rPr>
        <w:t> </w:t>
      </w:r>
      <w:r>
        <w:rPr>
          <w:rFonts w:ascii="Arial"/>
          <w:i/>
          <w:sz w:val="20"/>
        </w:rPr>
        <w:t>All</w:t>
      </w:r>
      <w:r>
        <w:rPr>
          <w:rFonts w:ascii="Arial"/>
          <w:i/>
          <w:spacing w:val="55"/>
          <w:sz w:val="20"/>
        </w:rPr>
        <w:t> </w:t>
      </w:r>
      <w:r>
        <w:rPr>
          <w:rFonts w:ascii="Arial"/>
          <w:i/>
          <w:sz w:val="20"/>
        </w:rPr>
        <w:t>E.R.</w:t>
      </w:r>
      <w:r>
        <w:rPr>
          <w:rFonts w:ascii="Arial"/>
          <w:i/>
          <w:spacing w:val="56"/>
          <w:sz w:val="20"/>
        </w:rPr>
        <w:t> </w:t>
      </w:r>
      <w:r>
        <w:rPr>
          <w:rFonts w:ascii="Arial"/>
          <w:i/>
          <w:sz w:val="20"/>
        </w:rPr>
        <w:t>(Comm)</w:t>
      </w:r>
      <w:r>
        <w:rPr>
          <w:rFonts w:ascii="Arial"/>
          <w:i/>
          <w:spacing w:val="55"/>
          <w:sz w:val="20"/>
        </w:rPr>
        <w:t> </w:t>
      </w:r>
      <w:r>
        <w:rPr>
          <w:rFonts w:ascii="Arial"/>
          <w:i/>
          <w:sz w:val="20"/>
        </w:rPr>
        <w:t>72</w:t>
      </w:r>
      <w:r>
        <w:rPr>
          <w:rFonts w:ascii="Arial"/>
          <w:i/>
          <w:spacing w:val="54"/>
          <w:sz w:val="20"/>
        </w:rPr>
        <w:t> </w:t>
      </w:r>
      <w:r>
        <w:rPr>
          <w:spacing w:val="-5"/>
          <w:sz w:val="20"/>
        </w:rPr>
        <w:t>at</w:t>
      </w:r>
    </w:p>
    <w:p>
      <w:pPr>
        <w:pStyle w:val="BodyText"/>
        <w:spacing w:line="225" w:lineRule="exact"/>
        <w:ind w:left="705"/>
      </w:pPr>
      <w:r>
        <w:rPr>
          <w:spacing w:val="-2"/>
        </w:rPr>
        <w:t>[223]–[224].</w:t>
      </w:r>
    </w:p>
    <w:p>
      <w:pPr>
        <w:pStyle w:val="BodyText"/>
        <w:spacing w:before="5"/>
      </w:pPr>
    </w:p>
    <w:p>
      <w:pPr>
        <w:tabs>
          <w:tab w:pos="705" w:val="left" w:leader="none"/>
        </w:tabs>
        <w:spacing w:before="0"/>
        <w:ind w:left="165" w:right="0" w:firstLine="0"/>
        <w:jc w:val="left"/>
        <w:rPr>
          <w:sz w:val="20"/>
        </w:rPr>
      </w:pPr>
      <w:bookmarkStart w:name="_bookmark1095" w:id="1097"/>
      <w:bookmarkEnd w:id="1097"/>
      <w:r>
        <w:rPr/>
      </w:r>
      <w:hyperlink w:history="true" w:anchor="_bookmark1014">
        <w:r>
          <w:rPr>
            <w:color w:val="005DA1"/>
            <w:spacing w:val="-4"/>
            <w:position w:val="5"/>
            <w:sz w:val="14"/>
            <w:u w:val="single" w:color="005DA1"/>
          </w:rPr>
          <w:t>546</w:t>
        </w:r>
      </w:hyperlink>
      <w:r>
        <w:rPr>
          <w:spacing w:val="-4"/>
          <w:position w:val="5"/>
          <w:sz w:val="14"/>
        </w:rPr>
        <w:t>.</w:t>
      </w:r>
      <w:r>
        <w:rPr>
          <w:position w:val="5"/>
          <w:sz w:val="14"/>
        </w:rPr>
        <w:tab/>
      </w:r>
      <w:r>
        <w:rPr>
          <w:rFonts w:ascii="Arial"/>
          <w:i/>
          <w:sz w:val="20"/>
        </w:rPr>
        <w:t>Sheffield v Pickfords Ltd [1997] C.L.C. </w:t>
      </w:r>
      <w:r>
        <w:rPr>
          <w:rFonts w:ascii="Arial"/>
          <w:i/>
          <w:spacing w:val="-4"/>
          <w:sz w:val="20"/>
        </w:rPr>
        <w:t>648</w:t>
      </w:r>
      <w:r>
        <w:rPr>
          <w:spacing w:val="-4"/>
          <w:sz w:val="20"/>
        </w:rPr>
        <w:t>.</w:t>
      </w:r>
    </w:p>
    <w:p>
      <w:pPr>
        <w:pStyle w:val="BodyText"/>
        <w:spacing w:before="5"/>
      </w:pPr>
    </w:p>
    <w:p>
      <w:pPr>
        <w:pStyle w:val="BodyText"/>
        <w:tabs>
          <w:tab w:pos="705" w:val="left" w:leader="none"/>
        </w:tabs>
        <w:spacing w:line="227" w:lineRule="exact"/>
        <w:ind w:left="165"/>
      </w:pPr>
      <w:bookmarkStart w:name="_bookmark1096" w:id="1098"/>
      <w:bookmarkEnd w:id="1098"/>
      <w:r>
        <w:rPr/>
      </w:r>
      <w:hyperlink w:history="true" w:anchor="_bookmark1015">
        <w:r>
          <w:rPr>
            <w:color w:val="005DA1"/>
            <w:spacing w:val="-4"/>
            <w:position w:val="5"/>
            <w:sz w:val="14"/>
            <w:u w:val="single" w:color="005DA1"/>
          </w:rPr>
          <w:t>547</w:t>
        </w:r>
      </w:hyperlink>
      <w:r>
        <w:rPr>
          <w:spacing w:val="-4"/>
          <w:position w:val="5"/>
          <w:sz w:val="14"/>
        </w:rPr>
        <w:t>.</w:t>
      </w:r>
      <w:r>
        <w:rPr>
          <w:position w:val="5"/>
          <w:sz w:val="14"/>
        </w:rPr>
        <w:tab/>
      </w:r>
      <w:r>
        <w:rPr/>
        <w:t>See</w:t>
      </w:r>
      <w:r>
        <w:rPr>
          <w:spacing w:val="2"/>
        </w:rPr>
        <w:t> </w:t>
      </w:r>
      <w:r>
        <w:rPr/>
        <w:t>Adams</w:t>
      </w:r>
      <w:r>
        <w:rPr>
          <w:spacing w:val="2"/>
        </w:rPr>
        <w:t> </w:t>
      </w:r>
      <w:r>
        <w:rPr/>
        <w:t>and</w:t>
      </w:r>
      <w:r>
        <w:rPr>
          <w:spacing w:val="2"/>
        </w:rPr>
        <w:t> </w:t>
      </w:r>
      <w:r>
        <w:rPr/>
        <w:t>Brownsword</w:t>
      </w:r>
      <w:r>
        <w:rPr>
          <w:spacing w:val="2"/>
        </w:rPr>
        <w:t> </w:t>
      </w:r>
      <w:r>
        <w:rPr/>
        <w:t>(1988)</w:t>
      </w:r>
      <w:r>
        <w:rPr>
          <w:spacing w:val="2"/>
        </w:rPr>
        <w:t> </w:t>
      </w:r>
      <w:r>
        <w:rPr/>
        <w:t>104</w:t>
      </w:r>
      <w:r>
        <w:rPr>
          <w:spacing w:val="2"/>
        </w:rPr>
        <w:t> </w:t>
      </w:r>
      <w:r>
        <w:rPr/>
        <w:t>L.Q.R.</w:t>
      </w:r>
      <w:r>
        <w:rPr>
          <w:spacing w:val="2"/>
        </w:rPr>
        <w:t> </w:t>
      </w:r>
      <w:r>
        <w:rPr/>
        <w:t>94;</w:t>
      </w:r>
      <w:r>
        <w:rPr>
          <w:spacing w:val="2"/>
        </w:rPr>
        <w:t> </w:t>
      </w:r>
      <w:r>
        <w:rPr/>
        <w:t>Brown</w:t>
      </w:r>
      <w:r>
        <w:rPr>
          <w:spacing w:val="2"/>
        </w:rPr>
        <w:t> </w:t>
      </w:r>
      <w:r>
        <w:rPr/>
        <w:t>and</w:t>
      </w:r>
      <w:r>
        <w:rPr>
          <w:spacing w:val="2"/>
        </w:rPr>
        <w:t> </w:t>
      </w:r>
      <w:r>
        <w:rPr/>
        <w:t>Chandler</w:t>
      </w:r>
      <w:r>
        <w:rPr>
          <w:spacing w:val="2"/>
        </w:rPr>
        <w:t> </w:t>
      </w:r>
      <w:r>
        <w:rPr/>
        <w:t>(1993)</w:t>
      </w:r>
      <w:r>
        <w:rPr>
          <w:spacing w:val="2"/>
        </w:rPr>
        <w:t> </w:t>
      </w:r>
      <w:r>
        <w:rPr/>
        <w:t>109</w:t>
      </w:r>
      <w:r>
        <w:rPr>
          <w:spacing w:val="2"/>
        </w:rPr>
        <w:t> </w:t>
      </w:r>
      <w:r>
        <w:rPr/>
        <w:t>L.Q.R.</w:t>
      </w:r>
      <w:r>
        <w:rPr>
          <w:spacing w:val="2"/>
        </w:rPr>
        <w:t> </w:t>
      </w:r>
      <w:r>
        <w:rPr>
          <w:spacing w:val="-5"/>
        </w:rPr>
        <w:t>41;</w:t>
      </w:r>
    </w:p>
    <w:p>
      <w:pPr>
        <w:pStyle w:val="BodyText"/>
        <w:spacing w:line="227" w:lineRule="exact"/>
        <w:ind w:left="705"/>
      </w:pPr>
      <w:r>
        <w:rPr/>
        <w:t>Adams (1994) 57 M.L.R. </w:t>
      </w:r>
      <w:r>
        <w:rPr>
          <w:spacing w:val="-4"/>
        </w:rPr>
        <w:t>960.</w:t>
      </w:r>
    </w:p>
    <w:p>
      <w:pPr>
        <w:pStyle w:val="BodyText"/>
        <w:spacing w:before="8"/>
      </w:pPr>
    </w:p>
    <w:p>
      <w:pPr>
        <w:pStyle w:val="BodyText"/>
        <w:spacing w:line="235" w:lineRule="auto" w:before="1"/>
        <w:ind w:left="705" w:right="167" w:hanging="541"/>
        <w:jc w:val="both"/>
      </w:pPr>
      <w:bookmarkStart w:name="_bookmark1097" w:id="1099"/>
      <w:bookmarkEnd w:id="1099"/>
      <w:r>
        <w:rPr/>
      </w:r>
      <w:hyperlink w:history="true" w:anchor="_bookmark1016">
        <w:r>
          <w:rPr>
            <w:color w:val="005DA1"/>
            <w:position w:val="5"/>
            <w:sz w:val="14"/>
            <w:u w:val="single" w:color="005DA1"/>
          </w:rPr>
          <w:t>548</w:t>
        </w:r>
      </w:hyperlink>
      <w:r>
        <w:rPr>
          <w:position w:val="5"/>
          <w:sz w:val="14"/>
        </w:rPr>
        <w:t>.</w:t>
      </w:r>
      <w:r>
        <w:rPr>
          <w:spacing w:val="80"/>
          <w:w w:val="150"/>
          <w:position w:val="5"/>
          <w:sz w:val="14"/>
        </w:rPr>
        <w:t> </w:t>
      </w:r>
      <w:r>
        <w:rPr/>
        <w:t>This is notably the case as regards the controls provided by s.3 of the 1977 Act owing to the differences</w:t>
      </w:r>
      <w:r>
        <w:rPr>
          <w:spacing w:val="-1"/>
        </w:rPr>
        <w:t> </w:t>
      </w:r>
      <w:r>
        <w:rPr/>
        <w:t>between</w:t>
      </w:r>
      <w:r>
        <w:rPr>
          <w:spacing w:val="-1"/>
        </w:rPr>
        <w:t> </w:t>
      </w:r>
      <w:r>
        <w:rPr/>
        <w:t>persons</w:t>
      </w:r>
      <w:r>
        <w:rPr>
          <w:spacing w:val="-1"/>
        </w:rPr>
        <w:t> </w:t>
      </w:r>
      <w:r>
        <w:rPr/>
        <w:t>“dealing</w:t>
      </w:r>
      <w:r>
        <w:rPr>
          <w:spacing w:val="-1"/>
        </w:rPr>
        <w:t> </w:t>
      </w:r>
      <w:r>
        <w:rPr/>
        <w:t>as</w:t>
      </w:r>
      <w:r>
        <w:rPr>
          <w:spacing w:val="-1"/>
        </w:rPr>
        <w:t> </w:t>
      </w:r>
      <w:r>
        <w:rPr/>
        <w:t>consumer”</w:t>
      </w:r>
      <w:r>
        <w:rPr>
          <w:spacing w:val="-1"/>
        </w:rPr>
        <w:t> </w:t>
      </w:r>
      <w:r>
        <w:rPr/>
        <w:t>under</w:t>
      </w:r>
      <w:r>
        <w:rPr>
          <w:spacing w:val="-1"/>
        </w:rPr>
        <w:t> </w:t>
      </w:r>
      <w:r>
        <w:rPr/>
        <w:t>the</w:t>
      </w:r>
      <w:r>
        <w:rPr>
          <w:spacing w:val="-1"/>
        </w:rPr>
        <w:t> </w:t>
      </w:r>
      <w:r>
        <w:rPr/>
        <w:t>1977</w:t>
      </w:r>
      <w:r>
        <w:rPr>
          <w:spacing w:val="-1"/>
        </w:rPr>
        <w:t> </w:t>
      </w:r>
      <w:r>
        <w:rPr/>
        <w:t>Act</w:t>
      </w:r>
      <w:r>
        <w:rPr>
          <w:spacing w:val="-1"/>
        </w:rPr>
        <w:t> </w:t>
      </w:r>
      <w:r>
        <w:rPr/>
        <w:t>(before</w:t>
      </w:r>
      <w:r>
        <w:rPr>
          <w:spacing w:val="-1"/>
        </w:rPr>
        <w:t> </w:t>
      </w:r>
      <w:r>
        <w:rPr/>
        <w:t>the</w:t>
      </w:r>
      <w:r>
        <w:rPr>
          <w:spacing w:val="-1"/>
        </w:rPr>
        <w:t> </w:t>
      </w:r>
      <w:r>
        <w:rPr/>
        <w:t>coming</w:t>
      </w:r>
      <w:r>
        <w:rPr>
          <w:spacing w:val="-1"/>
        </w:rPr>
        <w:t> </w:t>
      </w:r>
      <w:r>
        <w:rPr/>
        <w:t>into force of the 2015 Act) and “consumers” within the meaning of the 2015 Act: see above, paras </w:t>
      </w:r>
      <w:r>
        <w:rPr>
          <w:spacing w:val="-2"/>
        </w:rPr>
        <w:t>15-084—15-087.</w:t>
      </w:r>
    </w:p>
    <w:p>
      <w:pPr>
        <w:pStyle w:val="BodyText"/>
        <w:spacing w:before="4"/>
      </w:pPr>
    </w:p>
    <w:p>
      <w:pPr>
        <w:pStyle w:val="BodyText"/>
        <w:tabs>
          <w:tab w:pos="705" w:val="left" w:leader="none"/>
        </w:tabs>
        <w:ind w:left="165"/>
      </w:pPr>
      <w:bookmarkStart w:name="_bookmark1098" w:id="1100"/>
      <w:bookmarkEnd w:id="1100"/>
      <w:r>
        <w:rPr/>
      </w:r>
      <w:hyperlink w:history="true" w:anchor="_bookmark1017">
        <w:r>
          <w:rPr>
            <w:color w:val="005DA1"/>
            <w:spacing w:val="-4"/>
            <w:position w:val="5"/>
            <w:sz w:val="14"/>
            <w:u w:val="single" w:color="005DA1"/>
          </w:rPr>
          <w:t>549</w:t>
        </w:r>
      </w:hyperlink>
      <w:r>
        <w:rPr>
          <w:spacing w:val="-4"/>
          <w:position w:val="5"/>
          <w:sz w:val="14"/>
        </w:rPr>
        <w:t>.</w:t>
      </w:r>
      <w:r>
        <w:rPr>
          <w:position w:val="5"/>
          <w:sz w:val="14"/>
        </w:rPr>
        <w:tab/>
      </w:r>
      <w:r>
        <w:rPr/>
        <w:t>Inserted by s.4 of the Supply of Goods (Implied Terms) Act </w:t>
      </w:r>
      <w:r>
        <w:rPr>
          <w:spacing w:val="-2"/>
        </w:rPr>
        <w:t>1973.</w:t>
      </w:r>
    </w:p>
    <w:p>
      <w:pPr>
        <w:pStyle w:val="BodyText"/>
        <w:spacing w:before="9"/>
      </w:pPr>
    </w:p>
    <w:p>
      <w:pPr>
        <w:tabs>
          <w:tab w:pos="705" w:val="left" w:leader="none"/>
        </w:tabs>
        <w:spacing w:line="235" w:lineRule="auto" w:before="0"/>
        <w:ind w:left="705" w:right="168" w:hanging="541"/>
        <w:jc w:val="left"/>
        <w:rPr>
          <w:sz w:val="20"/>
        </w:rPr>
      </w:pPr>
      <w:bookmarkStart w:name="_bookmark1099" w:id="1101"/>
      <w:bookmarkEnd w:id="1101"/>
      <w:r>
        <w:rPr/>
      </w:r>
      <w:hyperlink w:history="true" w:anchor="_bookmark1018">
        <w:r>
          <w:rPr>
            <w:color w:val="005DA1"/>
            <w:spacing w:val="-4"/>
            <w:position w:val="5"/>
            <w:sz w:val="14"/>
            <w:u w:val="single" w:color="005DA1"/>
          </w:rPr>
          <w:t>550</w:t>
        </w:r>
      </w:hyperlink>
      <w:r>
        <w:rPr>
          <w:spacing w:val="-4"/>
          <w:position w:val="5"/>
          <w:sz w:val="14"/>
        </w:rPr>
        <w:t>.</w:t>
      </w:r>
      <w:r>
        <w:rPr>
          <w:position w:val="5"/>
          <w:sz w:val="14"/>
        </w:rPr>
        <w:tab/>
      </w:r>
      <w:r>
        <w:rPr>
          <w:sz w:val="20"/>
        </w:rPr>
        <w:t>But see </w:t>
      </w:r>
      <w:r>
        <w:rPr>
          <w:rFonts w:ascii="Arial"/>
          <w:i/>
          <w:sz w:val="20"/>
        </w:rPr>
        <w:t>Howard Marine and Dredging Co Ltd v A. Ogden &amp; Sons (Excavations) Ltd [1978] Q.B. 574, 594</w:t>
      </w:r>
      <w:r>
        <w:rPr>
          <w:sz w:val="20"/>
        </w:rPr>
        <w:t>.</w:t>
      </w:r>
    </w:p>
    <w:p>
      <w:pPr>
        <w:pStyle w:val="BodyText"/>
        <w:spacing w:before="5"/>
      </w:pPr>
    </w:p>
    <w:p>
      <w:pPr>
        <w:tabs>
          <w:tab w:pos="705" w:val="left" w:leader="none"/>
        </w:tabs>
        <w:spacing w:before="1"/>
        <w:ind w:left="165" w:right="0" w:firstLine="0"/>
        <w:jc w:val="left"/>
        <w:rPr>
          <w:sz w:val="20"/>
        </w:rPr>
      </w:pPr>
      <w:bookmarkStart w:name="_bookmark1100" w:id="1102"/>
      <w:bookmarkEnd w:id="1102"/>
      <w:r>
        <w:rPr/>
      </w:r>
      <w:hyperlink w:history="true" w:anchor="_bookmark1018">
        <w:r>
          <w:rPr>
            <w:color w:val="005DA1"/>
            <w:spacing w:val="-4"/>
            <w:position w:val="5"/>
            <w:sz w:val="14"/>
            <w:u w:val="single" w:color="005DA1"/>
          </w:rPr>
          <w:t>551</w:t>
        </w:r>
      </w:hyperlink>
      <w:r>
        <w:rPr>
          <w:spacing w:val="-4"/>
          <w:position w:val="5"/>
          <w:sz w:val="14"/>
        </w:rPr>
        <w:t>.</w:t>
      </w:r>
      <w:r>
        <w:rPr>
          <w:position w:val="5"/>
          <w:sz w:val="14"/>
        </w:rPr>
        <w:tab/>
      </w:r>
      <w:r>
        <w:rPr>
          <w:rFonts w:ascii="Arial" w:hAnsi="Arial"/>
          <w:i/>
          <w:sz w:val="20"/>
        </w:rPr>
        <w:t>[1977] 1 Lloyd’s Rep. </w:t>
      </w:r>
      <w:r>
        <w:rPr>
          <w:rFonts w:ascii="Arial" w:hAnsi="Arial"/>
          <w:i/>
          <w:spacing w:val="-4"/>
          <w:sz w:val="20"/>
        </w:rPr>
        <w:t>645</w:t>
      </w:r>
      <w:r>
        <w:rPr>
          <w:spacing w:val="-4"/>
          <w:sz w:val="20"/>
        </w:rPr>
        <w:t>.</w:t>
      </w:r>
    </w:p>
    <w:p>
      <w:pPr>
        <w:pStyle w:val="BodyText"/>
        <w:spacing w:before="4"/>
      </w:pPr>
    </w:p>
    <w:p>
      <w:pPr>
        <w:pStyle w:val="BodyText"/>
        <w:tabs>
          <w:tab w:pos="705" w:val="left" w:leader="none"/>
        </w:tabs>
        <w:spacing w:before="1"/>
        <w:ind w:left="165"/>
      </w:pPr>
      <w:bookmarkStart w:name="_bookmark1101" w:id="1103"/>
      <w:bookmarkEnd w:id="1103"/>
      <w:r>
        <w:rPr/>
      </w:r>
      <w:hyperlink w:history="true" w:anchor="_bookmark1019">
        <w:r>
          <w:rPr>
            <w:color w:val="005DA1"/>
            <w:spacing w:val="-4"/>
            <w:position w:val="5"/>
            <w:sz w:val="14"/>
            <w:u w:val="single" w:color="005DA1"/>
          </w:rPr>
          <w:t>552</w:t>
        </w:r>
      </w:hyperlink>
      <w:r>
        <w:rPr>
          <w:spacing w:val="-4"/>
          <w:position w:val="5"/>
          <w:sz w:val="14"/>
        </w:rPr>
        <w:t>.</w:t>
      </w:r>
      <w:r>
        <w:rPr>
          <w:position w:val="5"/>
          <w:sz w:val="14"/>
        </w:rPr>
        <w:tab/>
      </w:r>
      <w:r>
        <w:rPr/>
        <w:t>The sale was held to be a consumer sale: see above, para.15-073 </w:t>
      </w:r>
      <w:r>
        <w:rPr>
          <w:spacing w:val="-2"/>
        </w:rPr>
        <w:t>n.399.</w:t>
      </w:r>
    </w:p>
    <w:p>
      <w:pPr>
        <w:pStyle w:val="BodyText"/>
        <w:spacing w:after="0"/>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020">
        <w:r>
          <w:rPr>
            <w:color w:val="005DA1"/>
            <w:spacing w:val="-4"/>
            <w:position w:val="5"/>
            <w:sz w:val="14"/>
            <w:u w:val="single" w:color="005DA1"/>
          </w:rPr>
          <w:t>553</w:t>
        </w:r>
      </w:hyperlink>
      <w:r>
        <w:rPr>
          <w:spacing w:val="-4"/>
          <w:position w:val="5"/>
          <w:sz w:val="14"/>
        </w:rPr>
        <w:t>.</w:t>
      </w:r>
      <w:r>
        <w:rPr>
          <w:position w:val="5"/>
          <w:sz w:val="14"/>
        </w:rPr>
        <w:tab/>
      </w:r>
      <w:r>
        <w:rPr>
          <w:rFonts w:ascii="Arial" w:hAnsi="Arial"/>
          <w:i/>
          <w:sz w:val="20"/>
        </w:rPr>
        <w:t>[1978] 1 Lloyd’s Rep. </w:t>
      </w:r>
      <w:r>
        <w:rPr>
          <w:rFonts w:ascii="Arial" w:hAnsi="Arial"/>
          <w:i/>
          <w:spacing w:val="-4"/>
          <w:sz w:val="20"/>
        </w:rPr>
        <w:t>602</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102" w:id="1104"/>
      <w:bookmarkEnd w:id="1104"/>
      <w:r>
        <w:rPr/>
      </w:r>
      <w:hyperlink w:history="true" w:anchor="_bookmark1021">
        <w:r>
          <w:rPr>
            <w:color w:val="005DA1"/>
            <w:spacing w:val="-4"/>
            <w:position w:val="5"/>
            <w:sz w:val="14"/>
            <w:u w:val="single" w:color="005DA1"/>
          </w:rPr>
          <w:t>554</w:t>
        </w:r>
      </w:hyperlink>
      <w:r>
        <w:rPr>
          <w:spacing w:val="-4"/>
          <w:position w:val="5"/>
          <w:sz w:val="14"/>
        </w:rPr>
        <w:t>.</w:t>
      </w:r>
      <w:r>
        <w:rPr>
          <w:position w:val="5"/>
          <w:sz w:val="14"/>
        </w:rPr>
        <w:tab/>
      </w:r>
      <w:r>
        <w:rPr>
          <w:rFonts w:ascii="Arial"/>
          <w:i/>
          <w:sz w:val="20"/>
        </w:rPr>
        <w:t>[1978]</w:t>
      </w:r>
      <w:r>
        <w:rPr>
          <w:rFonts w:ascii="Arial"/>
          <w:i/>
          <w:spacing w:val="-1"/>
          <w:sz w:val="20"/>
        </w:rPr>
        <w:t> </w:t>
      </w:r>
      <w:r>
        <w:rPr>
          <w:rFonts w:ascii="Arial"/>
          <w:i/>
          <w:sz w:val="20"/>
        </w:rPr>
        <w:t>Q.B. 574</w:t>
      </w:r>
      <w:r>
        <w:rPr>
          <w:sz w:val="20"/>
        </w:rPr>
        <w:t>; see above, para.7-</w:t>
      </w:r>
      <w:r>
        <w:rPr>
          <w:spacing w:val="-4"/>
          <w:sz w:val="20"/>
        </w:rPr>
        <w:t>075.</w:t>
      </w:r>
    </w:p>
    <w:p>
      <w:pPr>
        <w:pStyle w:val="BodyText"/>
        <w:spacing w:before="4"/>
      </w:pPr>
    </w:p>
    <w:p>
      <w:pPr>
        <w:pStyle w:val="BodyText"/>
        <w:tabs>
          <w:tab w:pos="705" w:val="left" w:leader="none"/>
        </w:tabs>
        <w:spacing w:before="1"/>
        <w:ind w:left="165"/>
      </w:pPr>
      <w:bookmarkStart w:name="_bookmark1103" w:id="1105"/>
      <w:bookmarkEnd w:id="1105"/>
      <w:r>
        <w:rPr/>
      </w:r>
      <w:hyperlink w:history="true" w:anchor="_bookmark1021">
        <w:r>
          <w:rPr>
            <w:color w:val="005DA1"/>
            <w:spacing w:val="-4"/>
            <w:position w:val="5"/>
            <w:sz w:val="14"/>
            <w:u w:val="single" w:color="005DA1"/>
          </w:rPr>
          <w:t>555</w:t>
        </w:r>
      </w:hyperlink>
      <w:r>
        <w:rPr>
          <w:spacing w:val="-4"/>
          <w:position w:val="5"/>
          <w:sz w:val="14"/>
        </w:rPr>
        <w:t>.</w:t>
      </w:r>
      <w:r>
        <w:rPr>
          <w:position w:val="5"/>
          <w:sz w:val="14"/>
        </w:rPr>
        <w:tab/>
      </w:r>
      <w:r>
        <w:rPr/>
        <w:t>Bridge and Shaw L.JJ. (but giving no </w:t>
      </w:r>
      <w:r>
        <w:rPr>
          <w:spacing w:val="-2"/>
        </w:rPr>
        <w:t>reasons).</w:t>
      </w:r>
    </w:p>
    <w:p>
      <w:pPr>
        <w:pStyle w:val="BodyText"/>
        <w:spacing w:before="4"/>
      </w:pPr>
    </w:p>
    <w:p>
      <w:pPr>
        <w:tabs>
          <w:tab w:pos="705" w:val="left" w:leader="none"/>
        </w:tabs>
        <w:spacing w:before="1"/>
        <w:ind w:left="165" w:right="0" w:firstLine="0"/>
        <w:jc w:val="left"/>
        <w:rPr>
          <w:sz w:val="20"/>
        </w:rPr>
      </w:pPr>
      <w:bookmarkStart w:name="_bookmark1104" w:id="1106"/>
      <w:bookmarkEnd w:id="1106"/>
      <w:r>
        <w:rPr/>
      </w:r>
      <w:hyperlink w:history="true" w:anchor="_bookmark1022">
        <w:r>
          <w:rPr>
            <w:color w:val="005DA1"/>
            <w:spacing w:val="-4"/>
            <w:position w:val="5"/>
            <w:sz w:val="14"/>
            <w:u w:val="single" w:color="005DA1"/>
          </w:rPr>
          <w:t>556</w:t>
        </w:r>
      </w:hyperlink>
      <w:r>
        <w:rPr>
          <w:spacing w:val="-4"/>
          <w:position w:val="5"/>
          <w:sz w:val="14"/>
        </w:rPr>
        <w:t>.</w:t>
      </w:r>
      <w:r>
        <w:rPr>
          <w:position w:val="5"/>
          <w:sz w:val="14"/>
        </w:rPr>
        <w:tab/>
      </w:r>
      <w:r>
        <w:rPr>
          <w:rFonts w:ascii="Arial"/>
          <w:i/>
          <w:sz w:val="20"/>
        </w:rPr>
        <w:t>[1983]</w:t>
      </w:r>
      <w:r>
        <w:rPr>
          <w:rFonts w:ascii="Arial"/>
          <w:i/>
          <w:spacing w:val="-1"/>
          <w:sz w:val="20"/>
        </w:rPr>
        <w:t> </w:t>
      </w:r>
      <w:r>
        <w:rPr>
          <w:rFonts w:ascii="Arial"/>
          <w:i/>
          <w:sz w:val="20"/>
        </w:rPr>
        <w:t>2 A.C. 803</w:t>
      </w:r>
      <w:r>
        <w:rPr>
          <w:sz w:val="20"/>
        </w:rPr>
        <w:t>; see above, para.15-</w:t>
      </w:r>
      <w:r>
        <w:rPr>
          <w:spacing w:val="-4"/>
          <w:sz w:val="20"/>
        </w:rPr>
        <w:t>026.</w:t>
      </w:r>
    </w:p>
    <w:p>
      <w:pPr>
        <w:pStyle w:val="BodyText"/>
        <w:spacing w:before="4"/>
      </w:pPr>
    </w:p>
    <w:p>
      <w:pPr>
        <w:pStyle w:val="BodyText"/>
        <w:tabs>
          <w:tab w:pos="705" w:val="left" w:leader="none"/>
        </w:tabs>
        <w:spacing w:before="1"/>
        <w:ind w:left="165"/>
      </w:pPr>
      <w:bookmarkStart w:name="_bookmark1105" w:id="1107"/>
      <w:bookmarkEnd w:id="1107"/>
      <w:r>
        <w:rPr/>
      </w:r>
      <w:hyperlink w:history="true" w:anchor="_bookmark1023">
        <w:r>
          <w:rPr>
            <w:color w:val="005DA1"/>
            <w:spacing w:val="-4"/>
            <w:position w:val="5"/>
            <w:sz w:val="14"/>
            <w:u w:val="single" w:color="005DA1"/>
          </w:rPr>
          <w:t>557</w:t>
        </w:r>
      </w:hyperlink>
      <w:r>
        <w:rPr>
          <w:spacing w:val="-4"/>
          <w:position w:val="5"/>
          <w:sz w:val="14"/>
        </w:rPr>
        <w:t>.</w:t>
      </w:r>
      <w:r>
        <w:rPr>
          <w:position w:val="5"/>
          <w:sz w:val="14"/>
        </w:rPr>
        <w:tab/>
      </w:r>
      <w:r>
        <w:rPr/>
        <w:t>Sale of Goods Act 1979 s.55 (as amended) or s.11 of the Unfair Contract Terms Act </w:t>
      </w:r>
      <w:r>
        <w:rPr>
          <w:spacing w:val="-2"/>
        </w:rPr>
        <w:t>1977.</w:t>
      </w:r>
    </w:p>
    <w:p>
      <w:pPr>
        <w:pStyle w:val="BodyText"/>
        <w:spacing w:before="4"/>
      </w:pPr>
    </w:p>
    <w:p>
      <w:pPr>
        <w:tabs>
          <w:tab w:pos="705" w:val="left" w:leader="none"/>
        </w:tabs>
        <w:spacing w:before="1"/>
        <w:ind w:left="165" w:right="0" w:firstLine="0"/>
        <w:jc w:val="left"/>
        <w:rPr>
          <w:sz w:val="20"/>
        </w:rPr>
      </w:pPr>
      <w:bookmarkStart w:name="_bookmark1106" w:id="1108"/>
      <w:bookmarkEnd w:id="1108"/>
      <w:r>
        <w:rPr/>
      </w:r>
      <w:hyperlink w:history="true" w:anchor="_bookmark1024">
        <w:r>
          <w:rPr>
            <w:color w:val="005DA1"/>
            <w:spacing w:val="-4"/>
            <w:position w:val="5"/>
            <w:sz w:val="14"/>
            <w:u w:val="single" w:color="005DA1"/>
          </w:rPr>
          <w:t>558</w:t>
        </w:r>
      </w:hyperlink>
      <w:r>
        <w:rPr>
          <w:spacing w:val="-4"/>
          <w:position w:val="5"/>
          <w:sz w:val="14"/>
        </w:rPr>
        <w:t>.</w:t>
      </w:r>
      <w:r>
        <w:rPr>
          <w:position w:val="5"/>
          <w:sz w:val="14"/>
        </w:rPr>
        <w:tab/>
      </w:r>
      <w:r>
        <w:rPr>
          <w:rFonts w:ascii="Arial"/>
          <w:i/>
          <w:sz w:val="20"/>
        </w:rPr>
        <w:t>[1983]</w:t>
      </w:r>
      <w:r>
        <w:rPr>
          <w:rFonts w:ascii="Arial"/>
          <w:i/>
          <w:spacing w:val="-2"/>
          <w:sz w:val="20"/>
        </w:rPr>
        <w:t> </w:t>
      </w:r>
      <w:r>
        <w:rPr>
          <w:rFonts w:ascii="Arial"/>
          <w:i/>
          <w:sz w:val="20"/>
        </w:rPr>
        <w:t>2 A.C. 803, </w:t>
      </w:r>
      <w:r>
        <w:rPr>
          <w:rFonts w:ascii="Arial"/>
          <w:i/>
          <w:spacing w:val="-4"/>
          <w:sz w:val="20"/>
        </w:rPr>
        <w:t>816</w:t>
      </w:r>
      <w:r>
        <w:rPr>
          <w:spacing w:val="-4"/>
          <w:sz w:val="20"/>
        </w:rPr>
        <w:t>.</w:t>
      </w:r>
    </w:p>
    <w:p>
      <w:pPr>
        <w:pStyle w:val="BodyText"/>
        <w:spacing w:before="5"/>
      </w:pPr>
    </w:p>
    <w:p>
      <w:pPr>
        <w:pStyle w:val="BodyText"/>
        <w:tabs>
          <w:tab w:pos="705" w:val="left" w:leader="none"/>
        </w:tabs>
        <w:ind w:left="165"/>
      </w:pPr>
      <w:bookmarkStart w:name="_bookmark1107" w:id="1109"/>
      <w:bookmarkEnd w:id="1109"/>
      <w:r>
        <w:rPr/>
      </w:r>
      <w:hyperlink w:history="true" w:anchor="_bookmark1025">
        <w:r>
          <w:rPr>
            <w:color w:val="005DA1"/>
            <w:spacing w:val="-4"/>
            <w:position w:val="5"/>
            <w:sz w:val="14"/>
            <w:u w:val="single" w:color="005DA1"/>
          </w:rPr>
          <w:t>559</w:t>
        </w:r>
      </w:hyperlink>
      <w:r>
        <w:rPr>
          <w:spacing w:val="-4"/>
          <w:position w:val="5"/>
          <w:sz w:val="14"/>
        </w:rPr>
        <w:t>.</w:t>
      </w:r>
      <w:r>
        <w:rPr>
          <w:position w:val="5"/>
          <w:sz w:val="14"/>
        </w:rPr>
        <w:tab/>
      </w:r>
      <w:r>
        <w:rPr/>
        <w:t>But never negotiated by representative </w:t>
      </w:r>
      <w:r>
        <w:rPr>
          <w:spacing w:val="-2"/>
        </w:rPr>
        <w:t>bodies.</w:t>
      </w:r>
    </w:p>
    <w:p>
      <w:pPr>
        <w:pStyle w:val="BodyText"/>
        <w:spacing w:before="5"/>
      </w:pPr>
    </w:p>
    <w:p>
      <w:pPr>
        <w:pStyle w:val="BodyText"/>
        <w:tabs>
          <w:tab w:pos="705" w:val="left" w:leader="none"/>
        </w:tabs>
        <w:ind w:left="165"/>
      </w:pPr>
      <w:bookmarkStart w:name="_bookmark1108" w:id="1110"/>
      <w:bookmarkEnd w:id="1110"/>
      <w:r>
        <w:rPr/>
      </w:r>
      <w:hyperlink w:history="true" w:anchor="_bookmark1026">
        <w:r>
          <w:rPr>
            <w:color w:val="005DA1"/>
            <w:spacing w:val="-4"/>
            <w:position w:val="5"/>
            <w:sz w:val="14"/>
            <w:u w:val="single" w:color="005DA1"/>
          </w:rPr>
          <w:t>560</w:t>
        </w:r>
      </w:hyperlink>
      <w:r>
        <w:rPr>
          <w:spacing w:val="-4"/>
          <w:position w:val="5"/>
          <w:sz w:val="14"/>
        </w:rPr>
        <w:t>.</w:t>
      </w:r>
      <w:r>
        <w:rPr>
          <w:position w:val="5"/>
          <w:sz w:val="14"/>
        </w:rPr>
        <w:tab/>
      </w:r>
      <w:r>
        <w:rPr/>
        <w:t>See above, para.15-099 </w:t>
      </w:r>
      <w:r>
        <w:rPr>
          <w:spacing w:val="-2"/>
        </w:rPr>
        <w:t>n.515.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09" w:id="1111"/>
      <w:bookmarkEnd w:id="1111"/>
      <w:r>
        <w:rPr/>
      </w:r>
      <w:hyperlink w:history="true" w:anchor="_bookmark1027">
        <w:r>
          <w:rPr>
            <w:color w:val="005DA1"/>
            <w:spacing w:val="-4"/>
            <w:position w:val="5"/>
            <w:sz w:val="14"/>
            <w:u w:val="single" w:color="005DA1"/>
          </w:rPr>
          <w:t>561</w:t>
        </w:r>
      </w:hyperlink>
      <w:r>
        <w:rPr>
          <w:spacing w:val="-4"/>
          <w:position w:val="5"/>
          <w:sz w:val="14"/>
        </w:rPr>
        <w:t>.</w:t>
      </w:r>
      <w:r>
        <w:rPr>
          <w:position w:val="5"/>
          <w:sz w:val="14"/>
        </w:rPr>
        <w:tab/>
      </w:r>
      <w:r>
        <w:rPr>
          <w:rFonts w:ascii="Arial"/>
          <w:i/>
          <w:sz w:val="20"/>
        </w:rPr>
        <w:t>[1982]</w:t>
      </w:r>
      <w:r>
        <w:rPr>
          <w:rFonts w:ascii="Arial"/>
          <w:i/>
          <w:spacing w:val="30"/>
          <w:sz w:val="20"/>
        </w:rPr>
        <w:t> </w:t>
      </w:r>
      <w:r>
        <w:rPr>
          <w:rFonts w:ascii="Arial"/>
          <w:i/>
          <w:sz w:val="20"/>
        </w:rPr>
        <w:t>1</w:t>
      </w:r>
      <w:r>
        <w:rPr>
          <w:rFonts w:ascii="Arial"/>
          <w:i/>
          <w:spacing w:val="31"/>
          <w:sz w:val="20"/>
        </w:rPr>
        <w:t> </w:t>
      </w:r>
      <w:r>
        <w:rPr>
          <w:rFonts w:ascii="Arial"/>
          <w:i/>
          <w:sz w:val="20"/>
        </w:rPr>
        <w:t>W.L.R.</w:t>
      </w:r>
      <w:r>
        <w:rPr>
          <w:rFonts w:ascii="Arial"/>
          <w:i/>
          <w:spacing w:val="31"/>
          <w:sz w:val="20"/>
        </w:rPr>
        <w:t> </w:t>
      </w:r>
      <w:r>
        <w:rPr>
          <w:rFonts w:ascii="Arial"/>
          <w:i/>
          <w:sz w:val="20"/>
        </w:rPr>
        <w:t>495</w:t>
      </w:r>
      <w:r>
        <w:rPr>
          <w:sz w:val="20"/>
        </w:rPr>
        <w:t>.</w:t>
      </w:r>
      <w:r>
        <w:rPr>
          <w:spacing w:val="31"/>
          <w:sz w:val="20"/>
        </w:rPr>
        <w:t> </w:t>
      </w:r>
      <w:r>
        <w:rPr>
          <w:sz w:val="20"/>
        </w:rPr>
        <w:t>See</w:t>
      </w:r>
      <w:r>
        <w:rPr>
          <w:spacing w:val="31"/>
          <w:sz w:val="20"/>
        </w:rPr>
        <w:t> </w:t>
      </w:r>
      <w:r>
        <w:rPr>
          <w:sz w:val="20"/>
        </w:rPr>
        <w:t>also</w:t>
      </w:r>
      <w:r>
        <w:rPr>
          <w:spacing w:val="31"/>
          <w:sz w:val="20"/>
        </w:rPr>
        <w:t> </w:t>
      </w:r>
      <w:r>
        <w:rPr>
          <w:rFonts w:ascii="Arial"/>
          <w:i/>
          <w:sz w:val="20"/>
        </w:rPr>
        <w:t>Southwestern</w:t>
      </w:r>
      <w:r>
        <w:rPr>
          <w:rFonts w:ascii="Arial"/>
          <w:i/>
          <w:spacing w:val="31"/>
          <w:sz w:val="20"/>
        </w:rPr>
        <w:t> </w:t>
      </w:r>
      <w:r>
        <w:rPr>
          <w:rFonts w:ascii="Arial"/>
          <w:i/>
          <w:sz w:val="20"/>
        </w:rPr>
        <w:t>General</w:t>
      </w:r>
      <w:r>
        <w:rPr>
          <w:rFonts w:ascii="Arial"/>
          <w:i/>
          <w:spacing w:val="31"/>
          <w:sz w:val="20"/>
        </w:rPr>
        <w:t> </w:t>
      </w:r>
      <w:r>
        <w:rPr>
          <w:rFonts w:ascii="Arial"/>
          <w:i/>
          <w:sz w:val="20"/>
        </w:rPr>
        <w:t>Property</w:t>
      </w:r>
      <w:r>
        <w:rPr>
          <w:rFonts w:ascii="Arial"/>
          <w:i/>
          <w:spacing w:val="31"/>
          <w:sz w:val="20"/>
        </w:rPr>
        <w:t> </w:t>
      </w:r>
      <w:r>
        <w:rPr>
          <w:rFonts w:ascii="Arial"/>
          <w:i/>
          <w:sz w:val="20"/>
        </w:rPr>
        <w:t>Co</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Marton</w:t>
      </w:r>
      <w:r>
        <w:rPr>
          <w:rFonts w:ascii="Arial"/>
          <w:i/>
          <w:spacing w:val="31"/>
          <w:sz w:val="20"/>
        </w:rPr>
        <w:t> </w:t>
      </w:r>
      <w:r>
        <w:rPr>
          <w:rFonts w:ascii="Arial"/>
          <w:i/>
          <w:sz w:val="20"/>
        </w:rPr>
        <w:t>(1982)</w:t>
      </w:r>
      <w:r>
        <w:rPr>
          <w:rFonts w:ascii="Arial"/>
          <w:i/>
          <w:spacing w:val="31"/>
          <w:sz w:val="20"/>
        </w:rPr>
        <w:t> </w:t>
      </w:r>
      <w:r>
        <w:rPr>
          <w:rFonts w:ascii="Arial"/>
          <w:i/>
          <w:spacing w:val="-5"/>
          <w:sz w:val="20"/>
        </w:rPr>
        <w:t>263</w:t>
      </w:r>
    </w:p>
    <w:p>
      <w:pPr>
        <w:spacing w:line="235" w:lineRule="auto" w:before="1"/>
        <w:ind w:left="705" w:right="168" w:firstLine="0"/>
        <w:jc w:val="both"/>
        <w:rPr>
          <w:sz w:val="20"/>
        </w:rPr>
      </w:pPr>
      <w:r>
        <w:rPr>
          <w:rFonts w:ascii="Arial" w:hAnsi="Arial"/>
          <w:i/>
          <w:sz w:val="20"/>
        </w:rPr>
        <w:t>E.G. 1090 </w:t>
      </w:r>
      <w:r>
        <w:rPr>
          <w:sz w:val="20"/>
        </w:rPr>
        <w:t>and above, para.7-152 n.673; </w:t>
      </w:r>
      <w:r>
        <w:rPr>
          <w:rFonts w:ascii="Arial" w:hAnsi="Arial"/>
          <w:i/>
          <w:sz w:val="20"/>
        </w:rPr>
        <w:t>Cleaver v Schyde Investments Ltd [2011] EWCA Civ 929 </w:t>
      </w:r>
      <w:r>
        <w:rPr>
          <w:sz w:val="20"/>
        </w:rPr>
        <w:t>(cl.7 of the Standard Conditions of Sale, 4th edn). cf. </w:t>
      </w:r>
      <w:r>
        <w:rPr>
          <w:rFonts w:ascii="Arial" w:hAnsi="Arial"/>
          <w:i/>
          <w:sz w:val="20"/>
        </w:rPr>
        <w:t>Lloyd v Browning [2013] EWCA Civ 1637, [2014] 1 P. &amp; C.R. 11 </w:t>
      </w:r>
      <w:r>
        <w:rPr>
          <w:sz w:val="20"/>
        </w:rPr>
        <w:t>at [33]-[36], [42] (cl.8 of Standard Conditions of Sale, 4th edn, held reasonable in context) and see above para.7-150 (“no-reliance” clauses).</w:t>
      </w:r>
    </w:p>
    <w:p>
      <w:pPr>
        <w:pStyle w:val="BodyText"/>
        <w:spacing w:before="5"/>
      </w:pPr>
    </w:p>
    <w:p>
      <w:pPr>
        <w:pStyle w:val="BodyText"/>
        <w:tabs>
          <w:tab w:pos="705" w:val="left" w:leader="none"/>
        </w:tabs>
        <w:ind w:left="165"/>
      </w:pPr>
      <w:bookmarkStart w:name="_bookmark1110" w:id="1112"/>
      <w:bookmarkEnd w:id="1112"/>
      <w:r>
        <w:rPr/>
      </w:r>
      <w:hyperlink w:history="true" w:anchor="_bookmark1028">
        <w:r>
          <w:rPr>
            <w:color w:val="005DA1"/>
            <w:spacing w:val="-4"/>
            <w:position w:val="5"/>
            <w:sz w:val="14"/>
            <w:u w:val="single" w:color="005DA1"/>
          </w:rPr>
          <w:t>562</w:t>
        </w:r>
      </w:hyperlink>
      <w:r>
        <w:rPr>
          <w:spacing w:val="-4"/>
          <w:position w:val="5"/>
          <w:sz w:val="14"/>
        </w:rPr>
        <w:t>.</w:t>
      </w:r>
      <w:r>
        <w:rPr>
          <w:position w:val="5"/>
          <w:sz w:val="14"/>
        </w:rPr>
        <w:tab/>
      </w:r>
      <w:r>
        <w:rPr/>
        <w:t>For the purposes of s.3 of the Misrepresentation Act 1967 (as </w:t>
      </w:r>
      <w:r>
        <w:rPr>
          <w:spacing w:val="-2"/>
        </w:rPr>
        <w:t>amended).</w:t>
      </w:r>
    </w:p>
    <w:p>
      <w:pPr>
        <w:pStyle w:val="BodyText"/>
        <w:spacing w:before="5"/>
      </w:pPr>
    </w:p>
    <w:p>
      <w:pPr>
        <w:tabs>
          <w:tab w:pos="705" w:val="left" w:leader="none"/>
        </w:tabs>
        <w:spacing w:before="0"/>
        <w:ind w:left="165" w:right="0" w:firstLine="0"/>
        <w:jc w:val="left"/>
        <w:rPr>
          <w:sz w:val="20"/>
        </w:rPr>
      </w:pPr>
      <w:bookmarkStart w:name="_bookmark1111" w:id="1113"/>
      <w:bookmarkEnd w:id="1113"/>
      <w:r>
        <w:rPr/>
      </w:r>
      <w:hyperlink w:history="true" w:anchor="_bookmark1029">
        <w:r>
          <w:rPr>
            <w:color w:val="005DA1"/>
            <w:spacing w:val="-4"/>
            <w:position w:val="5"/>
            <w:sz w:val="14"/>
            <w:u w:val="single" w:color="005DA1"/>
          </w:rPr>
          <w:t>563</w:t>
        </w:r>
      </w:hyperlink>
      <w:r>
        <w:rPr>
          <w:spacing w:val="-4"/>
          <w:position w:val="5"/>
          <w:sz w:val="14"/>
        </w:rPr>
        <w:t>.</w:t>
      </w:r>
      <w:r>
        <w:rPr>
          <w:position w:val="5"/>
          <w:sz w:val="14"/>
        </w:rPr>
        <w:tab/>
      </w:r>
      <w:r>
        <w:rPr>
          <w:rFonts w:ascii="Arial" w:hAnsi="Arial"/>
          <w:i/>
          <w:sz w:val="20"/>
        </w:rPr>
        <w:t>[1984] 2 Lloyd’s Rep. </w:t>
      </w:r>
      <w:r>
        <w:rPr>
          <w:rFonts w:ascii="Arial" w:hAnsi="Arial"/>
          <w:i/>
          <w:spacing w:val="-4"/>
          <w:sz w:val="20"/>
        </w:rPr>
        <w:t>211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2" w:id="1114"/>
      <w:bookmarkEnd w:id="1114"/>
      <w:r>
        <w:rPr/>
      </w:r>
      <w:hyperlink w:history="true" w:anchor="_bookmark1030">
        <w:r>
          <w:rPr>
            <w:color w:val="005DA1"/>
            <w:spacing w:val="-4"/>
            <w:position w:val="5"/>
            <w:sz w:val="14"/>
            <w:u w:val="single" w:color="005DA1"/>
          </w:rPr>
          <w:t>564</w:t>
        </w:r>
      </w:hyperlink>
      <w:r>
        <w:rPr>
          <w:spacing w:val="-4"/>
          <w:position w:val="5"/>
          <w:sz w:val="14"/>
        </w:rPr>
        <w:t>.</w:t>
      </w:r>
      <w:r>
        <w:rPr>
          <w:position w:val="5"/>
          <w:sz w:val="14"/>
        </w:rPr>
        <w:tab/>
      </w:r>
      <w:r>
        <w:rPr>
          <w:rFonts w:ascii="Arial"/>
          <w:i/>
          <w:sz w:val="20"/>
        </w:rPr>
        <w:t>[1987]</w:t>
      </w:r>
      <w:r>
        <w:rPr>
          <w:rFonts w:ascii="Arial"/>
          <w:i/>
          <w:spacing w:val="-1"/>
          <w:sz w:val="20"/>
        </w:rPr>
        <w:t> </w:t>
      </w:r>
      <w:r>
        <w:rPr>
          <w:rFonts w:ascii="Arial"/>
          <w:i/>
          <w:sz w:val="20"/>
        </w:rPr>
        <w:t>1 W.L.R. 659</w:t>
      </w:r>
      <w:r>
        <w:rPr>
          <w:sz w:val="20"/>
        </w:rPr>
        <w:t>. But contrast </w:t>
      </w:r>
      <w:r>
        <w:rPr>
          <w:rFonts w:ascii="Arial"/>
          <w:i/>
          <w:sz w:val="20"/>
        </w:rPr>
        <w:t>Thompson v Lohan (Plant Hire) Ltd [1987] 1 W.L.R. </w:t>
      </w:r>
      <w:r>
        <w:rPr>
          <w:rFonts w:ascii="Arial"/>
          <w:i/>
          <w:spacing w:val="-4"/>
          <w:sz w:val="20"/>
        </w:rPr>
        <w:t>649</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1113" w:id="1115"/>
      <w:bookmarkEnd w:id="1115"/>
      <w:r>
        <w:rPr/>
      </w:r>
      <w:hyperlink w:history="true" w:anchor="_bookmark1031">
        <w:r>
          <w:rPr>
            <w:color w:val="005DA1"/>
            <w:spacing w:val="-4"/>
            <w:position w:val="5"/>
            <w:sz w:val="14"/>
            <w:u w:val="single" w:color="005DA1"/>
          </w:rPr>
          <w:t>565</w:t>
        </w:r>
      </w:hyperlink>
      <w:r>
        <w:rPr>
          <w:spacing w:val="-4"/>
          <w:position w:val="5"/>
          <w:sz w:val="14"/>
        </w:rPr>
        <w:t>.</w:t>
      </w:r>
      <w:r>
        <w:rPr>
          <w:position w:val="5"/>
          <w:sz w:val="14"/>
        </w:rPr>
        <w:tab/>
      </w:r>
      <w:r>
        <w:rPr/>
        <w:t>The contract was on a “take it or leave it” basis, and the hirer had no control over the way the</w:t>
      </w:r>
      <w:r>
        <w:rPr>
          <w:spacing w:val="40"/>
        </w:rPr>
        <w:t> </w:t>
      </w:r>
      <w:r>
        <w:rPr/>
        <w:t>driver would do the work.</w:t>
      </w:r>
    </w:p>
    <w:p>
      <w:pPr>
        <w:pStyle w:val="BodyText"/>
        <w:spacing w:before="9"/>
      </w:pPr>
    </w:p>
    <w:p>
      <w:pPr>
        <w:spacing w:line="235" w:lineRule="auto" w:before="0"/>
        <w:ind w:left="705" w:right="169" w:hanging="541"/>
        <w:jc w:val="both"/>
        <w:rPr>
          <w:sz w:val="20"/>
        </w:rPr>
      </w:pPr>
      <w:bookmarkStart w:name="_bookmark1114" w:id="1116"/>
      <w:bookmarkEnd w:id="1116"/>
      <w:r>
        <w:rPr/>
      </w:r>
      <w:hyperlink w:history="true" w:anchor="_bookmark1032">
        <w:r>
          <w:rPr>
            <w:color w:val="005DA1"/>
            <w:position w:val="5"/>
            <w:sz w:val="14"/>
            <w:u w:val="single" w:color="005DA1"/>
          </w:rPr>
          <w:t>566</w:t>
        </w:r>
      </w:hyperlink>
      <w:r>
        <w:rPr>
          <w:position w:val="5"/>
          <w:sz w:val="14"/>
        </w:rPr>
        <w:t>.</w:t>
      </w:r>
      <w:r>
        <w:rPr>
          <w:spacing w:val="80"/>
          <w:position w:val="5"/>
          <w:sz w:val="14"/>
        </w:rPr>
        <w:t>  </w:t>
      </w:r>
      <w:r>
        <w:rPr>
          <w:rFonts w:ascii="Arial" w:hAnsi="Arial"/>
          <w:i/>
          <w:sz w:val="20"/>
        </w:rPr>
        <w:t>(1985)</w:t>
      </w:r>
      <w:r>
        <w:rPr>
          <w:rFonts w:ascii="Arial" w:hAnsi="Arial"/>
          <w:i/>
          <w:spacing w:val="31"/>
          <w:sz w:val="20"/>
        </w:rPr>
        <w:t> </w:t>
      </w:r>
      <w:r>
        <w:rPr>
          <w:rFonts w:ascii="Arial" w:hAnsi="Arial"/>
          <w:i/>
          <w:sz w:val="20"/>
        </w:rPr>
        <w:t>2</w:t>
      </w:r>
      <w:r>
        <w:rPr>
          <w:rFonts w:ascii="Arial" w:hAnsi="Arial"/>
          <w:i/>
          <w:spacing w:val="31"/>
          <w:sz w:val="20"/>
        </w:rPr>
        <w:t> </w:t>
      </w:r>
      <w:r>
        <w:rPr>
          <w:rFonts w:ascii="Arial" w:hAnsi="Arial"/>
          <w:i/>
          <w:sz w:val="20"/>
        </w:rPr>
        <w:t>Const.</w:t>
      </w:r>
      <w:r>
        <w:rPr>
          <w:rFonts w:ascii="Arial" w:hAnsi="Arial"/>
          <w:i/>
          <w:spacing w:val="31"/>
          <w:sz w:val="20"/>
        </w:rPr>
        <w:t> </w:t>
      </w:r>
      <w:r>
        <w:rPr>
          <w:rFonts w:ascii="Arial" w:hAnsi="Arial"/>
          <w:i/>
          <w:sz w:val="20"/>
        </w:rPr>
        <w:t>L.R.</w:t>
      </w:r>
      <w:r>
        <w:rPr>
          <w:rFonts w:ascii="Arial" w:hAnsi="Arial"/>
          <w:i/>
          <w:spacing w:val="31"/>
          <w:sz w:val="20"/>
        </w:rPr>
        <w:t> </w:t>
      </w:r>
      <w:r>
        <w:rPr>
          <w:rFonts w:ascii="Arial" w:hAnsi="Arial"/>
          <w:i/>
          <w:sz w:val="20"/>
        </w:rPr>
        <w:t>109</w:t>
      </w:r>
      <w:r>
        <w:rPr>
          <w:sz w:val="20"/>
        </w:rPr>
        <w:t>.</w:t>
      </w:r>
      <w:r>
        <w:rPr>
          <w:spacing w:val="31"/>
          <w:sz w:val="20"/>
        </w:rPr>
        <w:t> </w:t>
      </w:r>
      <w:r>
        <w:rPr>
          <w:sz w:val="20"/>
        </w:rPr>
        <w:t>See</w:t>
      </w:r>
      <w:r>
        <w:rPr>
          <w:spacing w:val="31"/>
          <w:sz w:val="20"/>
        </w:rPr>
        <w:t> </w:t>
      </w:r>
      <w:r>
        <w:rPr>
          <w:sz w:val="20"/>
        </w:rPr>
        <w:t>also</w:t>
      </w:r>
      <w:r>
        <w:rPr>
          <w:spacing w:val="30"/>
          <w:sz w:val="20"/>
        </w:rPr>
        <w:t> </w:t>
      </w:r>
      <w:r>
        <w:rPr>
          <w:rFonts w:ascii="Arial" w:hAnsi="Arial"/>
          <w:i/>
          <w:sz w:val="20"/>
        </w:rPr>
        <w:t>Sterling</w:t>
      </w:r>
      <w:r>
        <w:rPr>
          <w:rFonts w:ascii="Arial" w:hAnsi="Arial"/>
          <w:i/>
          <w:spacing w:val="31"/>
          <w:sz w:val="20"/>
        </w:rPr>
        <w:t> </w:t>
      </w:r>
      <w:r>
        <w:rPr>
          <w:rFonts w:ascii="Arial" w:hAnsi="Arial"/>
          <w:i/>
          <w:sz w:val="20"/>
        </w:rPr>
        <w:t>Hydraulics</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Dichtomatik</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[2006]</w:t>
      </w:r>
      <w:r>
        <w:rPr>
          <w:rFonts w:ascii="Arial" w:hAnsi="Arial"/>
          <w:i/>
          <w:spacing w:val="31"/>
          <w:sz w:val="20"/>
        </w:rPr>
        <w:t> </w:t>
      </w:r>
      <w:r>
        <w:rPr>
          <w:rFonts w:ascii="Arial" w:hAnsi="Arial"/>
          <w:i/>
          <w:sz w:val="20"/>
        </w:rPr>
        <w:t>EWHC 2004 (QB), [2007] 1 Lloyd’s Rep. 8 </w:t>
      </w:r>
      <w:r>
        <w:rPr>
          <w:sz w:val="20"/>
        </w:rPr>
        <w:t>(defects to be reported within one week of delivery). Contrast </w:t>
      </w:r>
      <w:r>
        <w:rPr>
          <w:rFonts w:ascii="Arial" w:hAnsi="Arial"/>
          <w:i/>
          <w:sz w:val="20"/>
        </w:rPr>
        <w:t>Expo Fabrics (UK) Ltd v Naughty Clothing [2003] EWCA Civ 1165 </w:t>
      </w:r>
      <w:r>
        <w:rPr>
          <w:sz w:val="20"/>
        </w:rPr>
        <w:t>(textiles: 20-day time limit held reasonable).</w:t>
      </w:r>
    </w:p>
    <w:p>
      <w:pPr>
        <w:pStyle w:val="BodyText"/>
        <w:spacing w:before="4"/>
      </w:pPr>
    </w:p>
    <w:p>
      <w:pPr>
        <w:tabs>
          <w:tab w:pos="540" w:val="left" w:leader="none"/>
        </w:tabs>
        <w:spacing w:line="227" w:lineRule="exact" w:before="1"/>
        <w:ind w:left="0" w:right="168" w:firstLine="0"/>
        <w:jc w:val="right"/>
        <w:rPr>
          <w:rFonts w:ascii="Arial"/>
          <w:i/>
          <w:sz w:val="20"/>
        </w:rPr>
      </w:pPr>
      <w:bookmarkStart w:name="_bookmark1115" w:id="1117"/>
      <w:bookmarkEnd w:id="1117"/>
      <w:r>
        <w:rPr/>
      </w:r>
      <w:hyperlink w:history="true" w:anchor="_bookmark1033">
        <w:r>
          <w:rPr>
            <w:color w:val="005DA1"/>
            <w:spacing w:val="-4"/>
            <w:position w:val="5"/>
            <w:sz w:val="14"/>
            <w:u w:val="single" w:color="005DA1"/>
          </w:rPr>
          <w:t>567</w:t>
        </w:r>
      </w:hyperlink>
      <w:r>
        <w:rPr>
          <w:spacing w:val="-4"/>
          <w:position w:val="5"/>
          <w:sz w:val="14"/>
        </w:rPr>
        <w:t>.</w:t>
      </w:r>
      <w:r>
        <w:rPr>
          <w:position w:val="5"/>
          <w:sz w:val="14"/>
        </w:rPr>
        <w:tab/>
      </w:r>
      <w:r>
        <w:rPr>
          <w:rFonts w:ascii="Arial"/>
          <w:i/>
          <w:sz w:val="20"/>
        </w:rPr>
        <w:t>[1990]</w:t>
      </w:r>
      <w:r>
        <w:rPr>
          <w:rFonts w:ascii="Arial"/>
          <w:i/>
          <w:spacing w:val="6"/>
          <w:sz w:val="20"/>
        </w:rPr>
        <w:t> </w:t>
      </w:r>
      <w:r>
        <w:rPr>
          <w:rFonts w:ascii="Arial"/>
          <w:i/>
          <w:sz w:val="20"/>
        </w:rPr>
        <w:t>1</w:t>
      </w:r>
      <w:r>
        <w:rPr>
          <w:rFonts w:ascii="Arial"/>
          <w:i/>
          <w:spacing w:val="7"/>
          <w:sz w:val="20"/>
        </w:rPr>
        <w:t> </w:t>
      </w:r>
      <w:r>
        <w:rPr>
          <w:rFonts w:ascii="Arial"/>
          <w:i/>
          <w:sz w:val="20"/>
        </w:rPr>
        <w:t>A.C.</w:t>
      </w:r>
      <w:r>
        <w:rPr>
          <w:rFonts w:ascii="Arial"/>
          <w:i/>
          <w:spacing w:val="7"/>
          <w:sz w:val="20"/>
        </w:rPr>
        <w:t> </w:t>
      </w:r>
      <w:r>
        <w:rPr>
          <w:rFonts w:ascii="Arial"/>
          <w:i/>
          <w:sz w:val="20"/>
        </w:rPr>
        <w:t>831</w:t>
      </w:r>
      <w:r>
        <w:rPr>
          <w:sz w:val="20"/>
        </w:rPr>
        <w:t>;</w:t>
      </w:r>
      <w:r>
        <w:rPr>
          <w:spacing w:val="7"/>
          <w:sz w:val="20"/>
        </w:rPr>
        <w:t> </w:t>
      </w:r>
      <w:r>
        <w:rPr>
          <w:sz w:val="20"/>
        </w:rPr>
        <w:t>see</w:t>
      </w:r>
      <w:r>
        <w:rPr>
          <w:spacing w:val="7"/>
          <w:sz w:val="20"/>
        </w:rPr>
        <w:t> </w:t>
      </w:r>
      <w:r>
        <w:rPr>
          <w:sz w:val="20"/>
        </w:rPr>
        <w:t>also</w:t>
      </w:r>
      <w:r>
        <w:rPr>
          <w:spacing w:val="7"/>
          <w:sz w:val="20"/>
        </w:rPr>
        <w:t> </w:t>
      </w:r>
      <w:r>
        <w:rPr>
          <w:rFonts w:ascii="Arial"/>
          <w:i/>
          <w:sz w:val="20"/>
        </w:rPr>
        <w:t>Harris</w:t>
      </w:r>
      <w:r>
        <w:rPr>
          <w:rFonts w:ascii="Arial"/>
          <w:i/>
          <w:spacing w:val="7"/>
          <w:sz w:val="20"/>
        </w:rPr>
        <w:t> </w:t>
      </w:r>
      <w:r>
        <w:rPr>
          <w:rFonts w:ascii="Arial"/>
          <w:i/>
          <w:sz w:val="20"/>
        </w:rPr>
        <w:t>v</w:t>
      </w:r>
      <w:r>
        <w:rPr>
          <w:rFonts w:ascii="Arial"/>
          <w:i/>
          <w:spacing w:val="7"/>
          <w:sz w:val="20"/>
        </w:rPr>
        <w:t> </w:t>
      </w:r>
      <w:r>
        <w:rPr>
          <w:rFonts w:ascii="Arial"/>
          <w:i/>
          <w:sz w:val="20"/>
        </w:rPr>
        <w:t>Wyre</w:t>
      </w:r>
      <w:r>
        <w:rPr>
          <w:rFonts w:ascii="Arial"/>
          <w:i/>
          <w:spacing w:val="7"/>
          <w:sz w:val="20"/>
        </w:rPr>
        <w:t> </w:t>
      </w:r>
      <w:r>
        <w:rPr>
          <w:rFonts w:ascii="Arial"/>
          <w:i/>
          <w:sz w:val="20"/>
        </w:rPr>
        <w:t>Forest</w:t>
      </w:r>
      <w:r>
        <w:rPr>
          <w:rFonts w:ascii="Arial"/>
          <w:i/>
          <w:spacing w:val="6"/>
          <w:sz w:val="20"/>
        </w:rPr>
        <w:t> </w:t>
      </w:r>
      <w:r>
        <w:rPr>
          <w:rFonts w:ascii="Arial"/>
          <w:i/>
          <w:sz w:val="20"/>
        </w:rPr>
        <w:t>DC</w:t>
      </w:r>
      <w:r>
        <w:rPr>
          <w:rFonts w:ascii="Arial"/>
          <w:i/>
          <w:spacing w:val="7"/>
          <w:sz w:val="20"/>
        </w:rPr>
        <w:t> </w:t>
      </w:r>
      <w:r>
        <w:rPr>
          <w:rFonts w:ascii="Arial"/>
          <w:i/>
          <w:sz w:val="20"/>
        </w:rPr>
        <w:t>at</w:t>
      </w:r>
      <w:r>
        <w:rPr>
          <w:rFonts w:ascii="Arial"/>
          <w:i/>
          <w:spacing w:val="7"/>
          <w:sz w:val="20"/>
        </w:rPr>
        <w:t> </w:t>
      </w:r>
      <w:r>
        <w:rPr>
          <w:rFonts w:ascii="Arial"/>
          <w:i/>
          <w:sz w:val="20"/>
        </w:rPr>
        <w:t>[1990]</w:t>
      </w:r>
      <w:r>
        <w:rPr>
          <w:rFonts w:ascii="Arial"/>
          <w:i/>
          <w:spacing w:val="7"/>
          <w:sz w:val="20"/>
        </w:rPr>
        <w:t> </w:t>
      </w:r>
      <w:r>
        <w:rPr>
          <w:rFonts w:ascii="Arial"/>
          <w:i/>
          <w:sz w:val="20"/>
        </w:rPr>
        <w:t>1</w:t>
      </w:r>
      <w:r>
        <w:rPr>
          <w:rFonts w:ascii="Arial"/>
          <w:i/>
          <w:spacing w:val="7"/>
          <w:sz w:val="20"/>
        </w:rPr>
        <w:t> </w:t>
      </w:r>
      <w:r>
        <w:rPr>
          <w:rFonts w:ascii="Arial"/>
          <w:i/>
          <w:sz w:val="20"/>
        </w:rPr>
        <w:t>A.C.</w:t>
      </w:r>
      <w:r>
        <w:rPr>
          <w:rFonts w:ascii="Arial"/>
          <w:i/>
          <w:spacing w:val="7"/>
          <w:sz w:val="20"/>
        </w:rPr>
        <w:t> </w:t>
      </w:r>
      <w:r>
        <w:rPr>
          <w:rFonts w:ascii="Arial"/>
          <w:i/>
          <w:sz w:val="20"/>
        </w:rPr>
        <w:t>831</w:t>
      </w:r>
      <w:r>
        <w:rPr>
          <w:sz w:val="20"/>
        </w:rPr>
        <w:t>;</w:t>
      </w:r>
      <w:r>
        <w:rPr>
          <w:spacing w:val="7"/>
          <w:sz w:val="20"/>
        </w:rPr>
        <w:t> </w:t>
      </w:r>
      <w:r>
        <w:rPr>
          <w:rFonts w:ascii="Arial"/>
          <w:i/>
          <w:sz w:val="20"/>
        </w:rPr>
        <w:t>Davies</w:t>
      </w:r>
      <w:r>
        <w:rPr>
          <w:rFonts w:ascii="Arial"/>
          <w:i/>
          <w:spacing w:val="7"/>
          <w:sz w:val="20"/>
        </w:rPr>
        <w:t> </w:t>
      </w:r>
      <w:r>
        <w:rPr>
          <w:rFonts w:ascii="Arial"/>
          <w:i/>
          <w:sz w:val="20"/>
        </w:rPr>
        <w:t>v</w:t>
      </w:r>
      <w:r>
        <w:rPr>
          <w:rFonts w:ascii="Arial"/>
          <w:i/>
          <w:spacing w:val="7"/>
          <w:sz w:val="20"/>
        </w:rPr>
        <w:t> </w:t>
      </w:r>
      <w:r>
        <w:rPr>
          <w:rFonts w:ascii="Arial"/>
          <w:i/>
          <w:sz w:val="20"/>
        </w:rPr>
        <w:t>Idris</w:t>
      </w:r>
      <w:r>
        <w:rPr>
          <w:rFonts w:ascii="Arial"/>
          <w:i/>
          <w:spacing w:val="7"/>
          <w:sz w:val="20"/>
        </w:rPr>
        <w:t> </w:t>
      </w:r>
      <w:r>
        <w:rPr>
          <w:rFonts w:ascii="Arial"/>
          <w:i/>
          <w:spacing w:val="-2"/>
          <w:sz w:val="20"/>
        </w:rPr>
        <w:t>Parry</w:t>
      </w:r>
    </w:p>
    <w:p>
      <w:pPr>
        <w:spacing w:line="225" w:lineRule="exact" w:before="0"/>
        <w:ind w:left="0" w:right="167" w:firstLine="0"/>
        <w:jc w:val="right"/>
        <w:rPr>
          <w:rFonts w:ascii="Arial"/>
          <w:i/>
          <w:sz w:val="20"/>
        </w:rPr>
      </w:pPr>
      <w:r>
        <w:rPr>
          <w:rFonts w:ascii="Arial"/>
          <w:i/>
          <w:sz w:val="20"/>
        </w:rPr>
        <w:t>(1988) 20</w:t>
      </w:r>
      <w:r>
        <w:rPr>
          <w:rFonts w:ascii="Arial"/>
          <w:i/>
          <w:spacing w:val="1"/>
          <w:sz w:val="20"/>
        </w:rPr>
        <w:t> </w:t>
      </w:r>
      <w:r>
        <w:rPr>
          <w:rFonts w:ascii="Arial"/>
          <w:i/>
          <w:sz w:val="20"/>
        </w:rPr>
        <w:t>E.G.</w:t>
      </w:r>
      <w:r>
        <w:rPr>
          <w:rFonts w:ascii="Arial"/>
          <w:i/>
          <w:spacing w:val="1"/>
          <w:sz w:val="20"/>
        </w:rPr>
        <w:t> </w:t>
      </w:r>
      <w:r>
        <w:rPr>
          <w:rFonts w:ascii="Arial"/>
          <w:i/>
          <w:sz w:val="20"/>
        </w:rPr>
        <w:t>92,</w:t>
      </w:r>
      <w:r>
        <w:rPr>
          <w:rFonts w:ascii="Arial"/>
          <w:i/>
          <w:spacing w:val="1"/>
          <w:sz w:val="20"/>
        </w:rPr>
        <w:t> </w:t>
      </w:r>
      <w:r>
        <w:rPr>
          <w:rFonts w:ascii="Arial"/>
          <w:i/>
          <w:sz w:val="20"/>
        </w:rPr>
        <w:t>21</w:t>
      </w:r>
      <w:r>
        <w:rPr>
          <w:rFonts w:ascii="Arial"/>
          <w:i/>
          <w:spacing w:val="1"/>
          <w:sz w:val="20"/>
        </w:rPr>
        <w:t> </w:t>
      </w:r>
      <w:r>
        <w:rPr>
          <w:rFonts w:ascii="Arial"/>
          <w:i/>
          <w:sz w:val="20"/>
        </w:rPr>
        <w:t>E.G.</w:t>
      </w:r>
      <w:r>
        <w:rPr>
          <w:rFonts w:ascii="Arial"/>
          <w:i/>
          <w:spacing w:val="1"/>
          <w:sz w:val="20"/>
        </w:rPr>
        <w:t> </w:t>
      </w:r>
      <w:r>
        <w:rPr>
          <w:rFonts w:ascii="Arial"/>
          <w:i/>
          <w:sz w:val="20"/>
        </w:rPr>
        <w:t>74</w:t>
      </w:r>
      <w:r>
        <w:rPr>
          <w:sz w:val="20"/>
        </w:rPr>
        <w:t>;</w:t>
      </w:r>
      <w:r>
        <w:rPr>
          <w:spacing w:val="1"/>
          <w:sz w:val="20"/>
        </w:rPr>
        <w:t> </w:t>
      </w:r>
      <w:r>
        <w:rPr>
          <w:rFonts w:ascii="Arial"/>
          <w:i/>
          <w:sz w:val="20"/>
        </w:rPr>
        <w:t>Beaton</w:t>
      </w:r>
      <w:r>
        <w:rPr>
          <w:rFonts w:ascii="Arial"/>
          <w:i/>
          <w:spacing w:val="1"/>
          <w:sz w:val="20"/>
        </w:rPr>
        <w:t> </w:t>
      </w:r>
      <w:r>
        <w:rPr>
          <w:rFonts w:ascii="Arial"/>
          <w:i/>
          <w:sz w:val="20"/>
        </w:rPr>
        <w:t>v</w:t>
      </w:r>
      <w:r>
        <w:rPr>
          <w:rFonts w:ascii="Arial"/>
          <w:i/>
          <w:spacing w:val="1"/>
          <w:sz w:val="20"/>
        </w:rPr>
        <w:t> </w:t>
      </w:r>
      <w:r>
        <w:rPr>
          <w:rFonts w:ascii="Arial"/>
          <w:i/>
          <w:sz w:val="20"/>
        </w:rPr>
        <w:t>Nationwide</w:t>
      </w:r>
      <w:r>
        <w:rPr>
          <w:rFonts w:ascii="Arial"/>
          <w:i/>
          <w:spacing w:val="1"/>
          <w:sz w:val="20"/>
        </w:rPr>
        <w:t> </w:t>
      </w:r>
      <w:r>
        <w:rPr>
          <w:rFonts w:ascii="Arial"/>
          <w:i/>
          <w:sz w:val="20"/>
        </w:rPr>
        <w:t>Anglia</w:t>
      </w:r>
      <w:r>
        <w:rPr>
          <w:rFonts w:ascii="Arial"/>
          <w:i/>
          <w:spacing w:val="1"/>
          <w:sz w:val="20"/>
        </w:rPr>
        <w:t> </w:t>
      </w:r>
      <w:r>
        <w:rPr>
          <w:rFonts w:ascii="Arial"/>
          <w:i/>
          <w:sz w:val="20"/>
        </w:rPr>
        <w:t>Building</w:t>
      </w:r>
      <w:r>
        <w:rPr>
          <w:rFonts w:ascii="Arial"/>
          <w:i/>
          <w:spacing w:val="1"/>
          <w:sz w:val="20"/>
        </w:rPr>
        <w:t> </w:t>
      </w:r>
      <w:r>
        <w:rPr>
          <w:rFonts w:ascii="Arial"/>
          <w:i/>
          <w:sz w:val="20"/>
        </w:rPr>
        <w:t>Society</w:t>
      </w:r>
      <w:r>
        <w:rPr>
          <w:rFonts w:ascii="Arial"/>
          <w:i/>
          <w:spacing w:val="1"/>
          <w:sz w:val="20"/>
        </w:rPr>
        <w:t> </w:t>
      </w:r>
      <w:r>
        <w:rPr>
          <w:rFonts w:ascii="Arial"/>
          <w:i/>
          <w:sz w:val="20"/>
        </w:rPr>
        <w:t>(1991)</w:t>
      </w:r>
      <w:r>
        <w:rPr>
          <w:rFonts w:ascii="Arial"/>
          <w:i/>
          <w:spacing w:val="1"/>
          <w:sz w:val="20"/>
        </w:rPr>
        <w:t> </w:t>
      </w:r>
      <w:r>
        <w:rPr>
          <w:rFonts w:ascii="Arial"/>
          <w:i/>
          <w:sz w:val="20"/>
        </w:rPr>
        <w:t>31</w:t>
      </w:r>
      <w:r>
        <w:rPr>
          <w:rFonts w:ascii="Arial"/>
          <w:i/>
          <w:spacing w:val="1"/>
          <w:sz w:val="20"/>
        </w:rPr>
        <w:t> </w:t>
      </w:r>
      <w:r>
        <w:rPr>
          <w:rFonts w:ascii="Arial"/>
          <w:i/>
          <w:sz w:val="20"/>
        </w:rPr>
        <w:t>E.G.</w:t>
      </w:r>
      <w:r>
        <w:rPr>
          <w:rFonts w:ascii="Arial"/>
          <w:i/>
          <w:spacing w:val="1"/>
          <w:sz w:val="20"/>
        </w:rPr>
        <w:t> </w:t>
      </w:r>
      <w:r>
        <w:rPr>
          <w:rFonts w:ascii="Arial"/>
          <w:i/>
          <w:spacing w:val="-5"/>
          <w:sz w:val="20"/>
        </w:rPr>
        <w:t>218</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before="0"/>
        <w:ind w:left="165" w:right="0" w:firstLine="0"/>
        <w:jc w:val="left"/>
        <w:rPr>
          <w:sz w:val="20"/>
        </w:rPr>
      </w:pPr>
      <w:bookmarkStart w:name="_bookmark1116" w:id="1118"/>
      <w:bookmarkEnd w:id="1118"/>
      <w:r>
        <w:rPr/>
      </w:r>
      <w:hyperlink w:history="true" w:anchor="_bookmark1034">
        <w:r>
          <w:rPr>
            <w:color w:val="005DA1"/>
            <w:spacing w:val="-4"/>
            <w:position w:val="5"/>
            <w:sz w:val="14"/>
            <w:u w:val="single" w:color="005DA1"/>
          </w:rPr>
          <w:t>568</w:t>
        </w:r>
      </w:hyperlink>
      <w:r>
        <w:rPr>
          <w:spacing w:val="-4"/>
          <w:position w:val="5"/>
          <w:sz w:val="14"/>
        </w:rPr>
        <w:t>.</w:t>
      </w:r>
      <w:r>
        <w:rPr>
          <w:position w:val="5"/>
          <w:sz w:val="14"/>
        </w:rPr>
        <w:tab/>
      </w:r>
      <w:r>
        <w:rPr>
          <w:rFonts w:ascii="Arial"/>
          <w:i/>
          <w:sz w:val="20"/>
        </w:rPr>
        <w:t>(1990)</w:t>
      </w:r>
      <w:r>
        <w:rPr>
          <w:rFonts w:ascii="Arial"/>
          <w:i/>
          <w:spacing w:val="-1"/>
          <w:sz w:val="20"/>
        </w:rPr>
        <w:t> </w:t>
      </w:r>
      <w:r>
        <w:rPr>
          <w:rFonts w:ascii="Arial"/>
          <w:i/>
          <w:sz w:val="20"/>
        </w:rPr>
        <w:t>24 Const. L.R. 46</w:t>
      </w:r>
      <w:r>
        <w:rPr>
          <w:sz w:val="20"/>
        </w:rPr>
        <w:t>. But see Vol.II, para.37-086 (construction </w:t>
      </w:r>
      <w:r>
        <w:rPr>
          <w:spacing w:val="-2"/>
          <w:sz w:val="20"/>
        </w:rPr>
        <w:t>contracts).</w:t>
      </w:r>
    </w:p>
    <w:p>
      <w:pPr>
        <w:pStyle w:val="BodyText"/>
        <w:spacing w:before="5"/>
      </w:pPr>
    </w:p>
    <w:p>
      <w:pPr>
        <w:tabs>
          <w:tab w:pos="705" w:val="left" w:leader="none"/>
        </w:tabs>
        <w:spacing w:line="227" w:lineRule="exact" w:before="0"/>
        <w:ind w:left="165" w:right="0" w:firstLine="0"/>
        <w:jc w:val="left"/>
        <w:rPr>
          <w:sz w:val="20"/>
        </w:rPr>
      </w:pPr>
      <w:bookmarkStart w:name="_bookmark1117" w:id="1119"/>
      <w:bookmarkEnd w:id="1119"/>
      <w:r>
        <w:rPr/>
      </w:r>
      <w:hyperlink w:history="true" w:anchor="_bookmark1035">
        <w:r>
          <w:rPr>
            <w:color w:val="005DA1"/>
            <w:spacing w:val="-4"/>
            <w:position w:val="5"/>
            <w:sz w:val="14"/>
            <w:u w:val="single" w:color="005DA1"/>
          </w:rPr>
          <w:t>569</w:t>
        </w:r>
      </w:hyperlink>
      <w:r>
        <w:rPr>
          <w:spacing w:val="-4"/>
          <w:position w:val="5"/>
          <w:sz w:val="14"/>
        </w:rPr>
        <w:t>.</w:t>
      </w:r>
      <w:r>
        <w:rPr>
          <w:position w:val="5"/>
          <w:sz w:val="14"/>
        </w:rPr>
        <w:tab/>
      </w:r>
      <w:r>
        <w:rPr>
          <w:rFonts w:ascii="Arial"/>
          <w:i/>
          <w:sz w:val="20"/>
        </w:rPr>
        <w:t>[1992]</w:t>
      </w:r>
      <w:r>
        <w:rPr>
          <w:rFonts w:ascii="Arial"/>
          <w:i/>
          <w:spacing w:val="34"/>
          <w:sz w:val="20"/>
        </w:rPr>
        <w:t> </w:t>
      </w:r>
      <w:r>
        <w:rPr>
          <w:rFonts w:ascii="Arial"/>
          <w:i/>
          <w:sz w:val="20"/>
        </w:rPr>
        <w:t>Q.B.</w:t>
      </w:r>
      <w:r>
        <w:rPr>
          <w:rFonts w:ascii="Arial"/>
          <w:i/>
          <w:spacing w:val="35"/>
          <w:sz w:val="20"/>
        </w:rPr>
        <w:t> </w:t>
      </w:r>
      <w:r>
        <w:rPr>
          <w:rFonts w:ascii="Arial"/>
          <w:i/>
          <w:sz w:val="20"/>
        </w:rPr>
        <w:t>600</w:t>
      </w:r>
      <w:r>
        <w:rPr>
          <w:sz w:val="20"/>
        </w:rPr>
        <w:t>.</w:t>
      </w:r>
      <w:r>
        <w:rPr>
          <w:spacing w:val="35"/>
          <w:sz w:val="20"/>
        </w:rPr>
        <w:t> </w:t>
      </w:r>
      <w:r>
        <w:rPr>
          <w:sz w:val="20"/>
        </w:rPr>
        <w:t>See</w:t>
      </w:r>
      <w:r>
        <w:rPr>
          <w:spacing w:val="35"/>
          <w:sz w:val="20"/>
        </w:rPr>
        <w:t> </w:t>
      </w:r>
      <w:r>
        <w:rPr>
          <w:sz w:val="20"/>
        </w:rPr>
        <w:t>also</w:t>
      </w:r>
      <w:r>
        <w:rPr>
          <w:spacing w:val="35"/>
          <w:sz w:val="20"/>
        </w:rPr>
        <w:t> </w:t>
      </w:r>
      <w:r>
        <w:rPr>
          <w:rFonts w:ascii="Arial"/>
          <w:i/>
          <w:sz w:val="20"/>
        </w:rPr>
        <w:t>Fastframe</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Lochinski</w:t>
      </w:r>
      <w:r>
        <w:rPr>
          <w:rFonts w:ascii="Arial"/>
          <w:i/>
          <w:spacing w:val="35"/>
          <w:sz w:val="20"/>
        </w:rPr>
        <w:t> </w:t>
      </w:r>
      <w:r>
        <w:rPr>
          <w:rFonts w:ascii="Arial"/>
          <w:i/>
          <w:sz w:val="20"/>
        </w:rPr>
        <w:t>Unreported</w:t>
      </w:r>
      <w:r>
        <w:rPr>
          <w:rFonts w:ascii="Arial"/>
          <w:i/>
          <w:spacing w:val="35"/>
          <w:sz w:val="20"/>
        </w:rPr>
        <w:t> </w:t>
      </w:r>
      <w:r>
        <w:rPr>
          <w:rFonts w:ascii="Arial"/>
          <w:i/>
          <w:sz w:val="20"/>
        </w:rPr>
        <w:t>March</w:t>
      </w:r>
      <w:r>
        <w:rPr>
          <w:rFonts w:ascii="Arial"/>
          <w:i/>
          <w:spacing w:val="35"/>
          <w:sz w:val="20"/>
        </w:rPr>
        <w:t> </w:t>
      </w:r>
      <w:r>
        <w:rPr>
          <w:rFonts w:ascii="Arial"/>
          <w:i/>
          <w:sz w:val="20"/>
        </w:rPr>
        <w:t>3,</w:t>
      </w:r>
      <w:r>
        <w:rPr>
          <w:rFonts w:ascii="Arial"/>
          <w:i/>
          <w:spacing w:val="35"/>
          <w:sz w:val="20"/>
        </w:rPr>
        <w:t> </w:t>
      </w:r>
      <w:r>
        <w:rPr>
          <w:rFonts w:ascii="Arial"/>
          <w:i/>
          <w:sz w:val="20"/>
        </w:rPr>
        <w:t>1993</w:t>
      </w:r>
      <w:r>
        <w:rPr>
          <w:rFonts w:ascii="Arial"/>
          <w:i/>
          <w:spacing w:val="35"/>
          <w:sz w:val="20"/>
        </w:rPr>
        <w:t> </w:t>
      </w:r>
      <w:r>
        <w:rPr>
          <w:rFonts w:ascii="Arial"/>
          <w:i/>
          <w:sz w:val="20"/>
        </w:rPr>
        <w:t>CA</w:t>
      </w:r>
      <w:r>
        <w:rPr>
          <w:rFonts w:ascii="Arial"/>
          <w:i/>
          <w:spacing w:val="34"/>
          <w:sz w:val="20"/>
        </w:rPr>
        <w:t> </w:t>
      </w:r>
      <w:r>
        <w:rPr>
          <w:spacing w:val="-2"/>
          <w:sz w:val="20"/>
        </w:rPr>
        <w:t>(noted</w:t>
      </w:r>
    </w:p>
    <w:p>
      <w:pPr>
        <w:spacing w:line="235" w:lineRule="auto" w:before="1"/>
        <w:ind w:left="705" w:right="168" w:firstLine="0"/>
        <w:jc w:val="left"/>
        <w:rPr>
          <w:sz w:val="20"/>
        </w:rPr>
      </w:pPr>
      <w:r>
        <w:rPr>
          <w:sz w:val="20"/>
        </w:rPr>
        <w:t>(1994) 57 M.L.R. 960); </w:t>
      </w:r>
      <w:r>
        <w:rPr>
          <w:rFonts w:ascii="Arial"/>
          <w:i/>
          <w:sz w:val="20"/>
        </w:rPr>
        <w:t>Esso Petroleum Co Ltd v Milton [1997] 1 W.L.R. 938, 948, 954</w:t>
      </w:r>
      <w:r>
        <w:rPr>
          <w:sz w:val="20"/>
        </w:rPr>
        <w:t>. But see the cases cited in para.15-107, nn.559, 560.</w:t>
      </w:r>
    </w:p>
    <w:p>
      <w:pPr>
        <w:pStyle w:val="BodyText"/>
        <w:spacing w:before="5"/>
      </w:pPr>
    </w:p>
    <w:p>
      <w:pPr>
        <w:tabs>
          <w:tab w:pos="705" w:val="left" w:leader="none"/>
        </w:tabs>
        <w:spacing w:before="1"/>
        <w:ind w:left="165" w:right="0" w:firstLine="0"/>
        <w:jc w:val="left"/>
        <w:rPr>
          <w:sz w:val="20"/>
        </w:rPr>
      </w:pPr>
      <w:bookmarkStart w:name="_bookmark1118" w:id="1120"/>
      <w:bookmarkEnd w:id="1120"/>
      <w:r>
        <w:rPr/>
      </w:r>
      <w:hyperlink w:history="true" w:anchor="_bookmark1036">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[1995] F.S.R. 686 (affirmed [1996] 4 All E.R. </w:t>
      </w:r>
      <w:r>
        <w:rPr>
          <w:rFonts w:ascii="Arial"/>
          <w:i/>
          <w:spacing w:val="-2"/>
          <w:sz w:val="20"/>
        </w:rPr>
        <w:t>481)</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1119" w:id="1121"/>
      <w:bookmarkEnd w:id="1121"/>
      <w:r>
        <w:rPr/>
      </w:r>
      <w:hyperlink w:history="true" w:anchor="_bookmark1037">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F.S.R. </w:t>
      </w:r>
      <w:r>
        <w:rPr>
          <w:rFonts w:ascii="Arial"/>
          <w:i/>
          <w:spacing w:val="-4"/>
          <w:sz w:val="20"/>
        </w:rPr>
        <w:t>654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20" w:id="1122"/>
      <w:bookmarkEnd w:id="1122"/>
      <w:r>
        <w:rPr/>
      </w:r>
      <w:hyperlink w:history="true" w:anchor="_bookmark1038">
        <w:r>
          <w:rPr>
            <w:color w:val="005DA1"/>
            <w:spacing w:val="-4"/>
            <w:position w:val="5"/>
            <w:sz w:val="14"/>
            <w:u w:val="single" w:color="005DA1"/>
          </w:rPr>
          <w:t>572</w:t>
        </w:r>
      </w:hyperlink>
      <w:r>
        <w:rPr>
          <w:spacing w:val="-4"/>
          <w:position w:val="5"/>
          <w:sz w:val="14"/>
        </w:rPr>
        <w:t>.</w:t>
      </w:r>
      <w:r>
        <w:rPr>
          <w:position w:val="5"/>
          <w:sz w:val="14"/>
        </w:rPr>
        <w:tab/>
      </w:r>
      <w:r>
        <w:rPr>
          <w:rFonts w:ascii="Arial"/>
          <w:i/>
          <w:sz w:val="20"/>
        </w:rPr>
        <w:t>(1994) 33 Const. L.R. </w:t>
      </w:r>
      <w:r>
        <w:rPr>
          <w:rFonts w:ascii="Arial"/>
          <w:i/>
          <w:spacing w:val="-5"/>
          <w:sz w:val="20"/>
        </w:rPr>
        <w:t>1</w:t>
      </w:r>
      <w:r>
        <w:rPr>
          <w:spacing w:val="-5"/>
          <w:sz w:val="20"/>
        </w:rPr>
        <w:t>.</w:t>
      </w:r>
    </w:p>
    <w:p>
      <w:pPr>
        <w:pStyle w:val="BodyText"/>
        <w:spacing w:before="4"/>
      </w:pPr>
    </w:p>
    <w:p>
      <w:pPr>
        <w:tabs>
          <w:tab w:pos="705" w:val="left" w:leader="none"/>
        </w:tabs>
        <w:spacing w:line="227" w:lineRule="exact" w:before="1"/>
        <w:ind w:left="165" w:right="0" w:firstLine="0"/>
        <w:jc w:val="left"/>
        <w:rPr>
          <w:sz w:val="20"/>
        </w:rPr>
      </w:pPr>
      <w:bookmarkStart w:name="_bookmark1121" w:id="1123"/>
      <w:bookmarkEnd w:id="1123"/>
      <w:r>
        <w:rPr/>
      </w:r>
      <w:hyperlink w:history="true" w:anchor="_bookmark1039">
        <w:r>
          <w:rPr>
            <w:color w:val="005DA1"/>
            <w:spacing w:val="-4"/>
            <w:position w:val="5"/>
            <w:sz w:val="14"/>
            <w:u w:val="single" w:color="005DA1"/>
          </w:rPr>
          <w:t>573</w:t>
        </w:r>
      </w:hyperlink>
      <w:r>
        <w:rPr>
          <w:spacing w:val="-4"/>
          <w:position w:val="5"/>
          <w:sz w:val="14"/>
        </w:rPr>
        <w:t>.</w:t>
      </w:r>
      <w:r>
        <w:rPr>
          <w:position w:val="5"/>
          <w:sz w:val="14"/>
        </w:rPr>
        <w:tab/>
      </w:r>
      <w:r>
        <w:rPr>
          <w:rFonts w:ascii="Arial"/>
          <w:i/>
          <w:sz w:val="20"/>
        </w:rPr>
        <w:t>[1996]</w:t>
      </w:r>
      <w:r>
        <w:rPr>
          <w:rFonts w:ascii="Arial"/>
          <w:i/>
          <w:spacing w:val="34"/>
          <w:sz w:val="20"/>
        </w:rPr>
        <w:t> </w:t>
      </w:r>
      <w:r>
        <w:rPr>
          <w:rFonts w:ascii="Arial"/>
          <w:i/>
          <w:sz w:val="20"/>
        </w:rPr>
        <w:t>C.L.C.</w:t>
      </w:r>
      <w:r>
        <w:rPr>
          <w:rFonts w:ascii="Arial"/>
          <w:i/>
          <w:spacing w:val="35"/>
          <w:sz w:val="20"/>
        </w:rPr>
        <w:t> </w:t>
      </w:r>
      <w:r>
        <w:rPr>
          <w:rFonts w:ascii="Arial"/>
          <w:i/>
          <w:sz w:val="20"/>
        </w:rPr>
        <w:t>265</w:t>
      </w:r>
      <w:r>
        <w:rPr>
          <w:sz w:val="20"/>
        </w:rPr>
        <w:t>.</w:t>
      </w:r>
      <w:r>
        <w:rPr>
          <w:spacing w:val="35"/>
          <w:sz w:val="20"/>
        </w:rPr>
        <w:t> </w:t>
      </w:r>
      <w:r>
        <w:rPr>
          <w:sz w:val="20"/>
        </w:rPr>
        <w:t>Contrast</w:t>
      </w:r>
      <w:r>
        <w:rPr>
          <w:spacing w:val="35"/>
          <w:sz w:val="20"/>
        </w:rPr>
        <w:t> </w:t>
      </w:r>
      <w:r>
        <w:rPr>
          <w:rFonts w:ascii="Arial"/>
          <w:i/>
          <w:sz w:val="20"/>
        </w:rPr>
        <w:t>Allen</w:t>
      </w:r>
      <w:r>
        <w:rPr>
          <w:rFonts w:ascii="Arial"/>
          <w:i/>
          <w:spacing w:val="35"/>
          <w:sz w:val="20"/>
        </w:rPr>
        <w:t> </w:t>
      </w:r>
      <w:r>
        <w:rPr>
          <w:rFonts w:ascii="Arial"/>
          <w:i/>
          <w:sz w:val="20"/>
        </w:rPr>
        <w:t>Fabrications</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ASD</w:t>
      </w:r>
      <w:r>
        <w:rPr>
          <w:rFonts w:ascii="Arial"/>
          <w:i/>
          <w:spacing w:val="35"/>
          <w:sz w:val="20"/>
        </w:rPr>
        <w:t> </w:t>
      </w:r>
      <w:r>
        <w:rPr>
          <w:rFonts w:ascii="Arial"/>
          <w:i/>
          <w:sz w:val="20"/>
        </w:rPr>
        <w:t>Ltd</w:t>
      </w:r>
      <w:r>
        <w:rPr>
          <w:rFonts w:ascii="Arial"/>
          <w:i/>
          <w:spacing w:val="35"/>
          <w:sz w:val="20"/>
        </w:rPr>
        <w:t> </w:t>
      </w:r>
      <w:r>
        <w:rPr>
          <w:rFonts w:ascii="Arial"/>
          <w:i/>
          <w:sz w:val="20"/>
        </w:rPr>
        <w:t>[2012]</w:t>
      </w:r>
      <w:r>
        <w:rPr>
          <w:rFonts w:ascii="Arial"/>
          <w:i/>
          <w:spacing w:val="35"/>
          <w:sz w:val="20"/>
        </w:rPr>
        <w:t> </w:t>
      </w:r>
      <w:r>
        <w:rPr>
          <w:rFonts w:ascii="Arial"/>
          <w:i/>
          <w:sz w:val="20"/>
        </w:rPr>
        <w:t>EWHC</w:t>
      </w:r>
      <w:r>
        <w:rPr>
          <w:rFonts w:ascii="Arial"/>
          <w:i/>
          <w:spacing w:val="35"/>
          <w:sz w:val="20"/>
        </w:rPr>
        <w:t> </w:t>
      </w:r>
      <w:r>
        <w:rPr>
          <w:rFonts w:ascii="Arial"/>
          <w:i/>
          <w:sz w:val="20"/>
        </w:rPr>
        <w:t>2213</w:t>
      </w:r>
      <w:r>
        <w:rPr>
          <w:rFonts w:ascii="Arial"/>
          <w:i/>
          <w:spacing w:val="35"/>
          <w:sz w:val="20"/>
        </w:rPr>
        <w:t> </w:t>
      </w:r>
      <w:r>
        <w:rPr>
          <w:rFonts w:ascii="Arial"/>
          <w:i/>
          <w:sz w:val="20"/>
        </w:rPr>
        <w:t>(TCC)</w:t>
      </w:r>
      <w:r>
        <w:rPr>
          <w:rFonts w:ascii="Arial"/>
          <w:i/>
          <w:spacing w:val="34"/>
          <w:sz w:val="20"/>
        </w:rPr>
        <w:t> </w:t>
      </w:r>
      <w:r>
        <w:rPr>
          <w:spacing w:val="-5"/>
          <w:sz w:val="20"/>
        </w:rPr>
        <w:t>at</w:t>
      </w:r>
    </w:p>
    <w:p>
      <w:pPr>
        <w:pStyle w:val="BodyText"/>
        <w:spacing w:line="227" w:lineRule="exact"/>
        <w:ind w:left="705"/>
      </w:pPr>
      <w:r>
        <w:rPr>
          <w:spacing w:val="-2"/>
        </w:rPr>
        <w:t>[73]–[92].</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122" w:id="1124"/>
      <w:bookmarkEnd w:id="1124"/>
      <w:r>
        <w:rPr/>
      </w:r>
      <w:hyperlink w:history="true" w:anchor="_bookmark1040">
        <w:r>
          <w:rPr>
            <w:color w:val="005DA1"/>
            <w:spacing w:val="-4"/>
            <w:position w:val="5"/>
            <w:sz w:val="14"/>
            <w:u w:val="single" w:color="005DA1"/>
          </w:rPr>
          <w:t>574</w:t>
        </w:r>
      </w:hyperlink>
      <w:r>
        <w:rPr>
          <w:spacing w:val="-4"/>
          <w:position w:val="5"/>
          <w:sz w:val="14"/>
        </w:rPr>
        <w:t>.</w:t>
      </w:r>
      <w:r>
        <w:rPr>
          <w:position w:val="5"/>
          <w:sz w:val="14"/>
        </w:rPr>
        <w:tab/>
      </w:r>
      <w:r>
        <w:rPr>
          <w:rFonts w:ascii="Arial"/>
          <w:i/>
          <w:sz w:val="20"/>
        </w:rPr>
        <w:t>[1995]</w:t>
      </w:r>
      <w:r>
        <w:rPr>
          <w:rFonts w:ascii="Arial"/>
          <w:i/>
          <w:spacing w:val="68"/>
          <w:sz w:val="20"/>
        </w:rPr>
        <w:t> </w:t>
      </w:r>
      <w:r>
        <w:rPr>
          <w:rFonts w:ascii="Arial"/>
          <w:i/>
          <w:sz w:val="20"/>
        </w:rPr>
        <w:t>E.M.L.R.</w:t>
      </w:r>
      <w:r>
        <w:rPr>
          <w:rFonts w:ascii="Arial"/>
          <w:i/>
          <w:spacing w:val="69"/>
          <w:sz w:val="20"/>
        </w:rPr>
        <w:t> </w:t>
      </w:r>
      <w:r>
        <w:rPr>
          <w:rFonts w:ascii="Arial"/>
          <w:i/>
          <w:sz w:val="20"/>
        </w:rPr>
        <w:t>459</w:t>
      </w:r>
      <w:r>
        <w:rPr>
          <w:sz w:val="20"/>
        </w:rPr>
        <w:t>.</w:t>
      </w:r>
      <w:r>
        <w:rPr>
          <w:spacing w:val="69"/>
          <w:sz w:val="20"/>
        </w:rPr>
        <w:t> </w:t>
      </w:r>
      <w:r>
        <w:rPr>
          <w:sz w:val="20"/>
        </w:rPr>
        <w:t>Contrast</w:t>
      </w:r>
      <w:r>
        <w:rPr>
          <w:spacing w:val="69"/>
          <w:sz w:val="20"/>
        </w:rPr>
        <w:t> </w:t>
      </w:r>
      <w:r>
        <w:rPr>
          <w:rFonts w:ascii="Arial"/>
          <w:i/>
          <w:sz w:val="20"/>
        </w:rPr>
        <w:t>Zockoll</w:t>
      </w:r>
      <w:r>
        <w:rPr>
          <w:rFonts w:ascii="Arial"/>
          <w:i/>
          <w:spacing w:val="69"/>
          <w:sz w:val="20"/>
        </w:rPr>
        <w:t> </w:t>
      </w:r>
      <w:r>
        <w:rPr>
          <w:rFonts w:ascii="Arial"/>
          <w:i/>
          <w:sz w:val="20"/>
        </w:rPr>
        <w:t>Group</w:t>
      </w:r>
      <w:r>
        <w:rPr>
          <w:rFonts w:ascii="Arial"/>
          <w:i/>
          <w:spacing w:val="69"/>
          <w:sz w:val="20"/>
        </w:rPr>
        <w:t> </w:t>
      </w:r>
      <w:r>
        <w:rPr>
          <w:rFonts w:ascii="Arial"/>
          <w:i/>
          <w:sz w:val="20"/>
        </w:rPr>
        <w:t>Ltd</w:t>
      </w:r>
      <w:r>
        <w:rPr>
          <w:rFonts w:ascii="Arial"/>
          <w:i/>
          <w:spacing w:val="69"/>
          <w:sz w:val="20"/>
        </w:rPr>
        <w:t> </w:t>
      </w:r>
      <w:r>
        <w:rPr>
          <w:rFonts w:ascii="Arial"/>
          <w:i/>
          <w:sz w:val="20"/>
        </w:rPr>
        <w:t>v</w:t>
      </w:r>
      <w:r>
        <w:rPr>
          <w:rFonts w:ascii="Arial"/>
          <w:i/>
          <w:spacing w:val="69"/>
          <w:sz w:val="20"/>
        </w:rPr>
        <w:t> </w:t>
      </w:r>
      <w:r>
        <w:rPr>
          <w:rFonts w:ascii="Arial"/>
          <w:i/>
          <w:sz w:val="20"/>
        </w:rPr>
        <w:t>Mercury</w:t>
      </w:r>
      <w:r>
        <w:rPr>
          <w:rFonts w:ascii="Arial"/>
          <w:i/>
          <w:spacing w:val="69"/>
          <w:sz w:val="20"/>
        </w:rPr>
        <w:t> </w:t>
      </w:r>
      <w:r>
        <w:rPr>
          <w:rFonts w:ascii="Arial"/>
          <w:i/>
          <w:sz w:val="20"/>
        </w:rPr>
        <w:t>Communications</w:t>
      </w:r>
      <w:r>
        <w:rPr>
          <w:rFonts w:ascii="Arial"/>
          <w:i/>
          <w:spacing w:val="69"/>
          <w:sz w:val="20"/>
        </w:rPr>
        <w:t> </w:t>
      </w:r>
      <w:r>
        <w:rPr>
          <w:rFonts w:ascii="Arial"/>
          <w:i/>
          <w:sz w:val="20"/>
        </w:rPr>
        <w:t>Ltd</w:t>
      </w:r>
      <w:r>
        <w:rPr>
          <w:rFonts w:ascii="Arial"/>
          <w:i/>
          <w:spacing w:val="69"/>
          <w:sz w:val="20"/>
        </w:rPr>
        <w:t> </w:t>
      </w:r>
      <w:r>
        <w:rPr>
          <w:rFonts w:ascii="Arial"/>
          <w:i/>
          <w:spacing w:val="-2"/>
          <w:sz w:val="20"/>
        </w:rPr>
        <w:t>[1998]</w:t>
      </w:r>
    </w:p>
    <w:p>
      <w:pPr>
        <w:spacing w:line="227" w:lineRule="exact" w:before="0"/>
        <w:ind w:left="705" w:right="0" w:firstLine="0"/>
        <w:jc w:val="left"/>
        <w:rPr>
          <w:sz w:val="20"/>
        </w:rPr>
      </w:pPr>
      <w:r>
        <w:rPr>
          <w:rFonts w:ascii="Arial"/>
          <w:i/>
          <w:sz w:val="20"/>
        </w:rPr>
        <w:t>I.T.C.L.R.</w:t>
      </w:r>
      <w:r>
        <w:rPr>
          <w:rFonts w:ascii="Arial"/>
          <w:i/>
          <w:spacing w:val="-2"/>
          <w:sz w:val="20"/>
        </w:rPr>
        <w:t> </w:t>
      </w:r>
      <w:r>
        <w:rPr>
          <w:rFonts w:ascii="Arial"/>
          <w:i/>
          <w:spacing w:val="-4"/>
          <w:sz w:val="20"/>
        </w:rPr>
        <w:t>104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23" w:id="1125"/>
      <w:bookmarkEnd w:id="1125"/>
      <w:r>
        <w:rPr/>
      </w:r>
      <w:hyperlink w:history="true" w:anchor="_bookmark1041">
        <w:r>
          <w:rPr>
            <w:color w:val="005DA1"/>
            <w:spacing w:val="-4"/>
            <w:position w:val="5"/>
            <w:sz w:val="14"/>
            <w:u w:val="single" w:color="005DA1"/>
          </w:rPr>
          <w:t>575</w:t>
        </w:r>
      </w:hyperlink>
      <w:r>
        <w:rPr>
          <w:spacing w:val="-4"/>
          <w:position w:val="5"/>
          <w:sz w:val="14"/>
        </w:rPr>
        <w:t>.</w:t>
      </w:r>
      <w:r>
        <w:rPr>
          <w:position w:val="5"/>
          <w:sz w:val="14"/>
        </w:rPr>
        <w:tab/>
      </w:r>
      <w:r>
        <w:rPr>
          <w:rFonts w:ascii="Arial"/>
          <w:i/>
          <w:sz w:val="20"/>
        </w:rPr>
        <w:t>[2010] EWHC 965 (TCC), (2010) 26 Const. L.J. </w:t>
      </w:r>
      <w:r>
        <w:rPr>
          <w:rFonts w:ascii="Arial"/>
          <w:i/>
          <w:spacing w:val="-4"/>
          <w:sz w:val="20"/>
        </w:rPr>
        <w:t>542</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042">
        <w:r>
          <w:rPr>
            <w:color w:val="005DA1"/>
            <w:spacing w:val="-4"/>
            <w:position w:val="5"/>
            <w:sz w:val="14"/>
            <w:u w:val="single" w:color="005DA1"/>
          </w:rPr>
          <w:t>576</w:t>
        </w:r>
      </w:hyperlink>
      <w:r>
        <w:rPr>
          <w:spacing w:val="-4"/>
          <w:position w:val="5"/>
          <w:sz w:val="14"/>
        </w:rPr>
        <w:t>.</w:t>
      </w:r>
      <w:r>
        <w:rPr>
          <w:position w:val="5"/>
          <w:sz w:val="14"/>
        </w:rPr>
        <w:tab/>
      </w:r>
      <w:r>
        <w:rPr>
          <w:rFonts w:ascii="Arial"/>
          <w:i/>
          <w:sz w:val="20"/>
        </w:rPr>
        <w:t>[2012]</w:t>
      </w:r>
      <w:r>
        <w:rPr>
          <w:rFonts w:ascii="Arial"/>
          <w:i/>
          <w:spacing w:val="-2"/>
          <w:sz w:val="20"/>
        </w:rPr>
        <w:t> </w:t>
      </w:r>
      <w:r>
        <w:rPr>
          <w:rFonts w:ascii="Arial"/>
          <w:i/>
          <w:sz w:val="20"/>
        </w:rPr>
        <w:t>EWHC 2137 (TCC), [2012] T.C.L.R. 8</w:t>
      </w:r>
      <w:r>
        <w:rPr>
          <w:rFonts w:ascii="Arial"/>
          <w:i/>
          <w:spacing w:val="-1"/>
          <w:sz w:val="20"/>
        </w:rPr>
        <w:t> </w:t>
      </w:r>
      <w:r>
        <w:rPr>
          <w:sz w:val="20"/>
        </w:rPr>
        <w:t>at </w:t>
      </w:r>
      <w:r>
        <w:rPr>
          <w:spacing w:val="-2"/>
          <w:sz w:val="20"/>
        </w:rPr>
        <w:t>[201].</w:t>
      </w:r>
    </w:p>
    <w:p>
      <w:pPr>
        <w:pStyle w:val="BodyText"/>
        <w:spacing w:before="5"/>
      </w:pPr>
    </w:p>
    <w:p>
      <w:pPr>
        <w:tabs>
          <w:tab w:pos="705" w:val="left" w:leader="none"/>
        </w:tabs>
        <w:spacing w:before="1"/>
        <w:ind w:left="165" w:right="0" w:firstLine="0"/>
        <w:jc w:val="left"/>
        <w:rPr>
          <w:sz w:val="20"/>
        </w:rPr>
      </w:pPr>
      <w:bookmarkStart w:name="_bookmark1124" w:id="1126"/>
      <w:bookmarkEnd w:id="1126"/>
      <w:r>
        <w:rPr/>
      </w:r>
      <w:hyperlink w:history="true" w:anchor="_bookmark1043">
        <w:r>
          <w:rPr>
            <w:color w:val="005DA1"/>
            <w:spacing w:val="-4"/>
            <w:position w:val="5"/>
            <w:sz w:val="14"/>
            <w:u w:val="single" w:color="005DA1"/>
          </w:rPr>
          <w:t>577</w:t>
        </w:r>
      </w:hyperlink>
      <w:r>
        <w:rPr>
          <w:spacing w:val="-4"/>
          <w:position w:val="5"/>
          <w:sz w:val="14"/>
        </w:rPr>
        <w:t>.</w:t>
      </w:r>
      <w:r>
        <w:rPr>
          <w:position w:val="5"/>
          <w:sz w:val="14"/>
        </w:rPr>
        <w:tab/>
      </w:r>
      <w:r>
        <w:rPr>
          <w:rFonts w:ascii="Arial" w:hAnsi="Arial"/>
          <w:i/>
          <w:sz w:val="20"/>
        </w:rPr>
        <w:t>[1999] 2 Lloyd’s Rep. </w:t>
      </w:r>
      <w:r>
        <w:rPr>
          <w:rFonts w:ascii="Arial" w:hAnsi="Arial"/>
          <w:i/>
          <w:spacing w:val="-4"/>
          <w:sz w:val="20"/>
        </w:rPr>
        <w:t>273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25" w:id="1127"/>
      <w:bookmarkEnd w:id="1127"/>
      <w:r>
        <w:rPr/>
      </w:r>
      <w:hyperlink w:history="true" w:anchor="_bookmark1044">
        <w:r>
          <w:rPr>
            <w:color w:val="005DA1"/>
            <w:spacing w:val="-4"/>
            <w:position w:val="5"/>
            <w:sz w:val="14"/>
            <w:u w:val="single" w:color="005DA1"/>
          </w:rPr>
          <w:t>578</w:t>
        </w:r>
      </w:hyperlink>
      <w:r>
        <w:rPr>
          <w:spacing w:val="-4"/>
          <w:position w:val="5"/>
          <w:sz w:val="14"/>
        </w:rPr>
        <w:t>.</w:t>
      </w:r>
      <w:r>
        <w:rPr>
          <w:position w:val="5"/>
          <w:sz w:val="14"/>
        </w:rPr>
        <w:tab/>
      </w:r>
      <w:r>
        <w:rPr>
          <w:rFonts w:ascii="Arial"/>
          <w:i/>
          <w:sz w:val="20"/>
        </w:rPr>
        <w:t>[2000]</w:t>
      </w:r>
      <w:r>
        <w:rPr>
          <w:rFonts w:ascii="Arial"/>
          <w:i/>
          <w:spacing w:val="-2"/>
          <w:sz w:val="20"/>
        </w:rPr>
        <w:t> </w:t>
      </w:r>
      <w:r>
        <w:rPr>
          <w:rFonts w:ascii="Arial"/>
          <w:i/>
          <w:sz w:val="20"/>
        </w:rPr>
        <w:t>Build. L.R. </w:t>
      </w:r>
      <w:r>
        <w:rPr>
          <w:rFonts w:ascii="Arial"/>
          <w:i/>
          <w:spacing w:val="-4"/>
          <w:sz w:val="20"/>
        </w:rPr>
        <w:t>248</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1126" w:id="1128"/>
      <w:bookmarkEnd w:id="1128"/>
      <w:r>
        <w:rPr/>
      </w:r>
      <w:hyperlink w:history="true" w:anchor="_bookmark1045">
        <w:r>
          <w:rPr>
            <w:color w:val="005DA1"/>
            <w:spacing w:val="-4"/>
            <w:position w:val="5"/>
            <w:sz w:val="14"/>
            <w:u w:val="single" w:color="005DA1"/>
          </w:rPr>
          <w:t>579</w:t>
        </w:r>
      </w:hyperlink>
      <w:r>
        <w:rPr>
          <w:spacing w:val="-4"/>
          <w:position w:val="5"/>
          <w:sz w:val="14"/>
        </w:rPr>
        <w:t>.</w:t>
      </w:r>
      <w:r>
        <w:rPr>
          <w:position w:val="5"/>
          <w:sz w:val="14"/>
        </w:rPr>
        <w:tab/>
      </w:r>
      <w:r>
        <w:rPr>
          <w:rFonts w:ascii="Arial" w:hAnsi="Arial"/>
          <w:i/>
          <w:sz w:val="20"/>
        </w:rPr>
        <w:t>[2002]</w:t>
      </w:r>
      <w:r>
        <w:rPr>
          <w:rFonts w:ascii="Arial" w:hAnsi="Arial"/>
          <w:i/>
          <w:spacing w:val="11"/>
          <w:sz w:val="20"/>
        </w:rPr>
        <w:t> </w:t>
      </w:r>
      <w:r>
        <w:rPr>
          <w:rFonts w:ascii="Arial" w:hAnsi="Arial"/>
          <w:i/>
          <w:sz w:val="20"/>
        </w:rPr>
        <w:t>EWCA</w:t>
      </w:r>
      <w:r>
        <w:rPr>
          <w:rFonts w:ascii="Arial" w:hAnsi="Arial"/>
          <w:i/>
          <w:spacing w:val="12"/>
          <w:sz w:val="20"/>
        </w:rPr>
        <w:t> </w:t>
      </w:r>
      <w:r>
        <w:rPr>
          <w:rFonts w:ascii="Arial" w:hAnsi="Arial"/>
          <w:i/>
          <w:sz w:val="20"/>
        </w:rPr>
        <w:t>Civ</w:t>
      </w:r>
      <w:r>
        <w:rPr>
          <w:rFonts w:ascii="Arial" w:hAnsi="Arial"/>
          <w:i/>
          <w:spacing w:val="12"/>
          <w:sz w:val="20"/>
        </w:rPr>
        <w:t> </w:t>
      </w:r>
      <w:r>
        <w:rPr>
          <w:rFonts w:ascii="Arial" w:hAnsi="Arial"/>
          <w:i/>
          <w:sz w:val="20"/>
        </w:rPr>
        <w:t>548,</w:t>
      </w:r>
      <w:r>
        <w:rPr>
          <w:rFonts w:ascii="Arial" w:hAnsi="Arial"/>
          <w:i/>
          <w:spacing w:val="12"/>
          <w:sz w:val="20"/>
        </w:rPr>
        <w:t> </w:t>
      </w:r>
      <w:r>
        <w:rPr>
          <w:rFonts w:ascii="Arial" w:hAnsi="Arial"/>
          <w:i/>
          <w:sz w:val="20"/>
        </w:rPr>
        <w:t>[2002]</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368</w:t>
      </w:r>
      <w:r>
        <w:rPr>
          <w:sz w:val="20"/>
        </w:rPr>
        <w:t>.</w:t>
      </w:r>
      <w:r>
        <w:rPr>
          <w:spacing w:val="12"/>
          <w:sz w:val="20"/>
        </w:rPr>
        <w:t> </w:t>
      </w:r>
      <w:r>
        <w:rPr>
          <w:sz w:val="20"/>
        </w:rPr>
        <w:t>See</w:t>
      </w:r>
      <w:r>
        <w:rPr>
          <w:spacing w:val="12"/>
          <w:sz w:val="20"/>
        </w:rPr>
        <w:t> </w:t>
      </w:r>
      <w:r>
        <w:rPr>
          <w:sz w:val="20"/>
        </w:rPr>
        <w:t>also</w:t>
      </w:r>
      <w:r>
        <w:rPr>
          <w:spacing w:val="12"/>
          <w:sz w:val="20"/>
        </w:rPr>
        <w:t> </w:t>
      </w:r>
      <w:r>
        <w:rPr>
          <w:rFonts w:ascii="Arial" w:hAnsi="Arial"/>
          <w:i/>
          <w:sz w:val="20"/>
        </w:rPr>
        <w:t>Balmoral</w:t>
      </w:r>
      <w:r>
        <w:rPr>
          <w:rFonts w:ascii="Arial" w:hAnsi="Arial"/>
          <w:i/>
          <w:spacing w:val="12"/>
          <w:sz w:val="20"/>
        </w:rPr>
        <w:t> </w:t>
      </w:r>
      <w:r>
        <w:rPr>
          <w:rFonts w:ascii="Arial" w:hAnsi="Arial"/>
          <w:i/>
          <w:sz w:val="20"/>
        </w:rPr>
        <w:t>Group</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Borealis</w:t>
      </w:r>
      <w:r>
        <w:rPr>
          <w:rFonts w:ascii="Arial" w:hAnsi="Arial"/>
          <w:i/>
          <w:spacing w:val="12"/>
          <w:sz w:val="20"/>
        </w:rPr>
        <w:t> </w:t>
      </w:r>
      <w:r>
        <w:rPr>
          <w:rFonts w:ascii="Arial" w:hAnsi="Arial"/>
          <w:i/>
          <w:spacing w:val="-5"/>
          <w:sz w:val="20"/>
        </w:rPr>
        <w:t>UK</w:t>
      </w:r>
    </w:p>
    <w:p>
      <w:pPr>
        <w:spacing w:line="227" w:lineRule="exact" w:before="0"/>
        <w:ind w:left="705" w:right="0" w:firstLine="0"/>
        <w:jc w:val="left"/>
        <w:rPr>
          <w:sz w:val="20"/>
        </w:rPr>
      </w:pPr>
      <w:r>
        <w:rPr>
          <w:rFonts w:ascii="Arial" w:hAnsi="Arial"/>
          <w:i/>
          <w:sz w:val="20"/>
        </w:rPr>
        <w:t>Ltd [2006] EWHC 1900 (Comm), [2006] 2 Lloyd’s Rep. 629</w:t>
      </w:r>
      <w:r>
        <w:rPr>
          <w:rFonts w:ascii="Arial" w:hAnsi="Arial"/>
          <w:i/>
          <w:spacing w:val="-1"/>
          <w:sz w:val="20"/>
        </w:rPr>
        <w:t> </w:t>
      </w:r>
      <w:r>
        <w:rPr>
          <w:sz w:val="20"/>
        </w:rPr>
        <w:t>at </w:t>
      </w:r>
      <w:r>
        <w:rPr>
          <w:spacing w:val="-2"/>
          <w:sz w:val="20"/>
        </w:rPr>
        <w:t>[418].</w:t>
      </w:r>
    </w:p>
    <w:p>
      <w:pPr>
        <w:pStyle w:val="BodyText"/>
        <w:spacing w:before="4"/>
      </w:pPr>
    </w:p>
    <w:p>
      <w:pPr>
        <w:tabs>
          <w:tab w:pos="705" w:val="left" w:leader="none"/>
        </w:tabs>
        <w:spacing w:before="1"/>
        <w:ind w:left="165" w:right="0" w:firstLine="0"/>
        <w:jc w:val="left"/>
        <w:rPr>
          <w:sz w:val="20"/>
        </w:rPr>
      </w:pPr>
      <w:bookmarkStart w:name="_bookmark1127" w:id="1129"/>
      <w:bookmarkEnd w:id="1129"/>
      <w:r>
        <w:rPr/>
      </w:r>
      <w:hyperlink w:history="true" w:anchor="_bookmark1046">
        <w:r>
          <w:rPr>
            <w:color w:val="005DA1"/>
            <w:spacing w:val="-4"/>
            <w:position w:val="5"/>
            <w:sz w:val="14"/>
            <w:u w:val="single" w:color="005DA1"/>
          </w:rPr>
          <w:t>580</w:t>
        </w:r>
      </w:hyperlink>
      <w:r>
        <w:rPr>
          <w:spacing w:val="-4"/>
          <w:position w:val="5"/>
          <w:sz w:val="14"/>
        </w:rPr>
        <w:t>.</w:t>
      </w:r>
      <w:r>
        <w:rPr>
          <w:position w:val="5"/>
          <w:sz w:val="14"/>
        </w:rPr>
        <w:tab/>
      </w:r>
      <w:r>
        <w:rPr>
          <w:rFonts w:ascii="Arial" w:hAnsi="Arial"/>
          <w:i/>
          <w:sz w:val="20"/>
        </w:rPr>
        <w:t>[2002] EWCA Civ 549, [2002] 2 Lloyd’s Rep. </w:t>
      </w:r>
      <w:r>
        <w:rPr>
          <w:rFonts w:ascii="Arial" w:hAnsi="Arial"/>
          <w:i/>
          <w:spacing w:val="-4"/>
          <w:sz w:val="20"/>
        </w:rPr>
        <w:t>379</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128" w:id="1130"/>
      <w:bookmarkEnd w:id="1130"/>
      <w:r>
        <w:rPr/>
      </w:r>
      <w:hyperlink w:history="true" w:anchor="_bookmark1047">
        <w:r>
          <w:rPr>
            <w:color w:val="005DA1"/>
            <w:spacing w:val="-4"/>
            <w:position w:val="5"/>
            <w:sz w:val="14"/>
            <w:u w:val="single" w:color="005DA1"/>
          </w:rPr>
          <w:t>581</w:t>
        </w:r>
      </w:hyperlink>
      <w:r>
        <w:rPr>
          <w:spacing w:val="-4"/>
          <w:position w:val="5"/>
          <w:sz w:val="14"/>
        </w:rPr>
        <w:t>.</w:t>
      </w:r>
      <w:r>
        <w:rPr>
          <w:position w:val="5"/>
          <w:sz w:val="14"/>
        </w:rPr>
        <w:tab/>
      </w:r>
      <w:r>
        <w:rPr>
          <w:rFonts w:ascii="Arial"/>
          <w:i/>
          <w:sz w:val="20"/>
        </w:rPr>
        <w:t>[1988]</w:t>
      </w:r>
      <w:r>
        <w:rPr>
          <w:rFonts w:ascii="Arial"/>
          <w:i/>
          <w:spacing w:val="13"/>
          <w:sz w:val="20"/>
        </w:rPr>
        <w:t> </w:t>
      </w:r>
      <w:r>
        <w:rPr>
          <w:rFonts w:ascii="Arial"/>
          <w:i/>
          <w:sz w:val="20"/>
        </w:rPr>
        <w:t>1</w:t>
      </w:r>
      <w:r>
        <w:rPr>
          <w:rFonts w:ascii="Arial"/>
          <w:i/>
          <w:spacing w:val="14"/>
          <w:sz w:val="20"/>
        </w:rPr>
        <w:t> </w:t>
      </w:r>
      <w:r>
        <w:rPr>
          <w:rFonts w:ascii="Arial"/>
          <w:i/>
          <w:sz w:val="20"/>
        </w:rPr>
        <w:t>W.L.R.</w:t>
      </w:r>
      <w:r>
        <w:rPr>
          <w:rFonts w:ascii="Arial"/>
          <w:i/>
          <w:spacing w:val="14"/>
          <w:sz w:val="20"/>
        </w:rPr>
        <w:t> </w:t>
      </w:r>
      <w:r>
        <w:rPr>
          <w:rFonts w:ascii="Arial"/>
          <w:i/>
          <w:sz w:val="20"/>
        </w:rPr>
        <w:t>321</w:t>
      </w:r>
      <w:r>
        <w:rPr>
          <w:sz w:val="20"/>
        </w:rPr>
        <w:t>.</w:t>
      </w:r>
      <w:r>
        <w:rPr>
          <w:spacing w:val="14"/>
          <w:sz w:val="20"/>
        </w:rPr>
        <w:t> </w:t>
      </w:r>
      <w:r>
        <w:rPr>
          <w:sz w:val="20"/>
        </w:rPr>
        <w:t>See</w:t>
      </w:r>
      <w:r>
        <w:rPr>
          <w:spacing w:val="14"/>
          <w:sz w:val="20"/>
        </w:rPr>
        <w:t> </w:t>
      </w:r>
      <w:r>
        <w:rPr>
          <w:sz w:val="20"/>
        </w:rPr>
        <w:t>also</w:t>
      </w:r>
      <w:r>
        <w:rPr>
          <w:spacing w:val="14"/>
          <w:sz w:val="20"/>
        </w:rPr>
        <w:t> </w:t>
      </w:r>
      <w:r>
        <w:rPr>
          <w:rFonts w:ascii="Arial"/>
          <w:i/>
          <w:sz w:val="20"/>
        </w:rPr>
        <w:t>W.</w:t>
      </w:r>
      <w:r>
        <w:rPr>
          <w:rFonts w:ascii="Arial"/>
          <w:i/>
          <w:spacing w:val="14"/>
          <w:sz w:val="20"/>
        </w:rPr>
        <w:t> </w:t>
      </w:r>
      <w:r>
        <w:rPr>
          <w:rFonts w:ascii="Arial"/>
          <w:i/>
          <w:sz w:val="20"/>
        </w:rPr>
        <w:t>Photoprint</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Forward</w:t>
      </w:r>
      <w:r>
        <w:rPr>
          <w:rFonts w:ascii="Arial"/>
          <w:i/>
          <w:spacing w:val="14"/>
          <w:sz w:val="20"/>
        </w:rPr>
        <w:t> </w:t>
      </w:r>
      <w:r>
        <w:rPr>
          <w:rFonts w:ascii="Arial"/>
          <w:i/>
          <w:sz w:val="20"/>
        </w:rPr>
        <w:t>Trust</w:t>
      </w:r>
      <w:r>
        <w:rPr>
          <w:rFonts w:ascii="Arial"/>
          <w:i/>
          <w:spacing w:val="14"/>
          <w:sz w:val="20"/>
        </w:rPr>
        <w:t> </w:t>
      </w:r>
      <w:r>
        <w:rPr>
          <w:rFonts w:ascii="Arial"/>
          <w:i/>
          <w:sz w:val="20"/>
        </w:rPr>
        <w:t>Group</w:t>
      </w:r>
      <w:r>
        <w:rPr>
          <w:rFonts w:ascii="Arial"/>
          <w:i/>
          <w:spacing w:val="14"/>
          <w:sz w:val="20"/>
        </w:rPr>
        <w:t> </w:t>
      </w:r>
      <w:r>
        <w:rPr>
          <w:rFonts w:ascii="Arial"/>
          <w:i/>
          <w:sz w:val="20"/>
        </w:rPr>
        <w:t>Ltd</w:t>
      </w:r>
      <w:r>
        <w:rPr>
          <w:rFonts w:ascii="Arial"/>
          <w:i/>
          <w:spacing w:val="14"/>
          <w:sz w:val="20"/>
        </w:rPr>
        <w:t> </w:t>
      </w:r>
      <w:r>
        <w:rPr>
          <w:rFonts w:ascii="Arial"/>
          <w:i/>
          <w:sz w:val="20"/>
        </w:rPr>
        <w:t>(1993)</w:t>
      </w:r>
      <w:r>
        <w:rPr>
          <w:rFonts w:ascii="Arial"/>
          <w:i/>
          <w:spacing w:val="14"/>
          <w:sz w:val="20"/>
        </w:rPr>
        <w:t> </w:t>
      </w:r>
      <w:r>
        <w:rPr>
          <w:rFonts w:ascii="Arial"/>
          <w:i/>
          <w:sz w:val="20"/>
        </w:rPr>
        <w:t>12</w:t>
      </w:r>
      <w:r>
        <w:rPr>
          <w:rFonts w:ascii="Arial"/>
          <w:i/>
          <w:spacing w:val="14"/>
          <w:sz w:val="20"/>
        </w:rPr>
        <w:t> </w:t>
      </w:r>
      <w:r>
        <w:rPr>
          <w:rFonts w:ascii="Arial"/>
          <w:i/>
          <w:spacing w:val="-2"/>
          <w:sz w:val="20"/>
        </w:rPr>
        <w:t>Tr.L.R.</w:t>
      </w:r>
    </w:p>
    <w:p>
      <w:pPr>
        <w:spacing w:line="227" w:lineRule="exact" w:before="0"/>
        <w:ind w:left="705" w:right="0" w:firstLine="0"/>
        <w:jc w:val="left"/>
        <w:rPr>
          <w:sz w:val="20"/>
        </w:rPr>
      </w:pPr>
      <w:r>
        <w:rPr>
          <w:rFonts w:ascii="Arial"/>
          <w:i/>
          <w:sz w:val="20"/>
        </w:rPr>
        <w:t>146,</w:t>
      </w:r>
      <w:r>
        <w:rPr>
          <w:rFonts w:ascii="Arial"/>
          <w:i/>
          <w:spacing w:val="-2"/>
          <w:sz w:val="20"/>
        </w:rPr>
        <w:t> </w:t>
      </w:r>
      <w:r>
        <w:rPr>
          <w:rFonts w:ascii="Arial"/>
          <w:i/>
          <w:spacing w:val="-4"/>
          <w:sz w:val="20"/>
        </w:rPr>
        <w:t>QBD</w:t>
      </w:r>
      <w:r>
        <w:rPr>
          <w:spacing w:val="-4"/>
          <w:sz w:val="20"/>
        </w:rPr>
        <w:t>.</w:t>
      </w:r>
    </w:p>
    <w:p>
      <w:pPr>
        <w:pStyle w:val="BodyText"/>
        <w:spacing w:before="8"/>
      </w:pPr>
    </w:p>
    <w:p>
      <w:pPr>
        <w:tabs>
          <w:tab w:pos="705" w:val="left" w:leader="none"/>
        </w:tabs>
        <w:spacing w:line="235" w:lineRule="auto" w:before="0"/>
        <w:ind w:left="705" w:right="167" w:hanging="541"/>
        <w:jc w:val="left"/>
        <w:rPr>
          <w:sz w:val="20"/>
        </w:rPr>
      </w:pPr>
      <w:bookmarkStart w:name="_bookmark1129" w:id="1131"/>
      <w:bookmarkEnd w:id="1131"/>
      <w:r>
        <w:rPr/>
      </w:r>
      <w:hyperlink w:history="true" w:anchor="_bookmark1048">
        <w:r>
          <w:rPr>
            <w:color w:val="005DA1"/>
            <w:spacing w:val="-4"/>
            <w:position w:val="5"/>
            <w:sz w:val="14"/>
            <w:u w:val="single" w:color="005DA1"/>
          </w:rPr>
          <w:t>582</w:t>
        </w:r>
      </w:hyperlink>
      <w:r>
        <w:rPr>
          <w:spacing w:val="-4"/>
          <w:position w:val="5"/>
          <w:sz w:val="14"/>
        </w:rPr>
        <w:t>.</w:t>
      </w:r>
      <w:r>
        <w:rPr>
          <w:position w:val="5"/>
          <w:sz w:val="14"/>
        </w:rPr>
        <w:tab/>
      </w:r>
      <w:r>
        <w:rPr>
          <w:rFonts w:ascii="Arial" w:hAnsi="Arial"/>
          <w:i/>
          <w:sz w:val="20"/>
        </w:rPr>
        <w:t>[1988]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321,</w:t>
      </w:r>
      <w:r>
        <w:rPr>
          <w:rFonts w:ascii="Arial" w:hAnsi="Arial"/>
          <w:i/>
          <w:spacing w:val="-2"/>
          <w:sz w:val="20"/>
        </w:rPr>
        <w:t> </w:t>
      </w:r>
      <w:r>
        <w:rPr>
          <w:rFonts w:ascii="Arial" w:hAnsi="Arial"/>
          <w:i/>
          <w:sz w:val="20"/>
        </w:rPr>
        <w:t>331–332</w:t>
      </w:r>
      <w:r>
        <w:rPr>
          <w:sz w:val="20"/>
        </w:rPr>
        <w:t>.</w:t>
      </w:r>
      <w:r>
        <w:rPr>
          <w:spacing w:val="-2"/>
          <w:sz w:val="20"/>
        </w:rPr>
        <w:t> </w:t>
      </w:r>
      <w:r>
        <w:rPr>
          <w:sz w:val="20"/>
        </w:rPr>
        <w:t>The</w:t>
      </w:r>
      <w:r>
        <w:rPr>
          <w:spacing w:val="-2"/>
          <w:sz w:val="20"/>
        </w:rPr>
        <w:t> </w:t>
      </w:r>
      <w:r>
        <w:rPr>
          <w:sz w:val="20"/>
        </w:rPr>
        <w:t>company</w:t>
      </w:r>
      <w:r>
        <w:rPr>
          <w:spacing w:val="-2"/>
          <w:sz w:val="20"/>
        </w:rPr>
        <w:t> </w:t>
      </w:r>
      <w:r>
        <w:rPr>
          <w:sz w:val="20"/>
        </w:rPr>
        <w:t>was</w:t>
      </w:r>
      <w:r>
        <w:rPr>
          <w:spacing w:val="-2"/>
          <w:sz w:val="20"/>
        </w:rPr>
        <w:t> </w:t>
      </w:r>
      <w:r>
        <w:rPr>
          <w:sz w:val="20"/>
        </w:rPr>
        <w:t>held</w:t>
      </w:r>
      <w:r>
        <w:rPr>
          <w:spacing w:val="-2"/>
          <w:sz w:val="20"/>
        </w:rPr>
        <w:t> </w:t>
      </w:r>
      <w:r>
        <w:rPr>
          <w:sz w:val="20"/>
        </w:rPr>
        <w:t>to</w:t>
      </w:r>
      <w:r>
        <w:rPr>
          <w:spacing w:val="-2"/>
          <w:sz w:val="20"/>
        </w:rPr>
        <w:t> </w:t>
      </w:r>
      <w:r>
        <w:rPr>
          <w:sz w:val="20"/>
        </w:rPr>
        <w:t>be</w:t>
      </w:r>
      <w:r>
        <w:rPr>
          <w:spacing w:val="-2"/>
          <w:sz w:val="20"/>
        </w:rPr>
        <w:t> </w:t>
      </w:r>
      <w:r>
        <w:rPr>
          <w:sz w:val="20"/>
        </w:rPr>
        <w:t>“dealing</w:t>
      </w:r>
      <w:r>
        <w:rPr>
          <w:spacing w:val="-2"/>
          <w:sz w:val="20"/>
        </w:rPr>
        <w:t> </w:t>
      </w:r>
      <w:r>
        <w:rPr>
          <w:sz w:val="20"/>
        </w:rPr>
        <w:t>as</w:t>
      </w:r>
      <w:r>
        <w:rPr>
          <w:spacing w:val="-2"/>
          <w:sz w:val="20"/>
        </w:rPr>
        <w:t> </w:t>
      </w:r>
      <w:r>
        <w:rPr>
          <w:sz w:val="20"/>
        </w:rPr>
        <w:t>consumer”:</w:t>
      </w:r>
      <w:r>
        <w:rPr>
          <w:spacing w:val="-2"/>
          <w:sz w:val="20"/>
        </w:rPr>
        <w:t> </w:t>
      </w:r>
      <w:r>
        <w:rPr>
          <w:sz w:val="20"/>
        </w:rPr>
        <w:t>see</w:t>
      </w:r>
      <w:r>
        <w:rPr>
          <w:spacing w:val="-2"/>
          <w:sz w:val="20"/>
        </w:rPr>
        <w:t> </w:t>
      </w:r>
      <w:r>
        <w:rPr>
          <w:sz w:val="20"/>
        </w:rPr>
        <w:t>above, </w:t>
      </w:r>
      <w:r>
        <w:rPr>
          <w:spacing w:val="-2"/>
          <w:sz w:val="20"/>
        </w:rPr>
        <w:t>para.15-074.</w:t>
      </w:r>
    </w:p>
    <w:p>
      <w:pPr>
        <w:pStyle w:val="BodyText"/>
        <w:spacing w:before="10"/>
      </w:pPr>
    </w:p>
    <w:p>
      <w:pPr>
        <w:spacing w:line="235" w:lineRule="auto" w:before="0"/>
        <w:ind w:left="705" w:right="167" w:hanging="541"/>
        <w:jc w:val="both"/>
        <w:rPr>
          <w:sz w:val="20"/>
        </w:rPr>
      </w:pPr>
      <w:bookmarkStart w:name="_bookmark1130" w:id="1132"/>
      <w:bookmarkEnd w:id="1132"/>
      <w:r>
        <w:rPr/>
      </w:r>
      <w:hyperlink w:history="true" w:anchor="_bookmark1049">
        <w:r>
          <w:rPr>
            <w:color w:val="005DA1"/>
            <w:position w:val="5"/>
            <w:sz w:val="14"/>
            <w:u w:val="single" w:color="005DA1"/>
          </w:rPr>
          <w:t>583</w:t>
        </w:r>
      </w:hyperlink>
      <w:r>
        <w:rPr>
          <w:position w:val="5"/>
          <w:sz w:val="14"/>
        </w:rPr>
        <w:t>.</w:t>
      </w:r>
      <w:r>
        <w:rPr>
          <w:spacing w:val="80"/>
          <w:position w:val="5"/>
          <w:sz w:val="14"/>
        </w:rPr>
        <w:t>  </w:t>
      </w:r>
      <w:r>
        <w:rPr>
          <w:sz w:val="20"/>
        </w:rPr>
        <w:t>See also </w:t>
      </w:r>
      <w:r>
        <w:rPr>
          <w:rFonts w:ascii="Arial"/>
          <w:i/>
          <w:sz w:val="20"/>
        </w:rPr>
        <w:t>Abbey National Business Equipment Leasing Ltd v Dora Ife [2003] C.L.Y 723 </w:t>
      </w:r>
      <w:r>
        <w:rPr>
          <w:sz w:val="20"/>
        </w:rPr>
        <w:t>(hire). But the fact that the finance company had not seen the goods was considered insufficient in </w:t>
      </w:r>
      <w:r>
        <w:rPr>
          <w:rFonts w:ascii="Arial"/>
          <w:i/>
          <w:sz w:val="20"/>
        </w:rPr>
        <w:t>Sovereign Finance Ltd v Silver Crest Furniture [1997] C.C.L.R. 76 </w:t>
      </w:r>
      <w:r>
        <w:rPr>
          <w:sz w:val="20"/>
        </w:rPr>
        <w:t>(hire purchase) following </w:t>
      </w:r>
      <w:r>
        <w:rPr>
          <w:rFonts w:ascii="Arial"/>
          <w:i/>
          <w:sz w:val="20"/>
        </w:rPr>
        <w:t>Purnell Secretarial Services v Lease Management Services [1994] C.C.L.R. 127 </w:t>
      </w:r>
      <w:r>
        <w:rPr>
          <w:sz w:val="20"/>
        </w:rPr>
        <w:t>(hire).</w:t>
      </w:r>
    </w:p>
    <w:p>
      <w:pPr>
        <w:pStyle w:val="BodyText"/>
        <w:spacing w:before="4"/>
      </w:pPr>
    </w:p>
    <w:p>
      <w:pPr>
        <w:tabs>
          <w:tab w:pos="705" w:val="left" w:leader="none"/>
        </w:tabs>
        <w:spacing w:before="0"/>
        <w:ind w:left="165" w:right="0" w:firstLine="0"/>
        <w:jc w:val="left"/>
        <w:rPr>
          <w:sz w:val="20"/>
        </w:rPr>
      </w:pPr>
      <w:bookmarkStart w:name="_bookmark1131" w:id="1133"/>
      <w:bookmarkEnd w:id="1133"/>
      <w:r>
        <w:rPr/>
      </w:r>
      <w:hyperlink w:history="true" w:anchor="_bookmark1050">
        <w:r>
          <w:rPr>
            <w:color w:val="005DA1"/>
            <w:spacing w:val="-4"/>
            <w:position w:val="5"/>
            <w:sz w:val="14"/>
            <w:u w:val="single" w:color="005DA1"/>
          </w:rPr>
          <w:t>584</w:t>
        </w:r>
      </w:hyperlink>
      <w:r>
        <w:rPr>
          <w:spacing w:val="-4"/>
          <w:position w:val="5"/>
          <w:sz w:val="14"/>
        </w:rPr>
        <w:t>.</w:t>
      </w:r>
      <w:r>
        <w:rPr>
          <w:position w:val="5"/>
          <w:sz w:val="14"/>
        </w:rPr>
        <w:tab/>
      </w:r>
      <w:r>
        <w:rPr>
          <w:rFonts w:ascii="Arial" w:hAnsi="Arial"/>
          <w:i/>
          <w:sz w:val="20"/>
        </w:rPr>
        <w:t>[1988] 2 Lloyd’s Rep. </w:t>
      </w:r>
      <w:r>
        <w:rPr>
          <w:rFonts w:ascii="Arial" w:hAnsi="Arial"/>
          <w:i/>
          <w:spacing w:val="-4"/>
          <w:sz w:val="20"/>
        </w:rPr>
        <w:t>164</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1132" w:id="1134"/>
      <w:bookmarkEnd w:id="1134"/>
      <w:r>
        <w:rPr/>
      </w:r>
      <w:hyperlink w:history="true" w:anchor="_bookmark1051">
        <w:r>
          <w:rPr>
            <w:color w:val="005DA1"/>
            <w:spacing w:val="-4"/>
            <w:position w:val="5"/>
            <w:sz w:val="14"/>
            <w:u w:val="single" w:color="005DA1"/>
          </w:rPr>
          <w:t>585</w:t>
        </w:r>
      </w:hyperlink>
      <w:r>
        <w:rPr>
          <w:spacing w:val="-4"/>
          <w:position w:val="5"/>
          <w:sz w:val="14"/>
        </w:rPr>
        <w:t>.</w:t>
      </w:r>
      <w:r>
        <w:rPr>
          <w:position w:val="5"/>
          <w:sz w:val="14"/>
        </w:rPr>
        <w:tab/>
      </w:r>
      <w:r>
        <w:rPr/>
        <w:t>This figure was below that of the Hague-Visby Rules (£1,210), the CMR convention </w:t>
      </w:r>
      <w:r>
        <w:rPr/>
        <w:t>(£5,195)</w:t>
      </w:r>
      <w:r>
        <w:rPr>
          <w:spacing w:val="80"/>
          <w:w w:val="150"/>
        </w:rPr>
        <w:t> </w:t>
      </w:r>
      <w:r>
        <w:rPr/>
        <w:t>and the Warsaw Convention (£10,050) at the relevant time.</w:t>
      </w:r>
    </w:p>
    <w:p>
      <w:pPr>
        <w:pStyle w:val="BodyText"/>
        <w:spacing w:before="6"/>
      </w:pPr>
    </w:p>
    <w:p>
      <w:pPr>
        <w:tabs>
          <w:tab w:pos="705" w:val="left" w:leader="none"/>
        </w:tabs>
        <w:spacing w:before="0"/>
        <w:ind w:left="165" w:right="0" w:firstLine="0"/>
        <w:jc w:val="left"/>
        <w:rPr>
          <w:sz w:val="20"/>
        </w:rPr>
      </w:pPr>
      <w:bookmarkStart w:name="_bookmark1133" w:id="1135"/>
      <w:bookmarkEnd w:id="1135"/>
      <w:r>
        <w:rPr/>
      </w:r>
      <w:hyperlink w:history="true" w:anchor="_bookmark1052">
        <w:r>
          <w:rPr>
            <w:color w:val="005DA1"/>
            <w:spacing w:val="-4"/>
            <w:position w:val="5"/>
            <w:sz w:val="14"/>
            <w:u w:val="single" w:color="005DA1"/>
          </w:rPr>
          <w:t>586</w:t>
        </w:r>
      </w:hyperlink>
      <w:r>
        <w:rPr>
          <w:spacing w:val="-4"/>
          <w:position w:val="5"/>
          <w:sz w:val="14"/>
        </w:rPr>
        <w:t>.</w:t>
      </w:r>
      <w:r>
        <w:rPr>
          <w:position w:val="5"/>
          <w:sz w:val="14"/>
        </w:rPr>
        <w:tab/>
      </w:r>
      <w:r>
        <w:rPr>
          <w:rFonts w:ascii="Arial" w:hAnsi="Arial"/>
          <w:i/>
          <w:sz w:val="20"/>
        </w:rPr>
        <w:t>[1997] 2 Lloyd’s Rep. </w:t>
      </w:r>
      <w:r>
        <w:rPr>
          <w:rFonts w:ascii="Arial" w:hAnsi="Arial"/>
          <w:i/>
          <w:spacing w:val="-5"/>
          <w:sz w:val="20"/>
        </w:rPr>
        <w:t>48</w:t>
      </w:r>
      <w:r>
        <w:rPr>
          <w:spacing w:val="-5"/>
          <w:sz w:val="20"/>
        </w:rPr>
        <w:t>.</w:t>
      </w:r>
    </w:p>
    <w:p>
      <w:pPr>
        <w:pStyle w:val="BodyText"/>
        <w:spacing w:before="5"/>
      </w:pPr>
    </w:p>
    <w:p>
      <w:pPr>
        <w:spacing w:line="227" w:lineRule="exact" w:before="0"/>
        <w:ind w:left="165" w:right="0" w:firstLine="0"/>
        <w:jc w:val="both"/>
        <w:rPr>
          <w:rFonts w:ascii="Arial" w:hAnsi="Arial"/>
          <w:i/>
          <w:sz w:val="20"/>
        </w:rPr>
      </w:pPr>
      <w:bookmarkStart w:name="_bookmark1134" w:id="1136"/>
      <w:bookmarkEnd w:id="1136"/>
      <w:r>
        <w:rPr/>
      </w:r>
      <w:hyperlink w:history="true" w:anchor="_bookmark1053">
        <w:r>
          <w:rPr>
            <w:color w:val="005DA1"/>
            <w:position w:val="5"/>
            <w:sz w:val="14"/>
            <w:u w:val="single" w:color="005DA1"/>
          </w:rPr>
          <w:t>587</w:t>
        </w:r>
      </w:hyperlink>
      <w:r>
        <w:rPr>
          <w:position w:val="5"/>
          <w:sz w:val="14"/>
        </w:rPr>
        <w:t>.</w:t>
      </w:r>
      <w:r>
        <w:rPr>
          <w:spacing w:val="75"/>
          <w:w w:val="150"/>
          <w:position w:val="5"/>
          <w:sz w:val="14"/>
        </w:rPr>
        <w:t>  </w:t>
      </w:r>
      <w:r>
        <w:rPr>
          <w:rFonts w:ascii="Arial" w:hAnsi="Arial"/>
          <w:i/>
          <w:sz w:val="20"/>
        </w:rPr>
        <w:t>[1998]</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498</w:t>
      </w:r>
      <w:r>
        <w:rPr>
          <w:sz w:val="20"/>
        </w:rPr>
        <w:t>.</w:t>
      </w:r>
      <w:r>
        <w:rPr>
          <w:spacing w:val="15"/>
          <w:sz w:val="20"/>
        </w:rPr>
        <w:t> </w:t>
      </w:r>
      <w:r>
        <w:rPr>
          <w:sz w:val="20"/>
        </w:rPr>
        <w:t>See</w:t>
      </w:r>
      <w:r>
        <w:rPr>
          <w:spacing w:val="15"/>
          <w:sz w:val="20"/>
        </w:rPr>
        <w:t> </w:t>
      </w:r>
      <w:r>
        <w:rPr>
          <w:sz w:val="20"/>
        </w:rPr>
        <w:t>also</w:t>
      </w:r>
      <w:r>
        <w:rPr>
          <w:spacing w:val="15"/>
          <w:sz w:val="20"/>
        </w:rPr>
        <w:t> </w:t>
      </w:r>
      <w:r>
        <w:rPr>
          <w:rFonts w:ascii="Arial" w:hAnsi="Arial"/>
          <w:i/>
          <w:sz w:val="20"/>
        </w:rPr>
        <w:t>Rohlig</w:t>
      </w:r>
      <w:r>
        <w:rPr>
          <w:rFonts w:ascii="Arial" w:hAnsi="Arial"/>
          <w:i/>
          <w:spacing w:val="15"/>
          <w:sz w:val="20"/>
        </w:rPr>
        <w:t> </w:t>
      </w:r>
      <w:r>
        <w:rPr>
          <w:rFonts w:ascii="Arial" w:hAnsi="Arial"/>
          <w:i/>
          <w:sz w:val="20"/>
        </w:rPr>
        <w:t>(UK)</w:t>
      </w:r>
      <w:r>
        <w:rPr>
          <w:rFonts w:ascii="Arial" w:hAnsi="Arial"/>
          <w:i/>
          <w:spacing w:val="14"/>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Rock</w:t>
      </w:r>
      <w:r>
        <w:rPr>
          <w:rFonts w:ascii="Arial" w:hAnsi="Arial"/>
          <w:i/>
          <w:spacing w:val="15"/>
          <w:sz w:val="20"/>
        </w:rPr>
        <w:t> </w:t>
      </w:r>
      <w:r>
        <w:rPr>
          <w:rFonts w:ascii="Arial" w:hAnsi="Arial"/>
          <w:i/>
          <w:sz w:val="20"/>
        </w:rPr>
        <w:t>Unique</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[2011]</w:t>
      </w:r>
      <w:r>
        <w:rPr>
          <w:rFonts w:ascii="Arial" w:hAnsi="Arial"/>
          <w:i/>
          <w:spacing w:val="15"/>
          <w:sz w:val="20"/>
        </w:rPr>
        <w:t> </w:t>
      </w:r>
      <w:r>
        <w:rPr>
          <w:rFonts w:ascii="Arial" w:hAnsi="Arial"/>
          <w:i/>
          <w:sz w:val="20"/>
        </w:rPr>
        <w:t>EWCA</w:t>
      </w:r>
      <w:r>
        <w:rPr>
          <w:rFonts w:ascii="Arial" w:hAnsi="Arial"/>
          <w:i/>
          <w:spacing w:val="15"/>
          <w:sz w:val="20"/>
        </w:rPr>
        <w:t> </w:t>
      </w:r>
      <w:r>
        <w:rPr>
          <w:rFonts w:ascii="Arial" w:hAnsi="Arial"/>
          <w:i/>
          <w:sz w:val="20"/>
        </w:rPr>
        <w:t>Civ</w:t>
      </w:r>
      <w:r>
        <w:rPr>
          <w:rFonts w:ascii="Arial" w:hAnsi="Arial"/>
          <w:i/>
          <w:spacing w:val="15"/>
          <w:sz w:val="20"/>
        </w:rPr>
        <w:t> </w:t>
      </w:r>
      <w:r>
        <w:rPr>
          <w:rFonts w:ascii="Arial" w:hAnsi="Arial"/>
          <w:i/>
          <w:spacing w:val="-5"/>
          <w:sz w:val="20"/>
        </w:rPr>
        <w:t>18,</w:t>
      </w:r>
    </w:p>
    <w:p>
      <w:pPr>
        <w:spacing w:line="235" w:lineRule="auto" w:before="1"/>
        <w:ind w:left="705" w:right="168" w:firstLine="0"/>
        <w:jc w:val="both"/>
        <w:rPr>
          <w:sz w:val="20"/>
        </w:rPr>
      </w:pPr>
      <w:r>
        <w:rPr>
          <w:rFonts w:ascii="Arial" w:hAnsi="Arial"/>
          <w:i/>
          <w:sz w:val="20"/>
        </w:rPr>
        <w:t>[2011] 2 All E.R. (Comm) 1161</w:t>
      </w:r>
      <w:r>
        <w:rPr>
          <w:sz w:val="20"/>
        </w:rPr>
        <w:t>; </w:t>
      </w:r>
      <w:r>
        <w:rPr>
          <w:rFonts w:ascii="Arial" w:hAnsi="Arial"/>
          <w:i/>
          <w:sz w:val="20"/>
        </w:rPr>
        <w:t>SKNL (UK) Ltd v Toll Global Forwarding [2012] EWHC </w:t>
      </w:r>
      <w:r>
        <w:rPr>
          <w:rFonts w:ascii="Arial" w:hAnsi="Arial"/>
          <w:i/>
          <w:sz w:val="20"/>
        </w:rPr>
        <w:t>4252 (Comm), [2013] 2 Lloyd’s Rep. 115 </w:t>
      </w:r>
      <w:r>
        <w:rPr>
          <w:sz w:val="20"/>
        </w:rPr>
        <w:t>at [27]-[28]; </w:t>
      </w:r>
      <w:r>
        <w:rPr>
          <w:rFonts w:ascii="Arial" w:hAnsi="Arial"/>
          <w:i/>
          <w:sz w:val="20"/>
        </w:rPr>
        <w:t>University of Wales v London College of Business Ltd [2015] EWHC 1280 (QB) </w:t>
      </w:r>
      <w:r>
        <w:rPr>
          <w:sz w:val="20"/>
        </w:rPr>
        <w:t>at [98].</w:t>
      </w:r>
    </w:p>
    <w:p>
      <w:pPr>
        <w:pStyle w:val="BodyText"/>
        <w:spacing w:before="9"/>
      </w:pPr>
    </w:p>
    <w:p>
      <w:pPr>
        <w:spacing w:line="235" w:lineRule="auto" w:before="0"/>
        <w:ind w:left="705" w:right="168" w:hanging="541"/>
        <w:jc w:val="both"/>
        <w:rPr>
          <w:rFonts w:ascii="Arial" w:hAnsi="Arial"/>
          <w:i/>
          <w:sz w:val="20"/>
        </w:rPr>
      </w:pPr>
      <w:bookmarkStart w:name="_bookmark1135" w:id="1137"/>
      <w:bookmarkEnd w:id="1137"/>
      <w:r>
        <w:rPr/>
      </w:r>
      <w:hyperlink w:history="true" w:anchor="_bookmark1054">
        <w:r>
          <w:rPr>
            <w:color w:val="005DA1"/>
            <w:position w:val="5"/>
            <w:sz w:val="14"/>
            <w:u w:val="single" w:color="005DA1"/>
          </w:rPr>
          <w:t>588</w:t>
        </w:r>
      </w:hyperlink>
      <w:r>
        <w:rPr>
          <w:position w:val="5"/>
          <w:sz w:val="14"/>
        </w:rPr>
        <w:t>.</w:t>
      </w:r>
      <w:r>
        <w:rPr>
          <w:spacing w:val="40"/>
          <w:position w:val="5"/>
          <w:sz w:val="14"/>
        </w:rPr>
        <w:t> </w:t>
      </w:r>
      <w:r>
        <w:rPr>
          <w:rFonts w:ascii="Arial" w:hAnsi="Arial"/>
          <w:i/>
          <w:sz w:val="20"/>
        </w:rPr>
        <w:t>Surzur Overseas Ltd v Ocean Reliance Shipping Co Ltd [1997] C.L.Y. </w:t>
      </w:r>
      <w:r>
        <w:rPr>
          <w:rFonts w:ascii="Arial" w:hAnsi="Arial"/>
          <w:i/>
          <w:sz w:val="20"/>
        </w:rPr>
        <w:t>906</w:t>
      </w:r>
      <w:r>
        <w:rPr>
          <w:sz w:val="20"/>
        </w:rPr>
        <w:t>;</w:t>
      </w:r>
      <w:r>
        <w:rPr>
          <w:spacing w:val="80"/>
          <w:sz w:val="20"/>
        </w:rPr>
        <w:t> </w:t>
      </w:r>
      <w:r>
        <w:rPr>
          <w:rFonts w:ascii="Arial" w:hAnsi="Arial"/>
          <w:i/>
          <w:sz w:val="20"/>
        </w:rPr>
        <w:t>Skipskredittforeningen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Emperor</w:t>
      </w:r>
      <w:r>
        <w:rPr>
          <w:rFonts w:ascii="Arial" w:hAnsi="Arial"/>
          <w:i/>
          <w:spacing w:val="-2"/>
          <w:sz w:val="20"/>
        </w:rPr>
        <w:t> </w:t>
      </w:r>
      <w:r>
        <w:rPr>
          <w:rFonts w:ascii="Arial" w:hAnsi="Arial"/>
          <w:i/>
          <w:sz w:val="20"/>
        </w:rPr>
        <w:t>Navigation</w:t>
      </w:r>
      <w:r>
        <w:rPr>
          <w:rFonts w:ascii="Arial" w:hAnsi="Arial"/>
          <w:i/>
          <w:spacing w:val="-2"/>
          <w:sz w:val="20"/>
        </w:rPr>
        <w:t> </w:t>
      </w:r>
      <w:r>
        <w:rPr>
          <w:rFonts w:ascii="Arial" w:hAnsi="Arial"/>
          <w:i/>
          <w:sz w:val="20"/>
        </w:rPr>
        <w:t>[1998]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66</w:t>
      </w:r>
      <w:r>
        <w:rPr>
          <w:sz w:val="20"/>
        </w:rPr>
        <w:t>;</w:t>
      </w:r>
      <w:r>
        <w:rPr>
          <w:spacing w:val="-2"/>
          <w:sz w:val="20"/>
        </w:rPr>
        <w:t> </w:t>
      </w:r>
      <w:r>
        <w:rPr>
          <w:rFonts w:ascii="Arial" w:hAnsi="Arial"/>
          <w:i/>
          <w:sz w:val="20"/>
        </w:rPr>
        <w:t>WRM</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Wood [1998]</w:t>
      </w:r>
      <w:r>
        <w:rPr>
          <w:rFonts w:ascii="Arial" w:hAnsi="Arial"/>
          <w:i/>
          <w:spacing w:val="20"/>
          <w:sz w:val="20"/>
        </w:rPr>
        <w:t> </w:t>
      </w:r>
      <w:r>
        <w:rPr>
          <w:rFonts w:ascii="Arial" w:hAnsi="Arial"/>
          <w:i/>
          <w:sz w:val="20"/>
        </w:rPr>
        <w:t>C.L.C.</w:t>
      </w:r>
      <w:r>
        <w:rPr>
          <w:rFonts w:ascii="Arial" w:hAnsi="Arial"/>
          <w:i/>
          <w:spacing w:val="23"/>
          <w:sz w:val="20"/>
        </w:rPr>
        <w:t> </w:t>
      </w:r>
      <w:r>
        <w:rPr>
          <w:rFonts w:ascii="Arial" w:hAnsi="Arial"/>
          <w:i/>
          <w:sz w:val="20"/>
        </w:rPr>
        <w:t>189</w:t>
      </w:r>
      <w:r>
        <w:rPr>
          <w:sz w:val="20"/>
        </w:rPr>
        <w:t>;</w:t>
      </w:r>
      <w:r>
        <w:rPr>
          <w:spacing w:val="23"/>
          <w:sz w:val="20"/>
        </w:rPr>
        <w:t> </w:t>
      </w:r>
      <w:r>
        <w:rPr>
          <w:rFonts w:ascii="Arial" w:hAnsi="Arial"/>
          <w:i/>
          <w:sz w:val="20"/>
        </w:rPr>
        <w:t>United</w:t>
      </w:r>
      <w:r>
        <w:rPr>
          <w:rFonts w:ascii="Arial" w:hAnsi="Arial"/>
          <w:i/>
          <w:spacing w:val="23"/>
          <w:sz w:val="20"/>
        </w:rPr>
        <w:t> </w:t>
      </w:r>
      <w:r>
        <w:rPr>
          <w:rFonts w:ascii="Arial" w:hAnsi="Arial"/>
          <w:i/>
          <w:sz w:val="20"/>
        </w:rPr>
        <w:t>Trust</w:t>
      </w:r>
      <w:r>
        <w:rPr>
          <w:rFonts w:ascii="Arial" w:hAnsi="Arial"/>
          <w:i/>
          <w:spacing w:val="23"/>
          <w:sz w:val="20"/>
        </w:rPr>
        <w:t> </w:t>
      </w:r>
      <w:r>
        <w:rPr>
          <w:rFonts w:ascii="Arial" w:hAnsi="Arial"/>
          <w:i/>
          <w:sz w:val="20"/>
        </w:rPr>
        <w:t>Bank</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Dohil</w:t>
      </w:r>
      <w:r>
        <w:rPr>
          <w:rFonts w:ascii="Arial" w:hAnsi="Arial"/>
          <w:i/>
          <w:spacing w:val="23"/>
          <w:sz w:val="20"/>
        </w:rPr>
        <w:t> </w:t>
      </w:r>
      <w:r>
        <w:rPr>
          <w:rFonts w:ascii="Arial" w:hAnsi="Arial"/>
          <w:i/>
          <w:sz w:val="20"/>
        </w:rPr>
        <w:t>[2011]</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3302</w:t>
      </w:r>
      <w:r>
        <w:rPr>
          <w:rFonts w:ascii="Arial" w:hAnsi="Arial"/>
          <w:i/>
          <w:spacing w:val="23"/>
          <w:sz w:val="20"/>
        </w:rPr>
        <w:t> </w:t>
      </w:r>
      <w:r>
        <w:rPr>
          <w:rFonts w:ascii="Arial" w:hAnsi="Arial"/>
          <w:i/>
          <w:sz w:val="20"/>
        </w:rPr>
        <w:t>(QB),</w:t>
      </w:r>
      <w:r>
        <w:rPr>
          <w:rFonts w:ascii="Arial" w:hAnsi="Arial"/>
          <w:i/>
          <w:spacing w:val="23"/>
          <w:sz w:val="20"/>
        </w:rPr>
        <w:t> </w:t>
      </w:r>
      <w:r>
        <w:rPr>
          <w:rFonts w:ascii="Arial" w:hAnsi="Arial"/>
          <w:i/>
          <w:sz w:val="20"/>
        </w:rPr>
        <w:t>[2012]</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All</w:t>
      </w:r>
      <w:r>
        <w:rPr>
          <w:rFonts w:ascii="Arial" w:hAnsi="Arial"/>
          <w:i/>
          <w:spacing w:val="23"/>
          <w:sz w:val="20"/>
        </w:rPr>
        <w:t> </w:t>
      </w:r>
      <w:r>
        <w:rPr>
          <w:rFonts w:ascii="Arial" w:hAnsi="Arial"/>
          <w:i/>
          <w:spacing w:val="-4"/>
          <w:sz w:val="20"/>
        </w:rPr>
        <w:t>E.R.</w:t>
      </w:r>
    </w:p>
    <w:p>
      <w:pPr>
        <w:spacing w:line="225" w:lineRule="exact" w:before="0"/>
        <w:ind w:left="705" w:right="0" w:firstLine="0"/>
        <w:jc w:val="both"/>
        <w:rPr>
          <w:sz w:val="20"/>
        </w:rPr>
      </w:pPr>
      <w:r>
        <w:rPr>
          <w:rFonts w:ascii="Arial"/>
          <w:i/>
          <w:sz w:val="20"/>
        </w:rPr>
        <w:t>(Comm) 765</w:t>
      </w:r>
      <w:r>
        <w:rPr>
          <w:rFonts w:ascii="Arial"/>
          <w:i/>
          <w:spacing w:val="-1"/>
          <w:sz w:val="20"/>
        </w:rPr>
        <w:t> </w:t>
      </w:r>
      <w:r>
        <w:rPr>
          <w:sz w:val="20"/>
        </w:rPr>
        <w:t>at </w:t>
      </w:r>
      <w:r>
        <w:rPr>
          <w:spacing w:val="-2"/>
          <w:sz w:val="20"/>
        </w:rPr>
        <w:t>[19].</w:t>
      </w:r>
    </w:p>
    <w:p>
      <w:pPr>
        <w:pStyle w:val="BodyText"/>
        <w:spacing w:before="9"/>
      </w:pPr>
    </w:p>
    <w:p>
      <w:pPr>
        <w:spacing w:line="235" w:lineRule="auto" w:before="0"/>
        <w:ind w:left="705" w:right="167" w:hanging="541"/>
        <w:jc w:val="both"/>
        <w:rPr>
          <w:sz w:val="20"/>
        </w:rPr>
      </w:pPr>
      <w:bookmarkStart w:name="_bookmark1136" w:id="1138"/>
      <w:bookmarkEnd w:id="1138"/>
      <w:r>
        <w:rPr/>
      </w:r>
      <w:hyperlink w:history="true" w:anchor="_bookmark1055">
        <w:r>
          <w:rPr>
            <w:color w:val="005DA1"/>
            <w:position w:val="5"/>
            <w:sz w:val="14"/>
            <w:u w:val="single" w:color="005DA1"/>
          </w:rPr>
          <w:t>589</w:t>
        </w:r>
      </w:hyperlink>
      <w:r>
        <w:rPr>
          <w:position w:val="5"/>
          <w:sz w:val="14"/>
        </w:rPr>
        <w:t>.</w:t>
      </w:r>
      <w:r>
        <w:rPr>
          <w:spacing w:val="80"/>
          <w:position w:val="5"/>
          <w:sz w:val="14"/>
        </w:rPr>
        <w:t>  </w:t>
      </w:r>
      <w:r>
        <w:rPr>
          <w:rFonts w:ascii="Arial" w:hAnsi="Arial"/>
          <w:i/>
          <w:sz w:val="20"/>
        </w:rPr>
        <w:t>Granville Oil Chemicals Ltd v Davis Turner &amp; Co Ltd [2003] EWCA Civ 570, [2003] 2 Lloyd’s Rep. 450</w:t>
      </w:r>
      <w:r>
        <w:rPr>
          <w:sz w:val="20"/>
        </w:rPr>
        <w:t>; </w:t>
      </w:r>
      <w:r>
        <w:rPr>
          <w:rFonts w:ascii="Arial" w:hAnsi="Arial"/>
          <w:i/>
          <w:sz w:val="20"/>
        </w:rPr>
        <w:t>Rohlig (UK) Ltd v Rock Unique Ltd [2011] EWCA Civ 18, [2011] 2 All E.R. (Comm) </w:t>
      </w:r>
      <w:r>
        <w:rPr>
          <w:rFonts w:ascii="Arial" w:hAnsi="Arial"/>
          <w:i/>
          <w:spacing w:val="-2"/>
          <w:sz w:val="20"/>
        </w:rPr>
        <w:t>1161</w:t>
      </w:r>
      <w:r>
        <w:rPr>
          <w:spacing w:val="-2"/>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137" w:id="1139"/>
      <w:bookmarkEnd w:id="1139"/>
      <w:r>
        <w:rPr/>
      </w:r>
      <w:hyperlink w:history="true" w:anchor="_bookmark1056">
        <w:r>
          <w:rPr>
            <w:color w:val="005DA1"/>
            <w:spacing w:val="-4"/>
            <w:position w:val="5"/>
            <w:sz w:val="14"/>
            <w:u w:val="single" w:color="005DA1"/>
          </w:rPr>
          <w:t>590</w:t>
        </w:r>
      </w:hyperlink>
      <w:r>
        <w:rPr>
          <w:spacing w:val="-4"/>
          <w:position w:val="5"/>
          <w:sz w:val="14"/>
        </w:rPr>
        <w:t>.</w:t>
      </w:r>
      <w:r>
        <w:rPr>
          <w:position w:val="5"/>
          <w:sz w:val="14"/>
        </w:rPr>
        <w:tab/>
      </w:r>
      <w:r>
        <w:rPr>
          <w:rFonts w:ascii="Arial"/>
          <w:i/>
          <w:sz w:val="20"/>
        </w:rPr>
        <w:t>[2011]</w:t>
      </w:r>
      <w:r>
        <w:rPr>
          <w:rFonts w:ascii="Arial"/>
          <w:i/>
          <w:spacing w:val="38"/>
          <w:sz w:val="20"/>
        </w:rPr>
        <w:t> </w:t>
      </w:r>
      <w:r>
        <w:rPr>
          <w:rFonts w:ascii="Arial"/>
          <w:i/>
          <w:sz w:val="20"/>
        </w:rPr>
        <w:t>EWCA</w:t>
      </w:r>
      <w:r>
        <w:rPr>
          <w:rFonts w:ascii="Arial"/>
          <w:i/>
          <w:spacing w:val="38"/>
          <w:sz w:val="20"/>
        </w:rPr>
        <w:t> </w:t>
      </w:r>
      <w:r>
        <w:rPr>
          <w:rFonts w:ascii="Arial"/>
          <w:i/>
          <w:sz w:val="20"/>
        </w:rPr>
        <w:t>Civ</w:t>
      </w:r>
      <w:r>
        <w:rPr>
          <w:rFonts w:ascii="Arial"/>
          <w:i/>
          <w:spacing w:val="38"/>
          <w:sz w:val="20"/>
        </w:rPr>
        <w:t> </w:t>
      </w:r>
      <w:r>
        <w:rPr>
          <w:rFonts w:ascii="Arial"/>
          <w:i/>
          <w:sz w:val="20"/>
        </w:rPr>
        <w:t>9,</w:t>
      </w:r>
      <w:r>
        <w:rPr>
          <w:rFonts w:ascii="Arial"/>
          <w:i/>
          <w:spacing w:val="38"/>
          <w:sz w:val="20"/>
        </w:rPr>
        <w:t> </w:t>
      </w:r>
      <w:r>
        <w:rPr>
          <w:rFonts w:ascii="Arial"/>
          <w:i/>
          <w:sz w:val="20"/>
        </w:rPr>
        <w:t>[2011]</w:t>
      </w:r>
      <w:r>
        <w:rPr>
          <w:rFonts w:ascii="Arial"/>
          <w:i/>
          <w:spacing w:val="38"/>
          <w:sz w:val="20"/>
        </w:rPr>
        <w:t> </w:t>
      </w:r>
      <w:r>
        <w:rPr>
          <w:rFonts w:ascii="Arial"/>
          <w:i/>
          <w:sz w:val="20"/>
        </w:rPr>
        <w:t>B.L.R.</w:t>
      </w:r>
      <w:r>
        <w:rPr>
          <w:rFonts w:ascii="Arial"/>
          <w:i/>
          <w:spacing w:val="38"/>
          <w:sz w:val="20"/>
        </w:rPr>
        <w:t> </w:t>
      </w:r>
      <w:r>
        <w:rPr>
          <w:rFonts w:ascii="Arial"/>
          <w:i/>
          <w:sz w:val="20"/>
        </w:rPr>
        <w:t>206</w:t>
      </w:r>
      <w:r>
        <w:rPr>
          <w:sz w:val="20"/>
        </w:rPr>
        <w:t>.</w:t>
      </w:r>
      <w:r>
        <w:rPr>
          <w:spacing w:val="38"/>
          <w:sz w:val="20"/>
        </w:rPr>
        <w:t> </w:t>
      </w:r>
      <w:r>
        <w:rPr>
          <w:sz w:val="20"/>
        </w:rPr>
        <w:t>See</w:t>
      </w:r>
      <w:r>
        <w:rPr>
          <w:spacing w:val="38"/>
          <w:sz w:val="20"/>
        </w:rPr>
        <w:t> </w:t>
      </w:r>
      <w:r>
        <w:rPr>
          <w:sz w:val="20"/>
        </w:rPr>
        <w:t>also</w:t>
      </w:r>
      <w:r>
        <w:rPr>
          <w:spacing w:val="38"/>
          <w:sz w:val="20"/>
        </w:rPr>
        <w:t> </w:t>
      </w:r>
      <w:r>
        <w:rPr>
          <w:rFonts w:ascii="Arial"/>
          <w:i/>
          <w:sz w:val="20"/>
        </w:rPr>
        <w:t>McCullagh</w:t>
      </w:r>
      <w:r>
        <w:rPr>
          <w:rFonts w:ascii="Arial"/>
          <w:i/>
          <w:spacing w:val="38"/>
          <w:sz w:val="20"/>
        </w:rPr>
        <w:t> </w:t>
      </w:r>
      <w:r>
        <w:rPr>
          <w:rFonts w:ascii="Arial"/>
          <w:i/>
          <w:sz w:val="20"/>
        </w:rPr>
        <w:t>v</w:t>
      </w:r>
      <w:r>
        <w:rPr>
          <w:rFonts w:ascii="Arial"/>
          <w:i/>
          <w:spacing w:val="38"/>
          <w:sz w:val="20"/>
        </w:rPr>
        <w:t> </w:t>
      </w:r>
      <w:r>
        <w:rPr>
          <w:rFonts w:ascii="Arial"/>
          <w:i/>
          <w:sz w:val="20"/>
        </w:rPr>
        <w:t>Lane</w:t>
      </w:r>
      <w:r>
        <w:rPr>
          <w:rFonts w:ascii="Arial"/>
          <w:i/>
          <w:spacing w:val="38"/>
          <w:sz w:val="20"/>
        </w:rPr>
        <w:t> </w:t>
      </w:r>
      <w:r>
        <w:rPr>
          <w:rFonts w:ascii="Arial"/>
          <w:i/>
          <w:sz w:val="20"/>
        </w:rPr>
        <w:t>Fox</w:t>
      </w:r>
      <w:r>
        <w:rPr>
          <w:rFonts w:ascii="Arial"/>
          <w:i/>
          <w:spacing w:val="38"/>
          <w:sz w:val="20"/>
        </w:rPr>
        <w:t> </w:t>
      </w:r>
      <w:r>
        <w:rPr>
          <w:rFonts w:ascii="Arial"/>
          <w:i/>
          <w:sz w:val="20"/>
        </w:rPr>
        <w:t>and</w:t>
      </w:r>
      <w:r>
        <w:rPr>
          <w:rFonts w:ascii="Arial"/>
          <w:i/>
          <w:spacing w:val="38"/>
          <w:sz w:val="20"/>
        </w:rPr>
        <w:t> </w:t>
      </w:r>
      <w:r>
        <w:rPr>
          <w:rFonts w:ascii="Arial"/>
          <w:i/>
          <w:sz w:val="20"/>
        </w:rPr>
        <w:t>Partners</w:t>
      </w:r>
      <w:r>
        <w:rPr>
          <w:rFonts w:ascii="Arial"/>
          <w:i/>
          <w:spacing w:val="38"/>
          <w:sz w:val="20"/>
        </w:rPr>
        <w:t> </w:t>
      </w:r>
      <w:r>
        <w:rPr>
          <w:rFonts w:ascii="Arial"/>
          <w:i/>
          <w:sz w:val="20"/>
        </w:rPr>
        <w:t>Ltd (1996) 49 Con. L.R. 124, [1996] 1 E.G.L.R 35</w:t>
      </w:r>
      <w:r>
        <w:rPr>
          <w:sz w:val="20"/>
        </w:rPr>
        <w:t>.</w:t>
      </w:r>
    </w:p>
    <w:p>
      <w:pPr>
        <w:pStyle w:val="BodyText"/>
        <w:spacing w:before="5"/>
      </w:pPr>
    </w:p>
    <w:p>
      <w:pPr>
        <w:tabs>
          <w:tab w:pos="705" w:val="left" w:leader="none"/>
        </w:tabs>
        <w:spacing w:before="0"/>
        <w:ind w:left="165" w:right="0" w:firstLine="0"/>
        <w:jc w:val="left"/>
        <w:rPr>
          <w:sz w:val="20"/>
        </w:rPr>
      </w:pPr>
      <w:bookmarkStart w:name="_bookmark1138" w:id="1140"/>
      <w:bookmarkEnd w:id="1140"/>
      <w:r>
        <w:rPr/>
      </w:r>
      <w:hyperlink w:history="true" w:anchor="_bookmark1057">
        <w:r>
          <w:rPr>
            <w:color w:val="005DA1"/>
            <w:spacing w:val="-4"/>
            <w:position w:val="5"/>
            <w:sz w:val="14"/>
            <w:u w:val="single" w:color="005DA1"/>
          </w:rPr>
          <w:t>591</w:t>
        </w:r>
      </w:hyperlink>
      <w:r>
        <w:rPr>
          <w:spacing w:val="-4"/>
          <w:position w:val="5"/>
          <w:sz w:val="14"/>
        </w:rPr>
        <w:t>.</w:t>
      </w:r>
      <w:r>
        <w:rPr>
          <w:position w:val="5"/>
          <w:sz w:val="14"/>
        </w:rPr>
        <w:tab/>
      </w:r>
      <w:r>
        <w:rPr>
          <w:rFonts w:ascii="Arial"/>
          <w:i/>
          <w:sz w:val="20"/>
        </w:rPr>
        <w:t>(1999)</w:t>
      </w:r>
      <w:r>
        <w:rPr>
          <w:rFonts w:ascii="Arial"/>
          <w:i/>
          <w:spacing w:val="-2"/>
          <w:sz w:val="20"/>
        </w:rPr>
        <w:t> </w:t>
      </w:r>
      <w:r>
        <w:rPr>
          <w:rFonts w:ascii="Arial"/>
          <w:i/>
          <w:sz w:val="20"/>
        </w:rPr>
        <w:t>62 Const. L.R. 76 (affirmed [2000] C.L.Y. </w:t>
      </w:r>
      <w:r>
        <w:rPr>
          <w:rFonts w:ascii="Arial"/>
          <w:i/>
          <w:spacing w:val="-2"/>
          <w:sz w:val="20"/>
        </w:rPr>
        <w:t>810)</w:t>
      </w:r>
      <w:r>
        <w:rPr>
          <w:spacing w:val="-2"/>
          <w:sz w:val="20"/>
        </w:rPr>
        <w:t>.</w:t>
      </w:r>
    </w:p>
    <w:p>
      <w:pPr>
        <w:pStyle w:val="BodyText"/>
        <w:spacing w:before="9"/>
      </w:pPr>
    </w:p>
    <w:p>
      <w:pPr>
        <w:spacing w:line="235" w:lineRule="auto" w:before="0"/>
        <w:ind w:left="705" w:right="167" w:hanging="541"/>
        <w:jc w:val="both"/>
        <w:rPr>
          <w:rFonts w:ascii="Arial" w:hAnsi="Arial"/>
          <w:i/>
          <w:sz w:val="20"/>
        </w:rPr>
      </w:pPr>
      <w:bookmarkStart w:name="_bookmark1139" w:id="1141"/>
      <w:bookmarkEnd w:id="1141"/>
      <w:r>
        <w:rPr/>
      </w:r>
      <w:hyperlink w:history="true" w:anchor="_bookmark1058">
        <w:r>
          <w:rPr>
            <w:color w:val="005DA1"/>
            <w:position w:val="5"/>
            <w:sz w:val="14"/>
            <w:u w:val="single" w:color="005DA1"/>
          </w:rPr>
          <w:t>592</w:t>
        </w:r>
      </w:hyperlink>
      <w:r>
        <w:rPr>
          <w:position w:val="5"/>
          <w:sz w:val="14"/>
        </w:rPr>
        <w:t>.</w:t>
      </w:r>
      <w:r>
        <w:rPr>
          <w:spacing w:val="80"/>
          <w:position w:val="5"/>
          <w:sz w:val="14"/>
        </w:rPr>
        <w:t>  </w:t>
      </w:r>
      <w:r>
        <w:rPr>
          <w:rFonts w:ascii="Arial" w:hAnsi="Arial"/>
          <w:i/>
          <w:sz w:val="20"/>
        </w:rPr>
        <w:t>[2002] 1 Lloyd’s Rep. 20</w:t>
      </w:r>
      <w:r>
        <w:rPr>
          <w:sz w:val="20"/>
        </w:rPr>
        <w:t>, see also </w:t>
      </w:r>
      <w:r>
        <w:rPr>
          <w:rFonts w:ascii="Arial" w:hAnsi="Arial"/>
          <w:i/>
          <w:sz w:val="20"/>
        </w:rPr>
        <w:t>Bacardi-Martini Beverages Ltd v Thomas Hardy Packaging Ltd [2002] 1 Lloyd’s Rep. 62 </w:t>
      </w:r>
      <w:r>
        <w:rPr>
          <w:sz w:val="20"/>
        </w:rPr>
        <w:t>(both decisions by Tomlinson J.). The point was not in issue </w:t>
      </w:r>
      <w:r>
        <w:rPr>
          <w:sz w:val="20"/>
        </w:rPr>
        <w:t>in either</w:t>
      </w:r>
      <w:r>
        <w:rPr>
          <w:spacing w:val="2"/>
          <w:sz w:val="20"/>
        </w:rPr>
        <w:t> </w:t>
      </w:r>
      <w:r>
        <w:rPr>
          <w:sz w:val="20"/>
        </w:rPr>
        <w:t>case</w:t>
      </w:r>
      <w:r>
        <w:rPr>
          <w:spacing w:val="4"/>
          <w:sz w:val="20"/>
        </w:rPr>
        <w:t> </w:t>
      </w:r>
      <w:r>
        <w:rPr>
          <w:sz w:val="20"/>
        </w:rPr>
        <w:t>on</w:t>
      </w:r>
      <w:r>
        <w:rPr>
          <w:spacing w:val="4"/>
          <w:sz w:val="20"/>
        </w:rPr>
        <w:t> </w:t>
      </w:r>
      <w:r>
        <w:rPr>
          <w:sz w:val="20"/>
        </w:rPr>
        <w:t>appeal</w:t>
      </w:r>
      <w:r>
        <w:rPr>
          <w:spacing w:val="3"/>
          <w:sz w:val="20"/>
        </w:rPr>
        <w:t> </w:t>
      </w:r>
      <w:r>
        <w:rPr>
          <w:rFonts w:ascii="Arial" w:hAnsi="Arial"/>
          <w:i/>
          <w:sz w:val="20"/>
        </w:rPr>
        <w:t>[2002]</w:t>
      </w:r>
      <w:r>
        <w:rPr>
          <w:rFonts w:ascii="Arial" w:hAnsi="Arial"/>
          <w:i/>
          <w:spacing w:val="4"/>
          <w:sz w:val="20"/>
        </w:rPr>
        <w:t> </w:t>
      </w:r>
      <w:r>
        <w:rPr>
          <w:rFonts w:ascii="Arial" w:hAnsi="Arial"/>
          <w:i/>
          <w:sz w:val="20"/>
        </w:rPr>
        <w:t>EWCA</w:t>
      </w:r>
      <w:r>
        <w:rPr>
          <w:rFonts w:ascii="Arial" w:hAnsi="Arial"/>
          <w:i/>
          <w:spacing w:val="4"/>
          <w:sz w:val="20"/>
        </w:rPr>
        <w:t> </w:t>
      </w:r>
      <w:r>
        <w:rPr>
          <w:rFonts w:ascii="Arial" w:hAnsi="Arial"/>
          <w:i/>
          <w:sz w:val="20"/>
        </w:rPr>
        <w:t>Civ</w:t>
      </w:r>
      <w:r>
        <w:rPr>
          <w:rFonts w:ascii="Arial" w:hAnsi="Arial"/>
          <w:i/>
          <w:spacing w:val="4"/>
          <w:sz w:val="20"/>
        </w:rPr>
        <w:t> </w:t>
      </w:r>
      <w:r>
        <w:rPr>
          <w:rFonts w:ascii="Arial" w:hAnsi="Arial"/>
          <w:i/>
          <w:sz w:val="20"/>
        </w:rPr>
        <w:t>548,</w:t>
      </w:r>
      <w:r>
        <w:rPr>
          <w:rFonts w:ascii="Arial" w:hAnsi="Arial"/>
          <w:i/>
          <w:spacing w:val="4"/>
          <w:sz w:val="20"/>
        </w:rPr>
        <w:t> </w:t>
      </w:r>
      <w:r>
        <w:rPr>
          <w:rFonts w:ascii="Arial" w:hAnsi="Arial"/>
          <w:i/>
          <w:sz w:val="20"/>
        </w:rPr>
        <w:t>[2002]</w:t>
      </w:r>
      <w:r>
        <w:rPr>
          <w:rFonts w:ascii="Arial" w:hAnsi="Arial"/>
          <w:i/>
          <w:spacing w:val="4"/>
          <w:sz w:val="20"/>
        </w:rPr>
        <w:t> </w:t>
      </w:r>
      <w:r>
        <w:rPr>
          <w:rFonts w:ascii="Arial" w:hAnsi="Arial"/>
          <w:i/>
          <w:sz w:val="20"/>
        </w:rPr>
        <w:t>EWCA</w:t>
      </w:r>
      <w:r>
        <w:rPr>
          <w:rFonts w:ascii="Arial" w:hAnsi="Arial"/>
          <w:i/>
          <w:spacing w:val="4"/>
          <w:sz w:val="20"/>
        </w:rPr>
        <w:t> </w:t>
      </w:r>
      <w:r>
        <w:rPr>
          <w:rFonts w:ascii="Arial" w:hAnsi="Arial"/>
          <w:i/>
          <w:sz w:val="20"/>
        </w:rPr>
        <w:t>Civ</w:t>
      </w:r>
      <w:r>
        <w:rPr>
          <w:rFonts w:ascii="Arial" w:hAnsi="Arial"/>
          <w:i/>
          <w:spacing w:val="4"/>
          <w:sz w:val="20"/>
        </w:rPr>
        <w:t> </w:t>
      </w:r>
      <w:r>
        <w:rPr>
          <w:rFonts w:ascii="Arial" w:hAnsi="Arial"/>
          <w:i/>
          <w:sz w:val="20"/>
        </w:rPr>
        <w:t>549,</w:t>
      </w:r>
      <w:r>
        <w:rPr>
          <w:rFonts w:ascii="Arial" w:hAnsi="Arial"/>
          <w:i/>
          <w:spacing w:val="4"/>
          <w:sz w:val="20"/>
        </w:rPr>
        <w:t> </w:t>
      </w:r>
      <w:r>
        <w:rPr>
          <w:rFonts w:ascii="Arial" w:hAnsi="Arial"/>
          <w:i/>
          <w:sz w:val="20"/>
        </w:rPr>
        <w:t>[2002]</w:t>
      </w:r>
      <w:r>
        <w:rPr>
          <w:rFonts w:ascii="Arial" w:hAnsi="Arial"/>
          <w:i/>
          <w:spacing w:val="4"/>
          <w:sz w:val="20"/>
        </w:rPr>
        <w:t> </w:t>
      </w:r>
      <w:r>
        <w:rPr>
          <w:rFonts w:ascii="Arial" w:hAnsi="Arial"/>
          <w:i/>
          <w:sz w:val="20"/>
        </w:rPr>
        <w:t>2</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pacing w:val="-4"/>
          <w:sz w:val="20"/>
        </w:rPr>
        <w:t>368,</w:t>
      </w:r>
    </w:p>
    <w:p>
      <w:pPr>
        <w:spacing w:line="225" w:lineRule="exact" w:before="0"/>
        <w:ind w:left="705" w:right="0" w:firstLine="0"/>
        <w:jc w:val="both"/>
        <w:rPr>
          <w:sz w:val="20"/>
        </w:rPr>
      </w:pPr>
      <w:r>
        <w:rPr>
          <w:rFonts w:ascii="Arial" w:hAnsi="Arial"/>
          <w:i/>
          <w:sz w:val="20"/>
        </w:rPr>
        <w:t>[2002]</w:t>
      </w:r>
      <w:r>
        <w:rPr>
          <w:rFonts w:ascii="Arial" w:hAnsi="Arial"/>
          <w:i/>
          <w:spacing w:val="-2"/>
          <w:sz w:val="20"/>
        </w:rPr>
        <w:t> </w:t>
      </w:r>
      <w:r>
        <w:rPr>
          <w:rFonts w:ascii="Arial" w:hAnsi="Arial"/>
          <w:i/>
          <w:sz w:val="20"/>
        </w:rPr>
        <w:t>2 Lloyd’s Rep. </w:t>
      </w:r>
      <w:r>
        <w:rPr>
          <w:rFonts w:ascii="Arial" w:hAnsi="Arial"/>
          <w:i/>
          <w:spacing w:val="-4"/>
          <w:sz w:val="20"/>
        </w:rPr>
        <w:t>379</w:t>
      </w:r>
      <w:r>
        <w:rPr>
          <w:spacing w:val="-4"/>
          <w:sz w:val="20"/>
        </w:rPr>
        <w:t>.</w:t>
      </w:r>
    </w:p>
    <w:p>
      <w:pPr>
        <w:pStyle w:val="BodyText"/>
        <w:spacing w:before="9"/>
      </w:pPr>
    </w:p>
    <w:p>
      <w:pPr>
        <w:pStyle w:val="BodyText"/>
        <w:spacing w:line="235" w:lineRule="auto"/>
        <w:ind w:left="705" w:right="167" w:hanging="541"/>
        <w:jc w:val="both"/>
      </w:pPr>
      <w:bookmarkStart w:name="_bookmark1140" w:id="1142"/>
      <w:bookmarkEnd w:id="1142"/>
      <w:r>
        <w:rPr/>
      </w:r>
      <w:hyperlink w:history="true" w:anchor="_bookmark1059">
        <w:r>
          <w:rPr>
            <w:color w:val="005DA1"/>
            <w:position w:val="5"/>
            <w:sz w:val="14"/>
            <w:u w:val="single" w:color="005DA1"/>
          </w:rPr>
          <w:t>593</w:t>
        </w:r>
      </w:hyperlink>
      <w:r>
        <w:rPr>
          <w:position w:val="5"/>
          <w:sz w:val="14"/>
        </w:rPr>
        <w:t>.</w:t>
      </w:r>
      <w:r>
        <w:rPr>
          <w:spacing w:val="80"/>
          <w:position w:val="5"/>
          <w:sz w:val="14"/>
        </w:rPr>
        <w:t> </w:t>
      </w:r>
      <w:r>
        <w:rPr/>
        <w:t>cf. the special treatment of limitations (as opposed to exclusions) of the trader’s liability in consumer contracts for services under s.57 of the Consumer Rights Act 2015 on which see Vol.II, para.38-546.</w:t>
      </w:r>
    </w:p>
    <w:p>
      <w:pPr>
        <w:pStyle w:val="BodyText"/>
        <w:spacing w:before="5"/>
      </w:pPr>
    </w:p>
    <w:p>
      <w:pPr>
        <w:tabs>
          <w:tab w:pos="705" w:val="left" w:leader="none"/>
        </w:tabs>
        <w:spacing w:before="0"/>
        <w:ind w:left="165" w:right="0" w:firstLine="0"/>
        <w:jc w:val="left"/>
        <w:rPr>
          <w:sz w:val="20"/>
        </w:rPr>
      </w:pPr>
      <w:bookmarkStart w:name="_bookmark1141" w:id="1143"/>
      <w:bookmarkEnd w:id="1143"/>
      <w:r>
        <w:rPr/>
      </w:r>
      <w:hyperlink w:history="true" w:anchor="_bookmark1059">
        <w:r>
          <w:rPr>
            <w:color w:val="005DA1"/>
            <w:spacing w:val="-4"/>
            <w:position w:val="5"/>
            <w:sz w:val="14"/>
            <w:u w:val="single" w:color="005DA1"/>
          </w:rPr>
          <w:t>594</w:t>
        </w:r>
      </w:hyperlink>
      <w:r>
        <w:rPr>
          <w:spacing w:val="-4"/>
          <w:position w:val="5"/>
          <w:sz w:val="14"/>
        </w:rPr>
        <w:t>.</w:t>
      </w:r>
      <w:r>
        <w:rPr>
          <w:position w:val="5"/>
          <w:sz w:val="14"/>
        </w:rPr>
        <w:tab/>
      </w:r>
      <w:r>
        <w:rPr>
          <w:rFonts w:ascii="Arial" w:hAnsi="Arial"/>
          <w:i/>
          <w:sz w:val="20"/>
        </w:rPr>
        <w:t>[2004] EWHC 1502 (Comm), [2004] 2 Lloyd’s Rep. </w:t>
      </w:r>
      <w:r>
        <w:rPr>
          <w:rFonts w:ascii="Arial" w:hAnsi="Arial"/>
          <w:i/>
          <w:spacing w:val="-4"/>
          <w:sz w:val="20"/>
        </w:rPr>
        <w:t>251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42" w:id="1144"/>
      <w:bookmarkEnd w:id="1144"/>
      <w:r>
        <w:rPr/>
      </w:r>
      <w:hyperlink w:history="true" w:anchor="_bookmark1060">
        <w:r>
          <w:rPr>
            <w:color w:val="005DA1"/>
            <w:spacing w:val="-4"/>
            <w:position w:val="5"/>
            <w:sz w:val="14"/>
            <w:u w:val="single" w:color="005DA1"/>
          </w:rPr>
          <w:t>595</w:t>
        </w:r>
      </w:hyperlink>
      <w:r>
        <w:rPr>
          <w:spacing w:val="-4"/>
          <w:position w:val="5"/>
          <w:sz w:val="14"/>
        </w:rPr>
        <w:t>.</w:t>
      </w:r>
      <w:r>
        <w:rPr>
          <w:position w:val="5"/>
          <w:sz w:val="14"/>
        </w:rPr>
        <w:tab/>
      </w:r>
      <w:r>
        <w:rPr>
          <w:rFonts w:ascii="Arial" w:hAnsi="Arial"/>
          <w:i/>
          <w:sz w:val="20"/>
        </w:rPr>
        <w:t>[2006]</w:t>
      </w:r>
      <w:r>
        <w:rPr>
          <w:rFonts w:ascii="Arial" w:hAnsi="Arial"/>
          <w:i/>
          <w:spacing w:val="16"/>
          <w:sz w:val="20"/>
        </w:rPr>
        <w:t> </w:t>
      </w:r>
      <w:r>
        <w:rPr>
          <w:rFonts w:ascii="Arial" w:hAnsi="Arial"/>
          <w:i/>
          <w:sz w:val="20"/>
        </w:rPr>
        <w:t>EWHC</w:t>
      </w:r>
      <w:r>
        <w:rPr>
          <w:rFonts w:ascii="Arial" w:hAnsi="Arial"/>
          <w:i/>
          <w:spacing w:val="16"/>
          <w:sz w:val="20"/>
        </w:rPr>
        <w:t> </w:t>
      </w:r>
      <w:r>
        <w:rPr>
          <w:rFonts w:ascii="Arial" w:hAnsi="Arial"/>
          <w:i/>
          <w:sz w:val="20"/>
        </w:rPr>
        <w:t>2004</w:t>
      </w:r>
      <w:r>
        <w:rPr>
          <w:rFonts w:ascii="Arial" w:hAnsi="Arial"/>
          <w:i/>
          <w:spacing w:val="16"/>
          <w:sz w:val="20"/>
        </w:rPr>
        <w:t> </w:t>
      </w:r>
      <w:r>
        <w:rPr>
          <w:rFonts w:ascii="Arial" w:hAnsi="Arial"/>
          <w:i/>
          <w:sz w:val="20"/>
        </w:rPr>
        <w:t>(QB),</w:t>
      </w:r>
      <w:r>
        <w:rPr>
          <w:rFonts w:ascii="Arial" w:hAnsi="Arial"/>
          <w:i/>
          <w:spacing w:val="16"/>
          <w:sz w:val="20"/>
        </w:rPr>
        <w:t> </w:t>
      </w:r>
      <w:r>
        <w:rPr>
          <w:rFonts w:ascii="Arial" w:hAnsi="Arial"/>
          <w:i/>
          <w:sz w:val="20"/>
        </w:rPr>
        <w:t>[2007]</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8</w:t>
      </w:r>
      <w:r>
        <w:rPr>
          <w:rFonts w:ascii="Arial" w:hAnsi="Arial"/>
          <w:i/>
          <w:spacing w:val="16"/>
          <w:sz w:val="20"/>
        </w:rPr>
        <w:t> </w:t>
      </w:r>
      <w:r>
        <w:rPr>
          <w:sz w:val="20"/>
        </w:rPr>
        <w:t>(but</w:t>
      </w:r>
      <w:r>
        <w:rPr>
          <w:spacing w:val="16"/>
          <w:sz w:val="20"/>
        </w:rPr>
        <w:t> </w:t>
      </w:r>
      <w:r>
        <w:rPr>
          <w:sz w:val="20"/>
        </w:rPr>
        <w:t>not</w:t>
      </w:r>
      <w:r>
        <w:rPr>
          <w:spacing w:val="16"/>
          <w:sz w:val="20"/>
        </w:rPr>
        <w:t> </w:t>
      </w:r>
      <w:r>
        <w:rPr>
          <w:sz w:val="20"/>
        </w:rPr>
        <w:t>a</w:t>
      </w:r>
      <w:r>
        <w:rPr>
          <w:spacing w:val="16"/>
          <w:sz w:val="20"/>
        </w:rPr>
        <w:t> </w:t>
      </w:r>
      <w:r>
        <w:rPr>
          <w:sz w:val="20"/>
        </w:rPr>
        <w:t>provision</w:t>
      </w:r>
      <w:r>
        <w:rPr>
          <w:spacing w:val="16"/>
          <w:sz w:val="20"/>
        </w:rPr>
        <w:t> </w:t>
      </w:r>
      <w:r>
        <w:rPr>
          <w:sz w:val="20"/>
        </w:rPr>
        <w:t>that</w:t>
      </w:r>
      <w:r>
        <w:rPr>
          <w:spacing w:val="16"/>
          <w:sz w:val="20"/>
        </w:rPr>
        <w:t> </w:t>
      </w:r>
      <w:r>
        <w:rPr>
          <w:sz w:val="20"/>
        </w:rPr>
        <w:t>defects</w:t>
      </w:r>
      <w:r>
        <w:rPr>
          <w:spacing w:val="16"/>
          <w:sz w:val="20"/>
        </w:rPr>
        <w:t> </w:t>
      </w:r>
      <w:r>
        <w:rPr>
          <w:sz w:val="20"/>
        </w:rPr>
        <w:t>were</w:t>
      </w:r>
      <w:r>
        <w:rPr>
          <w:spacing w:val="16"/>
          <w:sz w:val="20"/>
        </w:rPr>
        <w:t> </w:t>
      </w:r>
      <w:r>
        <w:rPr>
          <w:sz w:val="20"/>
        </w:rPr>
        <w:t>to</w:t>
      </w:r>
      <w:r>
        <w:rPr>
          <w:spacing w:val="16"/>
          <w:sz w:val="20"/>
        </w:rPr>
        <w:t> </w:t>
      </w:r>
      <w:r>
        <w:rPr>
          <w:spacing w:val="-5"/>
          <w:sz w:val="20"/>
        </w:rPr>
        <w:t>be</w:t>
      </w:r>
    </w:p>
    <w:p>
      <w:pPr>
        <w:spacing w:after="0"/>
        <w:jc w:val="left"/>
        <w:rPr>
          <w:sz w:val="20"/>
        </w:rPr>
        <w:sectPr>
          <w:pgSz w:w="11900" w:h="16840"/>
          <w:pgMar w:header="971" w:footer="0" w:top="1300" w:bottom="280" w:left="1275" w:right="1275"/>
        </w:sectPr>
      </w:pPr>
    </w:p>
    <w:p>
      <w:pPr>
        <w:pStyle w:val="BodyText"/>
        <w:spacing w:before="106"/>
        <w:ind w:left="705"/>
      </w:pPr>
      <w:r>
        <w:rPr/>
        <w:t>reported within one week of </w:t>
      </w:r>
      <w:r>
        <w:rPr>
          <w:spacing w:val="-2"/>
        </w:rPr>
        <w:t>delivery).</w:t>
      </w:r>
    </w:p>
    <w:p>
      <w:pPr>
        <w:pStyle w:val="BodyText"/>
        <w:spacing w:before="5"/>
      </w:pPr>
    </w:p>
    <w:p>
      <w:pPr>
        <w:tabs>
          <w:tab w:pos="705" w:val="left" w:leader="none"/>
        </w:tabs>
        <w:spacing w:before="1"/>
        <w:ind w:left="165" w:right="0" w:firstLine="0"/>
        <w:jc w:val="left"/>
        <w:rPr>
          <w:sz w:val="20"/>
        </w:rPr>
      </w:pPr>
      <w:bookmarkStart w:name="_bookmark1143" w:id="1145"/>
      <w:bookmarkEnd w:id="1145"/>
      <w:r>
        <w:rPr/>
      </w:r>
      <w:hyperlink w:history="true" w:anchor="_bookmark1061">
        <w:r>
          <w:rPr>
            <w:color w:val="005DA1"/>
            <w:spacing w:val="-4"/>
            <w:position w:val="5"/>
            <w:sz w:val="14"/>
            <w:u w:val="single" w:color="005DA1"/>
          </w:rPr>
          <w:t>596</w:t>
        </w:r>
      </w:hyperlink>
      <w:r>
        <w:rPr>
          <w:spacing w:val="-4"/>
          <w:position w:val="5"/>
          <w:sz w:val="14"/>
        </w:rPr>
        <w:t>.</w:t>
      </w:r>
      <w:r>
        <w:rPr>
          <w:position w:val="5"/>
          <w:sz w:val="14"/>
        </w:rPr>
        <w:tab/>
      </w:r>
      <w:r>
        <w:rPr>
          <w:rFonts w:ascii="Arial"/>
          <w:i/>
          <w:sz w:val="20"/>
        </w:rPr>
        <w:t>[2008] EWCA Civ 361, [2009] 1 All E.R. (Comm) </w:t>
      </w:r>
      <w:r>
        <w:rPr>
          <w:rFonts w:ascii="Arial"/>
          <w:i/>
          <w:spacing w:val="-4"/>
          <w:sz w:val="20"/>
        </w:rPr>
        <w:t>586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44" w:id="1146"/>
      <w:bookmarkEnd w:id="1146"/>
      <w:r>
        <w:rPr/>
      </w:r>
      <w:hyperlink w:history="true" w:anchor="_bookmark1062">
        <w:r>
          <w:rPr>
            <w:color w:val="005DA1"/>
            <w:spacing w:val="-4"/>
            <w:position w:val="5"/>
            <w:sz w:val="14"/>
            <w:u w:val="single" w:color="005DA1"/>
          </w:rPr>
          <w:t>597</w:t>
        </w:r>
      </w:hyperlink>
      <w:r>
        <w:rPr>
          <w:spacing w:val="-4"/>
          <w:position w:val="5"/>
          <w:sz w:val="14"/>
        </w:rPr>
        <w:t>.</w:t>
      </w:r>
      <w:r>
        <w:rPr>
          <w:position w:val="5"/>
          <w:sz w:val="14"/>
        </w:rPr>
        <w:tab/>
      </w:r>
      <w:r>
        <w:rPr>
          <w:rFonts w:ascii="Arial" w:hAnsi="Arial"/>
          <w:i/>
          <w:sz w:val="20"/>
        </w:rPr>
        <w:t>[1999] 2 Lloyd’s Rep. </w:t>
      </w:r>
      <w:r>
        <w:rPr>
          <w:rFonts w:ascii="Arial" w:hAnsi="Arial"/>
          <w:i/>
          <w:spacing w:val="-4"/>
          <w:sz w:val="20"/>
        </w:rPr>
        <w:t>110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145" w:id="1147"/>
      <w:bookmarkEnd w:id="1147"/>
      <w:r>
        <w:rPr/>
      </w:r>
      <w:hyperlink w:history="true" w:anchor="_bookmark1063">
        <w:r>
          <w:rPr>
            <w:color w:val="005DA1"/>
            <w:spacing w:val="-4"/>
            <w:position w:val="5"/>
            <w:sz w:val="14"/>
            <w:u w:val="single" w:color="005DA1"/>
          </w:rPr>
          <w:t>598</w:t>
        </w:r>
      </w:hyperlink>
      <w:r>
        <w:rPr>
          <w:spacing w:val="-4"/>
          <w:position w:val="5"/>
          <w:sz w:val="14"/>
        </w:rPr>
        <w:t>.</w:t>
      </w:r>
      <w:r>
        <w:rPr>
          <w:position w:val="5"/>
          <w:sz w:val="14"/>
        </w:rPr>
        <w:tab/>
      </w:r>
      <w:r>
        <w:rPr>
          <w:rFonts w:ascii="Arial"/>
          <w:i/>
          <w:sz w:val="20"/>
        </w:rPr>
        <w:t>(1999) 66 Const. L.R. </w:t>
      </w:r>
      <w:r>
        <w:rPr>
          <w:rFonts w:ascii="Arial"/>
          <w:i/>
          <w:spacing w:val="-5"/>
          <w:sz w:val="20"/>
        </w:rPr>
        <w:t>1</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1146" w:id="1148"/>
      <w:bookmarkEnd w:id="1148"/>
      <w:r>
        <w:rPr/>
      </w:r>
      <w:hyperlink w:history="true" w:anchor="_bookmark1064">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A.C. </w:t>
      </w:r>
      <w:r>
        <w:rPr>
          <w:rFonts w:ascii="Arial"/>
          <w:i/>
          <w:spacing w:val="-4"/>
          <w:sz w:val="20"/>
        </w:rPr>
        <w:t>827</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147" w:id="1149"/>
      <w:bookmarkEnd w:id="1149"/>
      <w:r>
        <w:rPr/>
      </w:r>
      <w:hyperlink w:history="true" w:anchor="_bookmark1065">
        <w:r>
          <w:rPr>
            <w:color w:val="005DA1"/>
            <w:spacing w:val="-4"/>
            <w:position w:val="5"/>
            <w:sz w:val="14"/>
            <w:u w:val="single" w:color="005DA1"/>
          </w:rPr>
          <w:t>600</w:t>
        </w:r>
      </w:hyperlink>
      <w:r>
        <w:rPr>
          <w:spacing w:val="-4"/>
          <w:position w:val="5"/>
          <w:sz w:val="14"/>
        </w:rPr>
        <w:t>.</w:t>
      </w:r>
      <w:r>
        <w:rPr>
          <w:position w:val="5"/>
          <w:sz w:val="14"/>
        </w:rPr>
        <w:tab/>
      </w:r>
      <w:r>
        <w:rPr>
          <w:rFonts w:ascii="Arial"/>
          <w:i/>
          <w:sz w:val="20"/>
        </w:rPr>
        <w:t>[1980]</w:t>
      </w:r>
      <w:r>
        <w:rPr>
          <w:rFonts w:ascii="Arial"/>
          <w:i/>
          <w:spacing w:val="27"/>
          <w:sz w:val="20"/>
        </w:rPr>
        <w:t> </w:t>
      </w:r>
      <w:r>
        <w:rPr>
          <w:rFonts w:ascii="Arial"/>
          <w:i/>
          <w:sz w:val="20"/>
        </w:rPr>
        <w:t>A.C.</w:t>
      </w:r>
      <w:r>
        <w:rPr>
          <w:rFonts w:ascii="Arial"/>
          <w:i/>
          <w:spacing w:val="27"/>
          <w:sz w:val="20"/>
        </w:rPr>
        <w:t> </w:t>
      </w:r>
      <w:r>
        <w:rPr>
          <w:rFonts w:ascii="Arial"/>
          <w:i/>
          <w:sz w:val="20"/>
        </w:rPr>
        <w:t>827,</w:t>
      </w:r>
      <w:r>
        <w:rPr>
          <w:rFonts w:ascii="Arial"/>
          <w:i/>
          <w:spacing w:val="27"/>
          <w:sz w:val="20"/>
        </w:rPr>
        <w:t> </w:t>
      </w:r>
      <w:r>
        <w:rPr>
          <w:rFonts w:ascii="Arial"/>
          <w:i/>
          <w:sz w:val="20"/>
        </w:rPr>
        <w:t>843</w:t>
      </w:r>
      <w:r>
        <w:rPr>
          <w:rFonts w:ascii="Arial"/>
          <w:i/>
          <w:spacing w:val="27"/>
          <w:sz w:val="20"/>
        </w:rPr>
        <w:t> </w:t>
      </w:r>
      <w:r>
        <w:rPr>
          <w:sz w:val="20"/>
        </w:rPr>
        <w:t>(applied</w:t>
      </w:r>
      <w:r>
        <w:rPr>
          <w:spacing w:val="27"/>
          <w:sz w:val="20"/>
        </w:rPr>
        <w:t> </w:t>
      </w:r>
      <w:r>
        <w:rPr>
          <w:sz w:val="20"/>
        </w:rPr>
        <w:t>in</w:t>
      </w:r>
      <w:r>
        <w:rPr>
          <w:spacing w:val="27"/>
          <w:sz w:val="20"/>
        </w:rPr>
        <w:t> </w:t>
      </w:r>
      <w:r>
        <w:rPr>
          <w:rFonts w:ascii="Arial"/>
          <w:i/>
          <w:sz w:val="20"/>
        </w:rPr>
        <w:t>IFE</w:t>
      </w:r>
      <w:r>
        <w:rPr>
          <w:rFonts w:ascii="Arial"/>
          <w:i/>
          <w:spacing w:val="27"/>
          <w:sz w:val="20"/>
        </w:rPr>
        <w:t> </w:t>
      </w:r>
      <w:r>
        <w:rPr>
          <w:rFonts w:ascii="Arial"/>
          <w:i/>
          <w:sz w:val="20"/>
        </w:rPr>
        <w:t>Fund</w:t>
      </w:r>
      <w:r>
        <w:rPr>
          <w:rFonts w:ascii="Arial"/>
          <w:i/>
          <w:spacing w:val="27"/>
          <w:sz w:val="20"/>
        </w:rPr>
        <w:t> </w:t>
      </w:r>
      <w:r>
        <w:rPr>
          <w:rFonts w:ascii="Arial"/>
          <w:i/>
          <w:sz w:val="20"/>
        </w:rPr>
        <w:t>SA</w:t>
      </w:r>
      <w:r>
        <w:rPr>
          <w:rFonts w:ascii="Arial"/>
          <w:i/>
          <w:spacing w:val="27"/>
          <w:sz w:val="20"/>
        </w:rPr>
        <w:t> </w:t>
      </w:r>
      <w:r>
        <w:rPr>
          <w:rFonts w:ascii="Arial"/>
          <w:i/>
          <w:sz w:val="20"/>
        </w:rPr>
        <w:t>v</w:t>
      </w:r>
      <w:r>
        <w:rPr>
          <w:rFonts w:ascii="Arial"/>
          <w:i/>
          <w:spacing w:val="27"/>
          <w:sz w:val="20"/>
        </w:rPr>
        <w:t> </w:t>
      </w:r>
      <w:r>
        <w:rPr>
          <w:rFonts w:ascii="Arial"/>
          <w:i/>
          <w:sz w:val="20"/>
        </w:rPr>
        <w:t>Goldman</w:t>
      </w:r>
      <w:r>
        <w:rPr>
          <w:rFonts w:ascii="Arial"/>
          <w:i/>
          <w:spacing w:val="27"/>
          <w:sz w:val="20"/>
        </w:rPr>
        <w:t> </w:t>
      </w:r>
      <w:r>
        <w:rPr>
          <w:rFonts w:ascii="Arial"/>
          <w:i/>
          <w:sz w:val="20"/>
        </w:rPr>
        <w:t>Sachs</w:t>
      </w:r>
      <w:r>
        <w:rPr>
          <w:rFonts w:ascii="Arial"/>
          <w:i/>
          <w:spacing w:val="27"/>
          <w:sz w:val="20"/>
        </w:rPr>
        <w:t> </w:t>
      </w:r>
      <w:r>
        <w:rPr>
          <w:rFonts w:ascii="Arial"/>
          <w:i/>
          <w:sz w:val="20"/>
        </w:rPr>
        <w:t>International</w:t>
      </w:r>
      <w:r>
        <w:rPr>
          <w:rFonts w:ascii="Arial"/>
          <w:i/>
          <w:spacing w:val="27"/>
          <w:sz w:val="20"/>
        </w:rPr>
        <w:t> </w:t>
      </w:r>
      <w:r>
        <w:rPr>
          <w:rFonts w:ascii="Arial"/>
          <w:i/>
          <w:sz w:val="20"/>
        </w:rPr>
        <w:t>[2006]</w:t>
      </w:r>
      <w:r>
        <w:rPr>
          <w:rFonts w:ascii="Arial"/>
          <w:i/>
          <w:spacing w:val="27"/>
          <w:sz w:val="20"/>
        </w:rPr>
        <w:t> </w:t>
      </w:r>
      <w:r>
        <w:rPr>
          <w:rFonts w:ascii="Arial"/>
          <w:i/>
          <w:spacing w:val="-4"/>
          <w:sz w:val="20"/>
        </w:rPr>
        <w:t>EWHC</w:t>
      </w:r>
    </w:p>
    <w:p>
      <w:pPr>
        <w:spacing w:line="227" w:lineRule="exact" w:before="0"/>
        <w:ind w:left="705" w:right="0" w:firstLine="0"/>
        <w:jc w:val="left"/>
        <w:rPr>
          <w:sz w:val="20"/>
        </w:rPr>
      </w:pPr>
      <w:r>
        <w:rPr>
          <w:rFonts w:ascii="Arial" w:hAnsi="Arial"/>
          <w:i/>
          <w:sz w:val="20"/>
        </w:rPr>
        <w:t>2887 (Comm), [2007] 1 Lloyd’s Rep. 264</w:t>
      </w:r>
      <w:r>
        <w:rPr>
          <w:rFonts w:ascii="Arial" w:hAnsi="Arial"/>
          <w:i/>
          <w:spacing w:val="-1"/>
          <w:sz w:val="20"/>
        </w:rPr>
        <w:t> </w:t>
      </w:r>
      <w:r>
        <w:rPr>
          <w:sz w:val="20"/>
        </w:rPr>
        <w:t>at </w:t>
      </w:r>
      <w:r>
        <w:rPr>
          <w:spacing w:val="-2"/>
          <w:sz w:val="20"/>
        </w:rPr>
        <w:t>[52]–[54]).</w:t>
      </w:r>
    </w:p>
    <w:p>
      <w:pPr>
        <w:pStyle w:val="BodyText"/>
        <w:spacing w:before="5"/>
      </w:pPr>
    </w:p>
    <w:p>
      <w:pPr>
        <w:tabs>
          <w:tab w:pos="705" w:val="left" w:leader="none"/>
        </w:tabs>
        <w:spacing w:before="0"/>
        <w:ind w:left="165" w:right="0" w:firstLine="0"/>
        <w:jc w:val="left"/>
        <w:rPr>
          <w:sz w:val="20"/>
        </w:rPr>
      </w:pPr>
      <w:bookmarkStart w:name="_bookmark1148" w:id="1150"/>
      <w:bookmarkEnd w:id="1150"/>
      <w:r>
        <w:rPr/>
      </w:r>
      <w:hyperlink w:history="true" w:anchor="_bookmark1066">
        <w:r>
          <w:rPr>
            <w:color w:val="005DA1"/>
            <w:spacing w:val="-4"/>
            <w:position w:val="5"/>
            <w:sz w:val="14"/>
            <w:u w:val="single" w:color="005DA1"/>
          </w:rPr>
          <w:t>601</w:t>
        </w:r>
      </w:hyperlink>
      <w:r>
        <w:rPr>
          <w:spacing w:val="-4"/>
          <w:position w:val="5"/>
          <w:sz w:val="14"/>
        </w:rPr>
        <w:t>.</w:t>
      </w:r>
      <w:r>
        <w:rPr>
          <w:position w:val="5"/>
          <w:sz w:val="14"/>
        </w:rPr>
        <w:tab/>
      </w:r>
      <w:r>
        <w:rPr>
          <w:rFonts w:ascii="Arial" w:hAnsi="Arial"/>
          <w:i/>
          <w:sz w:val="20"/>
        </w:rPr>
        <w:t>[1998] 1 Lloyd’s Rep. </w:t>
      </w:r>
      <w:r>
        <w:rPr>
          <w:rFonts w:ascii="Arial" w:hAnsi="Arial"/>
          <w:i/>
          <w:spacing w:val="-4"/>
          <w:sz w:val="20"/>
        </w:rPr>
        <w:t>403</w:t>
      </w:r>
      <w:r>
        <w:rPr>
          <w:spacing w:val="-4"/>
          <w:sz w:val="20"/>
        </w:rPr>
        <w:t>.</w:t>
      </w:r>
    </w:p>
    <w:p>
      <w:pPr>
        <w:pStyle w:val="BodyText"/>
        <w:spacing w:before="8"/>
      </w:pPr>
    </w:p>
    <w:p>
      <w:pPr>
        <w:spacing w:line="235" w:lineRule="auto" w:before="1"/>
        <w:ind w:left="705" w:right="167" w:hanging="541"/>
        <w:jc w:val="both"/>
        <w:rPr>
          <w:rFonts w:ascii="Arial" w:hAnsi="Arial"/>
          <w:i/>
          <w:sz w:val="20"/>
        </w:rPr>
      </w:pPr>
      <w:bookmarkStart w:name="_bookmark1149" w:id="1151"/>
      <w:bookmarkEnd w:id="1151"/>
      <w:r>
        <w:rPr/>
      </w:r>
      <w:hyperlink w:history="true" w:anchor="_bookmark1067">
        <w:r>
          <w:rPr>
            <w:color w:val="005DA1"/>
            <w:position w:val="5"/>
            <w:sz w:val="14"/>
            <w:u w:val="single" w:color="005DA1"/>
          </w:rPr>
          <w:t>602</w:t>
        </w:r>
      </w:hyperlink>
      <w:r>
        <w:rPr>
          <w:position w:val="5"/>
          <w:sz w:val="14"/>
        </w:rPr>
        <w:t>.</w:t>
      </w:r>
      <w:r>
        <w:rPr>
          <w:spacing w:val="80"/>
          <w:w w:val="150"/>
          <w:position w:val="5"/>
          <w:sz w:val="14"/>
        </w:rPr>
        <w:t> </w:t>
      </w:r>
      <w:r>
        <w:rPr>
          <w:rFonts w:ascii="Arial" w:hAnsi="Arial"/>
          <w:i/>
          <w:sz w:val="20"/>
        </w:rPr>
        <w:t>[2001] EWCA Civ 317, [2001] Build. L.R. 143 </w:t>
      </w:r>
      <w:r>
        <w:rPr>
          <w:sz w:val="20"/>
        </w:rPr>
        <w:t>at [63]. See also </w:t>
      </w:r>
      <w:r>
        <w:rPr>
          <w:rFonts w:ascii="Arial" w:hAnsi="Arial"/>
          <w:i/>
          <w:sz w:val="20"/>
        </w:rPr>
        <w:t>Salvage Association v CAP Financial Services [1995] F.S.R. 654, 676</w:t>
      </w:r>
      <w:r>
        <w:rPr>
          <w:sz w:val="20"/>
        </w:rPr>
        <w:t>; </w:t>
      </w:r>
      <w:r>
        <w:rPr>
          <w:rFonts w:ascii="Arial" w:hAnsi="Arial"/>
          <w:i/>
          <w:sz w:val="20"/>
        </w:rPr>
        <w:t>E.A. Grumstead &amp; Son Ltd v McGarrigan [1999] EWCA Civ 3029 </w:t>
      </w:r>
      <w:r>
        <w:rPr>
          <w:sz w:val="20"/>
        </w:rPr>
        <w:t>at [29]; </w:t>
      </w:r>
      <w:r>
        <w:rPr>
          <w:rFonts w:ascii="Arial" w:hAnsi="Arial"/>
          <w:i/>
          <w:sz w:val="20"/>
        </w:rPr>
        <w:t>SAM Business Systems Ltd v Hedley &amp; Co [2002] EWHC 2733, [2003] 1 All E.R. (Comm) 465 </w:t>
      </w:r>
      <w:r>
        <w:rPr>
          <w:sz w:val="20"/>
        </w:rPr>
        <w:t>at [63]; </w:t>
      </w:r>
      <w:r>
        <w:rPr>
          <w:rFonts w:ascii="Arial" w:hAnsi="Arial"/>
          <w:i/>
          <w:sz w:val="20"/>
        </w:rPr>
        <w:t>Granville Oil and Chemicals Ltd v Davis Turner &amp; Co Ltd </w:t>
      </w:r>
      <w:r>
        <w:rPr>
          <w:rFonts w:ascii="Arial" w:hAnsi="Arial"/>
          <w:i/>
          <w:sz w:val="20"/>
        </w:rPr>
        <w:t>[2003] EWCA Civ 570, [2003] 2 Lloyd’s Rep. 356 </w:t>
      </w:r>
      <w:r>
        <w:rPr>
          <w:sz w:val="20"/>
        </w:rPr>
        <w:t>at [31]; </w:t>
      </w:r>
      <w:r>
        <w:rPr>
          <w:rFonts w:ascii="Arial" w:hAnsi="Arial"/>
          <w:i/>
          <w:sz w:val="20"/>
        </w:rPr>
        <w:t>Frans Maas (UK) Ltd v Samsung Electronics (UK) Ltd [2004] EWHC 1502 (Comm), [2004] 2 Lloyd’s Rep. 251 </w:t>
      </w:r>
      <w:r>
        <w:rPr>
          <w:sz w:val="20"/>
        </w:rPr>
        <w:t>at [158]; </w:t>
      </w:r>
      <w:r>
        <w:rPr>
          <w:rFonts w:ascii="Arial" w:hAnsi="Arial"/>
          <w:i/>
          <w:sz w:val="20"/>
        </w:rPr>
        <w:t>JP Morgan Chase Bank v Springwell Navigation Corp [2008] EWHC 1793 (Comm) </w:t>
      </w:r>
      <w:r>
        <w:rPr>
          <w:sz w:val="20"/>
        </w:rPr>
        <w:t>at [604]; </w:t>
      </w:r>
      <w:r>
        <w:rPr>
          <w:rFonts w:ascii="Arial" w:hAnsi="Arial"/>
          <w:i/>
          <w:sz w:val="20"/>
        </w:rPr>
        <w:t>Titan Steel Wheels</w:t>
      </w:r>
      <w:r>
        <w:rPr>
          <w:rFonts w:ascii="Arial" w:hAnsi="Arial"/>
          <w:i/>
          <w:spacing w:val="40"/>
          <w:sz w:val="20"/>
        </w:rPr>
        <w:t> </w:t>
      </w:r>
      <w:r>
        <w:rPr>
          <w:rFonts w:ascii="Arial" w:hAnsi="Arial"/>
          <w:i/>
          <w:sz w:val="20"/>
        </w:rPr>
        <w:t>Ltd v Royal Bank of Scotland Plc [2010] EWHC 211 (Comm), [2010] 2 Lloyd’s Rep. 92 </w:t>
      </w:r>
      <w:r>
        <w:rPr>
          <w:sz w:val="20"/>
        </w:rPr>
        <w:t>at [100]; </w:t>
      </w:r>
      <w:r>
        <w:rPr>
          <w:rFonts w:ascii="Arial" w:hAnsi="Arial"/>
          <w:i/>
          <w:sz w:val="20"/>
        </w:rPr>
        <w:t>Raiffeisen Zentralbank Osterreich AG v Royal Bank of Scotland Plc [2010] EWHC 1392 (Comm), [2011] 1 Lloyd’s Rep. 123 </w:t>
      </w:r>
      <w:r>
        <w:rPr>
          <w:sz w:val="20"/>
        </w:rPr>
        <w:t>at [321]; </w:t>
      </w:r>
      <w:r>
        <w:rPr>
          <w:rFonts w:ascii="Arial" w:hAnsi="Arial"/>
          <w:i/>
          <w:sz w:val="20"/>
        </w:rPr>
        <w:t>AXA Sun Life Services Plc v Campbell Martin Ltd [2011]</w:t>
      </w:r>
      <w:r>
        <w:rPr>
          <w:rFonts w:ascii="Arial" w:hAnsi="Arial"/>
          <w:i/>
          <w:spacing w:val="21"/>
          <w:sz w:val="20"/>
        </w:rPr>
        <w:t> </w:t>
      </w:r>
      <w:r>
        <w:rPr>
          <w:rFonts w:ascii="Arial" w:hAnsi="Arial"/>
          <w:i/>
          <w:sz w:val="20"/>
        </w:rPr>
        <w:t>EWCA</w:t>
      </w:r>
      <w:r>
        <w:rPr>
          <w:rFonts w:ascii="Arial" w:hAnsi="Arial"/>
          <w:i/>
          <w:spacing w:val="22"/>
          <w:sz w:val="20"/>
        </w:rPr>
        <w:t> </w:t>
      </w:r>
      <w:r>
        <w:rPr>
          <w:rFonts w:ascii="Arial" w:hAnsi="Arial"/>
          <w:i/>
          <w:sz w:val="20"/>
        </w:rPr>
        <w:t>Civ</w:t>
      </w:r>
      <w:r>
        <w:rPr>
          <w:rFonts w:ascii="Arial" w:hAnsi="Arial"/>
          <w:i/>
          <w:spacing w:val="22"/>
          <w:sz w:val="20"/>
        </w:rPr>
        <w:t> </w:t>
      </w:r>
      <w:r>
        <w:rPr>
          <w:rFonts w:ascii="Arial" w:hAnsi="Arial"/>
          <w:i/>
          <w:sz w:val="20"/>
        </w:rPr>
        <w:t>133,</w:t>
      </w:r>
      <w:r>
        <w:rPr>
          <w:rFonts w:ascii="Arial" w:hAnsi="Arial"/>
          <w:i/>
          <w:spacing w:val="22"/>
          <w:sz w:val="20"/>
        </w:rPr>
        <w:t> </w:t>
      </w:r>
      <w:r>
        <w:rPr>
          <w:rFonts w:ascii="Arial" w:hAnsi="Arial"/>
          <w:i/>
          <w:sz w:val="20"/>
        </w:rPr>
        <w:t>[2011]</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1</w:t>
      </w:r>
      <w:r>
        <w:rPr>
          <w:sz w:val="20"/>
        </w:rPr>
        <w:t>;</w:t>
      </w:r>
      <w:r>
        <w:rPr>
          <w:spacing w:val="22"/>
          <w:sz w:val="20"/>
        </w:rPr>
        <w:t> </w:t>
      </w:r>
      <w:r>
        <w:rPr>
          <w:rFonts w:ascii="Arial" w:hAnsi="Arial"/>
          <w:i/>
          <w:sz w:val="20"/>
        </w:rPr>
        <w:t>Southwark</w:t>
      </w:r>
      <w:r>
        <w:rPr>
          <w:rFonts w:ascii="Arial" w:hAnsi="Arial"/>
          <w:i/>
          <w:spacing w:val="22"/>
          <w:sz w:val="20"/>
        </w:rPr>
        <w:t> </w:t>
      </w:r>
      <w:r>
        <w:rPr>
          <w:rFonts w:ascii="Arial" w:hAnsi="Arial"/>
          <w:i/>
          <w:sz w:val="20"/>
        </w:rPr>
        <w:t>LBC</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IBM</w:t>
      </w:r>
      <w:r>
        <w:rPr>
          <w:rFonts w:ascii="Arial" w:hAnsi="Arial"/>
          <w:i/>
          <w:spacing w:val="22"/>
          <w:sz w:val="20"/>
        </w:rPr>
        <w:t> </w:t>
      </w:r>
      <w:r>
        <w:rPr>
          <w:rFonts w:ascii="Arial" w:hAnsi="Arial"/>
          <w:i/>
          <w:sz w:val="20"/>
        </w:rPr>
        <w:t>UK</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[2011]</w:t>
      </w:r>
      <w:r>
        <w:rPr>
          <w:rFonts w:ascii="Arial" w:hAnsi="Arial"/>
          <w:i/>
          <w:spacing w:val="22"/>
          <w:sz w:val="20"/>
        </w:rPr>
        <w:t> </w:t>
      </w:r>
      <w:r>
        <w:rPr>
          <w:rFonts w:ascii="Arial" w:hAnsi="Arial"/>
          <w:i/>
          <w:spacing w:val="-4"/>
          <w:sz w:val="20"/>
        </w:rPr>
        <w:t>EWHC</w:t>
      </w:r>
    </w:p>
    <w:p>
      <w:pPr>
        <w:spacing w:line="235" w:lineRule="auto" w:before="0"/>
        <w:ind w:left="705" w:right="167" w:firstLine="0"/>
        <w:jc w:val="both"/>
        <w:rPr>
          <w:rFonts w:ascii="Arial" w:hAnsi="Arial"/>
          <w:i/>
          <w:sz w:val="20"/>
        </w:rPr>
      </w:pPr>
      <w:r>
        <w:rPr>
          <w:rFonts w:ascii="Arial" w:hAnsi="Arial"/>
          <w:i/>
          <w:sz w:val="20"/>
        </w:rPr>
        <w:t>549 (TCC), 135 Con. L.R. 136</w:t>
      </w:r>
      <w:r>
        <w:rPr>
          <w:sz w:val="20"/>
        </w:rPr>
        <w:t>; </w:t>
      </w:r>
      <w:r>
        <w:rPr>
          <w:rFonts w:ascii="Arial" w:hAnsi="Arial"/>
          <w:i/>
          <w:sz w:val="20"/>
        </w:rPr>
        <w:t>Rohlig UK Ltd v Rock Unique Ltd [2011] EWCA Civ 18, [2011] 2 All E.R. (Comm), 1161</w:t>
      </w:r>
      <w:r>
        <w:rPr>
          <w:sz w:val="20"/>
        </w:rPr>
        <w:t>; </w:t>
      </w:r>
      <w:r>
        <w:rPr>
          <w:rFonts w:ascii="Arial" w:hAnsi="Arial"/>
          <w:i/>
          <w:sz w:val="20"/>
        </w:rPr>
        <w:t>Camerata Property Inc v Credit Suisse Securities (Europe) Ltd </w:t>
      </w:r>
      <w:r>
        <w:rPr>
          <w:rFonts w:ascii="Arial" w:hAnsi="Arial"/>
          <w:i/>
          <w:sz w:val="20"/>
        </w:rPr>
        <w:t>[2011] EWHC 479 (Comm), [2011] 2 B.C.L.C. 54</w:t>
      </w:r>
      <w:r>
        <w:rPr>
          <w:sz w:val="20"/>
        </w:rPr>
        <w:t>; </w:t>
      </w:r>
      <w:r>
        <w:rPr>
          <w:rFonts w:ascii="Arial" w:hAnsi="Arial"/>
          <w:i/>
          <w:sz w:val="20"/>
        </w:rPr>
        <w:t>Astrazeneca UK Ltd v Albermarle International Corp [2011] EWHC 1574 (Comm), [2012] B.L.R. D1</w:t>
      </w:r>
      <w:r>
        <w:rPr>
          <w:sz w:val="20"/>
        </w:rPr>
        <w:t>. cf. </w:t>
      </w:r>
      <w:r>
        <w:rPr>
          <w:rFonts w:ascii="Arial" w:hAnsi="Arial"/>
          <w:i/>
          <w:sz w:val="20"/>
        </w:rPr>
        <w:t>Balmoral Group Ltd v Borealis UK Ltd [2006] EWHC 1900 (Comm), [2006] 2 Lloyd’s Rep. 629 </w:t>
      </w:r>
      <w:r>
        <w:rPr>
          <w:sz w:val="20"/>
        </w:rPr>
        <w:t>at [404], [422]-[426]; </w:t>
      </w:r>
      <w:r>
        <w:rPr>
          <w:rFonts w:ascii="Arial" w:hAnsi="Arial"/>
          <w:i/>
          <w:sz w:val="20"/>
        </w:rPr>
        <w:t>Avrora Fine Arts Investment Ltd v Christie, Manson &amp; Woods Ltd [2012] EWHC 2198 (Ch), [2012] P.N.L.R. 35</w:t>
      </w:r>
      <w:r>
        <w:rPr>
          <w:rFonts w:ascii="Arial" w:hAnsi="Arial"/>
          <w:i/>
          <w:spacing w:val="-1"/>
          <w:sz w:val="20"/>
        </w:rPr>
        <w:t> </w:t>
      </w:r>
      <w:r>
        <w:rPr>
          <w:sz w:val="20"/>
        </w:rPr>
        <w:t>at [152]-[153]; </w:t>
      </w:r>
      <w:r>
        <w:rPr>
          <w:rFonts w:ascii="Arial" w:hAnsi="Arial"/>
          <w:i/>
          <w:sz w:val="20"/>
        </w:rPr>
        <w:t>Elvanite Full Circle Ltd v AMEC Earth and Environmental (UK) Ltd [2013] EWHC 1191</w:t>
      </w:r>
      <w:r>
        <w:rPr>
          <w:rFonts w:ascii="Arial" w:hAnsi="Arial"/>
          <w:i/>
          <w:spacing w:val="29"/>
          <w:sz w:val="20"/>
        </w:rPr>
        <w:t> </w:t>
      </w:r>
      <w:r>
        <w:rPr>
          <w:rFonts w:ascii="Arial" w:hAnsi="Arial"/>
          <w:i/>
          <w:sz w:val="20"/>
        </w:rPr>
        <w:t>(TCC),</w:t>
      </w:r>
      <w:r>
        <w:rPr>
          <w:rFonts w:ascii="Arial" w:hAnsi="Arial"/>
          <w:i/>
          <w:spacing w:val="29"/>
          <w:sz w:val="20"/>
        </w:rPr>
        <w:t> </w:t>
      </w:r>
      <w:r>
        <w:rPr>
          <w:rFonts w:ascii="Arial" w:hAnsi="Arial"/>
          <w:i/>
          <w:sz w:val="20"/>
        </w:rPr>
        <w:t>148</w:t>
      </w:r>
      <w:r>
        <w:rPr>
          <w:rFonts w:ascii="Arial" w:hAnsi="Arial"/>
          <w:i/>
          <w:spacing w:val="29"/>
          <w:sz w:val="20"/>
        </w:rPr>
        <w:t> </w:t>
      </w:r>
      <w:r>
        <w:rPr>
          <w:rFonts w:ascii="Arial" w:hAnsi="Arial"/>
          <w:i/>
          <w:sz w:val="20"/>
        </w:rPr>
        <w:t>Con.</w:t>
      </w:r>
      <w:r>
        <w:rPr>
          <w:rFonts w:ascii="Arial" w:hAnsi="Arial"/>
          <w:i/>
          <w:spacing w:val="29"/>
          <w:sz w:val="20"/>
        </w:rPr>
        <w:t> </w:t>
      </w:r>
      <w:r>
        <w:rPr>
          <w:rFonts w:ascii="Arial" w:hAnsi="Arial"/>
          <w:i/>
          <w:sz w:val="20"/>
        </w:rPr>
        <w:t>L.R.</w:t>
      </w:r>
      <w:r>
        <w:rPr>
          <w:rFonts w:ascii="Arial" w:hAnsi="Arial"/>
          <w:i/>
          <w:spacing w:val="29"/>
          <w:sz w:val="20"/>
        </w:rPr>
        <w:t> </w:t>
      </w:r>
      <w:r>
        <w:rPr>
          <w:rFonts w:ascii="Arial" w:hAnsi="Arial"/>
          <w:i/>
          <w:sz w:val="20"/>
        </w:rPr>
        <w:t>127</w:t>
      </w:r>
      <w:r>
        <w:rPr>
          <w:rFonts w:ascii="Arial" w:hAnsi="Arial"/>
          <w:i/>
          <w:spacing w:val="28"/>
          <w:sz w:val="20"/>
        </w:rPr>
        <w:t> </w:t>
      </w:r>
      <w:r>
        <w:rPr>
          <w:sz w:val="20"/>
        </w:rPr>
        <w:t>at</w:t>
      </w:r>
      <w:r>
        <w:rPr>
          <w:spacing w:val="29"/>
          <w:sz w:val="20"/>
        </w:rPr>
        <w:t> </w:t>
      </w:r>
      <w:r>
        <w:rPr>
          <w:sz w:val="20"/>
        </w:rPr>
        <w:t>[288];</w:t>
      </w:r>
      <w:r>
        <w:rPr>
          <w:spacing w:val="29"/>
          <w:sz w:val="20"/>
        </w:rPr>
        <w:t> </w:t>
      </w:r>
      <w:r>
        <w:rPr>
          <w:rFonts w:ascii="Arial" w:hAnsi="Arial"/>
          <w:i/>
          <w:sz w:val="20"/>
        </w:rPr>
        <w:t>Marex</w:t>
      </w:r>
      <w:r>
        <w:rPr>
          <w:rFonts w:ascii="Arial" w:hAnsi="Arial"/>
          <w:i/>
          <w:spacing w:val="29"/>
          <w:sz w:val="20"/>
        </w:rPr>
        <w:t> </w:t>
      </w:r>
      <w:r>
        <w:rPr>
          <w:rFonts w:ascii="Arial" w:hAnsi="Arial"/>
          <w:i/>
          <w:sz w:val="20"/>
        </w:rPr>
        <w:t>Financial</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Creative</w:t>
      </w:r>
      <w:r>
        <w:rPr>
          <w:rFonts w:ascii="Arial" w:hAnsi="Arial"/>
          <w:i/>
          <w:spacing w:val="29"/>
          <w:sz w:val="20"/>
        </w:rPr>
        <w:t> </w:t>
      </w:r>
      <w:r>
        <w:rPr>
          <w:rFonts w:ascii="Arial" w:hAnsi="Arial"/>
          <w:i/>
          <w:sz w:val="20"/>
        </w:rPr>
        <w:t>Finance</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pacing w:val="-2"/>
          <w:sz w:val="20"/>
        </w:rPr>
        <w:t>[2013</w:t>
      </w:r>
      <w:r>
        <w:rPr>
          <w:rFonts w:ascii="Arial" w:hAnsi="Arial"/>
          <w:i/>
          <w:spacing w:val="-2"/>
          <w:sz w:val="20"/>
        </w:rPr>
        <w:t>]</w:t>
      </w:r>
    </w:p>
    <w:p>
      <w:pPr>
        <w:spacing w:line="223" w:lineRule="exact" w:before="0"/>
        <w:ind w:left="705" w:right="0" w:firstLine="0"/>
        <w:jc w:val="both"/>
        <w:rPr>
          <w:sz w:val="20"/>
        </w:rPr>
      </w:pPr>
      <w:r>
        <w:rPr>
          <w:rFonts w:ascii="Arial"/>
          <w:i/>
          <w:sz w:val="20"/>
        </w:rPr>
        <w:t>EWHC 2155 (Comm), [2014] 1 All E.R. (Comm) 122</w:t>
      </w:r>
      <w:r>
        <w:rPr>
          <w:rFonts w:ascii="Arial"/>
          <w:i/>
          <w:spacing w:val="-1"/>
          <w:sz w:val="20"/>
        </w:rPr>
        <w:t> </w:t>
      </w:r>
      <w:r>
        <w:rPr>
          <w:sz w:val="20"/>
        </w:rPr>
        <w:t>at [91], </w:t>
      </w:r>
      <w:r>
        <w:rPr>
          <w:spacing w:val="-2"/>
          <w:sz w:val="20"/>
        </w:rPr>
        <w:t>[92].</w:t>
      </w:r>
    </w:p>
    <w:p>
      <w:pPr>
        <w:pStyle w:val="BodyText"/>
      </w:pPr>
    </w:p>
    <w:p>
      <w:pPr>
        <w:pStyle w:val="BodyText"/>
        <w:tabs>
          <w:tab w:pos="705" w:val="left" w:leader="none"/>
        </w:tabs>
        <w:ind w:left="165"/>
      </w:pPr>
      <w:bookmarkStart w:name="_bookmark1150" w:id="1152"/>
      <w:bookmarkEnd w:id="1152"/>
      <w:r>
        <w:rPr/>
      </w:r>
      <w:hyperlink w:history="true" w:anchor="_bookmark1068">
        <w:r>
          <w:rPr>
            <w:color w:val="005DA1"/>
            <w:spacing w:val="-4"/>
            <w:position w:val="5"/>
            <w:sz w:val="14"/>
            <w:u w:val="single" w:color="005DA1"/>
          </w:rPr>
          <w:t>603</w:t>
        </w:r>
      </w:hyperlink>
      <w:r>
        <w:rPr>
          <w:spacing w:val="-4"/>
          <w:position w:val="5"/>
          <w:sz w:val="14"/>
        </w:rPr>
        <w:t>.</w:t>
      </w:r>
      <w:r>
        <w:rPr>
          <w:position w:val="5"/>
          <w:sz w:val="14"/>
        </w:rPr>
        <w:tab/>
      </w:r>
      <w:r>
        <w:rPr/>
        <w:t>Or, in ss.6(3), 7(3), “only in so far </w:t>
      </w:r>
      <w:r>
        <w:rPr>
          <w:spacing w:val="-4"/>
        </w:rPr>
        <w:t>as”.</w:t>
      </w:r>
    </w:p>
    <w:p>
      <w:pPr>
        <w:pStyle w:val="BodyText"/>
        <w:spacing w:before="9"/>
      </w:pPr>
    </w:p>
    <w:p>
      <w:pPr>
        <w:spacing w:line="235" w:lineRule="auto" w:before="0"/>
        <w:ind w:left="705" w:right="168" w:hanging="541"/>
        <w:jc w:val="both"/>
        <w:rPr>
          <w:sz w:val="20"/>
        </w:rPr>
      </w:pPr>
      <w:bookmarkStart w:name="_bookmark1151" w:id="1153"/>
      <w:bookmarkEnd w:id="1153"/>
      <w:r>
        <w:rPr/>
      </w:r>
      <w:hyperlink w:history="true" w:anchor="_bookmark1069">
        <w:r>
          <w:rPr>
            <w:color w:val="005DA1"/>
            <w:position w:val="5"/>
            <w:sz w:val="14"/>
            <w:u w:val="single" w:color="005DA1"/>
          </w:rPr>
          <w:t>604</w:t>
        </w:r>
      </w:hyperlink>
      <w:r>
        <w:rPr>
          <w:position w:val="5"/>
          <w:sz w:val="14"/>
        </w:rPr>
        <w:t>.</w:t>
      </w:r>
      <w:r>
        <w:rPr>
          <w:spacing w:val="40"/>
          <w:position w:val="5"/>
          <w:sz w:val="14"/>
        </w:rPr>
        <w:t>  </w:t>
      </w:r>
      <w:r>
        <w:rPr>
          <w:rFonts w:ascii="Arial" w:hAnsi="Arial"/>
          <w:i/>
          <w:sz w:val="20"/>
        </w:rPr>
        <w:t>Stewart Gill Ltd v Horatio Myer &amp; Co Ltd [1992] Q.B. 600, 608</w:t>
      </w:r>
      <w:r>
        <w:rPr>
          <w:sz w:val="20"/>
        </w:rPr>
        <w:t>; </w:t>
      </w:r>
      <w:r>
        <w:rPr>
          <w:rFonts w:ascii="Arial" w:hAnsi="Arial"/>
          <w:i/>
          <w:sz w:val="20"/>
        </w:rPr>
        <w:t>Lobster Group Ltd v Heidelberg Graphic Equipment Ltd [2009] EWHC 1919 (TCC) </w:t>
      </w:r>
      <w:r>
        <w:rPr>
          <w:sz w:val="20"/>
        </w:rPr>
        <w:t>at [131]. cf. </w:t>
      </w:r>
      <w:r>
        <w:rPr>
          <w:rFonts w:ascii="Arial" w:hAnsi="Arial"/>
          <w:i/>
          <w:sz w:val="20"/>
        </w:rPr>
        <w:t>R.W. Green Ltd v Cade Bros Farms [1978] 1 Lloyd’s Rep. 602</w:t>
      </w:r>
      <w:r>
        <w:rPr>
          <w:sz w:val="20"/>
        </w:rPr>
        <w:t>; above, para.15-096.</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152" w:id="1154"/>
      <w:bookmarkEnd w:id="1154"/>
      <w:r>
        <w:rPr/>
      </w:r>
      <w:hyperlink w:history="true" w:anchor="_bookmark1070">
        <w:r>
          <w:rPr>
            <w:color w:val="005DA1"/>
            <w:spacing w:val="-4"/>
            <w:sz w:val="14"/>
            <w:u w:val="single" w:color="005DA1"/>
          </w:rPr>
          <w:t>605</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Stewart</w:t>
      </w:r>
      <w:r>
        <w:rPr>
          <w:rFonts w:ascii="Arial" w:hAnsi="Arial"/>
          <w:i/>
          <w:spacing w:val="-1"/>
          <w:sz w:val="20"/>
        </w:rPr>
        <w:t> </w:t>
      </w:r>
      <w:r>
        <w:rPr>
          <w:rFonts w:ascii="Arial" w:hAnsi="Arial"/>
          <w:i/>
          <w:sz w:val="20"/>
        </w:rPr>
        <w:t>Gill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Horatio</w:t>
      </w:r>
      <w:r>
        <w:rPr>
          <w:rFonts w:ascii="Arial" w:hAnsi="Arial"/>
          <w:i/>
          <w:spacing w:val="-1"/>
          <w:sz w:val="20"/>
        </w:rPr>
        <w:t> </w:t>
      </w:r>
      <w:r>
        <w:rPr>
          <w:rFonts w:ascii="Arial" w:hAnsi="Arial"/>
          <w:i/>
          <w:sz w:val="20"/>
        </w:rPr>
        <w:t>Myer</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600,</w:t>
      </w:r>
      <w:r>
        <w:rPr>
          <w:rFonts w:ascii="Arial" w:hAnsi="Arial"/>
          <w:i/>
          <w:spacing w:val="-1"/>
          <w:sz w:val="20"/>
        </w:rPr>
        <w:t> </w:t>
      </w:r>
      <w:r>
        <w:rPr>
          <w:rFonts w:ascii="Arial" w:hAnsi="Arial"/>
          <w:i/>
          <w:sz w:val="20"/>
        </w:rPr>
        <w:t>607</w:t>
      </w:r>
      <w:r>
        <w:rPr>
          <w:sz w:val="20"/>
        </w:rPr>
        <w:t>.</w:t>
      </w:r>
      <w:r>
        <w:rPr>
          <w:spacing w:val="-1"/>
          <w:sz w:val="20"/>
        </w:rPr>
        <w:t> </w:t>
      </w:r>
      <w:r>
        <w:rPr>
          <w:sz w:val="20"/>
        </w:rPr>
        <w:t>But</w:t>
      </w:r>
      <w:r>
        <w:rPr>
          <w:spacing w:val="-1"/>
          <w:sz w:val="20"/>
        </w:rPr>
        <w:t> </w:t>
      </w:r>
      <w:r>
        <w:rPr>
          <w:sz w:val="20"/>
        </w:rPr>
        <w:t>see</w:t>
      </w:r>
      <w:r>
        <w:rPr>
          <w:spacing w:val="-1"/>
          <w:sz w:val="20"/>
        </w:rPr>
        <w:t> </w:t>
      </w:r>
      <w:r>
        <w:rPr>
          <w:rFonts w:ascii="Arial" w:hAnsi="Arial"/>
          <w:i/>
          <w:sz w:val="20"/>
        </w:rPr>
        <w:t>Skipskredittforeningen v Emperor Navigation [1998] 1 Lloyd’s Rep. 66, 75</w:t>
      </w:r>
      <w:r>
        <w:rPr>
          <w:sz w:val="20"/>
        </w:rPr>
        <w:t>; </w:t>
      </w:r>
      <w:r>
        <w:rPr>
          <w:rFonts w:ascii="Arial" w:hAnsi="Arial"/>
          <w:i/>
          <w:sz w:val="20"/>
        </w:rPr>
        <w:t>Bacardi-Martini Beverages Ltd v Thomas Hardy Packaging Ltd [2002] EWCA Civ 549, [2002] 2 Lloyd’s Rep. 379 </w:t>
      </w:r>
      <w:r>
        <w:rPr>
          <w:sz w:val="20"/>
        </w:rPr>
        <w:t>at [26]; </w:t>
      </w:r>
      <w:r>
        <w:rPr>
          <w:rFonts w:ascii="Arial" w:hAnsi="Arial"/>
          <w:i/>
          <w:sz w:val="20"/>
        </w:rPr>
        <w:t>J Murphy &amp;</w:t>
      </w:r>
      <w:r>
        <w:rPr>
          <w:rFonts w:ascii="Arial" w:hAnsi="Arial"/>
          <w:i/>
          <w:spacing w:val="40"/>
          <w:sz w:val="20"/>
        </w:rPr>
        <w:t> </w:t>
      </w:r>
      <w:r>
        <w:rPr>
          <w:rFonts w:ascii="Arial" w:hAnsi="Arial"/>
          <w:i/>
          <w:sz w:val="20"/>
        </w:rPr>
        <w:t>Sons Ltd v Johnston Precast Ltd [2008] EWHC 3024 (TCC)</w:t>
      </w:r>
      <w:r>
        <w:rPr>
          <w:sz w:val="20"/>
        </w:rPr>
        <w:t>; </w:t>
      </w:r>
      <w:r>
        <w:rPr>
          <w:rFonts w:ascii="Arial" w:hAnsi="Arial"/>
          <w:i/>
          <w:sz w:val="20"/>
        </w:rPr>
        <w:t>Regus (UK) Ltd v Epcot Solutions Ltd</w:t>
      </w:r>
      <w:r>
        <w:rPr>
          <w:rFonts w:ascii="Arial" w:hAnsi="Arial"/>
          <w:i/>
          <w:spacing w:val="5"/>
          <w:sz w:val="20"/>
        </w:rPr>
        <w:t> </w:t>
      </w:r>
      <w:r>
        <w:rPr>
          <w:rFonts w:ascii="Arial" w:hAnsi="Arial"/>
          <w:i/>
          <w:sz w:val="20"/>
        </w:rPr>
        <w:t>[2008]</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361,</w:t>
      </w:r>
      <w:r>
        <w:rPr>
          <w:rFonts w:ascii="Arial" w:hAnsi="Arial"/>
          <w:i/>
          <w:spacing w:val="5"/>
          <w:sz w:val="20"/>
        </w:rPr>
        <w:t> </w:t>
      </w:r>
      <w:r>
        <w:rPr>
          <w:rFonts w:ascii="Arial" w:hAnsi="Arial"/>
          <w:i/>
          <w:sz w:val="20"/>
        </w:rPr>
        <w:t>[2009]</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All</w:t>
      </w:r>
      <w:r>
        <w:rPr>
          <w:rFonts w:ascii="Arial" w:hAnsi="Arial"/>
          <w:i/>
          <w:spacing w:val="5"/>
          <w:sz w:val="20"/>
        </w:rPr>
        <w:t> </w:t>
      </w:r>
      <w:r>
        <w:rPr>
          <w:rFonts w:ascii="Arial" w:hAnsi="Arial"/>
          <w:i/>
          <w:sz w:val="20"/>
        </w:rPr>
        <w:t>E.R.</w:t>
      </w:r>
      <w:r>
        <w:rPr>
          <w:rFonts w:ascii="Arial" w:hAnsi="Arial"/>
          <w:i/>
          <w:spacing w:val="5"/>
          <w:sz w:val="20"/>
        </w:rPr>
        <w:t> </w:t>
      </w:r>
      <w:r>
        <w:rPr>
          <w:rFonts w:ascii="Arial" w:hAnsi="Arial"/>
          <w:i/>
          <w:sz w:val="20"/>
        </w:rPr>
        <w:t>(Comm)</w:t>
      </w:r>
      <w:r>
        <w:rPr>
          <w:rFonts w:ascii="Arial" w:hAnsi="Arial"/>
          <w:i/>
          <w:spacing w:val="5"/>
          <w:sz w:val="20"/>
        </w:rPr>
        <w:t> </w:t>
      </w:r>
      <w:r>
        <w:rPr>
          <w:rFonts w:ascii="Arial" w:hAnsi="Arial"/>
          <w:i/>
          <w:sz w:val="20"/>
        </w:rPr>
        <w:t>586</w:t>
      </w:r>
      <w:r>
        <w:rPr>
          <w:rFonts w:ascii="Arial" w:hAnsi="Arial"/>
          <w:i/>
          <w:spacing w:val="5"/>
          <w:sz w:val="20"/>
        </w:rPr>
        <w:t> </w:t>
      </w:r>
      <w:r>
        <w:rPr>
          <w:sz w:val="20"/>
        </w:rPr>
        <w:t>at</w:t>
      </w:r>
      <w:r>
        <w:rPr>
          <w:spacing w:val="5"/>
          <w:sz w:val="20"/>
        </w:rPr>
        <w:t> </w:t>
      </w:r>
      <w:r>
        <w:rPr>
          <w:sz w:val="20"/>
        </w:rPr>
        <w:t>[44];</w:t>
      </w:r>
      <w:r>
        <w:rPr>
          <w:spacing w:val="5"/>
          <w:sz w:val="20"/>
        </w:rPr>
        <w:t> </w:t>
      </w:r>
      <w:r>
        <w:rPr>
          <w:rFonts w:ascii="Arial" w:hAnsi="Arial"/>
          <w:i/>
          <w:sz w:val="20"/>
        </w:rPr>
        <w:t>Goodlife</w:t>
      </w:r>
      <w:r>
        <w:rPr>
          <w:rFonts w:ascii="Arial" w:hAnsi="Arial"/>
          <w:i/>
          <w:spacing w:val="5"/>
          <w:sz w:val="20"/>
        </w:rPr>
        <w:t> </w:t>
      </w:r>
      <w:r>
        <w:rPr>
          <w:rFonts w:ascii="Arial" w:hAnsi="Arial"/>
          <w:i/>
          <w:sz w:val="20"/>
        </w:rPr>
        <w:t>Foods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Hall</w:t>
      </w:r>
      <w:r>
        <w:rPr>
          <w:rFonts w:ascii="Arial" w:hAnsi="Arial"/>
          <w:i/>
          <w:spacing w:val="5"/>
          <w:sz w:val="20"/>
        </w:rPr>
        <w:t> </w:t>
      </w:r>
      <w:r>
        <w:rPr>
          <w:rFonts w:ascii="Arial" w:hAnsi="Arial"/>
          <w:i/>
          <w:spacing w:val="-4"/>
          <w:sz w:val="20"/>
        </w:rPr>
        <w:t>Fire</w:t>
      </w:r>
    </w:p>
    <w:p>
      <w:pPr>
        <w:spacing w:line="224" w:lineRule="exact" w:before="0"/>
        <w:ind w:left="165" w:right="0" w:firstLine="0"/>
        <w:jc w:val="both"/>
        <w:rPr>
          <w:sz w:val="20"/>
        </w:rPr>
      </w:pPr>
      <w:r>
        <w:rPr>
          <w:sz w:val="20"/>
        </w:rPr>
        <w:drawing>
          <wp:anchor distT="0" distB="0" distL="0" distR="0" allowOverlap="1" layoutInCell="1" locked="0" behindDoc="0" simplePos="0" relativeHeight="15773696">
            <wp:simplePos x="0" y="0"/>
            <wp:positionH relativeFrom="page">
              <wp:posOffset>1257846</wp:posOffset>
            </wp:positionH>
            <wp:positionV relativeFrom="paragraph">
              <wp:posOffset>-689831</wp:posOffset>
            </wp:positionV>
            <wp:extent cx="107988" cy="107988"/>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Protection Ltd [2017] EWHC 767 (TCC), [2017] B.L.R. 389</w:t>
      </w:r>
      <w:r>
        <w:rPr>
          <w:rFonts w:ascii="Arial"/>
          <w:i/>
          <w:spacing w:val="-1"/>
          <w:sz w:val="20"/>
        </w:rPr>
        <w:t> </w:t>
      </w:r>
      <w:r>
        <w:rPr>
          <w:sz w:val="20"/>
        </w:rPr>
        <w:t>at </w:t>
      </w:r>
      <w:r>
        <w:rPr>
          <w:spacing w:val="-2"/>
          <w:sz w:val="20"/>
        </w:rPr>
        <w:t>[70].</w:t>
      </w:r>
    </w:p>
    <w:p>
      <w:pPr>
        <w:spacing w:after="0" w:line="224" w:lineRule="exact"/>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4208">
            <wp:simplePos x="0" y="0"/>
            <wp:positionH relativeFrom="page">
              <wp:posOffset>1257846</wp:posOffset>
            </wp:positionH>
            <wp:positionV relativeFrom="paragraph">
              <wp:posOffset>160235</wp:posOffset>
            </wp:positionV>
            <wp:extent cx="107988" cy="107988"/>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53" w:id="1155"/>
      <w:bookmarkEnd w:id="1155"/>
      <w:r>
        <w:rPr/>
      </w:r>
      <w:hyperlink w:history="true" w:anchor="_bookmark1071">
        <w:r>
          <w:rPr>
            <w:color w:val="005DA1"/>
            <w:spacing w:val="-4"/>
            <w:sz w:val="14"/>
            <w:u w:val="single" w:color="005DA1"/>
          </w:rPr>
          <w:t>606</w:t>
        </w:r>
      </w:hyperlink>
      <w:r>
        <w:rPr>
          <w:spacing w:val="-4"/>
          <w:sz w:val="14"/>
        </w:rPr>
        <w:t>.</w:t>
      </w:r>
    </w:p>
    <w:p>
      <w:pPr>
        <w:spacing w:line="235" w:lineRule="auto" w:before="212"/>
        <w:ind w:left="165" w:right="167" w:firstLine="170"/>
        <w:jc w:val="both"/>
        <w:rPr>
          <w:sz w:val="20"/>
        </w:rPr>
      </w:pPr>
      <w:r>
        <w:rPr/>
        <w:br w:type="column"/>
      </w:r>
      <w:r>
        <w:rPr>
          <w:sz w:val="20"/>
        </w:rPr>
        <w:t>e.g. </w:t>
      </w:r>
      <w:r>
        <w:rPr>
          <w:rFonts w:ascii="Arial" w:hAnsi="Arial"/>
          <w:i/>
          <w:sz w:val="20"/>
        </w:rPr>
        <w:t>Trolex Products Ltd v Merrol Fire Protection Engineers Ltd Unreported, November </w:t>
      </w:r>
      <w:r>
        <w:rPr>
          <w:rFonts w:ascii="Arial" w:hAnsi="Arial"/>
          <w:i/>
          <w:sz w:val="20"/>
        </w:rPr>
        <w:t>20, 1991 CA</w:t>
      </w:r>
      <w:r>
        <w:rPr>
          <w:sz w:val="20"/>
        </w:rPr>
        <w:t>, (contrasting views of Staughton and Nourse L.JJ. as to whether a clause should be treated as one or more “terms” for the purposes of the Act); </w:t>
      </w:r>
      <w:r>
        <w:rPr>
          <w:rFonts w:ascii="Arial" w:hAnsi="Arial"/>
          <w:i/>
          <w:sz w:val="20"/>
        </w:rPr>
        <w:t>Goodlife Foods Ltd v Hall </w:t>
      </w:r>
      <w:r>
        <w:rPr>
          <w:rFonts w:ascii="Arial" w:hAnsi="Arial"/>
          <w:i/>
          <w:sz w:val="20"/>
        </w:rPr>
        <w:t>Fire Protection Ltd [2017] EWHC 767 (TCC), [2017] B.L.R. 389 </w:t>
      </w:r>
      <w:r>
        <w:rPr>
          <w:sz w:val="20"/>
        </w:rPr>
        <w:t>at [71] (though expressly obiter).</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bookmarkStart w:name="_bookmark1154" w:id="1156"/>
      <w:bookmarkEnd w:id="1156"/>
      <w:r>
        <w:rPr/>
      </w:r>
      <w:hyperlink w:history="true" w:anchor="_bookmark1072">
        <w:r>
          <w:rPr>
            <w:color w:val="005DA1"/>
            <w:spacing w:val="-4"/>
            <w:position w:val="5"/>
            <w:sz w:val="14"/>
            <w:u w:val="single" w:color="005DA1"/>
          </w:rPr>
          <w:t>607</w:t>
        </w:r>
      </w:hyperlink>
      <w:r>
        <w:rPr>
          <w:spacing w:val="-4"/>
          <w:position w:val="5"/>
          <w:sz w:val="14"/>
        </w:rPr>
        <w:t>.</w:t>
      </w:r>
      <w:r>
        <w:rPr>
          <w:position w:val="5"/>
          <w:sz w:val="14"/>
        </w:rPr>
        <w:tab/>
      </w:r>
      <w:r>
        <w:rPr>
          <w:sz w:val="20"/>
        </w:rPr>
        <w:t>See </w:t>
      </w:r>
      <w:r>
        <w:rPr>
          <w:rFonts w:ascii="Arial"/>
          <w:i/>
          <w:sz w:val="20"/>
        </w:rPr>
        <w:t>George Mitchell (Chesterhall) Ltd v Finney Lock Seeds Ltd [1983] 2 A.C. 803, 816 </w:t>
      </w:r>
      <w:r>
        <w:rPr>
          <w:sz w:val="20"/>
        </w:rPr>
        <w:t>(on </w:t>
      </w:r>
      <w:r>
        <w:rPr>
          <w:sz w:val="20"/>
        </w:rPr>
        <w:t>the wording of s.55 of the Sale of Goods Act 1979 (as amended)).</w:t>
      </w:r>
    </w:p>
    <w:p>
      <w:pPr>
        <w:pStyle w:val="BodyText"/>
        <w:spacing w:before="9"/>
      </w:pPr>
    </w:p>
    <w:p>
      <w:pPr>
        <w:spacing w:line="235" w:lineRule="auto" w:before="1"/>
        <w:ind w:left="705" w:right="168" w:hanging="541"/>
        <w:jc w:val="both"/>
        <w:rPr>
          <w:sz w:val="20"/>
        </w:rPr>
      </w:pPr>
      <w:bookmarkStart w:name="_bookmark1155" w:id="1157"/>
      <w:bookmarkEnd w:id="1157"/>
      <w:r>
        <w:rPr/>
      </w:r>
      <w:hyperlink w:history="true" w:anchor="_bookmark1073">
        <w:r>
          <w:rPr>
            <w:color w:val="005DA1"/>
            <w:position w:val="5"/>
            <w:sz w:val="14"/>
            <w:u w:val="single" w:color="005DA1"/>
          </w:rPr>
          <w:t>608</w:t>
        </w:r>
      </w:hyperlink>
      <w:r>
        <w:rPr>
          <w:position w:val="5"/>
          <w:sz w:val="14"/>
        </w:rPr>
        <w:t>.</w:t>
      </w:r>
      <w:r>
        <w:rPr>
          <w:spacing w:val="40"/>
          <w:position w:val="5"/>
          <w:sz w:val="14"/>
        </w:rPr>
        <w:t>  </w:t>
      </w:r>
      <w:r>
        <w:rPr>
          <w:rFonts w:ascii="Arial"/>
          <w:i/>
          <w:sz w:val="20"/>
        </w:rPr>
        <w:t>Stewart Gill Ltd v Horatio Myer &amp; Co Ltd [1992] Q.B. 600</w:t>
      </w:r>
      <w:r>
        <w:rPr>
          <w:sz w:val="20"/>
        </w:rPr>
        <w:t>. But see </w:t>
      </w:r>
      <w:r>
        <w:rPr>
          <w:rFonts w:ascii="Arial"/>
          <w:i/>
          <w:sz w:val="20"/>
        </w:rPr>
        <w:t>J Murphy &amp; Sons Ltd v Johnston Precast Ltd [2008] EWHC 3024 (TCC) </w:t>
      </w:r>
      <w:r>
        <w:rPr>
          <w:sz w:val="20"/>
        </w:rPr>
        <w:t>at [137]; </w:t>
      </w:r>
      <w:r>
        <w:rPr>
          <w:rFonts w:ascii="Arial"/>
          <w:i/>
          <w:sz w:val="20"/>
        </w:rPr>
        <w:t>Regus (UK) Ltd v Epcot Solutions Ltd [2008] EWCA Civ 361, [2009] 1 All E.R. (Comm) 586</w:t>
      </w:r>
      <w:r>
        <w:rPr>
          <w:sz w:val="20"/>
        </w:rPr>
        <w:t>, where the contrary view was expressed.</w:t>
      </w:r>
    </w:p>
    <w:p>
      <w:pPr>
        <w:spacing w:after="0" w:line="235" w:lineRule="auto"/>
        <w:jc w:val="both"/>
        <w:rPr>
          <w:sz w:val="20"/>
        </w:rPr>
        <w:sectPr>
          <w:type w:val="continuous"/>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074">
        <w:r>
          <w:rPr>
            <w:color w:val="005DA1"/>
            <w:spacing w:val="-4"/>
            <w:sz w:val="14"/>
            <w:u w:val="single" w:color="005DA1"/>
          </w:rPr>
          <w:t>609</w:t>
        </w:r>
      </w:hyperlink>
      <w:r>
        <w:rPr>
          <w:spacing w:val="-4"/>
          <w:sz w:val="14"/>
        </w:rPr>
        <w:t>.</w:t>
      </w:r>
    </w:p>
    <w:p>
      <w:pPr>
        <w:spacing w:line="240" w:lineRule="auto" w:before="60"/>
        <w:rPr>
          <w:sz w:val="20"/>
        </w:rPr>
      </w:pPr>
      <w:r>
        <w:rPr/>
        <w:br w:type="column"/>
      </w:r>
      <w:r>
        <w:rPr>
          <w:sz w:val="20"/>
        </w:rPr>
      </w:r>
    </w:p>
    <w:p>
      <w:pPr>
        <w:spacing w:line="235" w:lineRule="auto" w:before="0"/>
        <w:ind w:left="165" w:right="167" w:firstLine="170"/>
        <w:jc w:val="both"/>
        <w:rPr>
          <w:sz w:val="20"/>
        </w:rPr>
      </w:pPr>
      <w:r>
        <w:rPr>
          <w:sz w:val="20"/>
        </w:rPr>
        <w:drawing>
          <wp:anchor distT="0" distB="0" distL="0" distR="0" allowOverlap="1" layoutInCell="1" locked="0" behindDoc="0" simplePos="0" relativeHeight="15774720">
            <wp:simplePos x="0" y="0"/>
            <wp:positionH relativeFrom="page">
              <wp:posOffset>1257846</wp:posOffset>
            </wp:positionH>
            <wp:positionV relativeFrom="paragraph">
              <wp:posOffset>25903</wp:posOffset>
            </wp:positionV>
            <wp:extent cx="107988" cy="107988"/>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Trolex Products Ltd v Merrol Fire Protection Engineers Ltd Unreported, November 20, </w:t>
      </w:r>
      <w:r>
        <w:rPr>
          <w:rFonts w:ascii="Arial" w:hAnsi="Arial"/>
          <w:i/>
          <w:sz w:val="20"/>
        </w:rPr>
        <w:t>1991 CA</w:t>
      </w:r>
      <w:r>
        <w:rPr>
          <w:sz w:val="20"/>
        </w:rPr>
        <w:t>, (under issue B(viii)), quoting with approval the view then tentatively expressed by the equivalent paragraph to para.15-114 in 26th edn, 1989; </w:t>
      </w:r>
      <w:r>
        <w:rPr>
          <w:rFonts w:ascii="Arial" w:hAnsi="Arial"/>
          <w:i/>
          <w:sz w:val="20"/>
        </w:rPr>
        <w:t>Goodlife Foods Ltd v Hall Fire Protection Ltd [2017] EWHC 767 (TCC), [2017] B.L.R. 389 </w:t>
      </w:r>
      <w:r>
        <w:rPr>
          <w:sz w:val="20"/>
        </w:rPr>
        <w:t>at [66]–[70] (distinguishing the issue of</w:t>
      </w:r>
      <w:r>
        <w:rPr>
          <w:spacing w:val="-3"/>
          <w:sz w:val="20"/>
        </w:rPr>
        <w:t> </w:t>
      </w:r>
      <w:r>
        <w:rPr>
          <w:sz w:val="20"/>
        </w:rPr>
        <w:t>the</w:t>
      </w:r>
      <w:r>
        <w:rPr>
          <w:spacing w:val="-3"/>
          <w:sz w:val="20"/>
        </w:rPr>
        <w:t> </w:t>
      </w:r>
      <w:r>
        <w:rPr>
          <w:sz w:val="20"/>
        </w:rPr>
        <w:t>“excision”</w:t>
      </w:r>
      <w:r>
        <w:rPr>
          <w:spacing w:val="-3"/>
          <w:sz w:val="20"/>
        </w:rPr>
        <w:t> </w:t>
      </w:r>
      <w:r>
        <w:rPr>
          <w:sz w:val="20"/>
        </w:rPr>
        <w:t>of</w:t>
      </w:r>
      <w:r>
        <w:rPr>
          <w:spacing w:val="-3"/>
          <w:sz w:val="20"/>
        </w:rPr>
        <w:t> </w:t>
      </w:r>
      <w:r>
        <w:rPr>
          <w:sz w:val="20"/>
        </w:rPr>
        <w:t>part</w:t>
      </w:r>
      <w:r>
        <w:rPr>
          <w:spacing w:val="-3"/>
          <w:sz w:val="20"/>
        </w:rPr>
        <w:t> </w:t>
      </w:r>
      <w:r>
        <w:rPr>
          <w:sz w:val="20"/>
        </w:rPr>
        <w:t>of</w:t>
      </w:r>
      <w:r>
        <w:rPr>
          <w:spacing w:val="-3"/>
          <w:sz w:val="20"/>
        </w:rPr>
        <w:t> </w:t>
      </w:r>
      <w:r>
        <w:rPr>
          <w:sz w:val="20"/>
        </w:rPr>
        <w:t>a</w:t>
      </w:r>
      <w:r>
        <w:rPr>
          <w:spacing w:val="-3"/>
          <w:sz w:val="20"/>
        </w:rPr>
        <w:t> </w:t>
      </w:r>
      <w:r>
        <w:rPr>
          <w:sz w:val="20"/>
        </w:rPr>
        <w:t>term</w:t>
      </w:r>
      <w:r>
        <w:rPr>
          <w:spacing w:val="-3"/>
          <w:sz w:val="20"/>
        </w:rPr>
        <w:t> </w:t>
      </w:r>
      <w:r>
        <w:rPr>
          <w:sz w:val="20"/>
        </w:rPr>
        <w:t>wholly</w:t>
      </w:r>
      <w:r>
        <w:rPr>
          <w:spacing w:val="-3"/>
          <w:sz w:val="20"/>
        </w:rPr>
        <w:t> </w:t>
      </w:r>
      <w:r>
        <w:rPr>
          <w:sz w:val="20"/>
        </w:rPr>
        <w:t>ineffective</w:t>
      </w:r>
      <w:r>
        <w:rPr>
          <w:spacing w:val="-3"/>
          <w:sz w:val="20"/>
        </w:rPr>
        <w:t> </w:t>
      </w:r>
      <w:r>
        <w:rPr>
          <w:sz w:val="20"/>
        </w:rPr>
        <w:t>under</w:t>
      </w:r>
      <w:r>
        <w:rPr>
          <w:spacing w:val="-3"/>
          <w:sz w:val="20"/>
        </w:rPr>
        <w:t> </w:t>
      </w:r>
      <w:r>
        <w:rPr>
          <w:sz w:val="20"/>
        </w:rPr>
        <w:t>the</w:t>
      </w:r>
      <w:r>
        <w:rPr>
          <w:spacing w:val="-3"/>
          <w:sz w:val="20"/>
        </w:rPr>
        <w:t> </w:t>
      </w:r>
      <w:r>
        <w:rPr>
          <w:sz w:val="20"/>
        </w:rPr>
        <w:t>1977</w:t>
      </w:r>
      <w:r>
        <w:rPr>
          <w:spacing w:val="-3"/>
          <w:sz w:val="20"/>
        </w:rPr>
        <w:t> </w:t>
      </w:r>
      <w:r>
        <w:rPr>
          <w:sz w:val="20"/>
        </w:rPr>
        <w:t>Act</w:t>
      </w:r>
      <w:r>
        <w:rPr>
          <w:spacing w:val="-3"/>
          <w:sz w:val="20"/>
        </w:rPr>
        <w:t> </w:t>
      </w:r>
      <w:r>
        <w:rPr>
          <w:sz w:val="20"/>
        </w:rPr>
        <w:t>and</w:t>
      </w:r>
      <w:r>
        <w:rPr>
          <w:spacing w:val="-3"/>
          <w:sz w:val="20"/>
        </w:rPr>
        <w:t> </w:t>
      </w:r>
      <w:r>
        <w:rPr>
          <w:sz w:val="20"/>
        </w:rPr>
        <w:t>the</w:t>
      </w:r>
      <w:r>
        <w:rPr>
          <w:spacing w:val="-3"/>
          <w:sz w:val="20"/>
        </w:rPr>
        <w:t> </w:t>
      </w:r>
      <w:r>
        <w:rPr>
          <w:sz w:val="20"/>
        </w:rPr>
        <w:t>issue</w:t>
      </w:r>
      <w:r>
        <w:rPr>
          <w:spacing w:val="-3"/>
          <w:sz w:val="20"/>
        </w:rPr>
        <w:t> </w:t>
      </w:r>
      <w:r>
        <w:rPr>
          <w:sz w:val="20"/>
        </w:rPr>
        <w:t>considered in </w:t>
      </w:r>
      <w:r>
        <w:rPr>
          <w:rFonts w:ascii="Arial" w:hAnsi="Arial"/>
          <w:i/>
          <w:sz w:val="20"/>
        </w:rPr>
        <w:t>Stewart Gill Ltd v Horatio Myer &amp; Co Ltd [1992] Q.B. 600 </w:t>
      </w:r>
      <w:r>
        <w:rPr>
          <w:sz w:val="20"/>
        </w:rPr>
        <w:t>where it was held that a party had</w:t>
      </w:r>
      <w:r>
        <w:rPr>
          <w:spacing w:val="40"/>
          <w:sz w:val="20"/>
        </w:rPr>
        <w:t> </w:t>
      </w:r>
      <w:r>
        <w:rPr>
          <w:sz w:val="20"/>
        </w:rPr>
        <w:t>to show that the whole of a term was reasonable and not merely that part of a term on which it wished to rely).</w:t>
      </w:r>
    </w:p>
    <w:p>
      <w:pPr>
        <w:spacing w:after="0" w:line="235" w:lineRule="auto"/>
        <w:jc w:val="both"/>
        <w:rPr>
          <w:sz w:val="20"/>
        </w:rPr>
        <w:sectPr>
          <w:pgSz w:w="11900" w:h="16840"/>
          <w:pgMar w:header="971" w:footer="0" w:top="1300" w:bottom="280" w:left="1275" w:right="1275"/>
          <w:cols w:num="2" w:equalWidth="0">
            <w:col w:w="478" w:space="63"/>
            <w:col w:w="8809"/>
          </w:cols>
        </w:sectPr>
      </w:pPr>
    </w:p>
    <w:p>
      <w:pPr>
        <w:pStyle w:val="BodyText"/>
        <w:spacing w:before="7"/>
      </w:pPr>
    </w:p>
    <w:p>
      <w:pPr>
        <w:spacing w:line="235" w:lineRule="auto" w:before="0"/>
        <w:ind w:left="705" w:right="167" w:hanging="541"/>
        <w:jc w:val="both"/>
        <w:rPr>
          <w:rFonts w:ascii="Arial" w:hAnsi="Arial"/>
          <w:i/>
          <w:sz w:val="20"/>
        </w:rPr>
      </w:pPr>
      <w:bookmarkStart w:name="_bookmark1156" w:id="1158"/>
      <w:bookmarkEnd w:id="1158"/>
      <w:r>
        <w:rPr/>
      </w:r>
      <w:hyperlink w:history="true" w:anchor="_bookmark1075">
        <w:r>
          <w:rPr>
            <w:color w:val="005DA1"/>
            <w:position w:val="5"/>
            <w:sz w:val="14"/>
            <w:u w:val="single" w:color="005DA1"/>
          </w:rPr>
          <w:t>610</w:t>
        </w:r>
      </w:hyperlink>
      <w:r>
        <w:rPr>
          <w:position w:val="5"/>
          <w:sz w:val="14"/>
        </w:rPr>
        <w:t>.</w:t>
      </w:r>
      <w:r>
        <w:rPr>
          <w:spacing w:val="80"/>
          <w:w w:val="150"/>
          <w:position w:val="5"/>
          <w:sz w:val="14"/>
        </w:rPr>
        <w:t> </w:t>
      </w:r>
      <w:r>
        <w:rPr>
          <w:rFonts w:ascii="Arial" w:hAnsi="Arial"/>
          <w:i/>
          <w:sz w:val="20"/>
        </w:rPr>
        <w:t>George Mitchell (Chesterhall) Ltd v Finney Lock Seeds Ltd [1983] 2 A.C. 803, 810</w:t>
      </w:r>
      <w:r>
        <w:rPr>
          <w:sz w:val="20"/>
        </w:rPr>
        <w:t>. See </w:t>
      </w:r>
      <w:r>
        <w:rPr>
          <w:sz w:val="20"/>
        </w:rPr>
        <w:t>also </w:t>
      </w:r>
      <w:r>
        <w:rPr>
          <w:rFonts w:ascii="Arial" w:hAnsi="Arial"/>
          <w:i/>
          <w:sz w:val="20"/>
        </w:rPr>
        <w:t>Edmund Murray Ltd v BSP International Foundations Ltd (1994) 33 Const. L.R. 1</w:t>
      </w:r>
      <w:r>
        <w:rPr>
          <w:sz w:val="20"/>
        </w:rPr>
        <w:t>; </w:t>
      </w:r>
      <w:r>
        <w:rPr>
          <w:rFonts w:ascii="Arial" w:hAnsi="Arial"/>
          <w:i/>
          <w:sz w:val="20"/>
        </w:rPr>
        <w:t>St Alban’s City and District Council v International Computers Ltd [1996] 4 All E.R. 481, 491</w:t>
      </w:r>
      <w:r>
        <w:rPr>
          <w:sz w:val="20"/>
        </w:rPr>
        <w:t>; </w:t>
      </w:r>
      <w:r>
        <w:rPr>
          <w:rFonts w:ascii="Arial" w:hAnsi="Arial"/>
          <w:i/>
          <w:sz w:val="20"/>
        </w:rPr>
        <w:t>Overseas Medical Supplies Ltd v Orient Transport Services Ltd [1999] 2 Lloyd’s Rep. 273, 276</w:t>
      </w:r>
      <w:r>
        <w:rPr>
          <w:sz w:val="20"/>
        </w:rPr>
        <w:t>; </w:t>
      </w:r>
      <w:r>
        <w:rPr>
          <w:rFonts w:ascii="Arial" w:hAnsi="Arial"/>
          <w:i/>
          <w:sz w:val="20"/>
        </w:rPr>
        <w:t>Britvic</w:t>
      </w:r>
      <w:r>
        <w:rPr>
          <w:rFonts w:ascii="Arial" w:hAnsi="Arial"/>
          <w:i/>
          <w:spacing w:val="40"/>
          <w:sz w:val="20"/>
        </w:rPr>
        <w:t> </w:t>
      </w:r>
      <w:r>
        <w:rPr>
          <w:rFonts w:ascii="Arial" w:hAnsi="Arial"/>
          <w:i/>
          <w:sz w:val="20"/>
        </w:rPr>
        <w:t>Soft Drinks Ltd v Messer UK Ltd [2002] EWCA Civ 548, [2002] 2 Lloyd’s Rep. 368 </w:t>
      </w:r>
      <w:r>
        <w:rPr>
          <w:sz w:val="20"/>
        </w:rPr>
        <w:t>at [19]; </w:t>
      </w:r>
      <w:r>
        <w:rPr>
          <w:rFonts w:ascii="Arial" w:hAnsi="Arial"/>
          <w:i/>
          <w:sz w:val="20"/>
        </w:rPr>
        <w:t>Bacardi-Martini Beverages Ltd v Thomas Hardy Packaging Ltd [2002] 2 Lloyd’s Rep. 549, [2002]</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379</w:t>
      </w:r>
      <w:r>
        <w:rPr>
          <w:rFonts w:ascii="Arial" w:hAnsi="Arial"/>
          <w:i/>
          <w:spacing w:val="27"/>
          <w:sz w:val="20"/>
        </w:rPr>
        <w:t> </w:t>
      </w:r>
      <w:r>
        <w:rPr>
          <w:sz w:val="20"/>
        </w:rPr>
        <w:t>at</w:t>
      </w:r>
      <w:r>
        <w:rPr>
          <w:spacing w:val="27"/>
          <w:sz w:val="20"/>
        </w:rPr>
        <w:t> </w:t>
      </w:r>
      <w:r>
        <w:rPr>
          <w:sz w:val="20"/>
        </w:rPr>
        <w:t>[20];</w:t>
      </w:r>
      <w:r>
        <w:rPr>
          <w:spacing w:val="27"/>
          <w:sz w:val="20"/>
        </w:rPr>
        <w:t> </w:t>
      </w:r>
      <w:r>
        <w:rPr>
          <w:rFonts w:ascii="Arial" w:hAnsi="Arial"/>
          <w:i/>
          <w:sz w:val="20"/>
        </w:rPr>
        <w:t>Rohlig</w:t>
      </w:r>
      <w:r>
        <w:rPr>
          <w:rFonts w:ascii="Arial" w:hAnsi="Arial"/>
          <w:i/>
          <w:spacing w:val="27"/>
          <w:sz w:val="20"/>
        </w:rPr>
        <w:t> </w:t>
      </w:r>
      <w:r>
        <w:rPr>
          <w:rFonts w:ascii="Arial" w:hAnsi="Arial"/>
          <w:i/>
          <w:sz w:val="20"/>
        </w:rPr>
        <w:t>(UK)</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Rock</w:t>
      </w:r>
      <w:r>
        <w:rPr>
          <w:rFonts w:ascii="Arial" w:hAnsi="Arial"/>
          <w:i/>
          <w:spacing w:val="27"/>
          <w:sz w:val="20"/>
        </w:rPr>
        <w:t> </w:t>
      </w:r>
      <w:r>
        <w:rPr>
          <w:rFonts w:ascii="Arial" w:hAnsi="Arial"/>
          <w:i/>
          <w:sz w:val="20"/>
        </w:rPr>
        <w:t>Unique</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[2011]</w:t>
      </w:r>
      <w:r>
        <w:rPr>
          <w:rFonts w:ascii="Arial" w:hAnsi="Arial"/>
          <w:i/>
          <w:spacing w:val="27"/>
          <w:sz w:val="20"/>
        </w:rPr>
        <w:t> </w:t>
      </w:r>
      <w:r>
        <w:rPr>
          <w:rFonts w:ascii="Arial" w:hAnsi="Arial"/>
          <w:i/>
          <w:sz w:val="20"/>
        </w:rPr>
        <w:t>EWCA</w:t>
      </w:r>
      <w:r>
        <w:rPr>
          <w:rFonts w:ascii="Arial" w:hAnsi="Arial"/>
          <w:i/>
          <w:spacing w:val="27"/>
          <w:sz w:val="20"/>
        </w:rPr>
        <w:t> </w:t>
      </w:r>
      <w:r>
        <w:rPr>
          <w:rFonts w:ascii="Arial" w:hAnsi="Arial"/>
          <w:i/>
          <w:sz w:val="20"/>
        </w:rPr>
        <w:t>Civ</w:t>
      </w:r>
      <w:r>
        <w:rPr>
          <w:rFonts w:ascii="Arial" w:hAnsi="Arial"/>
          <w:i/>
          <w:spacing w:val="27"/>
          <w:sz w:val="20"/>
        </w:rPr>
        <w:t> </w:t>
      </w:r>
      <w:r>
        <w:rPr>
          <w:rFonts w:ascii="Arial" w:hAnsi="Arial"/>
          <w:i/>
          <w:spacing w:val="-5"/>
          <w:sz w:val="20"/>
        </w:rPr>
        <w:t>18,</w:t>
      </w:r>
    </w:p>
    <w:p>
      <w:pPr>
        <w:spacing w:line="221" w:lineRule="exact" w:before="0"/>
        <w:ind w:left="705" w:right="0" w:firstLine="0"/>
        <w:jc w:val="both"/>
        <w:rPr>
          <w:sz w:val="20"/>
        </w:rPr>
      </w:pPr>
      <w:r>
        <w:rPr>
          <w:rFonts w:ascii="Arial"/>
          <w:i/>
          <w:sz w:val="20"/>
        </w:rPr>
        <w:t>[2011]</w:t>
      </w:r>
      <w:r>
        <w:rPr>
          <w:rFonts w:ascii="Arial"/>
          <w:i/>
          <w:spacing w:val="24"/>
          <w:sz w:val="20"/>
        </w:rPr>
        <w:t> </w:t>
      </w:r>
      <w:r>
        <w:rPr>
          <w:rFonts w:ascii="Arial"/>
          <w:i/>
          <w:sz w:val="20"/>
        </w:rPr>
        <w:t>2</w:t>
      </w:r>
      <w:r>
        <w:rPr>
          <w:rFonts w:ascii="Arial"/>
          <w:i/>
          <w:spacing w:val="25"/>
          <w:sz w:val="20"/>
        </w:rPr>
        <w:t> </w:t>
      </w:r>
      <w:r>
        <w:rPr>
          <w:rFonts w:ascii="Arial"/>
          <w:i/>
          <w:sz w:val="20"/>
        </w:rPr>
        <w:t>All</w:t>
      </w:r>
      <w:r>
        <w:rPr>
          <w:rFonts w:ascii="Arial"/>
          <w:i/>
          <w:spacing w:val="25"/>
          <w:sz w:val="20"/>
        </w:rPr>
        <w:t> </w:t>
      </w:r>
      <w:r>
        <w:rPr>
          <w:rFonts w:ascii="Arial"/>
          <w:i/>
          <w:sz w:val="20"/>
        </w:rPr>
        <w:t>E.R.</w:t>
      </w:r>
      <w:r>
        <w:rPr>
          <w:rFonts w:ascii="Arial"/>
          <w:i/>
          <w:spacing w:val="25"/>
          <w:sz w:val="20"/>
        </w:rPr>
        <w:t> </w:t>
      </w:r>
      <w:r>
        <w:rPr>
          <w:rFonts w:ascii="Arial"/>
          <w:i/>
          <w:sz w:val="20"/>
        </w:rPr>
        <w:t>(Comm)</w:t>
      </w:r>
      <w:r>
        <w:rPr>
          <w:rFonts w:ascii="Arial"/>
          <w:i/>
          <w:spacing w:val="25"/>
          <w:sz w:val="20"/>
        </w:rPr>
        <w:t> </w:t>
      </w:r>
      <w:r>
        <w:rPr>
          <w:rFonts w:ascii="Arial"/>
          <w:i/>
          <w:sz w:val="20"/>
        </w:rPr>
        <w:t>1161</w:t>
      </w:r>
      <w:r>
        <w:rPr>
          <w:sz w:val="20"/>
        </w:rPr>
        <w:t>;</w:t>
      </w:r>
      <w:r>
        <w:rPr>
          <w:spacing w:val="25"/>
          <w:sz w:val="20"/>
        </w:rPr>
        <w:t> </w:t>
      </w:r>
      <w:r>
        <w:rPr>
          <w:rFonts w:ascii="Arial"/>
          <w:i/>
          <w:sz w:val="20"/>
        </w:rPr>
        <w:t>Cleaver</w:t>
      </w:r>
      <w:r>
        <w:rPr>
          <w:rFonts w:ascii="Arial"/>
          <w:i/>
          <w:spacing w:val="25"/>
          <w:sz w:val="20"/>
        </w:rPr>
        <w:t> </w:t>
      </w:r>
      <w:r>
        <w:rPr>
          <w:rFonts w:ascii="Arial"/>
          <w:i/>
          <w:sz w:val="20"/>
        </w:rPr>
        <w:t>v</w:t>
      </w:r>
      <w:r>
        <w:rPr>
          <w:rFonts w:ascii="Arial"/>
          <w:i/>
          <w:spacing w:val="25"/>
          <w:sz w:val="20"/>
        </w:rPr>
        <w:t> </w:t>
      </w:r>
      <w:r>
        <w:rPr>
          <w:rFonts w:ascii="Arial"/>
          <w:i/>
          <w:sz w:val="20"/>
        </w:rPr>
        <w:t>Schyde</w:t>
      </w:r>
      <w:r>
        <w:rPr>
          <w:rFonts w:ascii="Arial"/>
          <w:i/>
          <w:spacing w:val="25"/>
          <w:sz w:val="20"/>
        </w:rPr>
        <w:t> </w:t>
      </w:r>
      <w:r>
        <w:rPr>
          <w:rFonts w:ascii="Arial"/>
          <w:i/>
          <w:sz w:val="20"/>
        </w:rPr>
        <w:t>Investments</w:t>
      </w:r>
      <w:r>
        <w:rPr>
          <w:rFonts w:ascii="Arial"/>
          <w:i/>
          <w:spacing w:val="25"/>
          <w:sz w:val="20"/>
        </w:rPr>
        <w:t> </w:t>
      </w:r>
      <w:r>
        <w:rPr>
          <w:rFonts w:ascii="Arial"/>
          <w:i/>
          <w:sz w:val="20"/>
        </w:rPr>
        <w:t>Ltd</w:t>
      </w:r>
      <w:r>
        <w:rPr>
          <w:rFonts w:ascii="Arial"/>
          <w:i/>
          <w:spacing w:val="25"/>
          <w:sz w:val="20"/>
        </w:rPr>
        <w:t> </w:t>
      </w:r>
      <w:r>
        <w:rPr>
          <w:rFonts w:ascii="Arial"/>
          <w:i/>
          <w:sz w:val="20"/>
        </w:rPr>
        <w:t>[2011]</w:t>
      </w:r>
      <w:r>
        <w:rPr>
          <w:rFonts w:ascii="Arial"/>
          <w:i/>
          <w:spacing w:val="25"/>
          <w:sz w:val="20"/>
        </w:rPr>
        <w:t> </w:t>
      </w:r>
      <w:r>
        <w:rPr>
          <w:rFonts w:ascii="Arial"/>
          <w:i/>
          <w:sz w:val="20"/>
        </w:rPr>
        <w:t>EWCA</w:t>
      </w:r>
      <w:r>
        <w:rPr>
          <w:rFonts w:ascii="Arial"/>
          <w:i/>
          <w:spacing w:val="25"/>
          <w:sz w:val="20"/>
        </w:rPr>
        <w:t> </w:t>
      </w:r>
      <w:r>
        <w:rPr>
          <w:rFonts w:ascii="Arial"/>
          <w:i/>
          <w:sz w:val="20"/>
        </w:rPr>
        <w:t>Civ</w:t>
      </w:r>
      <w:r>
        <w:rPr>
          <w:rFonts w:ascii="Arial"/>
          <w:i/>
          <w:spacing w:val="25"/>
          <w:sz w:val="20"/>
        </w:rPr>
        <w:t> </w:t>
      </w:r>
      <w:r>
        <w:rPr>
          <w:rFonts w:ascii="Arial"/>
          <w:i/>
          <w:sz w:val="20"/>
        </w:rPr>
        <w:t>929</w:t>
      </w:r>
      <w:r>
        <w:rPr>
          <w:rFonts w:ascii="Arial"/>
          <w:i/>
          <w:spacing w:val="24"/>
          <w:sz w:val="20"/>
        </w:rPr>
        <w:t> </w:t>
      </w:r>
      <w:r>
        <w:rPr>
          <w:spacing w:val="-5"/>
          <w:sz w:val="20"/>
        </w:rPr>
        <w:t>at</w:t>
      </w:r>
    </w:p>
    <w:p>
      <w:pPr>
        <w:spacing w:line="235" w:lineRule="auto" w:before="1"/>
        <w:ind w:left="705" w:right="167" w:firstLine="0"/>
        <w:jc w:val="both"/>
        <w:rPr>
          <w:sz w:val="20"/>
        </w:rPr>
      </w:pPr>
      <w:r>
        <w:rPr>
          <w:sz w:val="20"/>
        </w:rPr>
        <w:t>[31]; </w:t>
      </w:r>
      <w:r>
        <w:rPr>
          <w:rFonts w:ascii="Arial" w:hAnsi="Arial"/>
          <w:i/>
          <w:sz w:val="20"/>
        </w:rPr>
        <w:t>Hodges v Aegis Defence Services (BVI) Ltd [2014] EWCA Civ 1449 </w:t>
      </w:r>
      <w:r>
        <w:rPr>
          <w:sz w:val="20"/>
        </w:rPr>
        <w:t>at [33]–[34]. </w:t>
      </w:r>
      <w:r>
        <w:rPr>
          <w:sz w:val="20"/>
        </w:rPr>
        <w:t>cf. </w:t>
      </w:r>
      <w:r>
        <w:rPr>
          <w:rFonts w:ascii="Arial" w:hAnsi="Arial"/>
          <w:i/>
          <w:sz w:val="20"/>
        </w:rPr>
        <w:t>Watford Electronics Ltd v Sanderson CFL Ltd [2001] EWCA Civ 317, [2001] Build. L.R. 143</w:t>
      </w:r>
      <w:r>
        <w:rPr>
          <w:sz w:val="20"/>
        </w:rPr>
        <w:t>; </w:t>
      </w:r>
      <w:r>
        <w:rPr>
          <w:rFonts w:ascii="Arial" w:hAnsi="Arial"/>
          <w:i/>
          <w:sz w:val="20"/>
        </w:rPr>
        <w:t>Granville Oil and Chemicals Ltd v Davis Turner &amp; Co Ltd [2003] EWCA Civ 570, [2003] 2</w:t>
      </w:r>
      <w:r>
        <w:rPr>
          <w:rFonts w:ascii="Arial" w:hAnsi="Arial"/>
          <w:i/>
          <w:spacing w:val="40"/>
          <w:sz w:val="20"/>
        </w:rPr>
        <w:t> </w:t>
      </w:r>
      <w:r>
        <w:rPr>
          <w:rFonts w:ascii="Arial" w:hAnsi="Arial"/>
          <w:i/>
          <w:sz w:val="20"/>
        </w:rPr>
        <w:t>Lloyd’s Rep. 356 </w:t>
      </w:r>
      <w:r>
        <w:rPr>
          <w:sz w:val="20"/>
        </w:rPr>
        <w:t>(first instance decision reversed).</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spacing w:before="194"/>
        <w:ind w:left="2625" w:right="0" w:firstLine="0"/>
        <w:jc w:val="left"/>
        <w:rPr>
          <w:rFonts w:ascii="Arial"/>
          <w:b/>
          <w:sz w:val="24"/>
        </w:rPr>
      </w:pPr>
      <w:r>
        <w:rPr>
          <w:rFonts w:ascii="Arial"/>
          <w:b/>
          <w:sz w:val="24"/>
        </w:rPr>
        <w:t>(a) - Unfair Contract Terms Act </w:t>
      </w:r>
      <w:r>
        <w:rPr>
          <w:rFonts w:ascii="Arial"/>
          <w:b/>
          <w:spacing w:val="-4"/>
          <w:sz w:val="24"/>
        </w:rPr>
        <w:t>1977</w:t>
      </w:r>
    </w:p>
    <w:p>
      <w:pPr>
        <w:spacing w:before="194"/>
        <w:ind w:left="477" w:right="0" w:firstLine="0"/>
        <w:jc w:val="left"/>
        <w:rPr>
          <w:rFonts w:ascii="Arial"/>
          <w:b/>
          <w:sz w:val="24"/>
        </w:rPr>
      </w:pPr>
      <w:r>
        <w:rPr>
          <w:rFonts w:ascii="Arial"/>
          <w:b/>
          <w:sz w:val="24"/>
        </w:rPr>
        <w:t>(v) - Exclusions From the Scope of the 1977 Act or Some of its </w:t>
      </w:r>
      <w:r>
        <w:rPr>
          <w:rFonts w:ascii="Arial"/>
          <w:b/>
          <w:spacing w:val="-2"/>
          <w:sz w:val="24"/>
        </w:rPr>
        <w:t>Provisions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Specific </w:t>
      </w:r>
      <w:r>
        <w:rPr>
          <w:rFonts w:ascii="Arial"/>
          <w:b/>
          <w:spacing w:val="-2"/>
          <w:sz w:val="18"/>
        </w:rPr>
        <w:t>exceptions</w:t>
      </w:r>
    </w:p>
    <w:p>
      <w:pPr>
        <w:pStyle w:val="BodyText"/>
        <w:spacing w:before="42"/>
        <w:rPr>
          <w:rFonts w:ascii="Arial"/>
          <w:b/>
          <w:sz w:val="18"/>
        </w:rPr>
      </w:pPr>
    </w:p>
    <w:p>
      <w:pPr>
        <w:pStyle w:val="Heading2"/>
      </w:pPr>
      <w:r>
        <w:rPr/>
        <w:t>15-</w:t>
      </w:r>
      <w:r>
        <w:rPr>
          <w:spacing w:val="-5"/>
        </w:rPr>
        <w:t>116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r>
        <w:rPr/>
        <w:t>Some or all of the provisions of the 1977 Act do not apply in the case of contracts of certain types or as regards certain contract terms, as explained in the following paragraphs. Before the coming </w:t>
      </w:r>
      <w:r>
        <w:rPr/>
        <w:t>into force of the 2015 Act, terms excluded in this way from the application of the 1977 Act could nonetheless be subject to the controls applicable to</w:t>
      </w:r>
      <w:r>
        <w:rPr>
          <w:spacing w:val="-1"/>
        </w:rPr>
        <w:t> </w:t>
      </w:r>
      <w:r>
        <w:rPr>
          <w:rFonts w:ascii="Arial"/>
          <w:i/>
        </w:rPr>
        <w:t>consumer </w:t>
      </w:r>
      <w:r>
        <w:rPr/>
        <w:t>contracts provided by the Unfair Terms </w:t>
      </w:r>
      <w:bookmarkStart w:name="_bookmark1157" w:id="1159"/>
      <w:bookmarkEnd w:id="1159"/>
      <w:r>
        <w:rPr/>
        <w:t>in</w:t>
      </w:r>
      <w:r>
        <w:rPr/>
        <w:t> Consumer Contracts Regulations 1999, subject to their satisfying the conditions for the application of those controls. </w:t>
      </w:r>
      <w:r>
        <w:rPr>
          <w:color w:val="005DA1"/>
          <w:u w:val="single" w:color="005DA1"/>
          <w:vertAlign w:val="superscript"/>
        </w:rPr>
        <w:t>611</w:t>
      </w:r>
      <w:r>
        <w:rPr>
          <w:color w:val="005DA1"/>
          <w:vertAlign w:val="baseline"/>
        </w:rPr>
        <w:t> </w:t>
      </w:r>
      <w:r>
        <w:rPr>
          <w:vertAlign w:val="baseline"/>
        </w:rPr>
        <w:t>On its coming into force, the 2015 Act replaces the 1999 Regulations with its</w:t>
      </w:r>
      <w:r>
        <w:rPr>
          <w:spacing w:val="40"/>
          <w:vertAlign w:val="baseline"/>
        </w:rPr>
        <w:t> </w:t>
      </w:r>
      <w:bookmarkStart w:name="_bookmark1158" w:id="1160"/>
      <w:bookmarkEnd w:id="1160"/>
      <w:r>
        <w:rPr>
          <w:vertAlign w:val="baseline"/>
        </w:rPr>
        <w:t>own</w:t>
      </w:r>
      <w:r>
        <w:rPr>
          <w:vertAlign w:val="baseline"/>
        </w:rPr>
        <w:t> controls on unfair terms in consumer contracts and, for the most part, does not replicate the </w:t>
      </w:r>
      <w:bookmarkStart w:name="_bookmark1159" w:id="1161"/>
      <w:bookmarkEnd w:id="1161"/>
      <w:r>
        <w:rPr>
          <w:vertAlign w:val="baseline"/>
        </w:rPr>
        <w:t>qualifications</w:t>
      </w:r>
      <w:r>
        <w:rPr>
          <w:spacing w:val="56"/>
          <w:vertAlign w:val="baseline"/>
        </w:rPr>
        <w:t> </w:t>
      </w:r>
      <w:r>
        <w:rPr>
          <w:vertAlign w:val="baseline"/>
        </w:rPr>
        <w:t>previously</w:t>
      </w:r>
      <w:r>
        <w:rPr>
          <w:spacing w:val="57"/>
          <w:vertAlign w:val="baseline"/>
        </w:rPr>
        <w:t> </w:t>
      </w:r>
      <w:r>
        <w:rPr>
          <w:vertAlign w:val="baseline"/>
        </w:rPr>
        <w:t>set</w:t>
      </w:r>
      <w:r>
        <w:rPr>
          <w:spacing w:val="57"/>
          <w:vertAlign w:val="baseline"/>
        </w:rPr>
        <w:t> </w:t>
      </w:r>
      <w:r>
        <w:rPr>
          <w:vertAlign w:val="baseline"/>
        </w:rPr>
        <w:t>out</w:t>
      </w:r>
      <w:r>
        <w:rPr>
          <w:spacing w:val="57"/>
          <w:vertAlign w:val="baseline"/>
        </w:rPr>
        <w:t> </w:t>
      </w:r>
      <w:r>
        <w:rPr>
          <w:vertAlign w:val="baseline"/>
        </w:rPr>
        <w:t>by</w:t>
      </w:r>
      <w:r>
        <w:rPr>
          <w:spacing w:val="57"/>
          <w:vertAlign w:val="baseline"/>
        </w:rPr>
        <w:t> </w:t>
      </w:r>
      <w:r>
        <w:rPr>
          <w:vertAlign w:val="baseline"/>
        </w:rPr>
        <w:t>the</w:t>
      </w:r>
      <w:r>
        <w:rPr>
          <w:spacing w:val="57"/>
          <w:vertAlign w:val="baseline"/>
        </w:rPr>
        <w:t> </w:t>
      </w:r>
      <w:r>
        <w:rPr>
          <w:vertAlign w:val="baseline"/>
        </w:rPr>
        <w:t>1977</w:t>
      </w:r>
      <w:r>
        <w:rPr>
          <w:spacing w:val="56"/>
          <w:vertAlign w:val="baseline"/>
        </w:rPr>
        <w:t> </w:t>
      </w:r>
      <w:r>
        <w:rPr>
          <w:vertAlign w:val="baseline"/>
        </w:rPr>
        <w:t>Act.</w:t>
      </w:r>
      <w:r>
        <w:rPr>
          <w:spacing w:val="57"/>
          <w:vertAlign w:val="baseline"/>
        </w:rPr>
        <w:t> </w:t>
      </w:r>
      <w:r>
        <w:rPr>
          <w:color w:val="005DA1"/>
          <w:u w:val="single" w:color="005DA1"/>
          <w:vertAlign w:val="superscript"/>
        </w:rPr>
        <w:t>612</w:t>
      </w:r>
      <w:r>
        <w:rPr>
          <w:color w:val="005DA1"/>
          <w:spacing w:val="57"/>
          <w:vertAlign w:val="baseline"/>
        </w:rPr>
        <w:t> </w:t>
      </w:r>
      <w:r>
        <w:rPr>
          <w:vertAlign w:val="baseline"/>
        </w:rPr>
        <w:t>More</w:t>
      </w:r>
      <w:r>
        <w:rPr>
          <w:spacing w:val="57"/>
          <w:vertAlign w:val="baseline"/>
        </w:rPr>
        <w:t> </w:t>
      </w:r>
      <w:r>
        <w:rPr>
          <w:vertAlign w:val="baseline"/>
        </w:rPr>
        <w:t>generally,</w:t>
      </w:r>
      <w:r>
        <w:rPr>
          <w:spacing w:val="57"/>
          <w:vertAlign w:val="baseline"/>
        </w:rPr>
        <w:t> </w:t>
      </w:r>
      <w:r>
        <w:rPr>
          <w:vertAlign w:val="baseline"/>
        </w:rPr>
        <w:t>the</w:t>
      </w:r>
      <w:r>
        <w:rPr>
          <w:spacing w:val="57"/>
          <w:vertAlign w:val="baseline"/>
        </w:rPr>
        <w:t> </w:t>
      </w:r>
      <w:r>
        <w:rPr>
          <w:vertAlign w:val="baseline"/>
        </w:rPr>
        <w:t>limited</w:t>
      </w:r>
      <w:r>
        <w:rPr>
          <w:spacing w:val="56"/>
          <w:vertAlign w:val="baseline"/>
        </w:rPr>
        <w:t> </w:t>
      </w:r>
      <w:r>
        <w:rPr>
          <w:vertAlign w:val="baseline"/>
        </w:rPr>
        <w:t>impact</w:t>
      </w:r>
      <w:r>
        <w:rPr>
          <w:spacing w:val="57"/>
          <w:vertAlign w:val="baseline"/>
        </w:rPr>
        <w:t> </w:t>
      </w:r>
      <w:r>
        <w:rPr>
          <w:vertAlign w:val="baseline"/>
        </w:rPr>
        <w:t>of</w:t>
      </w:r>
      <w:r>
        <w:rPr>
          <w:spacing w:val="57"/>
          <w:vertAlign w:val="baseline"/>
        </w:rPr>
        <w:t> </w:t>
      </w:r>
      <w:r>
        <w:rPr>
          <w:spacing w:val="-5"/>
          <w:vertAlign w:val="baseline"/>
        </w:rPr>
        <w:t>the</w:t>
      </w:r>
    </w:p>
    <w:p>
      <w:pPr>
        <w:pStyle w:val="BodyText"/>
        <w:spacing w:line="235" w:lineRule="auto" w:before="117"/>
        <w:ind w:left="165" w:right="167"/>
        <w:jc w:val="both"/>
      </w:pPr>
      <w:r>
        <w:rPr/>
        <w:t>Consumer Rights Act 2015 </w:t>
      </w:r>
      <w:r>
        <w:rPr>
          <w:color w:val="005DA1"/>
          <w:u w:val="single" w:color="005DA1"/>
          <w:vertAlign w:val="superscript"/>
        </w:rPr>
        <w:t>613</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40"/>
          <w:vertAlign w:val="baseline"/>
        </w:rPr>
        <w:t> </w:t>
      </w:r>
      <w:r>
        <w:rPr>
          <w:vertAlign w:val="baseline"/>
        </w:rPr>
        <w:t>directly on the wording of these exclusions in the 1977 will </w:t>
      </w:r>
      <w:r>
        <w:rPr>
          <w:vertAlign w:val="baseline"/>
        </w:rPr>
        <w:t>be </w:t>
      </w:r>
      <w:r>
        <w:rPr>
          <w:spacing w:val="-2"/>
          <w:vertAlign w:val="baseline"/>
        </w:rPr>
        <w:t>noted.</w:t>
      </w:r>
    </w:p>
    <w:p>
      <w:pPr>
        <w:pStyle w:val="BodyText"/>
      </w:pPr>
    </w:p>
    <w:p>
      <w:pPr>
        <w:pStyle w:val="BodyText"/>
        <w:spacing w:before="38"/>
      </w:pPr>
    </w:p>
    <w:p>
      <w:pPr>
        <w:spacing w:before="0"/>
        <w:ind w:left="165" w:right="0" w:firstLine="0"/>
        <w:jc w:val="left"/>
        <w:rPr>
          <w:rFonts w:ascii="Arial"/>
          <w:b/>
          <w:sz w:val="18"/>
        </w:rPr>
      </w:pPr>
      <w:bookmarkStart w:name="_bookmark1160" w:id="1162"/>
      <w:bookmarkEnd w:id="1162"/>
      <w:r>
        <w:rPr/>
      </w:r>
      <w:r>
        <w:rPr>
          <w:rFonts w:ascii="Arial"/>
          <w:b/>
          <w:sz w:val="18"/>
        </w:rPr>
        <w:t>Schedule 1 </w:t>
      </w:r>
      <w:r>
        <w:rPr>
          <w:rFonts w:ascii="Arial"/>
          <w:b/>
          <w:color w:val="005DA1"/>
          <w:spacing w:val="-5"/>
          <w:sz w:val="18"/>
          <w:u w:val="single" w:color="005DA1"/>
          <w:vertAlign w:val="superscript"/>
        </w:rPr>
        <w:t>614</w:t>
      </w:r>
    </w:p>
    <w:p>
      <w:pPr>
        <w:pStyle w:val="BodyText"/>
        <w:spacing w:before="41"/>
        <w:rPr>
          <w:rFonts w:ascii="Arial"/>
          <w:b/>
          <w:sz w:val="18"/>
        </w:rPr>
      </w:pPr>
    </w:p>
    <w:p>
      <w:pPr>
        <w:pStyle w:val="Heading2"/>
        <w:spacing w:before="1"/>
      </w:pPr>
      <w:r>
        <w:rPr/>
        <w:t>15-</w:t>
      </w:r>
      <w:r>
        <w:rPr>
          <w:spacing w:val="-5"/>
        </w:rPr>
        <w:t>117</w:t>
      </w:r>
    </w:p>
    <w:p>
      <w:pPr>
        <w:pStyle w:val="BodyText"/>
        <w:spacing w:line="235" w:lineRule="auto" w:before="202"/>
        <w:ind w:left="165" w:right="167"/>
        <w:jc w:val="both"/>
      </w:pPr>
      <w:bookmarkStart w:name="_bookmark1161" w:id="1163"/>
      <w:bookmarkEnd w:id="1163"/>
      <w:r>
        <w:rPr/>
      </w:r>
      <w:r>
        <w:rPr/>
        <w:t>By para.1 of Sch.1 to the Act, s.2 (negligence liability), s.3 (liability arising in contract) and (before </w:t>
      </w:r>
      <w:r>
        <w:rPr/>
        <w:t>its deletion</w:t>
      </w:r>
      <w:r>
        <w:rPr>
          <w:spacing w:val="-2"/>
        </w:rPr>
        <w:t> </w:t>
      </w:r>
      <w:r>
        <w:rPr/>
        <w:t>by</w:t>
      </w:r>
      <w:r>
        <w:rPr>
          <w:spacing w:val="-1"/>
        </w:rPr>
        <w:t> </w:t>
      </w:r>
      <w:r>
        <w:rPr/>
        <w:t>the</w:t>
      </w:r>
      <w:r>
        <w:rPr>
          <w:spacing w:val="-1"/>
        </w:rPr>
        <w:t> </w:t>
      </w:r>
      <w:r>
        <w:rPr/>
        <w:t>Consumer</w:t>
      </w:r>
      <w:r>
        <w:rPr>
          <w:spacing w:val="-1"/>
        </w:rPr>
        <w:t> </w:t>
      </w:r>
      <w:r>
        <w:rPr/>
        <w:t>Rights</w:t>
      </w:r>
      <w:r>
        <w:rPr>
          <w:spacing w:val="-2"/>
        </w:rPr>
        <w:t> </w:t>
      </w:r>
      <w:r>
        <w:rPr/>
        <w:t>Act</w:t>
      </w:r>
      <w:r>
        <w:rPr>
          <w:spacing w:val="-1"/>
        </w:rPr>
        <w:t> </w:t>
      </w:r>
      <w:r>
        <w:rPr/>
        <w:t>2015</w:t>
      </w:r>
      <w:r>
        <w:rPr>
          <w:spacing w:val="-2"/>
        </w:rPr>
        <w:t> </w:t>
      </w:r>
      <w:r>
        <w:rPr>
          <w:color w:val="005DA1"/>
          <w:u w:val="single" w:color="005DA1"/>
          <w:vertAlign w:val="superscript"/>
        </w:rPr>
        <w:t>615</w:t>
      </w:r>
      <w:r>
        <w:rPr>
          <w:vertAlign w:val="baseline"/>
        </w:rPr>
        <w:t>)</w:t>
      </w:r>
      <w:r>
        <w:rPr>
          <w:spacing w:val="-1"/>
          <w:vertAlign w:val="baseline"/>
        </w:rPr>
        <w:t> </w:t>
      </w:r>
      <w:r>
        <w:rPr>
          <w:vertAlign w:val="baseline"/>
        </w:rPr>
        <w:t>s.4</w:t>
      </w:r>
      <w:r>
        <w:rPr>
          <w:spacing w:val="-1"/>
          <w:vertAlign w:val="baseline"/>
        </w:rPr>
        <w:t> </w:t>
      </w:r>
      <w:r>
        <w:rPr>
          <w:vertAlign w:val="baseline"/>
        </w:rPr>
        <w:t>(unreasonable</w:t>
      </w:r>
      <w:r>
        <w:rPr>
          <w:spacing w:val="-2"/>
          <w:vertAlign w:val="baseline"/>
        </w:rPr>
        <w:t> </w:t>
      </w:r>
      <w:r>
        <w:rPr>
          <w:vertAlign w:val="baseline"/>
        </w:rPr>
        <w:t>indemnity</w:t>
      </w:r>
      <w:r>
        <w:rPr>
          <w:spacing w:val="-1"/>
          <w:vertAlign w:val="baseline"/>
        </w:rPr>
        <w:t> </w:t>
      </w:r>
      <w:r>
        <w:rPr>
          <w:vertAlign w:val="baseline"/>
        </w:rPr>
        <w:t>clauses)</w:t>
      </w:r>
      <w:r>
        <w:rPr>
          <w:spacing w:val="-1"/>
          <w:vertAlign w:val="baseline"/>
        </w:rPr>
        <w:t> </w:t>
      </w:r>
      <w:r>
        <w:rPr>
          <w:vertAlign w:val="baseline"/>
        </w:rPr>
        <w:t>do</w:t>
      </w:r>
      <w:r>
        <w:rPr>
          <w:spacing w:val="-1"/>
          <w:vertAlign w:val="baseline"/>
        </w:rPr>
        <w:t> </w:t>
      </w:r>
      <w:r>
        <w:rPr>
          <w:vertAlign w:val="baseline"/>
        </w:rPr>
        <w:t>not</w:t>
      </w:r>
      <w:r>
        <w:rPr>
          <w:spacing w:val="-2"/>
          <w:vertAlign w:val="baseline"/>
        </w:rPr>
        <w:t> </w:t>
      </w:r>
      <w:r>
        <w:rPr>
          <w:vertAlign w:val="baseline"/>
        </w:rPr>
        <w:t>extend</w:t>
      </w:r>
      <w:r>
        <w:rPr>
          <w:spacing w:val="-1"/>
          <w:vertAlign w:val="baseline"/>
        </w:rPr>
        <w:t> </w:t>
      </w:r>
      <w:r>
        <w:rPr>
          <w:spacing w:val="-5"/>
          <w:vertAlign w:val="baseline"/>
        </w:rPr>
        <w:t>to:</w:t>
      </w:r>
    </w:p>
    <w:p>
      <w:pPr>
        <w:pStyle w:val="BodyText"/>
      </w:pPr>
    </w:p>
    <w:p>
      <w:pPr>
        <w:pStyle w:val="BodyText"/>
        <w:spacing w:before="195"/>
      </w:pPr>
    </w:p>
    <w:p>
      <w:pPr>
        <w:pStyle w:val="BodyText"/>
        <w:spacing w:before="1"/>
        <w:ind w:left="164"/>
      </w:pPr>
      <w:r>
        <w:rPr>
          <w:spacing w:val="-5"/>
        </w:rPr>
        <w:t>(a)</w:t>
      </w:r>
    </w:p>
    <w:p>
      <w:pPr>
        <w:pStyle w:val="BodyText"/>
        <w:spacing w:before="110"/>
        <w:ind w:left="644"/>
      </w:pPr>
      <w:bookmarkStart w:name="_bookmark1162" w:id="1164"/>
      <w:bookmarkEnd w:id="1164"/>
      <w:r>
        <w:rPr/>
      </w:r>
      <w:r>
        <w:rPr/>
        <w:t>any contract of insurance (including a contract to pay an annuity on human life)</w:t>
      </w:r>
      <w:r>
        <w:rPr>
          <w:spacing w:val="-2"/>
        </w:rPr>
        <w:t> </w:t>
      </w:r>
      <w:r>
        <w:rPr>
          <w:color w:val="005DA1"/>
          <w:spacing w:val="-4"/>
          <w:u w:val="single" w:color="005DA1"/>
          <w:vertAlign w:val="superscript"/>
        </w:rPr>
        <w:t>616</w:t>
      </w:r>
      <w:r>
        <w:rPr>
          <w:spacing w:val="-4"/>
          <w:vertAlign w:val="baseline"/>
        </w:rPr>
        <w:t>;</w:t>
      </w:r>
    </w:p>
    <w:p>
      <w:pPr>
        <w:pStyle w:val="BodyText"/>
      </w:pPr>
    </w:p>
    <w:p>
      <w:pPr>
        <w:pStyle w:val="BodyText"/>
        <w:spacing w:before="35"/>
      </w:pPr>
    </w:p>
    <w:p>
      <w:pPr>
        <w:pStyle w:val="BodyText"/>
        <w:ind w:left="164"/>
      </w:pPr>
      <w:r>
        <w:rPr>
          <w:spacing w:val="-5"/>
        </w:rPr>
        <w:t>(b)</w:t>
      </w:r>
    </w:p>
    <w:p>
      <w:pPr>
        <w:pStyle w:val="BodyText"/>
        <w:spacing w:line="235" w:lineRule="auto" w:before="113"/>
        <w:ind w:left="645"/>
      </w:pPr>
      <w:bookmarkStart w:name="_bookmark1163" w:id="1165"/>
      <w:bookmarkEnd w:id="1165"/>
      <w:r>
        <w:rPr/>
      </w:r>
      <w:bookmarkStart w:name="_bookmark1164" w:id="1166"/>
      <w:bookmarkEnd w:id="1166"/>
      <w:r>
        <w:rPr/>
      </w:r>
      <w:r>
        <w:rPr/>
        <w:t>any</w:t>
      </w:r>
      <w:r>
        <w:rPr>
          <w:spacing w:val="25"/>
        </w:rPr>
        <w:t> </w:t>
      </w:r>
      <w:r>
        <w:rPr/>
        <w:t>contract</w:t>
      </w:r>
      <w:r>
        <w:rPr>
          <w:spacing w:val="25"/>
        </w:rPr>
        <w:t> </w:t>
      </w:r>
      <w:r>
        <w:rPr/>
        <w:t>so</w:t>
      </w:r>
      <w:r>
        <w:rPr>
          <w:spacing w:val="25"/>
        </w:rPr>
        <w:t> </w:t>
      </w:r>
      <w:r>
        <w:rPr/>
        <w:t>far</w:t>
      </w:r>
      <w:r>
        <w:rPr>
          <w:spacing w:val="25"/>
        </w:rPr>
        <w:t> </w:t>
      </w:r>
      <w:r>
        <w:rPr/>
        <w:t>as</w:t>
      </w:r>
      <w:r>
        <w:rPr>
          <w:spacing w:val="25"/>
        </w:rPr>
        <w:t> </w:t>
      </w:r>
      <w:r>
        <w:rPr/>
        <w:t>it</w:t>
      </w:r>
      <w:r>
        <w:rPr>
          <w:spacing w:val="25"/>
        </w:rPr>
        <w:t> </w:t>
      </w:r>
      <w:r>
        <w:rPr/>
        <w:t>relates</w:t>
      </w:r>
      <w:r>
        <w:rPr>
          <w:spacing w:val="25"/>
        </w:rPr>
        <w:t> </w:t>
      </w:r>
      <w:r>
        <w:rPr/>
        <w:t>to</w:t>
      </w:r>
      <w:r>
        <w:rPr>
          <w:spacing w:val="25"/>
        </w:rPr>
        <w:t> </w:t>
      </w:r>
      <w:r>
        <w:rPr/>
        <w:t>the</w:t>
      </w:r>
      <w:r>
        <w:rPr>
          <w:spacing w:val="25"/>
        </w:rPr>
        <w:t> </w:t>
      </w:r>
      <w:r>
        <w:rPr/>
        <w:t>creation</w:t>
      </w:r>
      <w:r>
        <w:rPr>
          <w:spacing w:val="25"/>
        </w:rPr>
        <w:t> </w:t>
      </w:r>
      <w:r>
        <w:rPr/>
        <w:t>or</w:t>
      </w:r>
      <w:r>
        <w:rPr>
          <w:spacing w:val="25"/>
        </w:rPr>
        <w:t> </w:t>
      </w:r>
      <w:r>
        <w:rPr/>
        <w:t>transfer</w:t>
      </w:r>
      <w:r>
        <w:rPr>
          <w:spacing w:val="25"/>
        </w:rPr>
        <w:t> </w:t>
      </w:r>
      <w:r>
        <w:rPr/>
        <w:t>of</w:t>
      </w:r>
      <w:r>
        <w:rPr>
          <w:spacing w:val="25"/>
        </w:rPr>
        <w:t> </w:t>
      </w:r>
      <w:r>
        <w:rPr/>
        <w:t>an</w:t>
      </w:r>
      <w:r>
        <w:rPr>
          <w:spacing w:val="25"/>
        </w:rPr>
        <w:t> </w:t>
      </w:r>
      <w:r>
        <w:rPr/>
        <w:t>interest</w:t>
      </w:r>
      <w:r>
        <w:rPr>
          <w:spacing w:val="25"/>
        </w:rPr>
        <w:t> </w:t>
      </w:r>
      <w:r>
        <w:rPr/>
        <w:t>in</w:t>
      </w:r>
      <w:r>
        <w:rPr>
          <w:spacing w:val="25"/>
        </w:rPr>
        <w:t> </w:t>
      </w:r>
      <w:r>
        <w:rPr/>
        <w:t>land,</w:t>
      </w:r>
      <w:r>
        <w:rPr>
          <w:spacing w:val="25"/>
        </w:rPr>
        <w:t> </w:t>
      </w:r>
      <w:r>
        <w:rPr>
          <w:color w:val="005DA1"/>
          <w:u w:val="single" w:color="005DA1"/>
          <w:vertAlign w:val="superscript"/>
        </w:rPr>
        <w:t>617</w:t>
      </w:r>
      <w:r>
        <w:rPr>
          <w:color w:val="005DA1"/>
          <w:spacing w:val="25"/>
          <w:vertAlign w:val="baseline"/>
        </w:rPr>
        <w:t> </w:t>
      </w:r>
      <w:r>
        <w:rPr>
          <w:vertAlign w:val="baseline"/>
        </w:rPr>
        <w:t>or</w:t>
      </w:r>
      <w:r>
        <w:rPr>
          <w:spacing w:val="25"/>
          <w:vertAlign w:val="baseline"/>
        </w:rPr>
        <w:t> </w:t>
      </w:r>
      <w:r>
        <w:rPr>
          <w:vertAlign w:val="baseline"/>
        </w:rPr>
        <w:t>to</w:t>
      </w:r>
      <w:r>
        <w:rPr>
          <w:spacing w:val="25"/>
          <w:vertAlign w:val="baseline"/>
        </w:rPr>
        <w:t> </w:t>
      </w:r>
      <w:r>
        <w:rPr>
          <w:vertAlign w:val="baseline"/>
        </w:rPr>
        <w:t>the termination</w:t>
      </w:r>
      <w:r>
        <w:rPr>
          <w:spacing w:val="9"/>
          <w:vertAlign w:val="baseline"/>
        </w:rPr>
        <w:t> </w:t>
      </w:r>
      <w:r>
        <w:rPr>
          <w:vertAlign w:val="baseline"/>
        </w:rPr>
        <w:t>of</w:t>
      </w:r>
      <w:r>
        <w:rPr>
          <w:spacing w:val="9"/>
          <w:vertAlign w:val="baseline"/>
        </w:rPr>
        <w:t> </w:t>
      </w:r>
      <w:r>
        <w:rPr>
          <w:vertAlign w:val="baseline"/>
        </w:rPr>
        <w:t>such</w:t>
      </w:r>
      <w:r>
        <w:rPr>
          <w:spacing w:val="9"/>
          <w:vertAlign w:val="baseline"/>
        </w:rPr>
        <w:t> </w:t>
      </w:r>
      <w:r>
        <w:rPr>
          <w:vertAlign w:val="baseline"/>
        </w:rPr>
        <w:t>an</w:t>
      </w:r>
      <w:r>
        <w:rPr>
          <w:spacing w:val="9"/>
          <w:vertAlign w:val="baseline"/>
        </w:rPr>
        <w:t> </w:t>
      </w:r>
      <w:r>
        <w:rPr>
          <w:vertAlign w:val="baseline"/>
        </w:rPr>
        <w:t>interest,</w:t>
      </w:r>
      <w:r>
        <w:rPr>
          <w:spacing w:val="9"/>
          <w:vertAlign w:val="baseline"/>
        </w:rPr>
        <w:t> </w:t>
      </w:r>
      <w:r>
        <w:rPr>
          <w:vertAlign w:val="baseline"/>
        </w:rPr>
        <w:t>whether</w:t>
      </w:r>
      <w:r>
        <w:rPr>
          <w:spacing w:val="9"/>
          <w:vertAlign w:val="baseline"/>
        </w:rPr>
        <w:t> </w:t>
      </w:r>
      <w:r>
        <w:rPr>
          <w:vertAlign w:val="baseline"/>
        </w:rPr>
        <w:t>by</w:t>
      </w:r>
      <w:r>
        <w:rPr>
          <w:spacing w:val="9"/>
          <w:vertAlign w:val="baseline"/>
        </w:rPr>
        <w:t> </w:t>
      </w:r>
      <w:r>
        <w:rPr>
          <w:vertAlign w:val="baseline"/>
        </w:rPr>
        <w:t>extinction,</w:t>
      </w:r>
      <w:r>
        <w:rPr>
          <w:spacing w:val="9"/>
          <w:vertAlign w:val="baseline"/>
        </w:rPr>
        <w:t> </w:t>
      </w:r>
      <w:r>
        <w:rPr>
          <w:vertAlign w:val="baseline"/>
        </w:rPr>
        <w:t>merger,</w:t>
      </w:r>
      <w:r>
        <w:rPr>
          <w:spacing w:val="9"/>
          <w:vertAlign w:val="baseline"/>
        </w:rPr>
        <w:t> </w:t>
      </w:r>
      <w:r>
        <w:rPr>
          <w:vertAlign w:val="baseline"/>
        </w:rPr>
        <w:t>surrender,</w:t>
      </w:r>
      <w:r>
        <w:rPr>
          <w:spacing w:val="9"/>
          <w:vertAlign w:val="baseline"/>
        </w:rPr>
        <w:t> </w:t>
      </w:r>
      <w:r>
        <w:rPr>
          <w:vertAlign w:val="baseline"/>
        </w:rPr>
        <w:t>forfeiture</w:t>
      </w:r>
      <w:r>
        <w:rPr>
          <w:spacing w:val="9"/>
          <w:vertAlign w:val="baseline"/>
        </w:rPr>
        <w:t> </w:t>
      </w:r>
      <w:r>
        <w:rPr>
          <w:vertAlign w:val="baseline"/>
        </w:rPr>
        <w:t>or</w:t>
      </w:r>
      <w:r>
        <w:rPr>
          <w:spacing w:val="9"/>
          <w:vertAlign w:val="baseline"/>
        </w:rPr>
        <w:t> </w:t>
      </w:r>
      <w:r>
        <w:rPr>
          <w:spacing w:val="-2"/>
          <w:vertAlign w:val="baseline"/>
        </w:rPr>
        <w:t>otherwise</w:t>
      </w:r>
    </w:p>
    <w:p>
      <w:pPr>
        <w:spacing w:line="110" w:lineRule="auto" w:before="22"/>
        <w:ind w:left="645" w:right="0" w:firstLine="0"/>
        <w:jc w:val="left"/>
        <w:rPr>
          <w:position w:val="-9"/>
          <w:sz w:val="20"/>
        </w:rPr>
      </w:pPr>
      <w:r>
        <w:rPr>
          <w:color w:val="005DA1"/>
          <w:spacing w:val="-4"/>
          <w:sz w:val="12"/>
          <w:u w:val="single" w:color="005DA1"/>
        </w:rPr>
        <w:t>618</w:t>
      </w:r>
      <w:r>
        <w:rPr>
          <w:spacing w:val="-4"/>
          <w:position w:val="-9"/>
          <w:sz w:val="20"/>
        </w:rPr>
        <w:t>;</w:t>
      </w:r>
    </w:p>
    <w:p>
      <w:pPr>
        <w:pStyle w:val="BodyText"/>
      </w:pPr>
    </w:p>
    <w:p>
      <w:pPr>
        <w:pStyle w:val="BodyText"/>
        <w:spacing w:before="106"/>
      </w:pPr>
    </w:p>
    <w:p>
      <w:pPr>
        <w:pStyle w:val="BodyText"/>
        <w:ind w:left="165"/>
      </w:pPr>
      <w:r>
        <w:rPr>
          <w:spacing w:val="-5"/>
        </w:rPr>
        <w:t>(c)</w:t>
      </w:r>
    </w:p>
    <w:p>
      <w:pPr>
        <w:pStyle w:val="BodyText"/>
        <w:spacing w:line="235" w:lineRule="auto" w:before="114"/>
        <w:ind w:left="645"/>
      </w:pPr>
      <w:r>
        <w:rPr/>
        <w:t>any</w:t>
      </w:r>
      <w:r>
        <w:rPr>
          <w:spacing w:val="18"/>
        </w:rPr>
        <w:t> </w:t>
      </w:r>
      <w:r>
        <w:rPr/>
        <w:t>contract</w:t>
      </w:r>
      <w:r>
        <w:rPr>
          <w:spacing w:val="18"/>
        </w:rPr>
        <w:t> </w:t>
      </w:r>
      <w:r>
        <w:rPr/>
        <w:t>so</w:t>
      </w:r>
      <w:r>
        <w:rPr>
          <w:spacing w:val="18"/>
        </w:rPr>
        <w:t> </w:t>
      </w:r>
      <w:r>
        <w:rPr/>
        <w:t>far</w:t>
      </w:r>
      <w:r>
        <w:rPr>
          <w:spacing w:val="18"/>
        </w:rPr>
        <w:t> </w:t>
      </w:r>
      <w:r>
        <w:rPr/>
        <w:t>as</w:t>
      </w:r>
      <w:r>
        <w:rPr>
          <w:spacing w:val="18"/>
        </w:rPr>
        <w:t> </w:t>
      </w:r>
      <w:r>
        <w:rPr/>
        <w:t>it</w:t>
      </w:r>
      <w:r>
        <w:rPr>
          <w:spacing w:val="18"/>
        </w:rPr>
        <w:t> </w:t>
      </w:r>
      <w:r>
        <w:rPr/>
        <w:t>relates</w:t>
      </w:r>
      <w:r>
        <w:rPr>
          <w:spacing w:val="18"/>
        </w:rPr>
        <w:t> </w:t>
      </w:r>
      <w:r>
        <w:rPr/>
        <w:t>to</w:t>
      </w:r>
      <w:r>
        <w:rPr>
          <w:spacing w:val="18"/>
        </w:rPr>
        <w:t> </w:t>
      </w:r>
      <w:r>
        <w:rPr/>
        <w:t>the</w:t>
      </w:r>
      <w:r>
        <w:rPr>
          <w:spacing w:val="18"/>
        </w:rPr>
        <w:t> </w:t>
      </w:r>
      <w:r>
        <w:rPr/>
        <w:t>creation</w:t>
      </w:r>
      <w:r>
        <w:rPr>
          <w:spacing w:val="18"/>
        </w:rPr>
        <w:t> </w:t>
      </w:r>
      <w:r>
        <w:rPr/>
        <w:t>of</w:t>
      </w:r>
      <w:r>
        <w:rPr>
          <w:spacing w:val="18"/>
        </w:rPr>
        <w:t> </w:t>
      </w:r>
      <w:r>
        <w:rPr/>
        <w:t>a</w:t>
      </w:r>
      <w:r>
        <w:rPr>
          <w:spacing w:val="18"/>
        </w:rPr>
        <w:t> </w:t>
      </w:r>
      <w:r>
        <w:rPr/>
        <w:t>right</w:t>
      </w:r>
      <w:r>
        <w:rPr>
          <w:spacing w:val="18"/>
        </w:rPr>
        <w:t> </w:t>
      </w:r>
      <w:r>
        <w:rPr/>
        <w:t>or</w:t>
      </w:r>
      <w:r>
        <w:rPr>
          <w:spacing w:val="18"/>
        </w:rPr>
        <w:t> </w:t>
      </w:r>
      <w:r>
        <w:rPr/>
        <w:t>interest</w:t>
      </w:r>
      <w:r>
        <w:rPr>
          <w:spacing w:val="18"/>
        </w:rPr>
        <w:t> </w:t>
      </w:r>
      <w:r>
        <w:rPr/>
        <w:t>in</w:t>
      </w:r>
      <w:r>
        <w:rPr>
          <w:spacing w:val="18"/>
        </w:rPr>
        <w:t> </w:t>
      </w:r>
      <w:r>
        <w:rPr/>
        <w:t>any</w:t>
      </w:r>
      <w:r>
        <w:rPr>
          <w:spacing w:val="18"/>
        </w:rPr>
        <w:t> </w:t>
      </w:r>
      <w:r>
        <w:rPr/>
        <w:t>patent,</w:t>
      </w:r>
      <w:r>
        <w:rPr>
          <w:spacing w:val="18"/>
        </w:rPr>
        <w:t> </w:t>
      </w:r>
      <w:r>
        <w:rPr/>
        <w:t>trade</w:t>
      </w:r>
      <w:r>
        <w:rPr>
          <w:spacing w:val="18"/>
        </w:rPr>
        <w:t> </w:t>
      </w:r>
      <w:r>
        <w:rPr/>
        <w:t>mark, copyright,</w:t>
      </w:r>
      <w:r>
        <w:rPr>
          <w:spacing w:val="23"/>
        </w:rPr>
        <w:t> </w:t>
      </w:r>
      <w:r>
        <w:rPr/>
        <w:t>registered</w:t>
      </w:r>
      <w:r>
        <w:rPr>
          <w:spacing w:val="23"/>
        </w:rPr>
        <w:t> </w:t>
      </w:r>
      <w:r>
        <w:rPr/>
        <w:t>design,</w:t>
      </w:r>
      <w:r>
        <w:rPr>
          <w:spacing w:val="23"/>
        </w:rPr>
        <w:t> </w:t>
      </w:r>
      <w:r>
        <w:rPr/>
        <w:t>technical</w:t>
      </w:r>
      <w:r>
        <w:rPr>
          <w:spacing w:val="23"/>
        </w:rPr>
        <w:t> </w:t>
      </w:r>
      <w:r>
        <w:rPr/>
        <w:t>or</w:t>
      </w:r>
      <w:r>
        <w:rPr>
          <w:spacing w:val="23"/>
        </w:rPr>
        <w:t> </w:t>
      </w:r>
      <w:r>
        <w:rPr/>
        <w:t>commercial</w:t>
      </w:r>
      <w:r>
        <w:rPr>
          <w:spacing w:val="23"/>
        </w:rPr>
        <w:t> </w:t>
      </w:r>
      <w:r>
        <w:rPr/>
        <w:t>information</w:t>
      </w:r>
      <w:r>
        <w:rPr>
          <w:spacing w:val="23"/>
        </w:rPr>
        <w:t> </w:t>
      </w:r>
      <w:r>
        <w:rPr/>
        <w:t>or</w:t>
      </w:r>
      <w:r>
        <w:rPr>
          <w:spacing w:val="23"/>
        </w:rPr>
        <w:t> </w:t>
      </w:r>
      <w:r>
        <w:rPr/>
        <w:t>other</w:t>
      </w:r>
      <w:r>
        <w:rPr>
          <w:spacing w:val="23"/>
        </w:rPr>
        <w:t> </w:t>
      </w:r>
      <w:r>
        <w:rPr/>
        <w:t>intellectual</w:t>
      </w:r>
      <w:r>
        <w:rPr>
          <w:spacing w:val="23"/>
        </w:rPr>
        <w:t> </w:t>
      </w:r>
      <w:r>
        <w:rPr>
          <w:spacing w:val="-2"/>
        </w:rPr>
        <w:t>property,</w:t>
      </w:r>
    </w:p>
    <w:p>
      <w:pPr>
        <w:pStyle w:val="BodyText"/>
        <w:spacing w:after="0" w:line="235" w:lineRule="auto"/>
        <w:sectPr>
          <w:headerReference w:type="default" r:id="rId17"/>
          <w:pgSz w:w="11900" w:h="16840"/>
          <w:pgMar w:header="971" w:footer="0" w:top="1300" w:bottom="280" w:left="1275" w:right="1275"/>
          <w:pgNumType w:start="1"/>
        </w:sectPr>
      </w:pPr>
    </w:p>
    <w:p>
      <w:pPr>
        <w:pStyle w:val="BodyText"/>
        <w:spacing w:before="156"/>
      </w:pPr>
    </w:p>
    <w:p>
      <w:pPr>
        <w:pStyle w:val="BodyText"/>
        <w:ind w:left="645"/>
      </w:pPr>
      <w:bookmarkStart w:name="_bookmark1165" w:id="1167"/>
      <w:bookmarkEnd w:id="1167"/>
      <w:r>
        <w:rPr/>
      </w:r>
      <w:r>
        <w:rPr/>
        <w:t>or relates to the termination of any such right or interest</w:t>
      </w:r>
      <w:r>
        <w:rPr>
          <w:spacing w:val="-1"/>
        </w:rPr>
        <w:t> </w:t>
      </w:r>
      <w:r>
        <w:rPr>
          <w:color w:val="005DA1"/>
          <w:spacing w:val="-4"/>
          <w:u w:val="single" w:color="005DA1"/>
          <w:vertAlign w:val="superscript"/>
        </w:rPr>
        <w:t>619</w:t>
      </w:r>
      <w:r>
        <w:rPr>
          <w:spacing w:val="-4"/>
          <w:vertAlign w:val="baseline"/>
        </w:rPr>
        <w:t>;</w:t>
      </w:r>
    </w:p>
    <w:p>
      <w:pPr>
        <w:pStyle w:val="BodyText"/>
      </w:pPr>
    </w:p>
    <w:p>
      <w:pPr>
        <w:pStyle w:val="BodyText"/>
        <w:spacing w:before="35"/>
      </w:pPr>
    </w:p>
    <w:p>
      <w:pPr>
        <w:pStyle w:val="BodyText"/>
        <w:spacing w:before="1"/>
        <w:ind w:left="164"/>
      </w:pPr>
      <w:r>
        <w:rPr>
          <w:spacing w:val="-5"/>
        </w:rPr>
        <w:t>(d)</w:t>
      </w:r>
    </w:p>
    <w:p>
      <w:pPr>
        <w:pStyle w:val="BodyText"/>
        <w:spacing w:before="110"/>
        <w:ind w:left="644"/>
      </w:pPr>
      <w:r>
        <w:rPr/>
        <w:t>any contract so far as it </w:t>
      </w:r>
      <w:r>
        <w:rPr>
          <w:spacing w:val="-2"/>
        </w:rPr>
        <w:t>relates:</w:t>
      </w:r>
    </w:p>
    <w:p>
      <w:pPr>
        <w:pStyle w:val="BodyText"/>
        <w:spacing w:before="204"/>
      </w:pPr>
    </w:p>
    <w:p>
      <w:pPr>
        <w:pStyle w:val="BodyText"/>
        <w:spacing w:before="1"/>
        <w:ind w:left="644"/>
      </w:pPr>
      <w:r>
        <w:rPr>
          <w:spacing w:val="-5"/>
        </w:rPr>
        <w:t>(i)</w:t>
      </w:r>
    </w:p>
    <w:p>
      <w:pPr>
        <w:pStyle w:val="BodyText"/>
        <w:spacing w:line="235" w:lineRule="auto" w:before="113"/>
        <w:ind w:left="1124"/>
      </w:pPr>
      <w:r>
        <w:rPr/>
        <w:t>to</w:t>
      </w:r>
      <w:r>
        <w:rPr>
          <w:spacing w:val="65"/>
        </w:rPr>
        <w:t> </w:t>
      </w:r>
      <w:r>
        <w:rPr/>
        <w:t>the</w:t>
      </w:r>
      <w:r>
        <w:rPr>
          <w:spacing w:val="65"/>
        </w:rPr>
        <w:t> </w:t>
      </w:r>
      <w:r>
        <w:rPr/>
        <w:t>formation</w:t>
      </w:r>
      <w:r>
        <w:rPr>
          <w:spacing w:val="65"/>
        </w:rPr>
        <w:t> </w:t>
      </w:r>
      <w:r>
        <w:rPr/>
        <w:t>or</w:t>
      </w:r>
      <w:r>
        <w:rPr>
          <w:spacing w:val="65"/>
        </w:rPr>
        <w:t> </w:t>
      </w:r>
      <w:r>
        <w:rPr/>
        <w:t>dissolution</w:t>
      </w:r>
      <w:r>
        <w:rPr>
          <w:spacing w:val="65"/>
        </w:rPr>
        <w:t> </w:t>
      </w:r>
      <w:r>
        <w:rPr/>
        <w:t>of</w:t>
      </w:r>
      <w:r>
        <w:rPr>
          <w:spacing w:val="65"/>
        </w:rPr>
        <w:t> </w:t>
      </w:r>
      <w:r>
        <w:rPr/>
        <w:t>a</w:t>
      </w:r>
      <w:r>
        <w:rPr>
          <w:spacing w:val="65"/>
        </w:rPr>
        <w:t> </w:t>
      </w:r>
      <w:r>
        <w:rPr/>
        <w:t>company</w:t>
      </w:r>
      <w:r>
        <w:rPr>
          <w:spacing w:val="65"/>
        </w:rPr>
        <w:t> </w:t>
      </w:r>
      <w:r>
        <w:rPr/>
        <w:t>(which</w:t>
      </w:r>
      <w:r>
        <w:rPr>
          <w:spacing w:val="65"/>
        </w:rPr>
        <w:t> </w:t>
      </w:r>
      <w:r>
        <w:rPr/>
        <w:t>means</w:t>
      </w:r>
      <w:r>
        <w:rPr>
          <w:spacing w:val="65"/>
        </w:rPr>
        <w:t> </w:t>
      </w:r>
      <w:r>
        <w:rPr/>
        <w:t>any</w:t>
      </w:r>
      <w:r>
        <w:rPr>
          <w:spacing w:val="65"/>
        </w:rPr>
        <w:t> </w:t>
      </w:r>
      <w:r>
        <w:rPr/>
        <w:t>body</w:t>
      </w:r>
      <w:r>
        <w:rPr>
          <w:spacing w:val="65"/>
        </w:rPr>
        <w:t> </w:t>
      </w:r>
      <w:r>
        <w:rPr/>
        <w:t>corporate</w:t>
      </w:r>
      <w:r>
        <w:rPr>
          <w:spacing w:val="65"/>
        </w:rPr>
        <w:t> </w:t>
      </w:r>
      <w:r>
        <w:rPr/>
        <w:t>or unincorporated association and includes a partnership); or</w:t>
      </w:r>
    </w:p>
    <w:p>
      <w:pPr>
        <w:pStyle w:val="BodyText"/>
      </w:pPr>
    </w:p>
    <w:p>
      <w:pPr>
        <w:pStyle w:val="BodyText"/>
        <w:spacing w:before="36"/>
      </w:pPr>
    </w:p>
    <w:p>
      <w:pPr>
        <w:pStyle w:val="BodyText"/>
        <w:ind w:left="644"/>
      </w:pPr>
      <w:r>
        <w:rPr>
          <w:spacing w:val="-4"/>
        </w:rPr>
        <w:t>(ii)</w:t>
      </w:r>
    </w:p>
    <w:p>
      <w:pPr>
        <w:pStyle w:val="BodyText"/>
        <w:spacing w:before="110"/>
        <w:ind w:left="1124"/>
      </w:pPr>
      <w:r>
        <w:rPr/>
        <w:t>to its constitution or the rights or obligations of its corporators or </w:t>
      </w:r>
      <w:r>
        <w:rPr>
          <w:spacing w:val="-2"/>
        </w:rPr>
        <w:t>members;</w:t>
      </w:r>
    </w:p>
    <w:p>
      <w:pPr>
        <w:pStyle w:val="BodyText"/>
      </w:pPr>
    </w:p>
    <w:p>
      <w:pPr>
        <w:pStyle w:val="BodyText"/>
      </w:pPr>
    </w:p>
    <w:p>
      <w:pPr>
        <w:pStyle w:val="BodyText"/>
        <w:spacing w:before="185"/>
      </w:pPr>
    </w:p>
    <w:p>
      <w:pPr>
        <w:pStyle w:val="BodyText"/>
        <w:ind w:left="164"/>
      </w:pPr>
      <w:r>
        <w:rPr>
          <w:spacing w:val="-5"/>
        </w:rPr>
        <w:t>(e)</w:t>
      </w:r>
    </w:p>
    <w:p>
      <w:pPr>
        <w:pStyle w:val="BodyText"/>
        <w:spacing w:before="110"/>
        <w:ind w:left="644"/>
      </w:pPr>
      <w:bookmarkStart w:name="_bookmark1166" w:id="1168"/>
      <w:bookmarkEnd w:id="1168"/>
      <w:r>
        <w:rPr/>
      </w:r>
      <w:r>
        <w:rPr/>
        <w:t>any contract so far as it relates to the creation or transfer of any right or interest in securities.</w:t>
      </w:r>
      <w:r>
        <w:rPr>
          <w:spacing w:val="-1"/>
        </w:rPr>
        <w:t> </w:t>
      </w:r>
      <w:r>
        <w:rPr>
          <w:color w:val="005DA1"/>
          <w:spacing w:val="-5"/>
          <w:u w:val="single" w:color="005DA1"/>
          <w:vertAlign w:val="superscript"/>
        </w:rPr>
        <w:t>620</w:t>
      </w:r>
    </w:p>
    <w:p>
      <w:pPr>
        <w:pStyle w:val="BodyText"/>
        <w:rPr>
          <w:sz w:val="24"/>
        </w:rPr>
      </w:pPr>
    </w:p>
    <w:p>
      <w:pPr>
        <w:pStyle w:val="BodyText"/>
        <w:spacing w:before="198"/>
        <w:rPr>
          <w:sz w:val="24"/>
        </w:rPr>
      </w:pPr>
    </w:p>
    <w:p>
      <w:pPr>
        <w:pStyle w:val="Heading2"/>
      </w:pPr>
      <w:r>
        <w:rPr/>
        <w:t>15-</w:t>
      </w:r>
      <w:r>
        <w:rPr>
          <w:spacing w:val="-5"/>
        </w:rPr>
        <w:t>118</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Paragraph 2 of Sch.1 of the 1977 Act lists three contracts:</w:t>
      </w:r>
    </w:p>
    <w:p>
      <w:pPr>
        <w:pStyle w:val="BodyText"/>
      </w:pPr>
    </w:p>
    <w:p>
      <w:pPr>
        <w:pStyle w:val="BodyText"/>
        <w:spacing w:before="195"/>
      </w:pPr>
    </w:p>
    <w:p>
      <w:pPr>
        <w:pStyle w:val="BodyText"/>
        <w:ind w:left="165"/>
      </w:pPr>
      <w:r>
        <w:rPr>
          <w:spacing w:val="-5"/>
        </w:rPr>
        <w:t>(a)</w:t>
      </w:r>
    </w:p>
    <w:p>
      <w:pPr>
        <w:pStyle w:val="BodyText"/>
        <w:spacing w:before="110"/>
        <w:ind w:left="645"/>
      </w:pPr>
      <w:r>
        <w:rPr/>
        <w:t>any contract of marine salvage or </w:t>
      </w:r>
      <w:r>
        <w:rPr>
          <w:spacing w:val="-2"/>
        </w:rPr>
        <w:t>towage;</w:t>
      </w:r>
    </w:p>
    <w:p>
      <w:pPr>
        <w:pStyle w:val="BodyText"/>
      </w:pPr>
    </w:p>
    <w:p>
      <w:pPr>
        <w:pStyle w:val="BodyText"/>
        <w:spacing w:before="35"/>
      </w:pPr>
    </w:p>
    <w:p>
      <w:pPr>
        <w:pStyle w:val="BodyText"/>
        <w:ind w:left="165"/>
      </w:pPr>
      <w:r>
        <w:rPr>
          <w:spacing w:val="-5"/>
        </w:rPr>
        <w:t>(b)</w:t>
      </w:r>
    </w:p>
    <w:p>
      <w:pPr>
        <w:pStyle w:val="BodyText"/>
        <w:spacing w:before="110"/>
        <w:ind w:left="645"/>
      </w:pPr>
      <w:r>
        <w:rPr/>
        <w:t>any charterparty of a ship or hovercraft; </w:t>
      </w:r>
      <w:r>
        <w:rPr>
          <w:spacing w:val="-5"/>
        </w:rPr>
        <w:t>and</w:t>
      </w:r>
    </w:p>
    <w:p>
      <w:pPr>
        <w:pStyle w:val="BodyText"/>
      </w:pPr>
    </w:p>
    <w:p>
      <w:pPr>
        <w:pStyle w:val="BodyText"/>
        <w:spacing w:before="35"/>
      </w:pPr>
    </w:p>
    <w:p>
      <w:pPr>
        <w:pStyle w:val="BodyText"/>
        <w:ind w:left="165"/>
      </w:pPr>
      <w:r>
        <w:rPr>
          <w:spacing w:val="-5"/>
        </w:rPr>
        <w:t>(c)</w:t>
      </w:r>
    </w:p>
    <w:p>
      <w:pPr>
        <w:pStyle w:val="BodyText"/>
        <w:spacing w:before="110"/>
        <w:ind w:left="645"/>
      </w:pPr>
      <w:bookmarkStart w:name="_bookmark1167" w:id="1169"/>
      <w:bookmarkEnd w:id="1169"/>
      <w:r>
        <w:rPr/>
      </w:r>
      <w:r>
        <w:rPr/>
        <w:t>any</w:t>
      </w:r>
      <w:r>
        <w:rPr>
          <w:spacing w:val="-2"/>
        </w:rPr>
        <w:t> </w:t>
      </w:r>
      <w:r>
        <w:rPr/>
        <w:t>contract</w:t>
      </w:r>
      <w:r>
        <w:rPr>
          <w:spacing w:val="-1"/>
        </w:rPr>
        <w:t> </w:t>
      </w:r>
      <w:r>
        <w:rPr/>
        <w:t>for</w:t>
      </w:r>
      <w:r>
        <w:rPr>
          <w:spacing w:val="-2"/>
        </w:rPr>
        <w:t> </w:t>
      </w:r>
      <w:r>
        <w:rPr/>
        <w:t>the</w:t>
      </w:r>
      <w:r>
        <w:rPr>
          <w:spacing w:val="-1"/>
        </w:rPr>
        <w:t> </w:t>
      </w:r>
      <w:r>
        <w:rPr/>
        <w:t>carriage</w:t>
      </w:r>
      <w:r>
        <w:rPr>
          <w:spacing w:val="-2"/>
        </w:rPr>
        <w:t> </w:t>
      </w:r>
      <w:r>
        <w:rPr/>
        <w:t>of</w:t>
      </w:r>
      <w:r>
        <w:rPr>
          <w:spacing w:val="-1"/>
        </w:rPr>
        <w:t> </w:t>
      </w:r>
      <w:r>
        <w:rPr/>
        <w:t>goods</w:t>
      </w:r>
      <w:r>
        <w:rPr>
          <w:spacing w:val="-2"/>
        </w:rPr>
        <w:t> </w:t>
      </w:r>
      <w:r>
        <w:rPr/>
        <w:t>by</w:t>
      </w:r>
      <w:r>
        <w:rPr>
          <w:spacing w:val="-1"/>
        </w:rPr>
        <w:t> </w:t>
      </w:r>
      <w:r>
        <w:rPr/>
        <w:t>ship</w:t>
      </w:r>
      <w:r>
        <w:rPr>
          <w:spacing w:val="-3"/>
        </w:rPr>
        <w:t> </w:t>
      </w:r>
      <w:r>
        <w:rPr>
          <w:color w:val="005DA1"/>
          <w:u w:val="single" w:color="005DA1"/>
          <w:vertAlign w:val="superscript"/>
        </w:rPr>
        <w:t>621</w:t>
      </w:r>
      <w:r>
        <w:rPr>
          <w:color w:val="005DA1"/>
          <w:spacing w:val="-2"/>
          <w:vertAlign w:val="baseline"/>
        </w:rPr>
        <w:t> </w:t>
      </w:r>
      <w:r>
        <w:rPr>
          <w:vertAlign w:val="baseline"/>
        </w:rPr>
        <w:t>or</w:t>
      </w:r>
      <w:r>
        <w:rPr>
          <w:spacing w:val="-1"/>
          <w:vertAlign w:val="baseline"/>
        </w:rPr>
        <w:t> </w:t>
      </w:r>
      <w:r>
        <w:rPr>
          <w:vertAlign w:val="baseline"/>
        </w:rPr>
        <w:t>hovercraft.</w:t>
      </w:r>
      <w:r>
        <w:rPr>
          <w:spacing w:val="-3"/>
          <w:vertAlign w:val="baseline"/>
        </w:rPr>
        <w:t> </w:t>
      </w:r>
      <w:r>
        <w:rPr>
          <w:color w:val="005DA1"/>
          <w:spacing w:val="-5"/>
          <w:u w:val="single" w:color="005DA1"/>
          <w:vertAlign w:val="superscript"/>
        </w:rPr>
        <w:t>622</w:t>
      </w:r>
    </w:p>
    <w:p>
      <w:pPr>
        <w:pStyle w:val="BodyText"/>
        <w:spacing w:before="205"/>
      </w:pPr>
    </w:p>
    <w:p>
      <w:pPr>
        <w:pStyle w:val="BodyText"/>
        <w:ind w:left="165"/>
        <w:jc w:val="both"/>
      </w:pPr>
      <w:bookmarkStart w:name="_bookmark1168" w:id="1170"/>
      <w:bookmarkEnd w:id="1170"/>
      <w:r>
        <w:rPr/>
      </w:r>
      <w:r>
        <w:rPr/>
        <w:t>These</w:t>
      </w:r>
      <w:r>
        <w:rPr>
          <w:spacing w:val="16"/>
        </w:rPr>
        <w:t> </w:t>
      </w:r>
      <w:r>
        <w:rPr/>
        <w:t>contracts</w:t>
      </w:r>
      <w:r>
        <w:rPr>
          <w:spacing w:val="16"/>
        </w:rPr>
        <w:t> </w:t>
      </w:r>
      <w:r>
        <w:rPr/>
        <w:t>(if</w:t>
      </w:r>
      <w:r>
        <w:rPr>
          <w:spacing w:val="16"/>
        </w:rPr>
        <w:t> </w:t>
      </w:r>
      <w:r>
        <w:rPr/>
        <w:t>made</w:t>
      </w:r>
      <w:r>
        <w:rPr>
          <w:spacing w:val="16"/>
        </w:rPr>
        <w:t> </w:t>
      </w:r>
      <w:r>
        <w:rPr/>
        <w:t>before</w:t>
      </w:r>
      <w:r>
        <w:rPr>
          <w:spacing w:val="16"/>
        </w:rPr>
        <w:t> </w:t>
      </w:r>
      <w:r>
        <w:rPr/>
        <w:t>October</w:t>
      </w:r>
      <w:r>
        <w:rPr>
          <w:spacing w:val="16"/>
        </w:rPr>
        <w:t> </w:t>
      </w:r>
      <w:r>
        <w:rPr/>
        <w:t>1,</w:t>
      </w:r>
      <w:r>
        <w:rPr>
          <w:spacing w:val="16"/>
        </w:rPr>
        <w:t> </w:t>
      </w:r>
      <w:r>
        <w:rPr/>
        <w:t>2015,</w:t>
      </w:r>
      <w:r>
        <w:rPr>
          <w:spacing w:val="16"/>
        </w:rPr>
        <w:t> </w:t>
      </w:r>
      <w:r>
        <w:rPr/>
        <w:t>when</w:t>
      </w:r>
      <w:r>
        <w:rPr>
          <w:spacing w:val="16"/>
        </w:rPr>
        <w:t> </w:t>
      </w:r>
      <w:r>
        <w:rPr/>
        <w:t>the</w:t>
      </w:r>
      <w:r>
        <w:rPr>
          <w:spacing w:val="16"/>
        </w:rPr>
        <w:t> </w:t>
      </w:r>
      <w:r>
        <w:rPr/>
        <w:t>relevant</w:t>
      </w:r>
      <w:r>
        <w:rPr>
          <w:spacing w:val="16"/>
        </w:rPr>
        <w:t> </w:t>
      </w:r>
      <w:r>
        <w:rPr/>
        <w:t>provisions</w:t>
      </w:r>
      <w:r>
        <w:rPr>
          <w:spacing w:val="16"/>
        </w:rPr>
        <w:t> </w:t>
      </w:r>
      <w:r>
        <w:rPr/>
        <w:t>of</w:t>
      </w:r>
      <w:r>
        <w:rPr>
          <w:spacing w:val="16"/>
        </w:rPr>
        <w:t> </w:t>
      </w:r>
      <w:r>
        <w:rPr/>
        <w:t>Consumer</w:t>
      </w:r>
      <w:r>
        <w:rPr>
          <w:spacing w:val="16"/>
        </w:rPr>
        <w:t> </w:t>
      </w:r>
      <w:r>
        <w:rPr>
          <w:spacing w:val="-2"/>
        </w:rPr>
        <w:t>Rights</w:t>
      </w:r>
    </w:p>
    <w:p>
      <w:pPr>
        <w:pStyle w:val="BodyText"/>
        <w:spacing w:line="235" w:lineRule="auto" w:before="119"/>
        <w:ind w:left="165" w:right="167"/>
        <w:jc w:val="both"/>
      </w:pPr>
      <w:r>
        <w:rPr/>
        <w:t>Act 2015 came into force) </w:t>
      </w:r>
      <w:r>
        <w:rPr>
          <w:color w:val="005DA1"/>
          <w:u w:val="single" w:color="005DA1"/>
          <w:vertAlign w:val="superscript"/>
        </w:rPr>
        <w:t>623</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2"/>
          <w:vertAlign w:val="baseline"/>
        </w:rPr>
        <w:t> </w:t>
      </w:r>
      <w:r>
        <w:rPr>
          <w:vertAlign w:val="baseline"/>
        </w:rPr>
        <w:t>are subject to s.2(1) (exclusion or restriction of liability for death </w:t>
      </w:r>
      <w:r>
        <w:rPr>
          <w:vertAlign w:val="baseline"/>
        </w:rPr>
        <w:t>or personal injury resulting from negligence), but otherwise s.2 (negligence liability), s.3 (liability arising</w:t>
      </w:r>
      <w:r>
        <w:rPr>
          <w:spacing w:val="40"/>
          <w:vertAlign w:val="baseline"/>
        </w:rPr>
        <w:t> </w:t>
      </w:r>
      <w:r>
        <w:rPr>
          <w:vertAlign w:val="baseline"/>
        </w:rPr>
        <w:t>in contract), s.4 (unreasonable indemnity clauses) and s.7 (miscellaneous contracts under which goods pass) do not extend to any such contract except in favour of a person dealing as consumer. </w:t>
      </w:r>
      <w:bookmarkStart w:name="_bookmark1169" w:id="1171"/>
      <w:bookmarkEnd w:id="1171"/>
      <w:r>
        <w:rPr>
          <w:vertAlign w:val="baseline"/>
        </w:rPr>
        <w:t>After</w:t>
      </w:r>
      <w:r>
        <w:rPr>
          <w:spacing w:val="11"/>
          <w:vertAlign w:val="baseline"/>
        </w:rPr>
        <w:t> </w:t>
      </w:r>
      <w:r>
        <w:rPr>
          <w:vertAlign w:val="baseline"/>
        </w:rPr>
        <w:t>the</w:t>
      </w:r>
      <w:r>
        <w:rPr>
          <w:spacing w:val="11"/>
          <w:vertAlign w:val="baseline"/>
        </w:rPr>
        <w:t> </w:t>
      </w:r>
      <w:r>
        <w:rPr>
          <w:vertAlign w:val="baseline"/>
        </w:rPr>
        <w:t>coming</w:t>
      </w:r>
      <w:r>
        <w:rPr>
          <w:spacing w:val="11"/>
          <w:vertAlign w:val="baseline"/>
        </w:rPr>
        <w:t> </w:t>
      </w:r>
      <w:r>
        <w:rPr>
          <w:vertAlign w:val="baseline"/>
        </w:rPr>
        <w:t>into</w:t>
      </w:r>
      <w:r>
        <w:rPr>
          <w:spacing w:val="11"/>
          <w:vertAlign w:val="baseline"/>
        </w:rPr>
        <w:t> </w:t>
      </w:r>
      <w:r>
        <w:rPr>
          <w:vertAlign w:val="baseline"/>
        </w:rPr>
        <w:t>force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2015</w:t>
      </w:r>
      <w:r>
        <w:rPr>
          <w:spacing w:val="11"/>
          <w:vertAlign w:val="baseline"/>
        </w:rPr>
        <w:t> </w:t>
      </w:r>
      <w:r>
        <w:rPr>
          <w:vertAlign w:val="baseline"/>
        </w:rPr>
        <w:t>Act,</w:t>
      </w:r>
      <w:r>
        <w:rPr>
          <w:spacing w:val="11"/>
          <w:vertAlign w:val="baseline"/>
        </w:rPr>
        <w:t> </w:t>
      </w:r>
      <w:r>
        <w:rPr>
          <w:vertAlign w:val="baseline"/>
        </w:rPr>
        <w:t>the</w:t>
      </w:r>
      <w:r>
        <w:rPr>
          <w:spacing w:val="11"/>
          <w:vertAlign w:val="baseline"/>
        </w:rPr>
        <w:t> </w:t>
      </w:r>
      <w:r>
        <w:rPr>
          <w:vertAlign w:val="baseline"/>
        </w:rPr>
        <w:t>position</w:t>
      </w:r>
      <w:r>
        <w:rPr>
          <w:spacing w:val="11"/>
          <w:vertAlign w:val="baseline"/>
        </w:rPr>
        <w:t> </w:t>
      </w:r>
      <w:r>
        <w:rPr>
          <w:vertAlign w:val="baseline"/>
        </w:rPr>
        <w:t>remains</w:t>
      </w:r>
      <w:r>
        <w:rPr>
          <w:spacing w:val="11"/>
          <w:vertAlign w:val="baseline"/>
        </w:rPr>
        <w:t> </w:t>
      </w:r>
      <w:r>
        <w:rPr>
          <w:vertAlign w:val="baseline"/>
        </w:rPr>
        <w:t>the</w:t>
      </w:r>
      <w:r>
        <w:rPr>
          <w:spacing w:val="11"/>
          <w:vertAlign w:val="baseline"/>
        </w:rPr>
        <w:t> </w:t>
      </w:r>
      <w:r>
        <w:rPr>
          <w:vertAlign w:val="baseline"/>
        </w:rPr>
        <w:t>same,</w:t>
      </w:r>
      <w:r>
        <w:rPr>
          <w:spacing w:val="11"/>
          <w:vertAlign w:val="baseline"/>
        </w:rPr>
        <w:t> </w:t>
      </w:r>
      <w:r>
        <w:rPr>
          <w:vertAlign w:val="baseline"/>
        </w:rPr>
        <w:t>except</w:t>
      </w:r>
      <w:r>
        <w:rPr>
          <w:spacing w:val="11"/>
          <w:vertAlign w:val="baseline"/>
        </w:rPr>
        <w:t> </w:t>
      </w:r>
      <w:r>
        <w:rPr>
          <w:vertAlign w:val="baseline"/>
        </w:rPr>
        <w:t>that</w:t>
      </w:r>
      <w:r>
        <w:rPr>
          <w:spacing w:val="11"/>
          <w:vertAlign w:val="baseline"/>
        </w:rPr>
        <w:t> </w:t>
      </w:r>
      <w:r>
        <w:rPr>
          <w:vertAlign w:val="baseline"/>
        </w:rPr>
        <w:t>references</w:t>
      </w:r>
      <w:r>
        <w:rPr>
          <w:spacing w:val="11"/>
          <w:vertAlign w:val="baseline"/>
        </w:rPr>
        <w:t> </w:t>
      </w:r>
      <w:r>
        <w:rPr>
          <w:spacing w:val="-5"/>
          <w:vertAlign w:val="baseline"/>
        </w:rPr>
        <w:t>to</w:t>
      </w:r>
    </w:p>
    <w:p>
      <w:pPr>
        <w:pStyle w:val="BodyText"/>
        <w:spacing w:line="235" w:lineRule="auto"/>
        <w:ind w:left="165" w:right="167"/>
        <w:jc w:val="both"/>
      </w:pPr>
      <w:r>
        <w:rPr/>
        <w:t>s.4 on unreasonable indemnity clauses are deleted as is s.4 itself </w:t>
      </w:r>
      <w:r>
        <w:rPr>
          <w:color w:val="005DA1"/>
          <w:u w:val="single" w:color="005DA1"/>
          <w:vertAlign w:val="superscript"/>
        </w:rPr>
        <w:t>624</w:t>
      </w:r>
      <w:r>
        <w:rPr>
          <w:color w:val="005DA1"/>
          <w:vertAlign w:val="baseline"/>
        </w:rPr>
        <w:t> </w:t>
      </w:r>
      <w:r>
        <w:rPr>
          <w:vertAlign w:val="baseline"/>
        </w:rPr>
        <w:t>and that there is no longer any </w:t>
      </w:r>
      <w:bookmarkStart w:name="_bookmark1170" w:id="1172"/>
      <w:bookmarkEnd w:id="1172"/>
      <w:r>
        <w:rPr>
          <w:vertAlign w:val="baseline"/>
        </w:rPr>
        <w:t>exception</w:t>
      </w:r>
      <w:r>
        <w:rPr>
          <w:vertAlign w:val="baseline"/>
        </w:rPr>
        <w:t> provided for persons dealing as consumer, as this category is no longer used by the 1977 Act. </w:t>
      </w:r>
      <w:r>
        <w:rPr>
          <w:color w:val="005DA1"/>
          <w:u w:val="single" w:color="005DA1"/>
          <w:vertAlign w:val="superscript"/>
        </w:rPr>
        <w:t>625</w:t>
      </w:r>
      <w:r>
        <w:rPr>
          <w:color w:val="005DA1"/>
          <w:vertAlign w:val="baseline"/>
        </w:rPr>
        <w:t> </w:t>
      </w:r>
      <w:r>
        <w:rPr>
          <w:vertAlign w:val="baseline"/>
        </w:rPr>
        <w:t>Instead, under the 2015 Act, terms in consumer contracts of the types listed by para.2 </w:t>
      </w:r>
      <w:r>
        <w:rPr>
          <w:vertAlign w:val="baseline"/>
        </w:rPr>
        <w:t>of</w:t>
      </w:r>
      <w:r>
        <w:rPr>
          <w:spacing w:val="40"/>
          <w:vertAlign w:val="baseline"/>
        </w:rPr>
        <w:t> </w:t>
      </w:r>
      <w:bookmarkStart w:name="_bookmark1171" w:id="1173"/>
      <w:bookmarkEnd w:id="1173"/>
      <w:r>
        <w:rPr>
          <w:vertAlign w:val="baseline"/>
        </w:rPr>
        <w:t>Sch.1</w:t>
      </w:r>
      <w:r>
        <w:rPr>
          <w:vertAlign w:val="baseline"/>
        </w:rPr>
        <w:t> of the 1977 Act are subject to the controls on unfair contract terms which the 2015 Act</w:t>
      </w:r>
      <w:r>
        <w:rPr>
          <w:spacing w:val="40"/>
          <w:vertAlign w:val="baseline"/>
        </w:rPr>
        <w:t> </w:t>
      </w:r>
      <w:r>
        <w:rPr>
          <w:vertAlign w:val="baseline"/>
        </w:rPr>
        <w:t>provides. </w:t>
      </w:r>
      <w:r>
        <w:rPr>
          <w:color w:val="005DA1"/>
          <w:u w:val="single" w:color="005DA1"/>
          <w:vertAlign w:val="superscript"/>
        </w:rPr>
        <w:t>626</w:t>
      </w:r>
    </w:p>
    <w:p>
      <w:pPr>
        <w:pStyle w:val="BodyText"/>
        <w:spacing w:before="78"/>
      </w:pPr>
    </w:p>
    <w:p>
      <w:pPr>
        <w:pStyle w:val="Heading2"/>
      </w:pPr>
      <w:r>
        <w:rPr/>
        <w:t>15-</w:t>
      </w:r>
      <w:r>
        <w:rPr>
          <w:spacing w:val="-5"/>
        </w:rPr>
        <w:t>119</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pPr>
      <w:r>
        <w:rPr>
          <w:position w:val="-2"/>
        </w:rPr>
        <w:drawing>
          <wp:inline distT="0" distB="0" distL="0" distR="0">
            <wp:extent cx="107988" cy="107988"/>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72" w:id="1174"/>
      <w:bookmarkEnd w:id="1174"/>
      <w:r>
        <w:rPr>
          <w:rFonts w:ascii="Times New Roman"/>
          <w:spacing w:val="6"/>
        </w:rPr>
      </w:r>
      <w:r>
        <w:rPr/>
        <w:t>Paragraph</w:t>
      </w:r>
      <w:r>
        <w:rPr>
          <w:spacing w:val="-3"/>
        </w:rPr>
        <w:t> </w:t>
      </w:r>
      <w:r>
        <w:rPr/>
        <w:t>3</w:t>
      </w:r>
      <w:r>
        <w:rPr>
          <w:spacing w:val="-3"/>
        </w:rPr>
        <w:t> </w:t>
      </w:r>
      <w:r>
        <w:rPr/>
        <w:t>of</w:t>
      </w:r>
      <w:r>
        <w:rPr>
          <w:spacing w:val="-3"/>
        </w:rPr>
        <w:t> </w:t>
      </w:r>
      <w:r>
        <w:rPr/>
        <w:t>Sch.1</w:t>
      </w:r>
      <w:r>
        <w:rPr>
          <w:spacing w:val="-3"/>
        </w:rPr>
        <w:t> </w:t>
      </w:r>
      <w:r>
        <w:rPr/>
        <w:t>deals</w:t>
      </w:r>
      <w:r>
        <w:rPr>
          <w:spacing w:val="-3"/>
        </w:rPr>
        <w:t> </w:t>
      </w:r>
      <w:r>
        <w:rPr/>
        <w:t>with</w:t>
      </w:r>
      <w:r>
        <w:rPr>
          <w:spacing w:val="-3"/>
        </w:rPr>
        <w:t> </w:t>
      </w:r>
      <w:r>
        <w:rPr/>
        <w:t>the</w:t>
      </w:r>
      <w:r>
        <w:rPr>
          <w:spacing w:val="-3"/>
        </w:rPr>
        <w:t> </w:t>
      </w:r>
      <w:r>
        <w:rPr/>
        <w:t>situation</w:t>
      </w:r>
      <w:r>
        <w:rPr>
          <w:spacing w:val="-3"/>
        </w:rPr>
        <w:t> </w:t>
      </w:r>
      <w:r>
        <w:rPr/>
        <w:t>where</w:t>
      </w:r>
      <w:r>
        <w:rPr>
          <w:spacing w:val="-3"/>
        </w:rPr>
        <w:t> </w:t>
      </w:r>
      <w:r>
        <w:rPr/>
        <w:t>goods</w:t>
      </w:r>
      <w:r>
        <w:rPr>
          <w:spacing w:val="-3"/>
        </w:rPr>
        <w:t> </w:t>
      </w:r>
      <w:r>
        <w:rPr/>
        <w:t>are</w:t>
      </w:r>
      <w:r>
        <w:rPr>
          <w:spacing w:val="-3"/>
        </w:rPr>
        <w:t> </w:t>
      </w:r>
      <w:r>
        <w:rPr/>
        <w:t>carried</w:t>
      </w:r>
      <w:r>
        <w:rPr>
          <w:spacing w:val="-3"/>
        </w:rPr>
        <w:t> </w:t>
      </w:r>
      <w:r>
        <w:rPr/>
        <w:t>by</w:t>
      </w:r>
      <w:r>
        <w:rPr>
          <w:spacing w:val="-3"/>
        </w:rPr>
        <w:t> </w:t>
      </w:r>
      <w:r>
        <w:rPr/>
        <w:t>ship</w:t>
      </w:r>
      <w:r>
        <w:rPr>
          <w:spacing w:val="-4"/>
        </w:rPr>
        <w:t> </w:t>
      </w:r>
      <w:r>
        <w:rPr>
          <w:color w:val="005DA1"/>
          <w:u w:val="single" w:color="005DA1"/>
          <w:vertAlign w:val="superscript"/>
        </w:rPr>
        <w:t>627</w:t>
      </w:r>
      <w:r>
        <w:rPr>
          <w:color w:val="005DA1"/>
          <w:spacing w:val="-3"/>
          <w:vertAlign w:val="baseline"/>
        </w:rPr>
        <w:t> </w:t>
      </w:r>
      <w:r>
        <w:rPr>
          <w:vertAlign w:val="baseline"/>
        </w:rPr>
        <w:t>or</w:t>
      </w:r>
      <w:r>
        <w:rPr>
          <w:spacing w:val="-3"/>
          <w:vertAlign w:val="baseline"/>
        </w:rPr>
        <w:t> </w:t>
      </w:r>
      <w:r>
        <w:rPr>
          <w:vertAlign w:val="baseline"/>
        </w:rPr>
        <w:t>hovercraft</w:t>
      </w:r>
      <w:r>
        <w:rPr>
          <w:spacing w:val="-3"/>
          <w:vertAlign w:val="baseline"/>
        </w:rPr>
        <w:t> </w:t>
      </w:r>
      <w:r>
        <w:rPr>
          <w:color w:val="005DA1"/>
          <w:u w:val="single" w:color="005DA1"/>
          <w:vertAlign w:val="superscript"/>
        </w:rPr>
        <w:t>628</w:t>
      </w:r>
      <w:r>
        <w:rPr>
          <w:color w:val="005DA1"/>
          <w:spacing w:val="-3"/>
          <w:vertAlign w:val="baseline"/>
        </w:rPr>
        <w:t> </w:t>
      </w:r>
      <w:r>
        <w:rPr>
          <w:vertAlign w:val="baseline"/>
        </w:rPr>
        <w:t>in pursuance of a contract which either:</w:t>
      </w:r>
    </w:p>
    <w:p>
      <w:pPr>
        <w:pStyle w:val="BodyText"/>
      </w:pPr>
    </w:p>
    <w:p>
      <w:pPr>
        <w:pStyle w:val="BodyText"/>
        <w:spacing w:before="196"/>
      </w:pPr>
    </w:p>
    <w:p>
      <w:pPr>
        <w:pStyle w:val="BodyText"/>
        <w:ind w:left="165"/>
      </w:pPr>
      <w:r>
        <w:rPr>
          <w:spacing w:val="-5"/>
        </w:rPr>
        <w:t>(a)</w:t>
      </w:r>
    </w:p>
    <w:p>
      <w:pPr>
        <w:pStyle w:val="BodyText"/>
        <w:spacing w:before="110"/>
        <w:ind w:left="645"/>
      </w:pPr>
      <w:r>
        <w:rPr/>
        <w:t>specifies that as the means of carriage over part of the journey to be covered; </w:t>
      </w:r>
      <w:r>
        <w:rPr>
          <w:spacing w:val="-5"/>
        </w:rPr>
        <w:t>or</w:t>
      </w:r>
    </w:p>
    <w:p>
      <w:pPr>
        <w:pStyle w:val="BodyText"/>
      </w:pPr>
    </w:p>
    <w:p>
      <w:pPr>
        <w:pStyle w:val="BodyText"/>
        <w:spacing w:before="35"/>
      </w:pPr>
    </w:p>
    <w:p>
      <w:pPr>
        <w:pStyle w:val="BodyText"/>
        <w:ind w:left="165"/>
      </w:pPr>
      <w:r>
        <w:rPr>
          <w:spacing w:val="-5"/>
        </w:rPr>
        <w:t>(b)</w:t>
      </w:r>
    </w:p>
    <w:p>
      <w:pPr>
        <w:pStyle w:val="BodyText"/>
        <w:spacing w:before="110"/>
        <w:ind w:left="645"/>
      </w:pPr>
      <w:r>
        <w:rPr/>
        <w:t>makes provision as to the means of carriage and does not exclude that </w:t>
      </w:r>
      <w:r>
        <w:rPr>
          <w:spacing w:val="-2"/>
        </w:rPr>
        <w:t>means.</w:t>
      </w:r>
    </w:p>
    <w:p>
      <w:pPr>
        <w:pStyle w:val="BodyText"/>
        <w:spacing w:before="205"/>
      </w:pPr>
    </w:p>
    <w:p>
      <w:pPr>
        <w:pStyle w:val="BodyText"/>
        <w:ind w:left="165"/>
        <w:jc w:val="both"/>
      </w:pPr>
      <w:bookmarkStart w:name="_bookmark1173" w:id="1175"/>
      <w:bookmarkEnd w:id="1175"/>
      <w:r>
        <w:rPr/>
      </w:r>
      <w:r>
        <w:rPr/>
        <w:t>With</w:t>
      </w:r>
      <w:r>
        <w:rPr>
          <w:spacing w:val="7"/>
        </w:rPr>
        <w:t> </w:t>
      </w:r>
      <w:r>
        <w:rPr/>
        <w:t>such</w:t>
      </w:r>
      <w:r>
        <w:rPr>
          <w:spacing w:val="7"/>
        </w:rPr>
        <w:t> </w:t>
      </w:r>
      <w:r>
        <w:rPr/>
        <w:t>a</w:t>
      </w:r>
      <w:r>
        <w:rPr>
          <w:spacing w:val="7"/>
        </w:rPr>
        <w:t> </w:t>
      </w:r>
      <w:r>
        <w:rPr/>
        <w:t>situation</w:t>
      </w:r>
      <w:r>
        <w:rPr>
          <w:spacing w:val="7"/>
        </w:rPr>
        <w:t> </w:t>
      </w:r>
      <w:r>
        <w:rPr/>
        <w:t>under</w:t>
      </w:r>
      <w:r>
        <w:rPr>
          <w:spacing w:val="7"/>
        </w:rPr>
        <w:t> </w:t>
      </w:r>
      <w:r>
        <w:rPr/>
        <w:t>a</w:t>
      </w:r>
      <w:r>
        <w:rPr>
          <w:spacing w:val="7"/>
        </w:rPr>
        <w:t> </w:t>
      </w:r>
      <w:r>
        <w:rPr/>
        <w:t>contract</w:t>
      </w:r>
      <w:r>
        <w:rPr>
          <w:spacing w:val="7"/>
        </w:rPr>
        <w:t> </w:t>
      </w:r>
      <w:r>
        <w:rPr/>
        <w:t>made</w:t>
      </w:r>
      <w:r>
        <w:rPr>
          <w:spacing w:val="7"/>
        </w:rPr>
        <w:t> </w:t>
      </w:r>
      <w:r>
        <w:rPr/>
        <w:t>before</w:t>
      </w:r>
      <w:r>
        <w:rPr>
          <w:spacing w:val="7"/>
        </w:rPr>
        <w:t> </w:t>
      </w:r>
      <w:r>
        <w:rPr/>
        <w:t>October</w:t>
      </w:r>
      <w:r>
        <w:rPr>
          <w:spacing w:val="7"/>
        </w:rPr>
        <w:t> </w:t>
      </w:r>
      <w:r>
        <w:rPr/>
        <w:t>1,</w:t>
      </w:r>
      <w:r>
        <w:rPr>
          <w:spacing w:val="7"/>
        </w:rPr>
        <w:t> </w:t>
      </w:r>
      <w:r>
        <w:rPr/>
        <w:t>2015</w:t>
      </w:r>
      <w:r>
        <w:rPr>
          <w:spacing w:val="7"/>
        </w:rPr>
        <w:t> </w:t>
      </w:r>
      <w:r>
        <w:rPr/>
        <w:t>(when</w:t>
      </w:r>
      <w:r>
        <w:rPr>
          <w:spacing w:val="7"/>
        </w:rPr>
        <w:t> </w:t>
      </w:r>
      <w:r>
        <w:rPr/>
        <w:t>the</w:t>
      </w:r>
      <w:r>
        <w:rPr>
          <w:spacing w:val="7"/>
        </w:rPr>
        <w:t> </w:t>
      </w:r>
      <w:r>
        <w:rPr/>
        <w:t>Consumer</w:t>
      </w:r>
      <w:r>
        <w:rPr>
          <w:spacing w:val="7"/>
        </w:rPr>
        <w:t> </w:t>
      </w:r>
      <w:r>
        <w:rPr/>
        <w:t>Rights</w:t>
      </w:r>
      <w:r>
        <w:rPr>
          <w:spacing w:val="7"/>
        </w:rPr>
        <w:t> </w:t>
      </w:r>
      <w:r>
        <w:rPr>
          <w:spacing w:val="-5"/>
        </w:rPr>
        <w:t>Act</w:t>
      </w:r>
    </w:p>
    <w:p>
      <w:pPr>
        <w:pStyle w:val="BodyText"/>
        <w:spacing w:line="235" w:lineRule="auto" w:before="119"/>
        <w:ind w:left="165" w:right="167"/>
        <w:jc w:val="both"/>
      </w:pPr>
      <w:r>
        <w:rPr/>
        <w:t>2015 came into force), </w:t>
      </w:r>
      <w:r>
        <w:rPr>
          <w:color w:val="005DA1"/>
          <w:u w:val="single" w:color="005DA1"/>
          <w:vertAlign w:val="superscript"/>
        </w:rPr>
        <w:t>629</w:t>
      </w:r>
      <w:r>
        <w:rPr>
          <w:color w:val="005DA1"/>
          <w:spacing w:val="80"/>
          <w:w w:val="150"/>
          <w:vertAlign w:val="baseline"/>
        </w:rPr>
        <w:t> </w:t>
      </w:r>
      <w:r>
        <w:rPr>
          <w:color w:val="005DA1"/>
          <w:spacing w:val="3"/>
          <w:position w:val="-2"/>
          <w:vertAlign w:val="baseline"/>
        </w:rPr>
        <w:drawing>
          <wp:inline distT="0" distB="0" distL="0" distR="0">
            <wp:extent cx="107988" cy="107988"/>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3"/>
          <w:vertAlign w:val="baseline"/>
        </w:rPr>
        <w:t> </w:t>
      </w:r>
      <w:r>
        <w:rPr>
          <w:vertAlign w:val="baseline"/>
        </w:rPr>
        <w:t>s.2(2) (exclusion or restriction of liability for loss or damage resulting from negligence other than death or personal injury), s.3 (liability arising in contract) and </w:t>
      </w:r>
      <w:r>
        <w:rPr>
          <w:vertAlign w:val="baseline"/>
        </w:rPr>
        <w:t>s.4 (unreasonable indemnity clauses) do not, except in favour of a person dealing as consumer, extend</w:t>
      </w:r>
      <w:r>
        <w:rPr>
          <w:spacing w:val="80"/>
          <w:vertAlign w:val="baseline"/>
        </w:rPr>
        <w:t> </w:t>
      </w:r>
      <w:r>
        <w:rPr>
          <w:vertAlign w:val="baseline"/>
        </w:rPr>
        <w:t>to the contract as it operates for and in relation to the carriage of goods by that means. With the relevant</w:t>
      </w:r>
      <w:r>
        <w:rPr>
          <w:spacing w:val="-1"/>
          <w:vertAlign w:val="baseline"/>
        </w:rPr>
        <w:t> </w:t>
      </w:r>
      <w:r>
        <w:rPr>
          <w:vertAlign w:val="baseline"/>
        </w:rPr>
        <w:t>provisions</w:t>
      </w:r>
      <w:r>
        <w:rPr>
          <w:spacing w:val="-1"/>
          <w:vertAlign w:val="baseline"/>
        </w:rPr>
        <w:t> </w:t>
      </w:r>
      <w:r>
        <w:rPr>
          <w:vertAlign w:val="baseline"/>
        </w:rPr>
        <w:t>of</w:t>
      </w:r>
      <w:r>
        <w:rPr>
          <w:spacing w:val="-1"/>
          <w:vertAlign w:val="baseline"/>
        </w:rPr>
        <w:t> </w:t>
      </w:r>
      <w:r>
        <w:rPr>
          <w:vertAlign w:val="baseline"/>
        </w:rPr>
        <w:t>coming</w:t>
      </w:r>
      <w:r>
        <w:rPr>
          <w:spacing w:val="-1"/>
          <w:vertAlign w:val="baseline"/>
        </w:rPr>
        <w:t> </w:t>
      </w:r>
      <w:r>
        <w:rPr>
          <w:vertAlign w:val="baseline"/>
        </w:rPr>
        <w:t>into</w:t>
      </w:r>
      <w:r>
        <w:rPr>
          <w:spacing w:val="-1"/>
          <w:vertAlign w:val="baseline"/>
        </w:rPr>
        <w:t> </w:t>
      </w:r>
      <w:r>
        <w:rPr>
          <w:vertAlign w:val="baseline"/>
        </w:rPr>
        <w:t>force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2015</w:t>
      </w:r>
      <w:r>
        <w:rPr>
          <w:spacing w:val="-1"/>
          <w:vertAlign w:val="baseline"/>
        </w:rPr>
        <w:t> </w:t>
      </w:r>
      <w:r>
        <w:rPr>
          <w:vertAlign w:val="baseline"/>
        </w:rPr>
        <w:t>Act,</w:t>
      </w:r>
      <w:r>
        <w:rPr>
          <w:spacing w:val="-1"/>
          <w:vertAlign w:val="baseline"/>
        </w:rPr>
        <w:t> </w:t>
      </w:r>
      <w:r>
        <w:rPr>
          <w:vertAlign w:val="baseline"/>
        </w:rPr>
        <w:t>the</w:t>
      </w:r>
      <w:r>
        <w:rPr>
          <w:spacing w:val="-1"/>
          <w:vertAlign w:val="baseline"/>
        </w:rPr>
        <w:t> </w:t>
      </w:r>
      <w:r>
        <w:rPr>
          <w:vertAlign w:val="baseline"/>
        </w:rPr>
        <w:t>position</w:t>
      </w:r>
      <w:r>
        <w:rPr>
          <w:spacing w:val="-1"/>
          <w:vertAlign w:val="baseline"/>
        </w:rPr>
        <w:t> </w:t>
      </w:r>
      <w:r>
        <w:rPr>
          <w:vertAlign w:val="baseline"/>
        </w:rPr>
        <w:t>remains</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same </w:t>
      </w:r>
      <w:bookmarkStart w:name="_bookmark1174" w:id="1176"/>
      <w:bookmarkEnd w:id="1176"/>
      <w:r>
        <w:rPr>
          <w:vertAlign w:val="baseline"/>
        </w:rPr>
        <w:t>exceptions</w:t>
      </w:r>
      <w:r>
        <w:rPr>
          <w:vertAlign w:val="baseline"/>
        </w:rPr>
        <w:t> as apply in relation to the contracts in para.2 of Sch.1, that is, references to s.4 on </w:t>
      </w:r>
      <w:bookmarkStart w:name="_bookmark1175" w:id="1177"/>
      <w:bookmarkEnd w:id="1177"/>
      <w:r>
        <w:rPr>
          <w:vertAlign w:val="baseline"/>
        </w:rPr>
        <w:t>unreasonable</w:t>
      </w:r>
      <w:r>
        <w:rPr>
          <w:vertAlign w:val="baseline"/>
        </w:rPr>
        <w:t> indemnity clauses are deleted </w:t>
      </w:r>
      <w:r>
        <w:rPr>
          <w:color w:val="005DA1"/>
          <w:u w:val="single" w:color="005DA1"/>
          <w:vertAlign w:val="superscript"/>
        </w:rPr>
        <w:t>630</w:t>
      </w:r>
      <w:r>
        <w:rPr>
          <w:color w:val="005DA1"/>
          <w:vertAlign w:val="baseline"/>
        </w:rPr>
        <w:t> </w:t>
      </w:r>
      <w:r>
        <w:rPr>
          <w:vertAlign w:val="baseline"/>
        </w:rPr>
        <w:t>and there is no longer any exception provided for persons dealing as consumer. </w:t>
      </w:r>
      <w:r>
        <w:rPr>
          <w:color w:val="005DA1"/>
          <w:u w:val="single" w:color="005DA1"/>
          <w:vertAlign w:val="superscript"/>
        </w:rPr>
        <w:t>631</w:t>
      </w:r>
      <w:r>
        <w:rPr>
          <w:color w:val="005DA1"/>
          <w:vertAlign w:val="baseline"/>
        </w:rPr>
        <w:t> </w:t>
      </w:r>
      <w:r>
        <w:rPr>
          <w:vertAlign w:val="baseline"/>
        </w:rPr>
        <w:t>Similarly, under the 2015 Act, terms in consumer contracts of the </w:t>
      </w:r>
      <w:bookmarkStart w:name="_bookmark1176" w:id="1178"/>
      <w:bookmarkEnd w:id="1178"/>
      <w:r>
        <w:rPr>
          <w:vertAlign w:val="baseline"/>
        </w:rPr>
        <w:t>types</w:t>
      </w:r>
      <w:r>
        <w:rPr>
          <w:vertAlign w:val="baseline"/>
        </w:rPr>
        <w:t> listed by para.3 of Sch.1 of the 1977 Act are subject to the controls on unfair contract terms which the 2015 Act provides. </w:t>
      </w:r>
      <w:r>
        <w:rPr>
          <w:color w:val="005DA1"/>
          <w:u w:val="single" w:color="005DA1"/>
          <w:vertAlign w:val="superscript"/>
        </w:rPr>
        <w:t>632</w:t>
      </w:r>
    </w:p>
    <w:p>
      <w:pPr>
        <w:pStyle w:val="BodyText"/>
        <w:spacing w:before="77"/>
      </w:pPr>
    </w:p>
    <w:p>
      <w:pPr>
        <w:pStyle w:val="Heading2"/>
      </w:pPr>
      <w:r>
        <w:rPr/>
        <w:t>15-</w:t>
      </w:r>
      <w:r>
        <w:rPr>
          <w:spacing w:val="-5"/>
        </w:rPr>
        <w:t>120</w:t>
      </w:r>
    </w:p>
    <w:p>
      <w:pPr>
        <w:pStyle w:val="BodyText"/>
        <w:spacing w:line="235" w:lineRule="auto" w:before="203"/>
        <w:ind w:left="165" w:right="167"/>
        <w:jc w:val="both"/>
      </w:pPr>
      <w:bookmarkStart w:name="_bookmark1177" w:id="1179"/>
      <w:bookmarkEnd w:id="1179"/>
      <w:r>
        <w:rPr/>
      </w:r>
      <w:r>
        <w:rPr/>
        <w:t>By para.4 of Sch.1 s.2(1) and (2) (negligence liability) do not extend to a contract of employment, except in favour of the employee. </w:t>
      </w:r>
      <w:r>
        <w:rPr>
          <w:color w:val="005DA1"/>
          <w:u w:val="single" w:color="005DA1"/>
          <w:vertAlign w:val="superscript"/>
        </w:rPr>
        <w:t>633</w:t>
      </w:r>
    </w:p>
    <w:p>
      <w:pPr>
        <w:pStyle w:val="BodyText"/>
        <w:spacing w:before="80"/>
      </w:pPr>
    </w:p>
    <w:p>
      <w:pPr>
        <w:pStyle w:val="Heading2"/>
        <w:spacing w:before="1"/>
      </w:pPr>
      <w:r>
        <w:rPr/>
        <w:t>15-</w:t>
      </w:r>
      <w:r>
        <w:rPr>
          <w:spacing w:val="-5"/>
        </w:rPr>
        <w:t>121</w:t>
      </w:r>
    </w:p>
    <w:p>
      <w:pPr>
        <w:pStyle w:val="BodyText"/>
        <w:spacing w:line="235" w:lineRule="auto" w:before="202"/>
        <w:ind w:left="165" w:right="167"/>
        <w:jc w:val="both"/>
      </w:pPr>
      <w:r>
        <w:rPr/>
        <w:t>By para.5 of Sch.1 s.2(1) (exclusion or restriction of liability for death or personal injury resulting from negligence) does not affect the validity of any discharge and indemnity given by a person, on or </w:t>
      </w:r>
      <w:r>
        <w:rPr/>
        <w:t>in </w:t>
      </w:r>
      <w:bookmarkStart w:name="_bookmark1178" w:id="1180"/>
      <w:bookmarkEnd w:id="1180"/>
      <w:r>
        <w:rPr/>
        <w:t>connection</w:t>
      </w:r>
      <w:r>
        <w:rPr/>
        <w:t> with an award to him of compensation for pneumoconiosis attributable to employment in the coal industry, in respect of any further claim arising from his contracting that disease. </w:t>
      </w:r>
      <w:r>
        <w:rPr>
          <w:color w:val="005DA1"/>
          <w:u w:val="single" w:color="005DA1"/>
          <w:vertAlign w:val="superscript"/>
        </w:rPr>
        <w:t>634</w:t>
      </w:r>
    </w:p>
    <w:p>
      <w:pPr>
        <w:pStyle w:val="BodyText"/>
      </w:pPr>
    </w:p>
    <w:p>
      <w:pPr>
        <w:pStyle w:val="BodyText"/>
        <w:spacing w:before="37"/>
      </w:pPr>
    </w:p>
    <w:p>
      <w:pPr>
        <w:spacing w:before="0"/>
        <w:ind w:left="165" w:right="0" w:firstLine="0"/>
        <w:jc w:val="left"/>
        <w:rPr>
          <w:rFonts w:ascii="Arial"/>
          <w:b/>
          <w:sz w:val="18"/>
        </w:rPr>
      </w:pPr>
      <w:r>
        <w:rPr>
          <w:rFonts w:ascii="Arial"/>
          <w:b/>
          <w:sz w:val="18"/>
        </w:rPr>
        <w:t>International supply </w:t>
      </w:r>
      <w:r>
        <w:rPr>
          <w:rFonts w:ascii="Arial"/>
          <w:b/>
          <w:spacing w:val="-2"/>
          <w:sz w:val="18"/>
        </w:rPr>
        <w:t>contracts</w:t>
      </w:r>
    </w:p>
    <w:p>
      <w:pPr>
        <w:pStyle w:val="BodyText"/>
        <w:spacing w:before="42"/>
        <w:rPr>
          <w:rFonts w:ascii="Arial"/>
          <w:b/>
          <w:sz w:val="18"/>
        </w:rPr>
      </w:pPr>
    </w:p>
    <w:p>
      <w:pPr>
        <w:pStyle w:val="Heading2"/>
      </w:pPr>
      <w:r>
        <w:rPr/>
        <w:t>15-</w:t>
      </w:r>
      <w:r>
        <w:rPr>
          <w:spacing w:val="-5"/>
        </w:rPr>
        <w:t>122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By s.26 of the 1977 Act, the limits imposed by the Act on the extent to which a person may exclude </w:t>
      </w:r>
      <w:bookmarkStart w:name="_bookmark1179" w:id="1181"/>
      <w:bookmarkEnd w:id="1181"/>
      <w:r>
        <w:rPr/>
        <w:t>or</w:t>
      </w:r>
      <w:r>
        <w:rPr/>
        <w:t> restrict liability by reference to a contract term do not apply to liability arising under an </w:t>
      </w:r>
      <w:r>
        <w:rPr/>
        <w:t>international supply contract (as defined in subss.(3) and (4) of that section), </w:t>
      </w:r>
      <w:r>
        <w:rPr>
          <w:color w:val="005DA1"/>
          <w:u w:val="single" w:color="005DA1"/>
          <w:vertAlign w:val="superscript"/>
        </w:rPr>
        <w:t>635</w:t>
      </w:r>
      <w:r>
        <w:rPr>
          <w:color w:val="005DA1"/>
          <w:vertAlign w:val="baseline"/>
        </w:rPr>
        <w:t> </w:t>
      </w:r>
      <w:r>
        <w:rPr>
          <w:vertAlign w:val="baseline"/>
        </w:rPr>
        <w:t>nor are the terms of such a contract subject to any requirement of reasonableness under s.3 (liability arising in contract) or (for </w:t>
      </w:r>
      <w:bookmarkStart w:name="_bookmark1180" w:id="1182"/>
      <w:bookmarkEnd w:id="1182"/>
      <w:r>
        <w:rPr>
          <w:vertAlign w:val="baseline"/>
        </w:rPr>
        <w:t>contracts</w:t>
      </w:r>
      <w:r>
        <w:rPr>
          <w:spacing w:val="22"/>
          <w:vertAlign w:val="baseline"/>
        </w:rPr>
        <w:t> </w:t>
      </w:r>
      <w:r>
        <w:rPr>
          <w:vertAlign w:val="baseline"/>
        </w:rPr>
        <w:t>made</w:t>
      </w:r>
      <w:r>
        <w:rPr>
          <w:spacing w:val="22"/>
          <w:vertAlign w:val="baseline"/>
        </w:rPr>
        <w:t> </w:t>
      </w:r>
      <w:r>
        <w:rPr>
          <w:vertAlign w:val="baseline"/>
        </w:rPr>
        <w:t>before</w:t>
      </w:r>
      <w:r>
        <w:rPr>
          <w:spacing w:val="22"/>
          <w:vertAlign w:val="baseline"/>
        </w:rPr>
        <w:t> </w:t>
      </w:r>
      <w:r>
        <w:rPr>
          <w:vertAlign w:val="baseline"/>
        </w:rPr>
        <w:t>October</w:t>
      </w:r>
      <w:r>
        <w:rPr>
          <w:spacing w:val="22"/>
          <w:vertAlign w:val="baseline"/>
        </w:rPr>
        <w:t> </w:t>
      </w:r>
      <w:r>
        <w:rPr>
          <w:vertAlign w:val="baseline"/>
        </w:rPr>
        <w:t>1,</w:t>
      </w:r>
      <w:r>
        <w:rPr>
          <w:spacing w:val="22"/>
          <w:vertAlign w:val="baseline"/>
        </w:rPr>
        <w:t> </w:t>
      </w:r>
      <w:r>
        <w:rPr>
          <w:vertAlign w:val="baseline"/>
        </w:rPr>
        <w:t>2015</w:t>
      </w:r>
      <w:r>
        <w:rPr>
          <w:spacing w:val="22"/>
          <w:vertAlign w:val="baseline"/>
        </w:rPr>
        <w:t> </w:t>
      </w:r>
      <w:r>
        <w:rPr>
          <w:vertAlign w:val="baseline"/>
        </w:rPr>
        <w:t>(when</w:t>
      </w:r>
      <w:r>
        <w:rPr>
          <w:spacing w:val="22"/>
          <w:vertAlign w:val="baseline"/>
        </w:rPr>
        <w:t> </w:t>
      </w:r>
      <w:r>
        <w:rPr>
          <w:vertAlign w:val="baseline"/>
        </w:rPr>
        <w:t>the</w:t>
      </w:r>
      <w:r>
        <w:rPr>
          <w:spacing w:val="22"/>
          <w:vertAlign w:val="baseline"/>
        </w:rPr>
        <w:t> </w:t>
      </w:r>
      <w:r>
        <w:rPr>
          <w:vertAlign w:val="baseline"/>
        </w:rPr>
        <w:t>Consumer</w:t>
      </w:r>
      <w:r>
        <w:rPr>
          <w:spacing w:val="22"/>
          <w:vertAlign w:val="baseline"/>
        </w:rPr>
        <w:t> </w:t>
      </w:r>
      <w:r>
        <w:rPr>
          <w:vertAlign w:val="baseline"/>
        </w:rPr>
        <w:t>Rights</w:t>
      </w:r>
      <w:r>
        <w:rPr>
          <w:spacing w:val="22"/>
          <w:vertAlign w:val="baseline"/>
        </w:rPr>
        <w:t> </w:t>
      </w:r>
      <w:r>
        <w:rPr>
          <w:vertAlign w:val="baseline"/>
        </w:rPr>
        <w:t>Act</w:t>
      </w:r>
      <w:r>
        <w:rPr>
          <w:spacing w:val="22"/>
          <w:vertAlign w:val="baseline"/>
        </w:rPr>
        <w:t> </w:t>
      </w:r>
      <w:r>
        <w:rPr>
          <w:vertAlign w:val="baseline"/>
        </w:rPr>
        <w:t>2015</w:t>
      </w:r>
      <w:r>
        <w:rPr>
          <w:spacing w:val="22"/>
          <w:vertAlign w:val="baseline"/>
        </w:rPr>
        <w:t> </w:t>
      </w:r>
      <w:r>
        <w:rPr>
          <w:vertAlign w:val="baseline"/>
        </w:rPr>
        <w:t>came</w:t>
      </w:r>
      <w:r>
        <w:rPr>
          <w:spacing w:val="22"/>
          <w:vertAlign w:val="baseline"/>
        </w:rPr>
        <w:t> </w:t>
      </w:r>
      <w:r>
        <w:rPr>
          <w:vertAlign w:val="baseline"/>
        </w:rPr>
        <w:t>into</w:t>
      </w:r>
      <w:r>
        <w:rPr>
          <w:spacing w:val="22"/>
          <w:vertAlign w:val="baseline"/>
        </w:rPr>
        <w:t> </w:t>
      </w:r>
      <w:r>
        <w:rPr>
          <w:vertAlign w:val="baseline"/>
        </w:rPr>
        <w:t>force)</w:t>
      </w:r>
      <w:r>
        <w:rPr>
          <w:spacing w:val="22"/>
          <w:vertAlign w:val="baseline"/>
        </w:rPr>
        <w:t> </w:t>
      </w:r>
      <w:r>
        <w:rPr>
          <w:spacing w:val="-5"/>
          <w:vertAlign w:val="baseline"/>
        </w:rPr>
        <w:t>s.4</w:t>
      </w:r>
    </w:p>
    <w:p>
      <w:pPr>
        <w:pStyle w:val="BodyText"/>
        <w:spacing w:line="235" w:lineRule="auto" w:before="118"/>
        <w:ind w:left="164" w:right="167"/>
        <w:jc w:val="both"/>
      </w:pPr>
      <w:r>
        <w:rPr/>
        <w:t>(unreasonable indemnity clauses). </w:t>
      </w:r>
      <w:r>
        <w:rPr>
          <w:color w:val="005DA1"/>
          <w:u w:val="single" w:color="005DA1"/>
          <w:vertAlign w:val="superscript"/>
        </w:rPr>
        <w:t>636</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7"/>
          <w:vertAlign w:val="baseline"/>
        </w:rPr>
        <w:t> </w:t>
      </w:r>
      <w:r>
        <w:rPr>
          <w:vertAlign w:val="baseline"/>
        </w:rPr>
        <w:t>With the coming into force of the 2015 Act, the 1977 Act no </w:t>
      </w:r>
      <w:bookmarkStart w:name="_bookmark1181" w:id="1183"/>
      <w:bookmarkEnd w:id="1183"/>
      <w:r>
        <w:rPr>
          <w:vertAlign w:val="baseline"/>
        </w:rPr>
        <w:t>longer</w:t>
      </w:r>
      <w:r>
        <w:rPr>
          <w:vertAlign w:val="baseline"/>
        </w:rPr>
        <w:t> applies to consumer contracts, which are instead subject to the controls in the 2015 Act and these apply equally to international supply contracts. </w:t>
      </w:r>
      <w:r>
        <w:rPr>
          <w:color w:val="005DA1"/>
          <w:u w:val="single" w:color="005DA1"/>
          <w:vertAlign w:val="superscript"/>
        </w:rPr>
        <w:t>637</w:t>
      </w:r>
    </w:p>
    <w:p>
      <w:pPr>
        <w:pStyle w:val="BodyText"/>
      </w:pPr>
    </w:p>
    <w:p>
      <w:pPr>
        <w:pStyle w:val="BodyText"/>
        <w:spacing w:before="38"/>
      </w:pPr>
    </w:p>
    <w:p>
      <w:pPr>
        <w:spacing w:before="0"/>
        <w:ind w:left="165" w:right="0" w:firstLine="0"/>
        <w:jc w:val="both"/>
        <w:rPr>
          <w:rFonts w:ascii="Arial"/>
          <w:b/>
          <w:sz w:val="18"/>
        </w:rPr>
      </w:pPr>
      <w:r>
        <w:rPr>
          <w:rFonts w:ascii="Arial"/>
          <w:b/>
          <w:sz w:val="18"/>
        </w:rPr>
        <w:t>Contractual provisions authorised or required by statute or international </w:t>
      </w:r>
      <w:r>
        <w:rPr>
          <w:rFonts w:ascii="Arial"/>
          <w:b/>
          <w:spacing w:val="-2"/>
          <w:sz w:val="18"/>
        </w:rPr>
        <w:t>agreement</w:t>
      </w:r>
    </w:p>
    <w:p>
      <w:pPr>
        <w:pStyle w:val="BodyText"/>
        <w:spacing w:before="41"/>
        <w:rPr>
          <w:rFonts w:ascii="Arial"/>
          <w:b/>
          <w:sz w:val="18"/>
        </w:rPr>
      </w:pPr>
    </w:p>
    <w:p>
      <w:pPr>
        <w:pStyle w:val="Heading2"/>
      </w:pPr>
      <w:r>
        <w:rPr/>
        <w:t>15-</w:t>
      </w:r>
      <w:r>
        <w:rPr>
          <w:spacing w:val="-5"/>
        </w:rPr>
        <w:t>123</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pPr>
      <w:r>
        <w:rPr>
          <w:position w:val="-2"/>
        </w:rPr>
        <w:drawing>
          <wp:inline distT="0" distB="0" distL="0" distR="0">
            <wp:extent cx="107988" cy="107988"/>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By</w:t>
      </w:r>
      <w:r>
        <w:rPr>
          <w:spacing w:val="-2"/>
        </w:rPr>
        <w:t> </w:t>
      </w:r>
      <w:r>
        <w:rPr/>
        <w:t>s.29(1),</w:t>
      </w:r>
      <w:r>
        <w:rPr>
          <w:spacing w:val="-2"/>
        </w:rPr>
        <w:t> </w:t>
      </w:r>
      <w:r>
        <w:rPr/>
        <w:t>nothing</w:t>
      </w:r>
      <w:r>
        <w:rPr>
          <w:spacing w:val="-2"/>
        </w:rPr>
        <w:t> </w:t>
      </w:r>
      <w:r>
        <w:rPr/>
        <w:t>in</w:t>
      </w:r>
      <w:r>
        <w:rPr>
          <w:spacing w:val="-2"/>
        </w:rPr>
        <w:t> </w:t>
      </w:r>
      <w:r>
        <w:rPr/>
        <w:t>the</w:t>
      </w:r>
      <w:r>
        <w:rPr>
          <w:spacing w:val="-2"/>
        </w:rPr>
        <w:t> </w:t>
      </w:r>
      <w:r>
        <w:rPr/>
        <w:t>1977</w:t>
      </w:r>
      <w:r>
        <w:rPr>
          <w:spacing w:val="-2"/>
        </w:rPr>
        <w:t> </w:t>
      </w:r>
      <w:r>
        <w:rPr/>
        <w:t>Act</w:t>
      </w:r>
      <w:r>
        <w:rPr>
          <w:spacing w:val="-2"/>
        </w:rPr>
        <w:t> </w:t>
      </w:r>
      <w:r>
        <w:rPr/>
        <w:t>removes</w:t>
      </w:r>
      <w:r>
        <w:rPr>
          <w:spacing w:val="-2"/>
        </w:rPr>
        <w:t> </w:t>
      </w:r>
      <w:r>
        <w:rPr/>
        <w:t>or</w:t>
      </w:r>
      <w:r>
        <w:rPr>
          <w:spacing w:val="-2"/>
        </w:rPr>
        <w:t> </w:t>
      </w:r>
      <w:r>
        <w:rPr/>
        <w:t>restricts</w:t>
      </w:r>
      <w:r>
        <w:rPr>
          <w:spacing w:val="-2"/>
        </w:rPr>
        <w:t> </w:t>
      </w:r>
      <w:r>
        <w:rPr/>
        <w:t>the</w:t>
      </w:r>
      <w:r>
        <w:rPr>
          <w:spacing w:val="-2"/>
        </w:rPr>
        <w:t> </w:t>
      </w:r>
      <w:r>
        <w:rPr/>
        <w:t>effect</w:t>
      </w:r>
      <w:r>
        <w:rPr>
          <w:spacing w:val="-2"/>
        </w:rPr>
        <w:t> </w:t>
      </w:r>
      <w:r>
        <w:rPr/>
        <w:t>of,</w:t>
      </w:r>
      <w:r>
        <w:rPr>
          <w:spacing w:val="-2"/>
        </w:rPr>
        <w:t> </w:t>
      </w:r>
      <w:r>
        <w:rPr/>
        <w:t>or</w:t>
      </w:r>
      <w:r>
        <w:rPr>
          <w:spacing w:val="-2"/>
        </w:rPr>
        <w:t> </w:t>
      </w:r>
      <w:r>
        <w:rPr/>
        <w:t>prevents</w:t>
      </w:r>
      <w:r>
        <w:rPr>
          <w:spacing w:val="-2"/>
        </w:rPr>
        <w:t> </w:t>
      </w:r>
      <w:r>
        <w:rPr/>
        <w:t>reliance</w:t>
      </w:r>
      <w:r>
        <w:rPr>
          <w:spacing w:val="-2"/>
        </w:rPr>
        <w:t> </w:t>
      </w:r>
      <w:r>
        <w:rPr/>
        <w:t>upon,</w:t>
      </w:r>
      <w:r>
        <w:rPr>
          <w:spacing w:val="-2"/>
        </w:rPr>
        <w:t> </w:t>
      </w:r>
      <w:r>
        <w:rPr/>
        <w:t>any contractual provision which:</w:t>
      </w:r>
    </w:p>
    <w:p>
      <w:pPr>
        <w:pStyle w:val="BodyText"/>
      </w:pPr>
    </w:p>
    <w:p>
      <w:pPr>
        <w:pStyle w:val="BodyText"/>
        <w:spacing w:before="196"/>
      </w:pPr>
    </w:p>
    <w:p>
      <w:pPr>
        <w:pStyle w:val="BodyText"/>
        <w:ind w:left="165"/>
      </w:pPr>
      <w:r>
        <w:rPr>
          <w:spacing w:val="-5"/>
        </w:rPr>
        <w:t>(a)</w:t>
      </w:r>
    </w:p>
    <w:p>
      <w:pPr>
        <w:pStyle w:val="BodyText"/>
        <w:spacing w:before="110"/>
        <w:ind w:left="645"/>
      </w:pPr>
      <w:bookmarkStart w:name="_bookmark1182" w:id="1184"/>
      <w:bookmarkEnd w:id="1184"/>
      <w:r>
        <w:rPr/>
      </w:r>
      <w:r>
        <w:rPr/>
        <w:t>is</w:t>
      </w:r>
      <w:r>
        <w:rPr>
          <w:spacing w:val="-2"/>
        </w:rPr>
        <w:t> </w:t>
      </w:r>
      <w:r>
        <w:rPr/>
        <w:t>authorised</w:t>
      </w:r>
      <w:r>
        <w:rPr>
          <w:spacing w:val="-1"/>
        </w:rPr>
        <w:t> </w:t>
      </w:r>
      <w:r>
        <w:rPr/>
        <w:t>or</w:t>
      </w:r>
      <w:r>
        <w:rPr>
          <w:spacing w:val="-1"/>
        </w:rPr>
        <w:t> </w:t>
      </w:r>
      <w:r>
        <w:rPr/>
        <w:t>required</w:t>
      </w:r>
      <w:r>
        <w:rPr>
          <w:spacing w:val="-1"/>
        </w:rPr>
        <w:t> </w:t>
      </w:r>
      <w:r>
        <w:rPr/>
        <w:t>by</w:t>
      </w:r>
      <w:r>
        <w:rPr>
          <w:spacing w:val="-2"/>
        </w:rPr>
        <w:t> </w:t>
      </w:r>
      <w:r>
        <w:rPr/>
        <w:t>the</w:t>
      </w:r>
      <w:r>
        <w:rPr>
          <w:spacing w:val="-1"/>
        </w:rPr>
        <w:t> </w:t>
      </w:r>
      <w:r>
        <w:rPr/>
        <w:t>express</w:t>
      </w:r>
      <w:r>
        <w:rPr>
          <w:spacing w:val="-1"/>
        </w:rPr>
        <w:t> </w:t>
      </w:r>
      <w:r>
        <w:rPr/>
        <w:t>terms</w:t>
      </w:r>
      <w:r>
        <w:rPr>
          <w:spacing w:val="-1"/>
        </w:rPr>
        <w:t> </w:t>
      </w:r>
      <w:r>
        <w:rPr/>
        <w:t>or</w:t>
      </w:r>
      <w:r>
        <w:rPr>
          <w:spacing w:val="-2"/>
        </w:rPr>
        <w:t> </w:t>
      </w:r>
      <w:r>
        <w:rPr/>
        <w:t>necessary</w:t>
      </w:r>
      <w:r>
        <w:rPr>
          <w:spacing w:val="-1"/>
        </w:rPr>
        <w:t> </w:t>
      </w:r>
      <w:r>
        <w:rPr/>
        <w:t>implication</w:t>
      </w:r>
      <w:r>
        <w:rPr>
          <w:spacing w:val="-1"/>
        </w:rPr>
        <w:t> </w:t>
      </w:r>
      <w:r>
        <w:rPr/>
        <w:t>of</w:t>
      </w:r>
      <w:r>
        <w:rPr>
          <w:spacing w:val="-1"/>
        </w:rPr>
        <w:t> </w:t>
      </w:r>
      <w:r>
        <w:rPr/>
        <w:t>an</w:t>
      </w:r>
      <w:r>
        <w:rPr>
          <w:spacing w:val="-1"/>
        </w:rPr>
        <w:t> </w:t>
      </w:r>
      <w:r>
        <w:rPr/>
        <w:t>enactment</w:t>
      </w:r>
      <w:r>
        <w:rPr>
          <w:spacing w:val="-4"/>
        </w:rPr>
        <w:t> </w:t>
      </w:r>
      <w:r>
        <w:rPr>
          <w:color w:val="005DA1"/>
          <w:u w:val="single" w:color="005DA1"/>
          <w:vertAlign w:val="superscript"/>
        </w:rPr>
        <w:t>638</w:t>
      </w:r>
      <w:r>
        <w:rPr>
          <w:vertAlign w:val="baseline"/>
        </w:rPr>
        <w:t>;</w:t>
      </w:r>
      <w:r>
        <w:rPr>
          <w:spacing w:val="-1"/>
          <w:vertAlign w:val="baseline"/>
        </w:rPr>
        <w:t> </w:t>
      </w:r>
      <w:r>
        <w:rPr>
          <w:spacing w:val="-5"/>
          <w:vertAlign w:val="baseline"/>
        </w:rPr>
        <w:t>or</w:t>
      </w:r>
    </w:p>
    <w:p>
      <w:pPr>
        <w:pStyle w:val="BodyText"/>
      </w:pPr>
    </w:p>
    <w:p>
      <w:pPr>
        <w:pStyle w:val="BodyText"/>
        <w:spacing w:before="35"/>
      </w:pPr>
    </w:p>
    <w:p>
      <w:pPr>
        <w:pStyle w:val="BodyText"/>
        <w:ind w:left="164"/>
      </w:pPr>
      <w:r>
        <w:rPr>
          <w:spacing w:val="-5"/>
        </w:rPr>
        <w:t>(b)</w:t>
      </w:r>
    </w:p>
    <w:p>
      <w:pPr>
        <w:pStyle w:val="BodyText"/>
        <w:spacing w:line="235" w:lineRule="auto" w:before="114"/>
        <w:ind w:left="644"/>
      </w:pPr>
      <w:r>
        <w:rPr/>
        <w:t>being</w:t>
      </w:r>
      <w:r>
        <w:rPr>
          <w:spacing w:val="37"/>
        </w:rPr>
        <w:t> </w:t>
      </w:r>
      <w:r>
        <w:rPr/>
        <w:t>made</w:t>
      </w:r>
      <w:r>
        <w:rPr>
          <w:spacing w:val="37"/>
        </w:rPr>
        <w:t> </w:t>
      </w:r>
      <w:r>
        <w:rPr/>
        <w:t>with</w:t>
      </w:r>
      <w:r>
        <w:rPr>
          <w:spacing w:val="37"/>
        </w:rPr>
        <w:t> </w:t>
      </w:r>
      <w:r>
        <w:rPr/>
        <w:t>a</w:t>
      </w:r>
      <w:r>
        <w:rPr>
          <w:spacing w:val="37"/>
        </w:rPr>
        <w:t> </w:t>
      </w:r>
      <w:r>
        <w:rPr/>
        <w:t>view</w:t>
      </w:r>
      <w:r>
        <w:rPr>
          <w:spacing w:val="37"/>
        </w:rPr>
        <w:t> </w:t>
      </w:r>
      <w:r>
        <w:rPr/>
        <w:t>to</w:t>
      </w:r>
      <w:r>
        <w:rPr>
          <w:spacing w:val="37"/>
        </w:rPr>
        <w:t> </w:t>
      </w:r>
      <w:r>
        <w:rPr/>
        <w:t>compliance</w:t>
      </w:r>
      <w:r>
        <w:rPr>
          <w:spacing w:val="37"/>
        </w:rPr>
        <w:t> </w:t>
      </w:r>
      <w:r>
        <w:rPr/>
        <w:t>with</w:t>
      </w:r>
      <w:r>
        <w:rPr>
          <w:spacing w:val="37"/>
        </w:rPr>
        <w:t> </w:t>
      </w:r>
      <w:r>
        <w:rPr/>
        <w:t>an</w:t>
      </w:r>
      <w:r>
        <w:rPr>
          <w:spacing w:val="37"/>
        </w:rPr>
        <w:t> </w:t>
      </w:r>
      <w:r>
        <w:rPr/>
        <w:t>international</w:t>
      </w:r>
      <w:r>
        <w:rPr>
          <w:spacing w:val="37"/>
        </w:rPr>
        <w:t> </w:t>
      </w:r>
      <w:r>
        <w:rPr/>
        <w:t>agreement</w:t>
      </w:r>
      <w:r>
        <w:rPr>
          <w:spacing w:val="37"/>
        </w:rPr>
        <w:t> </w:t>
      </w:r>
      <w:r>
        <w:rPr/>
        <w:t>to</w:t>
      </w:r>
      <w:r>
        <w:rPr>
          <w:spacing w:val="37"/>
        </w:rPr>
        <w:t> </w:t>
      </w:r>
      <w:r>
        <w:rPr/>
        <w:t>which</w:t>
      </w:r>
      <w:r>
        <w:rPr>
          <w:spacing w:val="37"/>
        </w:rPr>
        <w:t> </w:t>
      </w:r>
      <w:r>
        <w:rPr/>
        <w:t>the</w:t>
      </w:r>
      <w:r>
        <w:rPr>
          <w:spacing w:val="37"/>
        </w:rPr>
        <w:t> </w:t>
      </w:r>
      <w:r>
        <w:rPr/>
        <w:t>United Kingdom is a party, does not operate more restrictively than is contemplated by the agreement.</w:t>
      </w:r>
    </w:p>
    <w:p>
      <w:pPr>
        <w:pStyle w:val="BodyText"/>
        <w:spacing w:before="209"/>
      </w:pPr>
    </w:p>
    <w:p>
      <w:pPr>
        <w:pStyle w:val="BodyText"/>
        <w:spacing w:line="235" w:lineRule="auto"/>
        <w:ind w:left="164" w:right="167"/>
        <w:jc w:val="both"/>
      </w:pPr>
      <w:bookmarkStart w:name="_bookmark1183" w:id="1185"/>
      <w:bookmarkEnd w:id="1185"/>
      <w:r>
        <w:rPr/>
      </w:r>
      <w:r>
        <w:rPr/>
        <w:t>This subsection covers (inter alia), provisions in statutes and international conventions relating to </w:t>
      </w:r>
      <w:r>
        <w:rPr/>
        <w:t>the </w:t>
      </w:r>
      <w:bookmarkStart w:name="_bookmark1184" w:id="1186"/>
      <w:bookmarkEnd w:id="1186"/>
      <w:r>
        <w:rPr/>
        <w:t>carriage</w:t>
      </w:r>
      <w:r>
        <w:rPr>
          <w:spacing w:val="-3"/>
        </w:rPr>
        <w:t> </w:t>
      </w:r>
      <w:r>
        <w:rPr/>
        <w:t>of</w:t>
      </w:r>
      <w:r>
        <w:rPr>
          <w:spacing w:val="-3"/>
        </w:rPr>
        <w:t> </w:t>
      </w:r>
      <w:r>
        <w:rPr/>
        <w:t>goods</w:t>
      </w:r>
      <w:r>
        <w:rPr>
          <w:spacing w:val="-3"/>
        </w:rPr>
        <w:t> </w:t>
      </w:r>
      <w:r>
        <w:rPr/>
        <w:t>by</w:t>
      </w:r>
      <w:r>
        <w:rPr>
          <w:spacing w:val="-3"/>
        </w:rPr>
        <w:t> </w:t>
      </w:r>
      <w:r>
        <w:rPr/>
        <w:t>sea</w:t>
      </w:r>
      <w:r>
        <w:rPr>
          <w:spacing w:val="-4"/>
        </w:rPr>
        <w:t> </w:t>
      </w:r>
      <w:r>
        <w:rPr>
          <w:color w:val="005DA1"/>
          <w:u w:val="single" w:color="005DA1"/>
          <w:vertAlign w:val="superscript"/>
        </w:rPr>
        <w:t>639</w:t>
      </w:r>
      <w:r>
        <w:rPr>
          <w:color w:val="005DA1"/>
          <w:spacing w:val="-3"/>
          <w:vertAlign w:val="baseline"/>
        </w:rPr>
        <w:t> </w:t>
      </w:r>
      <w:r>
        <w:rPr>
          <w:vertAlign w:val="baseline"/>
        </w:rPr>
        <w:t>and</w:t>
      </w:r>
      <w:r>
        <w:rPr>
          <w:spacing w:val="-3"/>
          <w:vertAlign w:val="baseline"/>
        </w:rPr>
        <w:t> </w:t>
      </w:r>
      <w:r>
        <w:rPr>
          <w:vertAlign w:val="baseline"/>
        </w:rPr>
        <w:t>of</w:t>
      </w:r>
      <w:r>
        <w:rPr>
          <w:spacing w:val="-3"/>
          <w:vertAlign w:val="baseline"/>
        </w:rPr>
        <w:t> </w:t>
      </w:r>
      <w:r>
        <w:rPr>
          <w:vertAlign w:val="baseline"/>
        </w:rPr>
        <w:t>passengers,</w:t>
      </w:r>
      <w:r>
        <w:rPr>
          <w:spacing w:val="-3"/>
          <w:vertAlign w:val="baseline"/>
        </w:rPr>
        <w:t> </w:t>
      </w:r>
      <w:r>
        <w:rPr>
          <w:vertAlign w:val="baseline"/>
        </w:rPr>
        <w:t>goods</w:t>
      </w:r>
      <w:r>
        <w:rPr>
          <w:spacing w:val="-3"/>
          <w:vertAlign w:val="baseline"/>
        </w:rPr>
        <w:t> </w:t>
      </w:r>
      <w:r>
        <w:rPr>
          <w:vertAlign w:val="baseline"/>
        </w:rPr>
        <w:t>and</w:t>
      </w:r>
      <w:r>
        <w:rPr>
          <w:spacing w:val="-3"/>
          <w:vertAlign w:val="baseline"/>
        </w:rPr>
        <w:t> </w:t>
      </w:r>
      <w:r>
        <w:rPr>
          <w:vertAlign w:val="baseline"/>
        </w:rPr>
        <w:t>luggage</w:t>
      </w:r>
      <w:r>
        <w:rPr>
          <w:spacing w:val="-3"/>
          <w:vertAlign w:val="baseline"/>
        </w:rPr>
        <w:t> </w:t>
      </w:r>
      <w:r>
        <w:rPr>
          <w:vertAlign w:val="baseline"/>
        </w:rPr>
        <w:t>by</w:t>
      </w:r>
      <w:r>
        <w:rPr>
          <w:spacing w:val="-3"/>
          <w:vertAlign w:val="baseline"/>
        </w:rPr>
        <w:t> </w:t>
      </w:r>
      <w:r>
        <w:rPr>
          <w:vertAlign w:val="baseline"/>
        </w:rPr>
        <w:t>land</w:t>
      </w:r>
      <w:r>
        <w:rPr>
          <w:spacing w:val="-3"/>
          <w:vertAlign w:val="baseline"/>
        </w:rPr>
        <w:t> </w:t>
      </w:r>
      <w:r>
        <w:rPr>
          <w:vertAlign w:val="baseline"/>
        </w:rPr>
        <w:t>and</w:t>
      </w:r>
      <w:r>
        <w:rPr>
          <w:spacing w:val="-3"/>
          <w:vertAlign w:val="baseline"/>
        </w:rPr>
        <w:t> </w:t>
      </w:r>
      <w:r>
        <w:rPr>
          <w:vertAlign w:val="baseline"/>
        </w:rPr>
        <w:t>air.</w:t>
      </w:r>
      <w:r>
        <w:rPr>
          <w:spacing w:val="-4"/>
          <w:vertAlign w:val="baseline"/>
        </w:rPr>
        <w:t> </w:t>
      </w:r>
      <w:r>
        <w:rPr>
          <w:color w:val="005DA1"/>
          <w:u w:val="single" w:color="005DA1"/>
          <w:vertAlign w:val="superscript"/>
        </w:rPr>
        <w:t>640</w:t>
      </w:r>
      <w:r>
        <w:rPr>
          <w:color w:val="005DA1"/>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unaffected </w:t>
      </w:r>
      <w:bookmarkStart w:name="_bookmark1185" w:id="1187"/>
      <w:bookmarkEnd w:id="1187"/>
      <w:r>
        <w:rPr>
          <w:vertAlign w:val="baseline"/>
        </w:rPr>
        <w:t>by</w:t>
      </w:r>
      <w:r>
        <w:rPr>
          <w:vertAlign w:val="baseline"/>
        </w:rPr>
        <w:t> the Consumer Rights Act 2015, </w:t>
      </w:r>
      <w:r>
        <w:rPr>
          <w:color w:val="005DA1"/>
          <w:u w:val="single" w:color="005DA1"/>
          <w:vertAlign w:val="superscript"/>
        </w:rPr>
        <w:t>641</w:t>
      </w:r>
      <w:r>
        <w:rPr>
          <w:color w:val="005DA1"/>
          <w:vertAlign w:val="baseline"/>
        </w:rPr>
        <w:t> </w:t>
      </w:r>
      <w:r>
        <w:rPr>
          <w:vertAlign w:val="baseline"/>
        </w:rPr>
        <w:t>but the specific temporary provision made by the 1977 Act in </w:t>
      </w:r>
      <w:bookmarkStart w:name="_bookmark1186" w:id="1188"/>
      <w:bookmarkEnd w:id="1188"/>
      <w:r>
        <w:rPr>
          <w:vertAlign w:val="baseline"/>
        </w:rPr>
        <w:t>respect</w:t>
      </w:r>
      <w:r>
        <w:rPr>
          <w:spacing w:val="7"/>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Athens</w:t>
      </w:r>
      <w:r>
        <w:rPr>
          <w:spacing w:val="8"/>
          <w:vertAlign w:val="baseline"/>
        </w:rPr>
        <w:t> </w:t>
      </w:r>
      <w:r>
        <w:rPr>
          <w:vertAlign w:val="baseline"/>
        </w:rPr>
        <w:t>Convention</w:t>
      </w:r>
      <w:r>
        <w:rPr>
          <w:spacing w:val="8"/>
          <w:vertAlign w:val="baseline"/>
        </w:rPr>
        <w:t> </w:t>
      </w:r>
      <w:r>
        <w:rPr>
          <w:vertAlign w:val="baseline"/>
        </w:rPr>
        <w:t>1974</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carriage</w:t>
      </w:r>
      <w:r>
        <w:rPr>
          <w:spacing w:val="8"/>
          <w:vertAlign w:val="baseline"/>
        </w:rPr>
        <w:t> </w:t>
      </w:r>
      <w:r>
        <w:rPr>
          <w:vertAlign w:val="baseline"/>
        </w:rPr>
        <w:t>of</w:t>
      </w:r>
      <w:r>
        <w:rPr>
          <w:spacing w:val="8"/>
          <w:vertAlign w:val="baseline"/>
        </w:rPr>
        <w:t> </w:t>
      </w:r>
      <w:r>
        <w:rPr>
          <w:vertAlign w:val="baseline"/>
        </w:rPr>
        <w:t>passengers</w:t>
      </w:r>
      <w:r>
        <w:rPr>
          <w:spacing w:val="8"/>
          <w:vertAlign w:val="baseline"/>
        </w:rPr>
        <w:t> </w:t>
      </w:r>
      <w:r>
        <w:rPr>
          <w:vertAlign w:val="baseline"/>
        </w:rPr>
        <w:t>and</w:t>
      </w:r>
      <w:r>
        <w:rPr>
          <w:spacing w:val="8"/>
          <w:vertAlign w:val="baseline"/>
        </w:rPr>
        <w:t> </w:t>
      </w:r>
      <w:r>
        <w:rPr>
          <w:vertAlign w:val="baseline"/>
        </w:rPr>
        <w:t>their</w:t>
      </w:r>
      <w:r>
        <w:rPr>
          <w:spacing w:val="8"/>
          <w:vertAlign w:val="baseline"/>
        </w:rPr>
        <w:t> </w:t>
      </w:r>
      <w:r>
        <w:rPr>
          <w:vertAlign w:val="baseline"/>
        </w:rPr>
        <w:t>luggage</w:t>
      </w:r>
      <w:r>
        <w:rPr>
          <w:spacing w:val="8"/>
          <w:vertAlign w:val="baseline"/>
        </w:rPr>
        <w:t> </w:t>
      </w:r>
      <w:r>
        <w:rPr>
          <w:vertAlign w:val="baseline"/>
        </w:rPr>
        <w:t>by</w:t>
      </w:r>
      <w:r>
        <w:rPr>
          <w:spacing w:val="8"/>
          <w:vertAlign w:val="baseline"/>
        </w:rPr>
        <w:t> </w:t>
      </w:r>
      <w:r>
        <w:rPr>
          <w:vertAlign w:val="baseline"/>
        </w:rPr>
        <w:t>sea</w:t>
      </w:r>
      <w:r>
        <w:rPr>
          <w:spacing w:val="6"/>
          <w:vertAlign w:val="baseline"/>
        </w:rPr>
        <w:t> </w:t>
      </w:r>
      <w:r>
        <w:rPr>
          <w:color w:val="005DA1"/>
          <w:u w:val="single" w:color="005DA1"/>
          <w:vertAlign w:val="superscript"/>
        </w:rPr>
        <w:t>642</w:t>
      </w:r>
      <w:r>
        <w:rPr>
          <w:color w:val="005DA1"/>
          <w:spacing w:val="8"/>
          <w:vertAlign w:val="baseline"/>
        </w:rPr>
        <w:t> </w:t>
      </w:r>
      <w:r>
        <w:rPr>
          <w:spacing w:val="-5"/>
          <w:vertAlign w:val="baseline"/>
        </w:rPr>
        <w:t>is</w:t>
      </w:r>
    </w:p>
    <w:p>
      <w:pPr>
        <w:pStyle w:val="BodyText"/>
        <w:spacing w:before="115"/>
        <w:ind w:left="164"/>
        <w:jc w:val="both"/>
        <w:rPr>
          <w:position w:val="-2"/>
        </w:rPr>
      </w:pPr>
      <w:r>
        <w:rPr/>
        <w:t>deleted by the Consumer Rights Act 2015. </w:t>
      </w:r>
      <w:r>
        <w:rPr>
          <w:color w:val="005DA1"/>
          <w:u w:val="single" w:color="005DA1"/>
          <w:vertAlign w:val="superscript"/>
        </w:rPr>
        <w:t>643</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Contractual provisions approved by a competent </w:t>
      </w:r>
      <w:r>
        <w:rPr>
          <w:rFonts w:ascii="Arial"/>
          <w:b/>
          <w:spacing w:val="-2"/>
          <w:sz w:val="18"/>
        </w:rPr>
        <w:t>authority</w:t>
      </w:r>
    </w:p>
    <w:p>
      <w:pPr>
        <w:pStyle w:val="BodyText"/>
        <w:spacing w:before="41"/>
        <w:rPr>
          <w:rFonts w:ascii="Arial"/>
          <w:b/>
          <w:sz w:val="18"/>
        </w:rPr>
      </w:pPr>
    </w:p>
    <w:p>
      <w:pPr>
        <w:pStyle w:val="Heading2"/>
      </w:pPr>
      <w:r>
        <w:rPr/>
        <w:t>15-</w:t>
      </w:r>
      <w:r>
        <w:rPr>
          <w:spacing w:val="-5"/>
        </w:rPr>
        <w:t>124</w:t>
      </w:r>
    </w:p>
    <w:p>
      <w:pPr>
        <w:pStyle w:val="BodyText"/>
        <w:spacing w:line="235" w:lineRule="auto" w:before="203"/>
        <w:ind w:left="165" w:right="167"/>
        <w:jc w:val="both"/>
      </w:pPr>
      <w:r>
        <w:rPr/>
        <w:t>By s.29(2) a contract term is to be taken for the purposes of the Act as satisfying the requirement </w:t>
      </w:r>
      <w:r>
        <w:rPr/>
        <w:t>of </w:t>
      </w:r>
      <w:bookmarkStart w:name="_bookmark1187" w:id="1189"/>
      <w:bookmarkEnd w:id="1189"/>
      <w:r>
        <w:rPr/>
        <w:t>reasonableness</w:t>
      </w:r>
      <w:r>
        <w:rPr>
          <w:spacing w:val="-2"/>
        </w:rPr>
        <w:t> </w:t>
      </w:r>
      <w:r>
        <w:rPr/>
        <w:t>if</w:t>
      </w:r>
      <w:r>
        <w:rPr>
          <w:spacing w:val="-2"/>
        </w:rPr>
        <w:t> </w:t>
      </w:r>
      <w:r>
        <w:rPr/>
        <w:t>it</w:t>
      </w:r>
      <w:r>
        <w:rPr>
          <w:spacing w:val="-2"/>
        </w:rPr>
        <w:t> </w:t>
      </w:r>
      <w:r>
        <w:rPr/>
        <w:t>is</w:t>
      </w:r>
      <w:r>
        <w:rPr>
          <w:spacing w:val="-2"/>
        </w:rPr>
        <w:t> </w:t>
      </w:r>
      <w:r>
        <w:rPr/>
        <w:t>incorporated</w:t>
      </w:r>
      <w:r>
        <w:rPr>
          <w:spacing w:val="-2"/>
        </w:rPr>
        <w:t> </w:t>
      </w:r>
      <w:r>
        <w:rPr/>
        <w:t>or</w:t>
      </w:r>
      <w:r>
        <w:rPr>
          <w:spacing w:val="-2"/>
        </w:rPr>
        <w:t> </w:t>
      </w:r>
      <w:r>
        <w:rPr/>
        <w:t>approved</w:t>
      </w:r>
      <w:r>
        <w:rPr>
          <w:spacing w:val="-2"/>
        </w:rPr>
        <w:t> </w:t>
      </w:r>
      <w:r>
        <w:rPr/>
        <w:t>by,</w:t>
      </w:r>
      <w:r>
        <w:rPr>
          <w:spacing w:val="-2"/>
        </w:rPr>
        <w:t> </w:t>
      </w:r>
      <w:r>
        <w:rPr/>
        <w:t>or</w:t>
      </w:r>
      <w:r>
        <w:rPr>
          <w:spacing w:val="-2"/>
        </w:rPr>
        <w:t> </w:t>
      </w:r>
      <w:r>
        <w:rPr/>
        <w:t>incorporated</w:t>
      </w:r>
      <w:r>
        <w:rPr>
          <w:spacing w:val="-2"/>
        </w:rPr>
        <w:t> </w:t>
      </w:r>
      <w:r>
        <w:rPr/>
        <w:t>pursuant</w:t>
      </w:r>
      <w:r>
        <w:rPr>
          <w:spacing w:val="-2"/>
        </w:rPr>
        <w:t> </w:t>
      </w:r>
      <w:r>
        <w:rPr/>
        <w:t>to</w:t>
      </w:r>
      <w:r>
        <w:rPr>
          <w:spacing w:val="-2"/>
        </w:rPr>
        <w:t> </w:t>
      </w:r>
      <w:r>
        <w:rPr/>
        <w:t>a</w:t>
      </w:r>
      <w:r>
        <w:rPr>
          <w:spacing w:val="-2"/>
        </w:rPr>
        <w:t> </w:t>
      </w:r>
      <w:r>
        <w:rPr/>
        <w:t>decision</w:t>
      </w:r>
      <w:r>
        <w:rPr>
          <w:spacing w:val="-2"/>
        </w:rPr>
        <w:t> </w:t>
      </w:r>
      <w:r>
        <w:rPr/>
        <w:t>or</w:t>
      </w:r>
      <w:r>
        <w:rPr>
          <w:spacing w:val="-2"/>
        </w:rPr>
        <w:t> </w:t>
      </w:r>
      <w:r>
        <w:rPr/>
        <w:t>ruling</w:t>
      </w:r>
      <w:r>
        <w:rPr>
          <w:spacing w:val="-2"/>
        </w:rPr>
        <w:t> </w:t>
      </w:r>
      <w:r>
        <w:rPr/>
        <w:t>of, </w:t>
      </w:r>
      <w:bookmarkStart w:name="_bookmark1188" w:id="1190"/>
      <w:bookmarkEnd w:id="1190"/>
      <w:r>
        <w:rPr/>
        <w:t>a</w:t>
      </w:r>
      <w:r>
        <w:rPr/>
        <w:t> competent authority </w:t>
      </w:r>
      <w:r>
        <w:rPr>
          <w:color w:val="005DA1"/>
          <w:u w:val="single" w:color="005DA1"/>
          <w:vertAlign w:val="superscript"/>
        </w:rPr>
        <w:t>644</w:t>
      </w:r>
      <w:r>
        <w:rPr>
          <w:color w:val="005DA1"/>
          <w:vertAlign w:val="baseline"/>
        </w:rPr>
        <w:t> </w:t>
      </w:r>
      <w:r>
        <w:rPr>
          <w:vertAlign w:val="baseline"/>
        </w:rPr>
        <w:t>acting in the exercise of any statutory </w:t>
      </w:r>
      <w:r>
        <w:rPr>
          <w:color w:val="005DA1"/>
          <w:u w:val="single" w:color="005DA1"/>
          <w:vertAlign w:val="superscript"/>
        </w:rPr>
        <w:t>645</w:t>
      </w:r>
      <w:r>
        <w:rPr>
          <w:color w:val="005DA1"/>
          <w:vertAlign w:val="baseline"/>
        </w:rPr>
        <w:t> </w:t>
      </w:r>
      <w:r>
        <w:rPr>
          <w:vertAlign w:val="baseline"/>
        </w:rPr>
        <w:t>jurisdiction or function and is not a term in a contract to which the competent authority is itself a party. </w:t>
      </w:r>
      <w:r>
        <w:rPr>
          <w:color w:val="005DA1"/>
          <w:u w:val="single" w:color="005DA1"/>
          <w:vertAlign w:val="superscript"/>
        </w:rPr>
        <w:t>646</w:t>
      </w:r>
      <w:r>
        <w:rPr>
          <w:color w:val="005DA1"/>
          <w:vertAlign w:val="baseline"/>
        </w:rPr>
        <w:t> </w:t>
      </w:r>
      <w:r>
        <w:rPr>
          <w:vertAlign w:val="baseline"/>
        </w:rPr>
        <w:t>These provisions are</w:t>
      </w:r>
      <w:r>
        <w:rPr>
          <w:spacing w:val="40"/>
          <w:vertAlign w:val="baseline"/>
        </w:rPr>
        <w:t> </w:t>
      </w:r>
      <w:r>
        <w:rPr>
          <w:vertAlign w:val="baseline"/>
        </w:rPr>
        <w:t>unaffected by the Consumer Rights Act 2015.</w:t>
      </w:r>
    </w:p>
    <w:p>
      <w:pPr>
        <w:pStyle w:val="BodyText"/>
      </w:pPr>
    </w:p>
    <w:p>
      <w:pPr>
        <w:pStyle w:val="BodyText"/>
        <w:spacing w:before="37"/>
      </w:pPr>
    </w:p>
    <w:p>
      <w:pPr>
        <w:spacing w:before="0"/>
        <w:ind w:left="165" w:right="0" w:firstLine="0"/>
        <w:jc w:val="both"/>
        <w:rPr>
          <w:rFonts w:ascii="Arial"/>
          <w:b/>
          <w:sz w:val="18"/>
        </w:rPr>
      </w:pPr>
      <w:r>
        <w:rPr>
          <w:rFonts w:ascii="Arial"/>
          <w:b/>
          <w:sz w:val="18"/>
        </w:rPr>
        <w:t>Choice of English law </w:t>
      </w:r>
      <w:r>
        <w:rPr>
          <w:rFonts w:ascii="Arial"/>
          <w:b/>
          <w:spacing w:val="-2"/>
          <w:sz w:val="18"/>
        </w:rPr>
        <w:t>clauses</w:t>
      </w:r>
    </w:p>
    <w:p>
      <w:pPr>
        <w:pStyle w:val="BodyText"/>
        <w:spacing w:before="41"/>
        <w:rPr>
          <w:rFonts w:ascii="Arial"/>
          <w:b/>
          <w:sz w:val="18"/>
        </w:rPr>
      </w:pPr>
    </w:p>
    <w:p>
      <w:pPr>
        <w:pStyle w:val="Heading2"/>
      </w:pPr>
      <w:r>
        <w:rPr/>
        <w:t>15-</w:t>
      </w:r>
      <w:r>
        <w:rPr>
          <w:spacing w:val="-5"/>
        </w:rPr>
        <w:t>125</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89" w:id="1191"/>
      <w:bookmarkEnd w:id="1191"/>
      <w:r>
        <w:rPr>
          <w:rFonts w:ascii="Times New Roman"/>
          <w:spacing w:val="-16"/>
        </w:rPr>
      </w:r>
      <w:r>
        <w:rPr/>
        <w:t>Commercial contracts are frequently made subject to English law by choice of the parties even </w:t>
      </w:r>
      <w:bookmarkStart w:name="_bookmark1190" w:id="1192"/>
      <w:bookmarkEnd w:id="1192"/>
      <w:r>
        <w:rPr/>
        <w:t>though</w:t>
      </w:r>
      <w:r>
        <w:rPr>
          <w:spacing w:val="-3"/>
        </w:rPr>
        <w:t> </w:t>
      </w:r>
      <w:r>
        <w:rPr/>
        <w:t>having</w:t>
      </w:r>
      <w:r>
        <w:rPr>
          <w:spacing w:val="-3"/>
        </w:rPr>
        <w:t> </w:t>
      </w:r>
      <w:r>
        <w:rPr/>
        <w:t>no</w:t>
      </w:r>
      <w:r>
        <w:rPr>
          <w:spacing w:val="-3"/>
        </w:rPr>
        <w:t> </w:t>
      </w:r>
      <w:r>
        <w:rPr/>
        <w:t>substantial</w:t>
      </w:r>
      <w:r>
        <w:rPr>
          <w:spacing w:val="-3"/>
        </w:rPr>
        <w:t> </w:t>
      </w:r>
      <w:r>
        <w:rPr/>
        <w:t>connection</w:t>
      </w:r>
      <w:r>
        <w:rPr>
          <w:spacing w:val="-3"/>
        </w:rPr>
        <w:t> </w:t>
      </w:r>
      <w:r>
        <w:rPr/>
        <w:t>with</w:t>
      </w:r>
      <w:r>
        <w:rPr>
          <w:spacing w:val="-3"/>
        </w:rPr>
        <w:t> </w:t>
      </w:r>
      <w:r>
        <w:rPr/>
        <w:t>England</w:t>
      </w:r>
      <w:r>
        <w:rPr>
          <w:spacing w:val="-3"/>
        </w:rPr>
        <w:t> </w:t>
      </w:r>
      <w:r>
        <w:rPr/>
        <w:t>and</w:t>
      </w:r>
      <w:r>
        <w:rPr>
          <w:spacing w:val="-3"/>
        </w:rPr>
        <w:t> </w:t>
      </w:r>
      <w:r>
        <w:rPr/>
        <w:t>Wales.</w:t>
      </w:r>
      <w:r>
        <w:rPr>
          <w:spacing w:val="-5"/>
        </w:rPr>
        <w:t> </w:t>
      </w:r>
      <w:r>
        <w:rPr>
          <w:color w:val="005DA1"/>
          <w:u w:val="single" w:color="005DA1"/>
          <w:vertAlign w:val="superscript"/>
        </w:rPr>
        <w:t>647</w:t>
      </w:r>
      <w:r>
        <w:rPr>
          <w:color w:val="005DA1"/>
          <w:spacing w:val="-4"/>
          <w:vertAlign w:val="baseline"/>
        </w:rPr>
        <w:t> </w:t>
      </w:r>
      <w:r>
        <w:rPr>
          <w:vertAlign w:val="baseline"/>
        </w:rPr>
        <w:t>Section</w:t>
      </w:r>
      <w:r>
        <w:rPr>
          <w:spacing w:val="-3"/>
          <w:vertAlign w:val="baseline"/>
        </w:rPr>
        <w:t> </w:t>
      </w:r>
      <w:r>
        <w:rPr>
          <w:vertAlign w:val="baseline"/>
        </w:rPr>
        <w:t>27(1)</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1977</w:t>
      </w:r>
      <w:r>
        <w:rPr>
          <w:spacing w:val="-3"/>
          <w:vertAlign w:val="baseline"/>
        </w:rPr>
        <w:t> </w:t>
      </w:r>
      <w:r>
        <w:rPr>
          <w:vertAlign w:val="baseline"/>
        </w:rPr>
        <w:t>Act</w:t>
      </w:r>
      <w:r>
        <w:rPr>
          <w:spacing w:val="-4"/>
          <w:vertAlign w:val="baseline"/>
        </w:rPr>
        <w:t> </w:t>
      </w:r>
      <w:r>
        <w:rPr>
          <w:color w:val="005DA1"/>
          <w:u w:val="single" w:color="005DA1"/>
          <w:vertAlign w:val="superscript"/>
        </w:rPr>
        <w:t>648</w:t>
      </w:r>
      <w:r>
        <w:rPr>
          <w:color w:val="005DA1"/>
          <w:vertAlign w:val="baseline"/>
        </w:rPr>
        <w:t> </w:t>
      </w:r>
      <w:r>
        <w:rPr>
          <w:vertAlign w:val="baseline"/>
        </w:rPr>
        <w:t>provides that, where the law applicable to a contract is the law of any part of the UK</w:t>
      </w:r>
      <w:r>
        <w:rPr>
          <w:spacing w:val="-1"/>
          <w:vertAlign w:val="baseline"/>
        </w:rPr>
        <w:t> </w:t>
      </w:r>
      <w:r>
        <w:rPr>
          <w:color w:val="005DA1"/>
          <w:u w:val="single" w:color="005DA1"/>
          <w:vertAlign w:val="superscript"/>
        </w:rPr>
        <w:t>649</w:t>
      </w:r>
      <w:r>
        <w:rPr>
          <w:color w:val="005DA1"/>
          <w:vertAlign w:val="baseline"/>
        </w:rPr>
        <w:t> </w:t>
      </w:r>
      <w:r>
        <w:rPr>
          <w:vertAlign w:val="baseline"/>
        </w:rPr>
        <w:t>only by choice </w:t>
      </w:r>
      <w:bookmarkStart w:name="_bookmark1191" w:id="1193"/>
      <w:bookmarkEnd w:id="1193"/>
      <w:r>
        <w:rPr>
          <w:vertAlign w:val="baseline"/>
        </w:rPr>
        <w:t>of</w:t>
      </w:r>
      <w:r>
        <w:rPr>
          <w:vertAlign w:val="baseline"/>
        </w:rPr>
        <w:t> the parties (and apart from that choice would be the law of some country outside the UK) ss.2 to 7 of the Act do not operate as part of the law applicable to the contract, </w:t>
      </w:r>
      <w:r>
        <w:rPr>
          <w:color w:val="005DA1"/>
          <w:u w:val="single" w:color="005DA1"/>
          <w:vertAlign w:val="superscript"/>
        </w:rPr>
        <w:t>650</w:t>
      </w:r>
      <w:r>
        <w:rPr>
          <w:color w:val="005DA1"/>
          <w:vertAlign w:val="baseline"/>
        </w:rPr>
        <w:t> </w:t>
      </w:r>
      <w:r>
        <w:rPr>
          <w:vertAlign w:val="baseline"/>
        </w:rPr>
        <w:t>unless the term expressing </w:t>
      </w:r>
      <w:bookmarkStart w:name="_bookmark1192" w:id="1194"/>
      <w:bookmarkEnd w:id="1194"/>
      <w:r>
        <w:rPr>
          <w:vertAlign w:val="baseline"/>
        </w:rPr>
        <w:t>this</w:t>
      </w:r>
      <w:r>
        <w:rPr>
          <w:vertAlign w:val="baseline"/>
        </w:rPr>
        <w:t> choice appears to the court, arbitrator or arbiter to have been imposed wholly or mainly for the purpose of enabling the party imposing it to evade the operation of the 1977 Act. </w:t>
      </w:r>
      <w:r>
        <w:rPr>
          <w:color w:val="005DA1"/>
          <w:u w:val="single" w:color="005DA1"/>
          <w:vertAlign w:val="superscript"/>
        </w:rPr>
        <w:t>651</w:t>
      </w:r>
      <w:r>
        <w:rPr>
          <w:color w:val="005DA1"/>
          <w:vertAlign w:val="baseline"/>
        </w:rPr>
        <w:t> </w:t>
      </w:r>
      <w:r>
        <w:rPr>
          <w:vertAlign w:val="baseline"/>
        </w:rPr>
        <w:t>For contracts </w:t>
      </w:r>
      <w:bookmarkStart w:name="_bookmark1193" w:id="1195"/>
      <w:bookmarkEnd w:id="1195"/>
      <w:r>
        <w:rPr>
          <w:vertAlign w:val="baseline"/>
        </w:rPr>
        <w:t>made</w:t>
      </w:r>
      <w:r>
        <w:rPr>
          <w:spacing w:val="13"/>
          <w:vertAlign w:val="baseline"/>
        </w:rPr>
        <w:t> </w:t>
      </w:r>
      <w:r>
        <w:rPr>
          <w:vertAlign w:val="baseline"/>
        </w:rPr>
        <w:t>before</w:t>
      </w:r>
      <w:r>
        <w:rPr>
          <w:spacing w:val="13"/>
          <w:vertAlign w:val="baseline"/>
        </w:rPr>
        <w:t> </w:t>
      </w:r>
      <w:r>
        <w:rPr>
          <w:vertAlign w:val="baseline"/>
        </w:rPr>
        <w:t>October</w:t>
      </w:r>
      <w:r>
        <w:rPr>
          <w:spacing w:val="13"/>
          <w:vertAlign w:val="baseline"/>
        </w:rPr>
        <w:t> </w:t>
      </w:r>
      <w:r>
        <w:rPr>
          <w:vertAlign w:val="baseline"/>
        </w:rPr>
        <w:t>1,</w:t>
      </w:r>
      <w:r>
        <w:rPr>
          <w:spacing w:val="13"/>
          <w:vertAlign w:val="baseline"/>
        </w:rPr>
        <w:t> </w:t>
      </w:r>
      <w:r>
        <w:rPr>
          <w:vertAlign w:val="baseline"/>
        </w:rPr>
        <w:t>2015</w:t>
      </w:r>
      <w:r>
        <w:rPr>
          <w:spacing w:val="13"/>
          <w:vertAlign w:val="baseline"/>
        </w:rPr>
        <w:t> </w:t>
      </w:r>
      <w:r>
        <w:rPr>
          <w:vertAlign w:val="baseline"/>
        </w:rPr>
        <w:t>(when</w:t>
      </w:r>
      <w:r>
        <w:rPr>
          <w:spacing w:val="13"/>
          <w:vertAlign w:val="baseline"/>
        </w:rPr>
        <w:t> </w:t>
      </w:r>
      <w:r>
        <w:rPr>
          <w:vertAlign w:val="baseline"/>
        </w:rPr>
        <w:t>the</w:t>
      </w:r>
      <w:r>
        <w:rPr>
          <w:spacing w:val="13"/>
          <w:vertAlign w:val="baseline"/>
        </w:rPr>
        <w:t> </w:t>
      </w:r>
      <w:r>
        <w:rPr>
          <w:vertAlign w:val="baseline"/>
        </w:rPr>
        <w:t>relevant</w:t>
      </w:r>
      <w:r>
        <w:rPr>
          <w:spacing w:val="13"/>
          <w:vertAlign w:val="baseline"/>
        </w:rPr>
        <w:t> </w:t>
      </w:r>
      <w:r>
        <w:rPr>
          <w:vertAlign w:val="baseline"/>
        </w:rPr>
        <w:t>provisions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Consumer</w:t>
      </w:r>
      <w:r>
        <w:rPr>
          <w:spacing w:val="13"/>
          <w:vertAlign w:val="baseline"/>
        </w:rPr>
        <w:t> </w:t>
      </w:r>
      <w:r>
        <w:rPr>
          <w:vertAlign w:val="baseline"/>
        </w:rPr>
        <w:t>Rights</w:t>
      </w:r>
      <w:r>
        <w:rPr>
          <w:spacing w:val="13"/>
          <w:vertAlign w:val="baseline"/>
        </w:rPr>
        <w:t> </w:t>
      </w:r>
      <w:r>
        <w:rPr>
          <w:vertAlign w:val="baseline"/>
        </w:rPr>
        <w:t>Act</w:t>
      </w:r>
      <w:r>
        <w:rPr>
          <w:spacing w:val="13"/>
          <w:vertAlign w:val="baseline"/>
        </w:rPr>
        <w:t> </w:t>
      </w:r>
      <w:r>
        <w:rPr>
          <w:vertAlign w:val="baseline"/>
        </w:rPr>
        <w:t>2015</w:t>
      </w:r>
      <w:r>
        <w:rPr>
          <w:spacing w:val="13"/>
          <w:vertAlign w:val="baseline"/>
        </w:rPr>
        <w:t> </w:t>
      </w:r>
      <w:r>
        <w:rPr>
          <w:spacing w:val="-4"/>
          <w:vertAlign w:val="baseline"/>
        </w:rPr>
        <w:t>came</w:t>
      </w:r>
    </w:p>
    <w:p>
      <w:pPr>
        <w:pStyle w:val="BodyText"/>
        <w:spacing w:line="235" w:lineRule="auto" w:before="117"/>
        <w:ind w:left="165" w:right="167"/>
        <w:jc w:val="both"/>
      </w:pPr>
      <w:r>
        <w:rPr/>
        <w:t>into force) </w:t>
      </w:r>
      <w:r>
        <w:rPr>
          <w:color w:val="005DA1"/>
          <w:u w:val="single" w:color="005DA1"/>
          <w:vertAlign w:val="superscript"/>
        </w:rPr>
        <w:t>652</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vertAlign w:val="baseline"/>
        </w:rPr>
        <w:t>, the exclusion set out by s.27(1) does not apply where one of the parties dealt </w:t>
      </w:r>
      <w:r>
        <w:rPr>
          <w:vertAlign w:val="baseline"/>
        </w:rPr>
        <w:t>as </w:t>
      </w:r>
      <w:bookmarkStart w:name="_bookmark1194" w:id="1196"/>
      <w:bookmarkEnd w:id="1196"/>
      <w:r>
        <w:rPr>
          <w:vertAlign w:val="baseline"/>
        </w:rPr>
        <w:t>consumer</w:t>
      </w:r>
      <w:r>
        <w:rPr>
          <w:vertAlign w:val="baseline"/>
        </w:rPr>
        <w:t> and was then habitually resident in the UK, and the essential steps necessary for the </w:t>
      </w:r>
      <w:bookmarkStart w:name="_bookmark1195" w:id="1197"/>
      <w:bookmarkEnd w:id="1197"/>
      <w:r>
        <w:rPr>
          <w:vertAlign w:val="baseline"/>
        </w:rPr>
        <w:t>making</w:t>
      </w:r>
      <w:r>
        <w:rPr>
          <w:vertAlign w:val="baseline"/>
        </w:rPr>
        <w:t> of the contract were taken there, whether by him or by others on his behalf </w:t>
      </w:r>
      <w:r>
        <w:rPr>
          <w:color w:val="005DA1"/>
          <w:u w:val="single" w:color="005DA1"/>
          <w:vertAlign w:val="superscript"/>
        </w:rPr>
        <w:t>653</w:t>
      </w:r>
      <w:r>
        <w:rPr>
          <w:vertAlign w:val="baseline"/>
        </w:rPr>
        <w:t>; but with its </w:t>
      </w:r>
      <w:bookmarkStart w:name="_bookmark1196" w:id="1198"/>
      <w:bookmarkEnd w:id="1198"/>
      <w:r>
        <w:rPr>
          <w:vertAlign w:val="baseline"/>
        </w:rPr>
        <w:t>coming</w:t>
      </w:r>
      <w:r>
        <w:rPr>
          <w:vertAlign w:val="baseline"/>
        </w:rPr>
        <w:t> into force, this qualification is deleted,</w:t>
      </w:r>
      <w:r>
        <w:rPr>
          <w:spacing w:val="-1"/>
          <w:vertAlign w:val="baseline"/>
        </w:rPr>
        <w:t> </w:t>
      </w:r>
      <w:r>
        <w:rPr>
          <w:color w:val="005DA1"/>
          <w:u w:val="single" w:color="005DA1"/>
          <w:vertAlign w:val="superscript"/>
        </w:rPr>
        <w:t>654</w:t>
      </w:r>
      <w:r>
        <w:rPr>
          <w:color w:val="005DA1"/>
          <w:vertAlign w:val="baseline"/>
        </w:rPr>
        <w:t> </w:t>
      </w:r>
      <w:r>
        <w:rPr>
          <w:vertAlign w:val="baseline"/>
        </w:rPr>
        <w:t>reflecting the fact that the 1977 Act no longer makes special</w:t>
      </w:r>
      <w:r>
        <w:rPr>
          <w:spacing w:val="-3"/>
          <w:vertAlign w:val="baseline"/>
        </w:rPr>
        <w:t> </w:t>
      </w:r>
      <w:r>
        <w:rPr>
          <w:vertAlign w:val="baseline"/>
        </w:rPr>
        <w:t>provision</w:t>
      </w:r>
      <w:r>
        <w:rPr>
          <w:spacing w:val="-3"/>
          <w:vertAlign w:val="baseline"/>
        </w:rPr>
        <w:t> </w:t>
      </w:r>
      <w:r>
        <w:rPr>
          <w:vertAlign w:val="baseline"/>
        </w:rPr>
        <w:t>for</w:t>
      </w:r>
      <w:r>
        <w:rPr>
          <w:spacing w:val="-3"/>
          <w:vertAlign w:val="baseline"/>
        </w:rPr>
        <w:t> </w:t>
      </w:r>
      <w:r>
        <w:rPr>
          <w:vertAlign w:val="baseline"/>
        </w:rPr>
        <w:t>persons</w:t>
      </w:r>
      <w:r>
        <w:rPr>
          <w:spacing w:val="-3"/>
          <w:vertAlign w:val="baseline"/>
        </w:rPr>
        <w:t> </w:t>
      </w:r>
      <w:r>
        <w:rPr>
          <w:vertAlign w:val="baseline"/>
        </w:rPr>
        <w:t>dealing</w:t>
      </w:r>
      <w:r>
        <w:rPr>
          <w:spacing w:val="-3"/>
          <w:vertAlign w:val="baseline"/>
        </w:rPr>
        <w:t> </w:t>
      </w:r>
      <w:r>
        <w:rPr>
          <w:vertAlign w:val="baseline"/>
        </w:rPr>
        <w:t>as</w:t>
      </w:r>
      <w:r>
        <w:rPr>
          <w:spacing w:val="-3"/>
          <w:vertAlign w:val="baseline"/>
        </w:rPr>
        <w:t> </w:t>
      </w:r>
      <w:r>
        <w:rPr>
          <w:vertAlign w:val="baseline"/>
        </w:rPr>
        <w:t>consumer</w:t>
      </w:r>
      <w:r>
        <w:rPr>
          <w:spacing w:val="-4"/>
          <w:vertAlign w:val="baseline"/>
        </w:rPr>
        <w:t> </w:t>
      </w:r>
      <w:r>
        <w:rPr>
          <w:color w:val="005DA1"/>
          <w:u w:val="single" w:color="005DA1"/>
          <w:vertAlign w:val="superscript"/>
        </w:rPr>
        <w:t>655</w:t>
      </w:r>
      <w:r>
        <w:rPr>
          <w:color w:val="005DA1"/>
          <w:spacing w:val="-3"/>
          <w:vertAlign w:val="baseline"/>
        </w:rPr>
        <w:t> </w:t>
      </w:r>
      <w:r>
        <w:rPr>
          <w:vertAlign w:val="baseline"/>
        </w:rPr>
        <w:t>nor</w:t>
      </w:r>
      <w:r>
        <w:rPr>
          <w:spacing w:val="-3"/>
          <w:vertAlign w:val="baseline"/>
        </w:rPr>
        <w:t> </w:t>
      </w:r>
      <w:r>
        <w:rPr>
          <w:vertAlign w:val="baseline"/>
        </w:rPr>
        <w:t>applies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terms</w:t>
      </w:r>
      <w:r>
        <w:rPr>
          <w:spacing w:val="-3"/>
          <w:vertAlign w:val="baseline"/>
        </w:rPr>
        <w:t> </w:t>
      </w:r>
      <w:r>
        <w:rPr>
          <w:vertAlign w:val="baseline"/>
        </w:rPr>
        <w:t>of</w:t>
      </w:r>
      <w:r>
        <w:rPr>
          <w:spacing w:val="-3"/>
          <w:vertAlign w:val="baseline"/>
        </w:rPr>
        <w:t> </w:t>
      </w:r>
      <w:r>
        <w:rPr>
          <w:vertAlign w:val="baseline"/>
        </w:rPr>
        <w:t>“consumer</w:t>
      </w:r>
      <w:r>
        <w:rPr>
          <w:spacing w:val="-3"/>
          <w:vertAlign w:val="baseline"/>
        </w:rPr>
        <w:t> </w:t>
      </w:r>
      <w:r>
        <w:rPr>
          <w:vertAlign w:val="baseline"/>
        </w:rPr>
        <w:t>contracts” </w:t>
      </w:r>
      <w:bookmarkStart w:name="_bookmark1197" w:id="1199"/>
      <w:bookmarkEnd w:id="1199"/>
      <w:r>
        <w:rPr>
          <w:vertAlign w:val="baseline"/>
        </w:rPr>
        <w:t>(which</w:t>
      </w:r>
      <w:r>
        <w:rPr>
          <w:vertAlign w:val="baseline"/>
        </w:rPr>
        <w:t> are instead governed by the 2015 Act). There is, however, no provision in the 2015 Act equivalent to s.27(1). </w:t>
      </w:r>
      <w:r>
        <w:rPr>
          <w:color w:val="005DA1"/>
          <w:u w:val="single" w:color="005DA1"/>
          <w:vertAlign w:val="superscript"/>
        </w:rPr>
        <w:t>656</w:t>
      </w:r>
    </w:p>
    <w:p>
      <w:pPr>
        <w:pStyle w:val="BodyText"/>
      </w:pPr>
    </w:p>
    <w:p>
      <w:pPr>
        <w:pStyle w:val="BodyText"/>
        <w:spacing w:before="37"/>
      </w:pPr>
      <w:r>
        <w:rPr/>
        <mc:AlternateContent>
          <mc:Choice Requires="wps">
            <w:drawing>
              <wp:anchor distT="0" distB="0" distL="0" distR="0" allowOverlap="1" layoutInCell="1" locked="0" behindDoc="1" simplePos="0" relativeHeight="487634432">
                <wp:simplePos x="0" y="0"/>
                <wp:positionH relativeFrom="page">
                  <wp:posOffset>914400</wp:posOffset>
                </wp:positionH>
                <wp:positionV relativeFrom="paragraph">
                  <wp:posOffset>184870</wp:posOffset>
                </wp:positionV>
                <wp:extent cx="572452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6726pt;width:450.75pt;height:.1pt;mso-position-horizontal-relative:page;mso-position-vertical-relative:paragraph;z-index:-15682048;mso-wrap-distance-left:0;mso-wrap-distance-right:0" id="docshape22"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198" w:id="1200"/>
      <w:bookmarkEnd w:id="1200"/>
      <w:r>
        <w:rPr/>
      </w:r>
      <w:hyperlink w:history="true" w:anchor="_bookmark1157">
        <w:r>
          <w:rPr>
            <w:color w:val="005DA1"/>
            <w:spacing w:val="-4"/>
            <w:position w:val="5"/>
            <w:sz w:val="14"/>
            <w:u w:val="single" w:color="005DA1"/>
          </w:rPr>
          <w:t>611</w:t>
        </w:r>
      </w:hyperlink>
      <w:r>
        <w:rPr>
          <w:spacing w:val="-4"/>
          <w:position w:val="5"/>
          <w:sz w:val="14"/>
        </w:rPr>
        <w:t>.</w:t>
      </w:r>
      <w:r>
        <w:rPr>
          <w:position w:val="5"/>
          <w:sz w:val="14"/>
        </w:rPr>
        <w:tab/>
      </w:r>
      <w:r>
        <w:rPr/>
        <w:t>See Vol.II, paras 38-201 et </w:t>
      </w:r>
      <w:r>
        <w:rPr>
          <w:spacing w:val="-4"/>
        </w:rPr>
        <w:t>seq.</w:t>
      </w:r>
    </w:p>
    <w:p>
      <w:pPr>
        <w:pStyle w:val="BodyText"/>
        <w:spacing w:after="0"/>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1158">
        <w:r>
          <w:rPr>
            <w:color w:val="005DA1"/>
            <w:position w:val="5"/>
            <w:sz w:val="14"/>
            <w:u w:val="single" w:color="005DA1"/>
          </w:rPr>
          <w:t>612</w:t>
        </w:r>
      </w:hyperlink>
      <w:r>
        <w:rPr>
          <w:position w:val="5"/>
          <w:sz w:val="14"/>
        </w:rPr>
        <w:t>.</w:t>
      </w:r>
      <w:r>
        <w:rPr>
          <w:spacing w:val="80"/>
          <w:position w:val="5"/>
          <w:sz w:val="14"/>
        </w:rPr>
        <w:t>  </w:t>
      </w:r>
      <w:r>
        <w:rPr/>
        <w:t>An</w:t>
      </w:r>
      <w:r>
        <w:rPr>
          <w:spacing w:val="-2"/>
        </w:rPr>
        <w:t> </w:t>
      </w:r>
      <w:r>
        <w:rPr/>
        <w:t>exception</w:t>
      </w:r>
      <w:r>
        <w:rPr>
          <w:spacing w:val="-2"/>
        </w:rPr>
        <w:t> </w:t>
      </w:r>
      <w:r>
        <w:rPr/>
        <w:t>is</w:t>
      </w:r>
      <w:r>
        <w:rPr>
          <w:spacing w:val="-2"/>
        </w:rPr>
        <w:t> </w:t>
      </w:r>
      <w:r>
        <w:rPr/>
        <w:t>found</w:t>
      </w:r>
      <w:r>
        <w:rPr>
          <w:spacing w:val="-2"/>
        </w:rPr>
        <w:t> </w:t>
      </w:r>
      <w:r>
        <w:rPr/>
        <w:t>in</w:t>
      </w:r>
      <w:r>
        <w:rPr>
          <w:spacing w:val="-2"/>
        </w:rPr>
        <w:t> </w:t>
      </w:r>
      <w:r>
        <w:rPr/>
        <w:t>relation</w:t>
      </w:r>
      <w:r>
        <w:rPr>
          <w:spacing w:val="-2"/>
        </w:rPr>
        <w:t> </w:t>
      </w:r>
      <w:r>
        <w:rPr/>
        <w:t>to</w:t>
      </w:r>
      <w:r>
        <w:rPr>
          <w:spacing w:val="-2"/>
        </w:rPr>
        <w:t> </w:t>
      </w:r>
      <w:r>
        <w:rPr/>
        <w:t>the</w:t>
      </w:r>
      <w:r>
        <w:rPr>
          <w:spacing w:val="-2"/>
        </w:rPr>
        <w:t> </w:t>
      </w:r>
      <w:r>
        <w:rPr/>
        <w:t>invalidity</w:t>
      </w:r>
      <w:r>
        <w:rPr>
          <w:spacing w:val="-2"/>
        </w:rPr>
        <w:t> </w:t>
      </w:r>
      <w:r>
        <w:rPr/>
        <w:t>of</w:t>
      </w:r>
      <w:r>
        <w:rPr>
          <w:spacing w:val="-2"/>
        </w:rPr>
        <w:t> </w:t>
      </w:r>
      <w:r>
        <w:rPr/>
        <w:t>contract</w:t>
      </w:r>
      <w:r>
        <w:rPr>
          <w:spacing w:val="-2"/>
        </w:rPr>
        <w:t> </w:t>
      </w:r>
      <w:r>
        <w:rPr/>
        <w:t>terms</w:t>
      </w:r>
      <w:r>
        <w:rPr>
          <w:spacing w:val="-2"/>
        </w:rPr>
        <w:t> </w:t>
      </w:r>
      <w:r>
        <w:rPr/>
        <w:t>excluding</w:t>
      </w:r>
      <w:r>
        <w:rPr>
          <w:spacing w:val="-2"/>
        </w:rPr>
        <w:t> </w:t>
      </w:r>
      <w:r>
        <w:rPr/>
        <w:t>or</w:t>
      </w:r>
      <w:r>
        <w:rPr>
          <w:spacing w:val="-2"/>
        </w:rPr>
        <w:t> </w:t>
      </w:r>
      <w:r>
        <w:rPr/>
        <w:t>limiting</w:t>
      </w:r>
      <w:r>
        <w:rPr>
          <w:spacing w:val="-2"/>
        </w:rPr>
        <w:t> </w:t>
      </w:r>
      <w:r>
        <w:rPr/>
        <w:t>a</w:t>
      </w:r>
      <w:r>
        <w:rPr>
          <w:spacing w:val="-2"/>
        </w:rPr>
        <w:t> </w:t>
      </w:r>
      <w:r>
        <w:rPr/>
        <w:t>trader’s liability for negligence without any assessment of its fairness: s.66(1) and (2) of the 2015 Act reflecting the 1977 Act Sch.1 paras 1(a) and (b) and 4; Vol.II, para.38-377. On the 2015 </w:t>
      </w:r>
      <w:r>
        <w:rPr/>
        <w:t>Act, provisions on unfair contract terms and notices generally, see Vol.II, paras 38-334 et seq.</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199" w:id="1201"/>
      <w:bookmarkEnd w:id="1201"/>
      <w:r>
        <w:rPr/>
      </w:r>
      <w:hyperlink w:history="true" w:anchor="_bookmark1159">
        <w:r>
          <w:rPr>
            <w:color w:val="005DA1"/>
            <w:spacing w:val="-4"/>
            <w:sz w:val="14"/>
            <w:u w:val="single" w:color="005DA1"/>
          </w:rPr>
          <w:t>613</w:t>
        </w:r>
      </w:hyperlink>
      <w:r>
        <w:rPr>
          <w:spacing w:val="-4"/>
          <w:sz w:val="14"/>
        </w:rPr>
        <w:t>.</w:t>
      </w:r>
    </w:p>
    <w:p>
      <w:pPr>
        <w:pStyle w:val="BodyText"/>
        <w:spacing w:before="208"/>
        <w:ind w:left="335"/>
      </w:pPr>
      <w:r>
        <w:rPr/>
        <w:br w:type="column"/>
      </w:r>
      <w:r>
        <w:rPr/>
        <w:t>Above, para.15-064. The Act generally applies to contracts made on or after October 1, </w:t>
      </w:r>
      <w:r>
        <w:rPr>
          <w:spacing w:val="-2"/>
        </w:rPr>
        <w:t>2015.</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75744">
            <wp:simplePos x="0" y="0"/>
            <wp:positionH relativeFrom="page">
              <wp:posOffset>1257846</wp:posOffset>
            </wp:positionH>
            <wp:positionV relativeFrom="paragraph">
              <wp:posOffset>-267144</wp:posOffset>
            </wp:positionV>
            <wp:extent cx="107988" cy="107988"/>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00" w:id="1202"/>
      <w:bookmarkEnd w:id="1202"/>
      <w:r>
        <w:rPr/>
      </w:r>
      <w:hyperlink w:history="true" w:anchor="_bookmark1160">
        <w:r>
          <w:rPr>
            <w:color w:val="005DA1"/>
            <w:spacing w:val="-4"/>
            <w:position w:val="5"/>
            <w:sz w:val="14"/>
            <w:u w:val="single" w:color="005DA1"/>
          </w:rPr>
          <w:t>614</w:t>
        </w:r>
      </w:hyperlink>
      <w:r>
        <w:rPr>
          <w:spacing w:val="-4"/>
          <w:position w:val="5"/>
          <w:sz w:val="14"/>
        </w:rPr>
        <w:t>.</w:t>
      </w:r>
      <w:r>
        <w:rPr>
          <w:position w:val="5"/>
          <w:sz w:val="14"/>
        </w:rPr>
        <w:tab/>
      </w:r>
      <w:r>
        <w:rPr>
          <w:sz w:val="20"/>
        </w:rPr>
        <w:t>1977 Act </w:t>
      </w:r>
      <w:r>
        <w:rPr>
          <w:spacing w:val="-2"/>
          <w:sz w:val="20"/>
        </w:rPr>
        <w:t>s.1(2).</w:t>
      </w:r>
    </w:p>
    <w:p>
      <w:pPr>
        <w:pStyle w:val="BodyText"/>
        <w:spacing w:before="5"/>
      </w:pPr>
    </w:p>
    <w:p>
      <w:pPr>
        <w:pStyle w:val="BodyText"/>
        <w:tabs>
          <w:tab w:pos="705" w:val="left" w:leader="none"/>
        </w:tabs>
        <w:ind w:left="165"/>
      </w:pPr>
      <w:bookmarkStart w:name="_bookmark1201" w:id="1203"/>
      <w:bookmarkEnd w:id="1203"/>
      <w:r>
        <w:rPr/>
      </w:r>
      <w:hyperlink w:history="true" w:anchor="_bookmark1161">
        <w:r>
          <w:rPr>
            <w:color w:val="005DA1"/>
            <w:spacing w:val="-4"/>
            <w:position w:val="5"/>
            <w:sz w:val="14"/>
            <w:u w:val="single" w:color="005DA1"/>
          </w:rPr>
          <w:t>615</w:t>
        </w:r>
      </w:hyperlink>
      <w:r>
        <w:rPr>
          <w:spacing w:val="-4"/>
          <w:position w:val="5"/>
          <w:sz w:val="14"/>
        </w:rPr>
        <w:t>.</w:t>
      </w:r>
      <w:r>
        <w:rPr>
          <w:position w:val="5"/>
          <w:sz w:val="14"/>
        </w:rPr>
        <w:tab/>
      </w:r>
      <w:r>
        <w:rPr/>
        <w:t>2015 Act s.75, Sch.4 </w:t>
      </w:r>
      <w:r>
        <w:rPr>
          <w:spacing w:val="-2"/>
        </w:rPr>
        <w:t>para.26.</w:t>
      </w:r>
    </w:p>
    <w:p>
      <w:pPr>
        <w:pStyle w:val="BodyText"/>
        <w:spacing w:before="5"/>
      </w:pPr>
    </w:p>
    <w:p>
      <w:pPr>
        <w:pStyle w:val="BodyText"/>
        <w:tabs>
          <w:tab w:pos="705" w:val="left" w:leader="none"/>
        </w:tabs>
        <w:ind w:left="165"/>
      </w:pPr>
      <w:bookmarkStart w:name="_bookmark1202" w:id="1204"/>
      <w:bookmarkEnd w:id="1204"/>
      <w:r>
        <w:rPr/>
      </w:r>
      <w:hyperlink w:history="true" w:anchor="_bookmark1162">
        <w:r>
          <w:rPr>
            <w:color w:val="005DA1"/>
            <w:spacing w:val="-4"/>
            <w:position w:val="5"/>
            <w:sz w:val="14"/>
            <w:u w:val="single" w:color="005DA1"/>
          </w:rPr>
          <w:t>616</w:t>
        </w:r>
      </w:hyperlink>
      <w:r>
        <w:rPr>
          <w:spacing w:val="-4"/>
          <w:position w:val="5"/>
          <w:sz w:val="14"/>
        </w:rPr>
        <w:t>.</w:t>
      </w:r>
      <w:r>
        <w:rPr>
          <w:position w:val="5"/>
          <w:sz w:val="14"/>
        </w:rPr>
        <w:tab/>
      </w:r>
      <w:r>
        <w:rPr/>
        <w:t>cf. s.66(1)(a) of the 2015 Act: see Vol.II, para.38-</w:t>
      </w:r>
      <w:r>
        <w:rPr>
          <w:spacing w:val="-4"/>
        </w:rPr>
        <w:t>377.</w:t>
      </w:r>
    </w:p>
    <w:p>
      <w:pPr>
        <w:pStyle w:val="BodyText"/>
        <w:spacing w:before="5"/>
      </w:pPr>
    </w:p>
    <w:p>
      <w:pPr>
        <w:pStyle w:val="BodyText"/>
        <w:tabs>
          <w:tab w:pos="705" w:val="left" w:leader="none"/>
        </w:tabs>
        <w:ind w:left="165"/>
      </w:pPr>
      <w:bookmarkStart w:name="_bookmark1203" w:id="1205"/>
      <w:bookmarkEnd w:id="1205"/>
      <w:r>
        <w:rPr/>
      </w:r>
      <w:hyperlink w:history="true" w:anchor="_bookmark1163">
        <w:r>
          <w:rPr>
            <w:color w:val="005DA1"/>
            <w:spacing w:val="-4"/>
            <w:position w:val="5"/>
            <w:sz w:val="14"/>
            <w:u w:val="single" w:color="005DA1"/>
          </w:rPr>
          <w:t>617</w:t>
        </w:r>
      </w:hyperlink>
      <w:r>
        <w:rPr>
          <w:spacing w:val="-4"/>
          <w:position w:val="5"/>
          <w:sz w:val="14"/>
        </w:rPr>
        <w:t>.</w:t>
      </w:r>
      <w:r>
        <w:rPr>
          <w:position w:val="5"/>
          <w:sz w:val="14"/>
        </w:rPr>
        <w:tab/>
      </w:r>
      <w:r>
        <w:rPr/>
        <w:t>cf. s.66(1)(b) of the 2015 Act: see Vol.II, para.38-</w:t>
      </w:r>
      <w:r>
        <w:rPr>
          <w:spacing w:val="-4"/>
        </w:rPr>
        <w:t>377.</w:t>
      </w:r>
    </w:p>
    <w:p>
      <w:pPr>
        <w:pStyle w:val="BodyText"/>
        <w:spacing w:before="9"/>
      </w:pPr>
    </w:p>
    <w:p>
      <w:pPr>
        <w:spacing w:line="235" w:lineRule="auto" w:before="0"/>
        <w:ind w:left="705" w:right="167" w:hanging="541"/>
        <w:jc w:val="both"/>
        <w:rPr>
          <w:sz w:val="20"/>
        </w:rPr>
      </w:pPr>
      <w:bookmarkStart w:name="_bookmark1204" w:id="1206"/>
      <w:bookmarkEnd w:id="1206"/>
      <w:r>
        <w:rPr/>
      </w:r>
      <w:hyperlink w:history="true" w:anchor="_bookmark1164">
        <w:r>
          <w:rPr>
            <w:color w:val="005DA1"/>
            <w:position w:val="5"/>
            <w:sz w:val="14"/>
            <w:u w:val="single" w:color="005DA1"/>
          </w:rPr>
          <w:t>618</w:t>
        </w:r>
      </w:hyperlink>
      <w:r>
        <w:rPr>
          <w:position w:val="5"/>
          <w:sz w:val="14"/>
        </w:rPr>
        <w:t>.</w:t>
      </w:r>
      <w:r>
        <w:rPr>
          <w:spacing w:val="40"/>
          <w:position w:val="5"/>
          <w:sz w:val="14"/>
        </w:rPr>
        <w:t>  </w:t>
      </w:r>
      <w:r>
        <w:rPr>
          <w:rFonts w:ascii="Arial" w:hAnsi="Arial"/>
          <w:i/>
          <w:sz w:val="20"/>
        </w:rPr>
        <w:t>Electricity Supply Nominees Ltd v IAF Group Ltd [1993] 1 W.L.R. 1059 </w:t>
      </w:r>
      <w:r>
        <w:rPr>
          <w:sz w:val="20"/>
        </w:rPr>
        <w:t>(no-set-off clause in lease); </w:t>
      </w:r>
      <w:r>
        <w:rPr>
          <w:rFonts w:ascii="Arial" w:hAnsi="Arial"/>
          <w:i/>
          <w:sz w:val="20"/>
        </w:rPr>
        <w:t>Cheltenham and Gloucester B.S. v Ebbage [1994] C.L.Y. 3292 </w:t>
      </w:r>
      <w:r>
        <w:rPr>
          <w:sz w:val="20"/>
        </w:rPr>
        <w:t>(mortgage); </w:t>
      </w:r>
      <w:r>
        <w:rPr>
          <w:rFonts w:ascii="Arial" w:hAnsi="Arial"/>
          <w:i/>
          <w:sz w:val="20"/>
        </w:rPr>
        <w:t>Star Rider Ltd v Inntrepreneur Pub Co [1998] 1 E.G.L.R. 53 </w:t>
      </w:r>
      <w:r>
        <w:rPr>
          <w:sz w:val="20"/>
        </w:rPr>
        <w:t>(no-set-off clause in draft lease); </w:t>
      </w:r>
      <w:r>
        <w:rPr>
          <w:rFonts w:ascii="Arial" w:hAnsi="Arial"/>
          <w:i/>
          <w:sz w:val="20"/>
        </w:rPr>
        <w:t>Unchained Growth</w:t>
      </w:r>
      <w:r>
        <w:rPr>
          <w:rFonts w:ascii="Arial" w:hAnsi="Arial"/>
          <w:i/>
          <w:spacing w:val="40"/>
          <w:sz w:val="20"/>
        </w:rPr>
        <w:t> </w:t>
      </w:r>
      <w:r>
        <w:rPr>
          <w:rFonts w:ascii="Arial" w:hAnsi="Arial"/>
          <w:i/>
          <w:sz w:val="20"/>
        </w:rPr>
        <w:t>III</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Granby</w:t>
      </w:r>
      <w:r>
        <w:rPr>
          <w:rFonts w:ascii="Arial" w:hAnsi="Arial"/>
          <w:i/>
          <w:spacing w:val="40"/>
          <w:sz w:val="20"/>
        </w:rPr>
        <w:t> </w:t>
      </w:r>
      <w:r>
        <w:rPr>
          <w:rFonts w:ascii="Arial" w:hAnsi="Arial"/>
          <w:i/>
          <w:sz w:val="20"/>
        </w:rPr>
        <w:t>Village</w:t>
      </w:r>
      <w:r>
        <w:rPr>
          <w:rFonts w:ascii="Arial" w:hAnsi="Arial"/>
          <w:i/>
          <w:spacing w:val="40"/>
          <w:sz w:val="20"/>
        </w:rPr>
        <w:t> </w:t>
      </w:r>
      <w:r>
        <w:rPr>
          <w:rFonts w:ascii="Arial" w:hAnsi="Arial"/>
          <w:i/>
          <w:sz w:val="20"/>
        </w:rPr>
        <w:t>(Manchester)</w:t>
      </w:r>
      <w:r>
        <w:rPr>
          <w:rFonts w:ascii="Arial" w:hAnsi="Arial"/>
          <w:i/>
          <w:spacing w:val="40"/>
          <w:sz w:val="20"/>
        </w:rPr>
        <w:t> </w:t>
      </w:r>
      <w:r>
        <w:rPr>
          <w:rFonts w:ascii="Arial" w:hAnsi="Arial"/>
          <w:i/>
          <w:sz w:val="20"/>
        </w:rPr>
        <w:t>Management</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[2000]</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739 </w:t>
      </w:r>
      <w:r>
        <w:rPr>
          <w:sz w:val="20"/>
        </w:rPr>
        <w:t>(no-set-off clause in lease). cf. the position under the Unfair Terms in Consumer Contracts Regulations 1999 and Pt 2 of the 2015 Act: Vol.II, paras 38-203—38-204 and 38-355.</w:t>
      </w:r>
    </w:p>
    <w:p>
      <w:pPr>
        <w:pStyle w:val="BodyText"/>
        <w:spacing w:before="7"/>
      </w:pPr>
    </w:p>
    <w:p>
      <w:pPr>
        <w:spacing w:line="235" w:lineRule="auto" w:before="1"/>
        <w:ind w:left="705" w:right="167" w:hanging="541"/>
        <w:jc w:val="both"/>
        <w:rPr>
          <w:sz w:val="20"/>
        </w:rPr>
      </w:pPr>
      <w:bookmarkStart w:name="_bookmark1205" w:id="1207"/>
      <w:bookmarkEnd w:id="1207"/>
      <w:r>
        <w:rPr/>
      </w:r>
      <w:hyperlink w:history="true" w:anchor="_bookmark1165">
        <w:r>
          <w:rPr>
            <w:color w:val="005DA1"/>
            <w:position w:val="5"/>
            <w:sz w:val="14"/>
            <w:u w:val="single" w:color="005DA1"/>
          </w:rPr>
          <w:t>619</w:t>
        </w:r>
      </w:hyperlink>
      <w:r>
        <w:rPr>
          <w:position w:val="5"/>
          <w:sz w:val="14"/>
        </w:rPr>
        <w:t>.</w:t>
      </w:r>
      <w:r>
        <w:rPr>
          <w:spacing w:val="80"/>
          <w:w w:val="150"/>
          <w:position w:val="5"/>
          <w:sz w:val="14"/>
        </w:rPr>
        <w:t> </w:t>
      </w:r>
      <w:r>
        <w:rPr>
          <w:sz w:val="20"/>
        </w:rPr>
        <w:t>cf. </w:t>
      </w:r>
      <w:r>
        <w:rPr>
          <w:rFonts w:ascii="Arial"/>
          <w:i/>
          <w:sz w:val="20"/>
        </w:rPr>
        <w:t>Salvage Association v Cap Financial Services [1995] F.S.R. 654</w:t>
      </w:r>
      <w:r>
        <w:rPr>
          <w:sz w:val="20"/>
        </w:rPr>
        <w:t>. cf. the position under </w:t>
      </w:r>
      <w:r>
        <w:rPr>
          <w:sz w:val="20"/>
        </w:rPr>
        <w:t>the Unfair Terms in Consumer Contracts Regulations 1999 and Pt 2 of the 2015 Act: see the reference in n.589.</w:t>
      </w:r>
    </w:p>
    <w:p>
      <w:pPr>
        <w:pStyle w:val="BodyText"/>
        <w:spacing w:before="5"/>
      </w:pPr>
    </w:p>
    <w:p>
      <w:pPr>
        <w:tabs>
          <w:tab w:pos="705" w:val="left" w:leader="none"/>
        </w:tabs>
        <w:spacing w:before="0"/>
        <w:ind w:left="165" w:right="0" w:firstLine="0"/>
        <w:jc w:val="left"/>
        <w:rPr>
          <w:sz w:val="20"/>
        </w:rPr>
      </w:pPr>
      <w:bookmarkStart w:name="_bookmark1206" w:id="1208"/>
      <w:bookmarkEnd w:id="1208"/>
      <w:r>
        <w:rPr/>
      </w:r>
      <w:hyperlink w:history="true" w:anchor="_bookmark1166">
        <w:r>
          <w:rPr>
            <w:color w:val="005DA1"/>
            <w:spacing w:val="-4"/>
            <w:position w:val="5"/>
            <w:sz w:val="14"/>
            <w:u w:val="single" w:color="005DA1"/>
          </w:rPr>
          <w:t>620</w:t>
        </w:r>
      </w:hyperlink>
      <w:r>
        <w:rPr>
          <w:spacing w:val="-4"/>
          <w:position w:val="5"/>
          <w:sz w:val="14"/>
        </w:rPr>
        <w:t>.</w:t>
      </w:r>
      <w:r>
        <w:rPr>
          <w:position w:val="5"/>
          <w:sz w:val="14"/>
        </w:rPr>
        <w:tab/>
      </w:r>
      <w:r>
        <w:rPr>
          <w:rFonts w:ascii="Arial"/>
          <w:i/>
          <w:sz w:val="20"/>
        </w:rPr>
        <w:t>Micklefield</w:t>
      </w:r>
      <w:r>
        <w:rPr>
          <w:rFonts w:ascii="Arial"/>
          <w:i/>
          <w:spacing w:val="-2"/>
          <w:sz w:val="20"/>
        </w:rPr>
        <w:t> </w:t>
      </w:r>
      <w:r>
        <w:rPr>
          <w:rFonts w:ascii="Arial"/>
          <w:i/>
          <w:sz w:val="20"/>
        </w:rPr>
        <w:t>v S.A.C. Technology Ltd [1990] 1 W.L.R. </w:t>
      </w:r>
      <w:r>
        <w:rPr>
          <w:rFonts w:ascii="Arial"/>
          <w:i/>
          <w:spacing w:val="-2"/>
          <w:sz w:val="20"/>
        </w:rPr>
        <w:t>1002</w:t>
      </w:r>
      <w:r>
        <w:rPr>
          <w:spacing w:val="-2"/>
          <w:sz w:val="20"/>
        </w:rPr>
        <w:t>.</w:t>
      </w:r>
    </w:p>
    <w:p>
      <w:pPr>
        <w:pStyle w:val="BodyText"/>
        <w:spacing w:before="8"/>
      </w:pPr>
    </w:p>
    <w:p>
      <w:pPr>
        <w:pStyle w:val="BodyText"/>
        <w:tabs>
          <w:tab w:pos="705" w:val="left" w:leader="none"/>
        </w:tabs>
        <w:spacing w:line="235" w:lineRule="auto" w:before="1"/>
        <w:ind w:left="705" w:right="167" w:hanging="541"/>
      </w:pPr>
      <w:bookmarkStart w:name="_bookmark1207" w:id="1209"/>
      <w:bookmarkEnd w:id="1209"/>
      <w:r>
        <w:rPr/>
      </w:r>
      <w:hyperlink w:history="true" w:anchor="_bookmark1167">
        <w:r>
          <w:rPr>
            <w:color w:val="005DA1"/>
            <w:spacing w:val="-4"/>
            <w:position w:val="5"/>
            <w:sz w:val="14"/>
            <w:u w:val="single" w:color="005DA1"/>
          </w:rPr>
          <w:t>621</w:t>
        </w:r>
      </w:hyperlink>
      <w:r>
        <w:rPr>
          <w:spacing w:val="-4"/>
          <w:position w:val="5"/>
          <w:sz w:val="14"/>
        </w:rPr>
        <w:t>.</w:t>
      </w:r>
      <w:r>
        <w:rPr>
          <w:position w:val="5"/>
          <w:sz w:val="14"/>
        </w:rPr>
        <w:tab/>
      </w:r>
      <w:r>
        <w:rPr/>
        <w:t>See</w:t>
      </w:r>
      <w:r>
        <w:rPr>
          <w:spacing w:val="26"/>
        </w:rPr>
        <w:t> </w:t>
      </w:r>
      <w:r>
        <w:rPr/>
        <w:t>Carriage</w:t>
      </w:r>
      <w:r>
        <w:rPr>
          <w:spacing w:val="26"/>
        </w:rPr>
        <w:t> </w:t>
      </w:r>
      <w:r>
        <w:rPr/>
        <w:t>of</w:t>
      </w:r>
      <w:r>
        <w:rPr>
          <w:spacing w:val="26"/>
        </w:rPr>
        <w:t> </w:t>
      </w:r>
      <w:r>
        <w:rPr/>
        <w:t>Goods</w:t>
      </w:r>
      <w:r>
        <w:rPr>
          <w:spacing w:val="26"/>
        </w:rPr>
        <w:t> </w:t>
      </w:r>
      <w:r>
        <w:rPr/>
        <w:t>by</w:t>
      </w:r>
      <w:r>
        <w:rPr>
          <w:spacing w:val="26"/>
        </w:rPr>
        <w:t> </w:t>
      </w:r>
      <w:r>
        <w:rPr/>
        <w:t>Sea</w:t>
      </w:r>
      <w:r>
        <w:rPr>
          <w:spacing w:val="26"/>
        </w:rPr>
        <w:t> </w:t>
      </w:r>
      <w:r>
        <w:rPr/>
        <w:t>Act</w:t>
      </w:r>
      <w:r>
        <w:rPr>
          <w:spacing w:val="26"/>
        </w:rPr>
        <w:t> </w:t>
      </w:r>
      <w:r>
        <w:rPr/>
        <w:t>1971;</w:t>
      </w:r>
      <w:r>
        <w:rPr>
          <w:spacing w:val="26"/>
        </w:rPr>
        <w:t> </w:t>
      </w:r>
      <w:r>
        <w:rPr/>
        <w:t>Merchant</w:t>
      </w:r>
      <w:r>
        <w:rPr>
          <w:spacing w:val="26"/>
        </w:rPr>
        <w:t> </w:t>
      </w:r>
      <w:r>
        <w:rPr/>
        <w:t>Shipping</w:t>
      </w:r>
      <w:r>
        <w:rPr>
          <w:spacing w:val="26"/>
        </w:rPr>
        <w:t> </w:t>
      </w:r>
      <w:r>
        <w:rPr/>
        <w:t>Act</w:t>
      </w:r>
      <w:r>
        <w:rPr>
          <w:spacing w:val="26"/>
        </w:rPr>
        <w:t> </w:t>
      </w:r>
      <w:r>
        <w:rPr/>
        <w:t>1981.</w:t>
      </w:r>
      <w:r>
        <w:rPr>
          <w:spacing w:val="26"/>
        </w:rPr>
        <w:t> </w:t>
      </w:r>
      <w:r>
        <w:rPr/>
        <w:t>But</w:t>
      </w:r>
      <w:r>
        <w:rPr>
          <w:spacing w:val="26"/>
        </w:rPr>
        <w:t> </w:t>
      </w:r>
      <w:r>
        <w:rPr/>
        <w:t>see</w:t>
      </w:r>
      <w:r>
        <w:rPr>
          <w:spacing w:val="26"/>
        </w:rPr>
        <w:t> </w:t>
      </w:r>
      <w:r>
        <w:rPr/>
        <w:t>also</w:t>
      </w:r>
      <w:r>
        <w:rPr>
          <w:spacing w:val="26"/>
        </w:rPr>
        <w:t> </w:t>
      </w:r>
      <w:r>
        <w:rPr/>
        <w:t>below, </w:t>
      </w:r>
      <w:r>
        <w:rPr>
          <w:spacing w:val="-2"/>
        </w:rPr>
        <w:t>para.15-119.</w:t>
      </w:r>
    </w:p>
    <w:p>
      <w:pPr>
        <w:pStyle w:val="BodyText"/>
        <w:spacing w:before="9"/>
      </w:pPr>
    </w:p>
    <w:p>
      <w:pPr>
        <w:pStyle w:val="BodyText"/>
        <w:tabs>
          <w:tab w:pos="705" w:val="left" w:leader="none"/>
        </w:tabs>
        <w:spacing w:line="235" w:lineRule="auto"/>
        <w:ind w:left="705" w:right="168" w:hanging="541"/>
      </w:pPr>
      <w:bookmarkStart w:name="_bookmark1208" w:id="1210"/>
      <w:bookmarkEnd w:id="1210"/>
      <w:r>
        <w:rPr/>
      </w:r>
      <w:hyperlink w:history="true" w:anchor="_bookmark1167">
        <w:r>
          <w:rPr>
            <w:color w:val="005DA1"/>
            <w:spacing w:val="-4"/>
            <w:position w:val="5"/>
            <w:sz w:val="14"/>
            <w:u w:val="single" w:color="005DA1"/>
          </w:rPr>
          <w:t>622</w:t>
        </w:r>
      </w:hyperlink>
      <w:r>
        <w:rPr>
          <w:spacing w:val="-4"/>
          <w:position w:val="5"/>
          <w:sz w:val="14"/>
        </w:rPr>
        <w:t>.</w:t>
      </w:r>
      <w:r>
        <w:rPr>
          <w:position w:val="5"/>
          <w:sz w:val="14"/>
        </w:rPr>
        <w:tab/>
      </w:r>
      <w:r>
        <w:rPr/>
        <w:t>See Hovercraft (Civil Liability) Order 1971 (SI 1971/720) made under s.1 of the Hovercraft Act 1968. But see also below, para.15-119.</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256">
            <wp:simplePos x="0" y="0"/>
            <wp:positionH relativeFrom="page">
              <wp:posOffset>1257846</wp:posOffset>
            </wp:positionH>
            <wp:positionV relativeFrom="paragraph">
              <wp:posOffset>160410</wp:posOffset>
            </wp:positionV>
            <wp:extent cx="107988" cy="107988"/>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09" w:id="1211"/>
      <w:bookmarkEnd w:id="1211"/>
      <w:r>
        <w:rPr/>
      </w:r>
      <w:hyperlink w:history="true" w:anchor="_bookmark1168">
        <w:r>
          <w:rPr>
            <w:color w:val="005DA1"/>
            <w:spacing w:val="-4"/>
            <w:sz w:val="14"/>
            <w:u w:val="single" w:color="005DA1"/>
          </w:rPr>
          <w:t>623</w:t>
        </w:r>
      </w:hyperlink>
      <w:r>
        <w:rPr>
          <w:spacing w:val="-4"/>
          <w:sz w:val="14"/>
        </w:rPr>
        <w:t>.</w:t>
      </w:r>
    </w:p>
    <w:p>
      <w:pPr>
        <w:pStyle w:val="BodyText"/>
        <w:spacing w:line="235" w:lineRule="auto" w:before="212"/>
        <w:ind w:left="165" w:right="167" w:firstLine="170"/>
        <w:jc w:val="both"/>
      </w:pPr>
      <w:r>
        <w:rPr/>
        <w:br w:type="column"/>
      </w:r>
      <w:r>
        <w:rPr/>
        <w:t>Above, para.15-064. The general date of the coming into force of the 2015 Act on October 1, 2015 has an exception as regards “consumer transport services” (as specially defined) in relation</w:t>
      </w:r>
      <w:r>
        <w:rPr>
          <w:spacing w:val="-2"/>
        </w:rPr>
        <w:t> </w:t>
      </w:r>
      <w:r>
        <w:rPr/>
        <w:t>to</w:t>
      </w:r>
      <w:r>
        <w:rPr>
          <w:spacing w:val="-2"/>
        </w:rPr>
        <w:t> </w:t>
      </w:r>
      <w:r>
        <w:rPr/>
        <w:t>which</w:t>
      </w:r>
      <w:r>
        <w:rPr>
          <w:spacing w:val="-2"/>
        </w:rPr>
        <w:t> </w:t>
      </w:r>
      <w:r>
        <w:rPr/>
        <w:t>the</w:t>
      </w:r>
      <w:r>
        <w:rPr>
          <w:spacing w:val="-2"/>
        </w:rPr>
        <w:t> </w:t>
      </w:r>
      <w:r>
        <w:rPr/>
        <w:t>relevant</w:t>
      </w:r>
      <w:r>
        <w:rPr>
          <w:spacing w:val="-2"/>
        </w:rPr>
        <w:t> </w:t>
      </w:r>
      <w:r>
        <w:rPr/>
        <w:t>provisions</w:t>
      </w:r>
      <w:r>
        <w:rPr>
          <w:spacing w:val="-2"/>
        </w:rPr>
        <w:t> </w:t>
      </w:r>
      <w:r>
        <w:rPr/>
        <w:t>of</w:t>
      </w:r>
      <w:r>
        <w:rPr>
          <w:spacing w:val="-2"/>
        </w:rPr>
        <w:t> </w:t>
      </w:r>
      <w:r>
        <w:rPr/>
        <w:t>the</w:t>
      </w:r>
      <w:r>
        <w:rPr>
          <w:spacing w:val="-2"/>
        </w:rPr>
        <w:t> </w:t>
      </w:r>
      <w:r>
        <w:rPr/>
        <w:t>2015</w:t>
      </w:r>
      <w:r>
        <w:rPr>
          <w:spacing w:val="-2"/>
        </w:rPr>
        <w:t> </w:t>
      </w:r>
      <w:r>
        <w:rPr/>
        <w:t>Act</w:t>
      </w:r>
      <w:r>
        <w:rPr>
          <w:spacing w:val="-2"/>
        </w:rPr>
        <w:t> </w:t>
      </w:r>
      <w:r>
        <w:rPr/>
        <w:t>come</w:t>
      </w:r>
      <w:r>
        <w:rPr>
          <w:spacing w:val="-2"/>
        </w:rPr>
        <w:t> </w:t>
      </w:r>
      <w:r>
        <w:rPr/>
        <w:t>into</w:t>
      </w:r>
      <w:r>
        <w:rPr>
          <w:spacing w:val="-2"/>
        </w:rPr>
        <w:t> </w:t>
      </w:r>
      <w:r>
        <w:rPr/>
        <w:t>force</w:t>
      </w:r>
      <w:r>
        <w:rPr>
          <w:spacing w:val="-2"/>
        </w:rPr>
        <w:t> </w:t>
      </w:r>
      <w:r>
        <w:rPr/>
        <w:t>only</w:t>
      </w:r>
      <w:r>
        <w:rPr>
          <w:spacing w:val="-2"/>
        </w:rPr>
        <w:t> </w:t>
      </w:r>
      <w:r>
        <w:rPr/>
        <w:t>for</w:t>
      </w:r>
      <w:r>
        <w:rPr>
          <w:spacing w:val="-2"/>
        </w:rPr>
        <w:t> </w:t>
      </w:r>
      <w:r>
        <w:rPr/>
        <w:t>contracts</w:t>
      </w:r>
      <w:r>
        <w:rPr>
          <w:spacing w:val="-2"/>
        </w:rPr>
        <w:t> </w:t>
      </w:r>
      <w:r>
        <w:rPr/>
        <w:t>made on</w:t>
      </w:r>
      <w:r>
        <w:rPr>
          <w:spacing w:val="-1"/>
        </w:rPr>
        <w:t> </w:t>
      </w:r>
      <w:r>
        <w:rPr/>
        <w:t>or</w:t>
      </w:r>
      <w:r>
        <w:rPr>
          <w:spacing w:val="-1"/>
        </w:rPr>
        <w:t> </w:t>
      </w:r>
      <w:r>
        <w:rPr/>
        <w:t>after</w:t>
      </w:r>
      <w:r>
        <w:rPr>
          <w:spacing w:val="-1"/>
        </w:rPr>
        <w:t> </w:t>
      </w:r>
      <w:r>
        <w:rPr/>
        <w:t>October</w:t>
      </w:r>
      <w:r>
        <w:rPr>
          <w:spacing w:val="-1"/>
        </w:rPr>
        <w:t> </w:t>
      </w:r>
      <w:r>
        <w:rPr/>
        <w:t>1,</w:t>
      </w:r>
      <w:r>
        <w:rPr>
          <w:spacing w:val="-1"/>
        </w:rPr>
        <w:t> </w:t>
      </w:r>
      <w:r>
        <w:rPr/>
        <w:t>2016:</w:t>
      </w:r>
      <w:r>
        <w:rPr>
          <w:spacing w:val="-1"/>
        </w:rPr>
        <w:t> </w:t>
      </w:r>
      <w:r>
        <w:rPr/>
        <w:t>the</w:t>
      </w:r>
      <w:r>
        <w:rPr>
          <w:spacing w:val="-1"/>
        </w:rPr>
        <w:t> </w:t>
      </w:r>
      <w:r>
        <w:rPr/>
        <w:t>Consumer</w:t>
      </w:r>
      <w:r>
        <w:rPr>
          <w:spacing w:val="-1"/>
        </w:rPr>
        <w:t> </w:t>
      </w:r>
      <w:r>
        <w:rPr/>
        <w:t>Rights</w:t>
      </w:r>
      <w:r>
        <w:rPr>
          <w:spacing w:val="-1"/>
        </w:rPr>
        <w:t> </w:t>
      </w:r>
      <w:r>
        <w:rPr/>
        <w:t>Act</w:t>
      </w:r>
      <w:r>
        <w:rPr>
          <w:spacing w:val="-1"/>
        </w:rPr>
        <w:t> </w:t>
      </w:r>
      <w:r>
        <w:rPr/>
        <w:t>2015</w:t>
      </w:r>
      <w:r>
        <w:rPr>
          <w:spacing w:val="-1"/>
        </w:rPr>
        <w:t> </w:t>
      </w:r>
      <w:r>
        <w:rPr/>
        <w:t>(Commencement</w:t>
      </w:r>
      <w:r>
        <w:rPr>
          <w:spacing w:val="-1"/>
        </w:rPr>
        <w:t> </w:t>
      </w:r>
      <w:r>
        <w:rPr/>
        <w:t>No.3,</w:t>
      </w:r>
      <w:r>
        <w:rPr>
          <w:spacing w:val="-1"/>
        </w:rPr>
        <w:t> </w:t>
      </w:r>
      <w:r>
        <w:rPr/>
        <w:t>Transitional Provisions,</w:t>
      </w:r>
      <w:r>
        <w:rPr>
          <w:spacing w:val="-4"/>
        </w:rPr>
        <w:t> </w:t>
      </w:r>
      <w:r>
        <w:rPr/>
        <w:t>Savings</w:t>
      </w:r>
      <w:r>
        <w:rPr>
          <w:spacing w:val="-4"/>
        </w:rPr>
        <w:t> </w:t>
      </w:r>
      <w:r>
        <w:rPr/>
        <w:t>and</w:t>
      </w:r>
      <w:r>
        <w:rPr>
          <w:spacing w:val="-4"/>
        </w:rPr>
        <w:t> </w:t>
      </w:r>
      <w:r>
        <w:rPr/>
        <w:t>Consequential</w:t>
      </w:r>
      <w:r>
        <w:rPr>
          <w:spacing w:val="-4"/>
        </w:rPr>
        <w:t> </w:t>
      </w:r>
      <w:r>
        <w:rPr/>
        <w:t>Amendments)</w:t>
      </w:r>
      <w:r>
        <w:rPr>
          <w:spacing w:val="-4"/>
        </w:rPr>
        <w:t> </w:t>
      </w:r>
      <w:r>
        <w:rPr/>
        <w:t>Order</w:t>
      </w:r>
      <w:r>
        <w:rPr>
          <w:spacing w:val="-4"/>
        </w:rPr>
        <w:t> </w:t>
      </w:r>
      <w:r>
        <w:rPr/>
        <w:t>2015</w:t>
      </w:r>
      <w:r>
        <w:rPr>
          <w:spacing w:val="-4"/>
        </w:rPr>
        <w:t> </w:t>
      </w:r>
      <w:r>
        <w:rPr/>
        <w:t>(SI</w:t>
      </w:r>
      <w:r>
        <w:rPr>
          <w:spacing w:val="-4"/>
        </w:rPr>
        <w:t> </w:t>
      </w:r>
      <w:r>
        <w:rPr/>
        <w:t>2015/1630)</w:t>
      </w:r>
      <w:r>
        <w:rPr>
          <w:spacing w:val="-4"/>
        </w:rPr>
        <w:t> </w:t>
      </w:r>
      <w:r>
        <w:rPr/>
        <w:t>art.4</w:t>
      </w:r>
      <w:r>
        <w:rPr>
          <w:spacing w:val="-4"/>
        </w:rPr>
        <w:t> </w:t>
      </w:r>
      <w:r>
        <w:rPr/>
        <w:t>and</w:t>
      </w:r>
      <w:r>
        <w:rPr>
          <w:spacing w:val="-4"/>
        </w:rPr>
        <w:t> </w:t>
      </w:r>
      <w:r>
        <w:rPr/>
        <w:t>6(2) as amended by the Consumer Rights Act 2015 (Commencement No.3, Transitional Provisions, Savings and Consequential Amendments) (Amendment) Order 2016 (SI 2016/484) art.2. This applies to the amendments to Sch.1 of the 1977 Act: SI 2015/1630 art.4(c) referring, inter alia, to the 2015 Act Sch.4 paras 26 and 27.</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before="0"/>
        <w:ind w:left="165" w:right="0" w:firstLine="0"/>
        <w:jc w:val="left"/>
        <w:rPr>
          <w:sz w:val="20"/>
        </w:rPr>
      </w:pPr>
      <w:bookmarkStart w:name="_bookmark1210" w:id="1212"/>
      <w:bookmarkEnd w:id="1212"/>
      <w:r>
        <w:rPr/>
      </w:r>
      <w:hyperlink w:history="true" w:anchor="_bookmark1169">
        <w:r>
          <w:rPr>
            <w:color w:val="005DA1"/>
            <w:spacing w:val="-4"/>
            <w:position w:val="5"/>
            <w:sz w:val="14"/>
            <w:u w:val="single" w:color="005DA1"/>
          </w:rPr>
          <w:t>624</w:t>
        </w:r>
      </w:hyperlink>
      <w:r>
        <w:rPr>
          <w:spacing w:val="-4"/>
          <w:position w:val="5"/>
          <w:sz w:val="14"/>
        </w:rPr>
        <w:t>.</w:t>
      </w:r>
      <w:r>
        <w:rPr>
          <w:position w:val="5"/>
          <w:sz w:val="14"/>
        </w:rPr>
        <w:tab/>
      </w:r>
      <w:r>
        <w:rPr>
          <w:sz w:val="20"/>
        </w:rPr>
        <w:t>Above, para.15-</w:t>
      </w:r>
      <w:r>
        <w:rPr>
          <w:spacing w:val="-4"/>
          <w:sz w:val="20"/>
        </w:rPr>
        <w:t>090.</w:t>
      </w:r>
    </w:p>
    <w:p>
      <w:pPr>
        <w:pStyle w:val="BodyText"/>
        <w:spacing w:before="9"/>
      </w:pPr>
    </w:p>
    <w:p>
      <w:pPr>
        <w:pStyle w:val="BodyText"/>
        <w:tabs>
          <w:tab w:pos="705" w:val="left" w:leader="none"/>
        </w:tabs>
        <w:spacing w:line="235" w:lineRule="auto"/>
        <w:ind w:left="705" w:right="168" w:hanging="541"/>
      </w:pPr>
      <w:bookmarkStart w:name="_bookmark1211" w:id="1213"/>
      <w:bookmarkEnd w:id="1213"/>
      <w:r>
        <w:rPr/>
      </w:r>
      <w:hyperlink w:history="true" w:anchor="_bookmark1170">
        <w:r>
          <w:rPr>
            <w:color w:val="005DA1"/>
            <w:spacing w:val="-4"/>
            <w:position w:val="5"/>
            <w:sz w:val="14"/>
            <w:u w:val="single" w:color="005DA1"/>
          </w:rPr>
          <w:t>625</w:t>
        </w:r>
      </w:hyperlink>
      <w:r>
        <w:rPr>
          <w:spacing w:val="-4"/>
          <w:position w:val="5"/>
          <w:sz w:val="14"/>
        </w:rPr>
        <w:t>.</w:t>
      </w:r>
      <w:r>
        <w:rPr>
          <w:position w:val="5"/>
          <w:sz w:val="14"/>
        </w:rPr>
        <w:tab/>
      </w:r>
      <w:r>
        <w:rPr/>
        <w:t>Above, para.15-079. The amendments to the 1977 Act Sch.1 para.2 are provided by the 2015 Act s.75, Sch.4 para.26(4).</w:t>
      </w:r>
    </w:p>
    <w:p>
      <w:pPr>
        <w:pStyle w:val="BodyText"/>
        <w:spacing w:before="5"/>
      </w:pPr>
    </w:p>
    <w:p>
      <w:pPr>
        <w:pStyle w:val="BodyText"/>
        <w:tabs>
          <w:tab w:pos="705" w:val="left" w:leader="none"/>
        </w:tabs>
        <w:ind w:left="165"/>
      </w:pPr>
      <w:bookmarkStart w:name="_bookmark1212" w:id="1214"/>
      <w:bookmarkEnd w:id="1214"/>
      <w:r>
        <w:rPr/>
      </w:r>
      <w:hyperlink w:history="true" w:anchor="_bookmark1171">
        <w:r>
          <w:rPr>
            <w:color w:val="005DA1"/>
            <w:spacing w:val="-4"/>
            <w:position w:val="5"/>
            <w:sz w:val="14"/>
            <w:u w:val="single" w:color="005DA1"/>
          </w:rPr>
          <w:t>626</w:t>
        </w:r>
      </w:hyperlink>
      <w:r>
        <w:rPr>
          <w:spacing w:val="-4"/>
          <w:position w:val="5"/>
          <w:sz w:val="14"/>
        </w:rPr>
        <w:t>.</w:t>
      </w:r>
      <w:r>
        <w:rPr>
          <w:position w:val="5"/>
          <w:sz w:val="14"/>
        </w:rPr>
        <w:tab/>
      </w:r>
      <w:r>
        <w:rPr/>
        <w:t>2015 Act Pt 2 on which see Vol.II, paras 38-334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213" w:id="1215"/>
      <w:bookmarkEnd w:id="1215"/>
      <w:r>
        <w:rPr/>
      </w:r>
      <w:hyperlink w:history="true" w:anchor="_bookmark1172">
        <w:r>
          <w:rPr>
            <w:color w:val="005DA1"/>
            <w:spacing w:val="-4"/>
            <w:position w:val="5"/>
            <w:sz w:val="14"/>
            <w:u w:val="single" w:color="005DA1"/>
          </w:rPr>
          <w:t>627</w:t>
        </w:r>
      </w:hyperlink>
      <w:r>
        <w:rPr>
          <w:spacing w:val="-4"/>
          <w:position w:val="5"/>
          <w:sz w:val="14"/>
        </w:rPr>
        <w:t>.</w:t>
      </w:r>
      <w:r>
        <w:rPr>
          <w:position w:val="5"/>
          <w:sz w:val="14"/>
        </w:rPr>
        <w:tab/>
      </w:r>
      <w:r>
        <w:rPr>
          <w:sz w:val="20"/>
        </w:rPr>
        <w:t>See n.592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1214" w:id="1216"/>
      <w:bookmarkEnd w:id="1216"/>
      <w:r>
        <w:rPr/>
      </w:r>
      <w:hyperlink w:history="true" w:anchor="_bookmark1172">
        <w:r>
          <w:rPr>
            <w:color w:val="005DA1"/>
            <w:spacing w:val="-4"/>
            <w:position w:val="5"/>
            <w:sz w:val="14"/>
            <w:u w:val="single" w:color="005DA1"/>
          </w:rPr>
          <w:t>628</w:t>
        </w:r>
      </w:hyperlink>
      <w:r>
        <w:rPr>
          <w:spacing w:val="-4"/>
          <w:position w:val="5"/>
          <w:sz w:val="14"/>
        </w:rPr>
        <w:t>.</w:t>
      </w:r>
      <w:r>
        <w:rPr>
          <w:position w:val="5"/>
          <w:sz w:val="14"/>
        </w:rPr>
        <w:tab/>
      </w:r>
      <w:r>
        <w:rPr>
          <w:sz w:val="20"/>
        </w:rPr>
        <w:t>See n.593 </w:t>
      </w:r>
      <w:r>
        <w:rPr>
          <w:spacing w:val="-2"/>
          <w:sz w:val="20"/>
        </w:rPr>
        <w:t>(above).</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768">
            <wp:simplePos x="0" y="0"/>
            <wp:positionH relativeFrom="page">
              <wp:posOffset>1257846</wp:posOffset>
            </wp:positionH>
            <wp:positionV relativeFrom="paragraph">
              <wp:posOffset>160409</wp:posOffset>
            </wp:positionV>
            <wp:extent cx="107988" cy="107988"/>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15" w:id="1217"/>
      <w:bookmarkEnd w:id="1217"/>
      <w:r>
        <w:rPr/>
      </w:r>
      <w:hyperlink w:history="true" w:anchor="_bookmark1173">
        <w:r>
          <w:rPr>
            <w:color w:val="005DA1"/>
            <w:spacing w:val="-4"/>
            <w:sz w:val="14"/>
            <w:u w:val="single" w:color="005DA1"/>
          </w:rPr>
          <w:t>629</w:t>
        </w:r>
      </w:hyperlink>
      <w:r>
        <w:rPr>
          <w:spacing w:val="-4"/>
          <w:sz w:val="14"/>
        </w:rPr>
        <w:t>.</w:t>
      </w:r>
    </w:p>
    <w:p>
      <w:pPr>
        <w:pStyle w:val="BodyText"/>
        <w:spacing w:line="235" w:lineRule="auto" w:before="212"/>
        <w:ind w:left="165" w:right="167" w:firstLine="170"/>
      </w:pPr>
      <w:r>
        <w:rPr/>
        <w:br w:type="column"/>
      </w:r>
      <w:r>
        <w:rPr/>
        <w:t>Above,</w:t>
      </w:r>
      <w:r>
        <w:rPr>
          <w:spacing w:val="35"/>
        </w:rPr>
        <w:t> </w:t>
      </w:r>
      <w:r>
        <w:rPr/>
        <w:t>para.15-064.</w:t>
      </w:r>
      <w:r>
        <w:rPr>
          <w:spacing w:val="35"/>
        </w:rPr>
        <w:t> </w:t>
      </w:r>
      <w:r>
        <w:rPr/>
        <w:t>For</w:t>
      </w:r>
      <w:r>
        <w:rPr>
          <w:spacing w:val="35"/>
        </w:rPr>
        <w:t> </w:t>
      </w:r>
      <w:r>
        <w:rPr/>
        <w:t>the</w:t>
      </w:r>
      <w:r>
        <w:rPr>
          <w:spacing w:val="34"/>
        </w:rPr>
        <w:t> </w:t>
      </w:r>
      <w:r>
        <w:rPr/>
        <w:t>special</w:t>
      </w:r>
      <w:r>
        <w:rPr>
          <w:spacing w:val="35"/>
        </w:rPr>
        <w:t> </w:t>
      </w:r>
      <w:r>
        <w:rPr/>
        <w:t>position</w:t>
      </w:r>
      <w:r>
        <w:rPr>
          <w:spacing w:val="35"/>
        </w:rPr>
        <w:t> </w:t>
      </w:r>
      <w:r>
        <w:rPr/>
        <w:t>of</w:t>
      </w:r>
      <w:r>
        <w:rPr>
          <w:spacing w:val="35"/>
        </w:rPr>
        <w:t> </w:t>
      </w:r>
      <w:r>
        <w:rPr/>
        <w:t>“consumer</w:t>
      </w:r>
      <w:r>
        <w:rPr>
          <w:spacing w:val="34"/>
        </w:rPr>
        <w:t> </w:t>
      </w:r>
      <w:r>
        <w:rPr/>
        <w:t>transport</w:t>
      </w:r>
      <w:r>
        <w:rPr>
          <w:spacing w:val="35"/>
        </w:rPr>
        <w:t> </w:t>
      </w:r>
      <w:r>
        <w:rPr/>
        <w:t>services”</w:t>
      </w:r>
      <w:r>
        <w:rPr>
          <w:spacing w:val="35"/>
        </w:rPr>
        <w:t> </w:t>
      </w:r>
      <w:r>
        <w:rPr/>
        <w:t>see</w:t>
      </w:r>
      <w:r>
        <w:rPr>
          <w:spacing w:val="35"/>
        </w:rPr>
        <w:t> </w:t>
      </w:r>
      <w:r>
        <w:rPr/>
        <w:t>above, para.15-118 n.594.</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tabs>
          <w:tab w:pos="705" w:val="left" w:leader="none"/>
        </w:tabs>
        <w:spacing w:before="166"/>
        <w:ind w:left="165" w:right="0" w:firstLine="0"/>
        <w:jc w:val="left"/>
        <w:rPr>
          <w:sz w:val="20"/>
        </w:rPr>
      </w:pPr>
      <w:hyperlink w:history="true" w:anchor="_bookmark1174">
        <w:r>
          <w:rPr>
            <w:color w:val="005DA1"/>
            <w:spacing w:val="-4"/>
            <w:position w:val="5"/>
            <w:sz w:val="14"/>
            <w:u w:val="single" w:color="005DA1"/>
          </w:rPr>
          <w:t>630</w:t>
        </w:r>
      </w:hyperlink>
      <w:r>
        <w:rPr>
          <w:spacing w:val="-4"/>
          <w:position w:val="5"/>
          <w:sz w:val="14"/>
        </w:rPr>
        <w:t>.</w:t>
      </w:r>
      <w:r>
        <w:rPr>
          <w:position w:val="5"/>
          <w:sz w:val="14"/>
        </w:rPr>
        <w:tab/>
      </w:r>
      <w:r>
        <w:rPr>
          <w:sz w:val="20"/>
        </w:rPr>
        <w:t>Above, para.15-</w:t>
      </w:r>
      <w:r>
        <w:rPr>
          <w:spacing w:val="-4"/>
          <w:sz w:val="20"/>
        </w:rPr>
        <w:t>118.</w:t>
      </w:r>
    </w:p>
    <w:p>
      <w:pPr>
        <w:pStyle w:val="BodyText"/>
        <w:spacing w:before="9"/>
      </w:pPr>
    </w:p>
    <w:p>
      <w:pPr>
        <w:pStyle w:val="BodyText"/>
        <w:tabs>
          <w:tab w:pos="705" w:val="left" w:leader="none"/>
        </w:tabs>
        <w:spacing w:line="235" w:lineRule="auto"/>
        <w:ind w:left="705" w:right="168" w:hanging="541"/>
      </w:pPr>
      <w:bookmarkStart w:name="_bookmark1216" w:id="1218"/>
      <w:bookmarkEnd w:id="1218"/>
      <w:r>
        <w:rPr/>
      </w:r>
      <w:hyperlink w:history="true" w:anchor="_bookmark1175">
        <w:r>
          <w:rPr>
            <w:color w:val="005DA1"/>
            <w:spacing w:val="-4"/>
            <w:position w:val="5"/>
            <w:sz w:val="14"/>
            <w:u w:val="single" w:color="005DA1"/>
          </w:rPr>
          <w:t>631</w:t>
        </w:r>
      </w:hyperlink>
      <w:r>
        <w:rPr>
          <w:spacing w:val="-4"/>
          <w:position w:val="5"/>
          <w:sz w:val="14"/>
        </w:rPr>
        <w:t>.</w:t>
      </w:r>
      <w:r>
        <w:rPr>
          <w:position w:val="5"/>
          <w:sz w:val="14"/>
        </w:rPr>
        <w:tab/>
      </w:r>
      <w:r>
        <w:rPr/>
        <w:t>Above, para.15-119. The amendments to the 1977 Act Sch.1 para.3 are provided by the 2015 Act s.75, Sch.4 para.26(5).</w:t>
      </w:r>
    </w:p>
    <w:p>
      <w:pPr>
        <w:pStyle w:val="BodyText"/>
        <w:spacing w:before="6"/>
      </w:pPr>
    </w:p>
    <w:p>
      <w:pPr>
        <w:pStyle w:val="BodyText"/>
        <w:tabs>
          <w:tab w:pos="705" w:val="left" w:leader="none"/>
        </w:tabs>
        <w:ind w:left="165"/>
      </w:pPr>
      <w:bookmarkStart w:name="_bookmark1217" w:id="1219"/>
      <w:bookmarkEnd w:id="1219"/>
      <w:r>
        <w:rPr/>
      </w:r>
      <w:hyperlink w:history="true" w:anchor="_bookmark1176">
        <w:r>
          <w:rPr>
            <w:color w:val="005DA1"/>
            <w:spacing w:val="-4"/>
            <w:position w:val="5"/>
            <w:sz w:val="14"/>
            <w:u w:val="single" w:color="005DA1"/>
          </w:rPr>
          <w:t>632</w:t>
        </w:r>
      </w:hyperlink>
      <w:r>
        <w:rPr>
          <w:spacing w:val="-4"/>
          <w:position w:val="5"/>
          <w:sz w:val="14"/>
        </w:rPr>
        <w:t>.</w:t>
      </w:r>
      <w:r>
        <w:rPr>
          <w:position w:val="5"/>
          <w:sz w:val="14"/>
        </w:rPr>
        <w:tab/>
      </w:r>
      <w:r>
        <w:rPr/>
        <w:t>2015 Act ss.62 and 68–69 on which see Vol.II, paras 38-334 et </w:t>
      </w:r>
      <w:r>
        <w:rPr>
          <w:spacing w:val="-4"/>
        </w:rPr>
        <w:t>seq.</w:t>
      </w:r>
    </w:p>
    <w:p>
      <w:pPr>
        <w:pStyle w:val="BodyText"/>
        <w:spacing w:before="8"/>
      </w:pPr>
    </w:p>
    <w:p>
      <w:pPr>
        <w:tabs>
          <w:tab w:pos="705" w:val="left" w:leader="none"/>
        </w:tabs>
        <w:spacing w:line="235" w:lineRule="auto" w:before="1"/>
        <w:ind w:left="705" w:right="168" w:hanging="541"/>
        <w:jc w:val="left"/>
        <w:rPr>
          <w:sz w:val="20"/>
        </w:rPr>
      </w:pPr>
      <w:bookmarkStart w:name="_bookmark1218" w:id="1220"/>
      <w:bookmarkEnd w:id="1220"/>
      <w:r>
        <w:rPr/>
      </w:r>
      <w:hyperlink w:history="true" w:anchor="_bookmark1177">
        <w:r>
          <w:rPr>
            <w:color w:val="005DA1"/>
            <w:spacing w:val="-4"/>
            <w:position w:val="5"/>
            <w:sz w:val="14"/>
            <w:u w:val="single" w:color="005DA1"/>
          </w:rPr>
          <w:t>633</w:t>
        </w:r>
      </w:hyperlink>
      <w:r>
        <w:rPr>
          <w:spacing w:val="-4"/>
          <w:position w:val="5"/>
          <w:sz w:val="14"/>
        </w:rPr>
        <w:t>.</w:t>
      </w:r>
      <w:r>
        <w:rPr>
          <w:position w:val="5"/>
          <w:sz w:val="14"/>
        </w:rPr>
        <w:tab/>
      </w:r>
      <w:r>
        <w:rPr>
          <w:sz w:val="20"/>
        </w:rPr>
        <w:t>See</w:t>
      </w:r>
      <w:r>
        <w:rPr>
          <w:spacing w:val="25"/>
          <w:sz w:val="20"/>
        </w:rPr>
        <w:t> </w:t>
      </w:r>
      <w:r>
        <w:rPr>
          <w:rFonts w:ascii="Arial"/>
          <w:i/>
          <w:sz w:val="20"/>
        </w:rPr>
        <w:t>Johnstone</w:t>
      </w:r>
      <w:r>
        <w:rPr>
          <w:rFonts w:ascii="Arial"/>
          <w:i/>
          <w:spacing w:val="25"/>
          <w:sz w:val="20"/>
        </w:rPr>
        <w:t> </w:t>
      </w:r>
      <w:r>
        <w:rPr>
          <w:rFonts w:ascii="Arial"/>
          <w:i/>
          <w:sz w:val="20"/>
        </w:rPr>
        <w:t>v</w:t>
      </w:r>
      <w:r>
        <w:rPr>
          <w:rFonts w:ascii="Arial"/>
          <w:i/>
          <w:spacing w:val="25"/>
          <w:sz w:val="20"/>
        </w:rPr>
        <w:t> </w:t>
      </w:r>
      <w:r>
        <w:rPr>
          <w:rFonts w:ascii="Arial"/>
          <w:i/>
          <w:sz w:val="20"/>
        </w:rPr>
        <w:t>Bloomsbury</w:t>
      </w:r>
      <w:r>
        <w:rPr>
          <w:rFonts w:ascii="Arial"/>
          <w:i/>
          <w:spacing w:val="25"/>
          <w:sz w:val="20"/>
        </w:rPr>
        <w:t> </w:t>
      </w:r>
      <w:r>
        <w:rPr>
          <w:rFonts w:ascii="Arial"/>
          <w:i/>
          <w:sz w:val="20"/>
        </w:rPr>
        <w:t>H.A.</w:t>
      </w:r>
      <w:r>
        <w:rPr>
          <w:rFonts w:ascii="Arial"/>
          <w:i/>
          <w:spacing w:val="25"/>
          <w:sz w:val="20"/>
        </w:rPr>
        <w:t> </w:t>
      </w:r>
      <w:r>
        <w:rPr>
          <w:rFonts w:ascii="Arial"/>
          <w:i/>
          <w:sz w:val="20"/>
        </w:rPr>
        <w:t>[1992]</w:t>
      </w:r>
      <w:r>
        <w:rPr>
          <w:rFonts w:ascii="Arial"/>
          <w:i/>
          <w:spacing w:val="25"/>
          <w:sz w:val="20"/>
        </w:rPr>
        <w:t> </w:t>
      </w:r>
      <w:r>
        <w:rPr>
          <w:rFonts w:ascii="Arial"/>
          <w:i/>
          <w:sz w:val="20"/>
        </w:rPr>
        <w:t>Q.B.</w:t>
      </w:r>
      <w:r>
        <w:rPr>
          <w:rFonts w:ascii="Arial"/>
          <w:i/>
          <w:spacing w:val="25"/>
          <w:sz w:val="20"/>
        </w:rPr>
        <w:t> </w:t>
      </w:r>
      <w:r>
        <w:rPr>
          <w:rFonts w:ascii="Arial"/>
          <w:i/>
          <w:sz w:val="20"/>
        </w:rPr>
        <w:t>333</w:t>
      </w:r>
      <w:r>
        <w:rPr>
          <w:sz w:val="20"/>
        </w:rPr>
        <w:t>.</w:t>
      </w:r>
      <w:r>
        <w:rPr>
          <w:spacing w:val="25"/>
          <w:sz w:val="20"/>
        </w:rPr>
        <w:t> </w:t>
      </w:r>
      <w:r>
        <w:rPr>
          <w:sz w:val="20"/>
        </w:rPr>
        <w:t>This</w:t>
      </w:r>
      <w:r>
        <w:rPr>
          <w:spacing w:val="25"/>
          <w:sz w:val="20"/>
        </w:rPr>
        <w:t> </w:t>
      </w:r>
      <w:r>
        <w:rPr>
          <w:sz w:val="20"/>
        </w:rPr>
        <w:t>exclusion</w:t>
      </w:r>
      <w:r>
        <w:rPr>
          <w:spacing w:val="25"/>
          <w:sz w:val="20"/>
        </w:rPr>
        <w:t> </w:t>
      </w:r>
      <w:r>
        <w:rPr>
          <w:sz w:val="20"/>
        </w:rPr>
        <w:t>from</w:t>
      </w:r>
      <w:r>
        <w:rPr>
          <w:spacing w:val="25"/>
          <w:sz w:val="20"/>
        </w:rPr>
        <w:t> </w:t>
      </w:r>
      <w:r>
        <w:rPr>
          <w:sz w:val="20"/>
        </w:rPr>
        <w:t>the</w:t>
      </w:r>
      <w:r>
        <w:rPr>
          <w:spacing w:val="25"/>
          <w:sz w:val="20"/>
        </w:rPr>
        <w:t> </w:t>
      </w:r>
      <w:r>
        <w:rPr>
          <w:sz w:val="20"/>
        </w:rPr>
        <w:t>1977</w:t>
      </w:r>
      <w:r>
        <w:rPr>
          <w:spacing w:val="25"/>
          <w:sz w:val="20"/>
        </w:rPr>
        <w:t> </w:t>
      </w:r>
      <w:r>
        <w:rPr>
          <w:sz w:val="20"/>
        </w:rPr>
        <w:t>Act</w:t>
      </w:r>
      <w:r>
        <w:rPr>
          <w:spacing w:val="25"/>
          <w:sz w:val="20"/>
        </w:rPr>
        <w:t> </w:t>
      </w:r>
      <w:r>
        <w:rPr>
          <w:sz w:val="20"/>
        </w:rPr>
        <w:t>is</w:t>
      </w:r>
      <w:r>
        <w:rPr>
          <w:spacing w:val="25"/>
          <w:sz w:val="20"/>
        </w:rPr>
        <w:t> </w:t>
      </w:r>
      <w:r>
        <w:rPr>
          <w:sz w:val="20"/>
        </w:rPr>
        <w:t>not affected by the Consumer Rights Act 2015.</w:t>
      </w:r>
    </w:p>
    <w:p>
      <w:pPr>
        <w:pStyle w:val="BodyText"/>
        <w:spacing w:before="5"/>
      </w:pPr>
    </w:p>
    <w:p>
      <w:pPr>
        <w:pStyle w:val="BodyText"/>
        <w:tabs>
          <w:tab w:pos="705" w:val="left" w:leader="none"/>
        </w:tabs>
        <w:ind w:left="165"/>
      </w:pPr>
      <w:bookmarkStart w:name="_bookmark1219" w:id="1221"/>
      <w:bookmarkEnd w:id="1221"/>
      <w:r>
        <w:rPr/>
      </w:r>
      <w:hyperlink w:history="true" w:anchor="_bookmark1178">
        <w:r>
          <w:rPr>
            <w:color w:val="005DA1"/>
            <w:spacing w:val="-4"/>
            <w:position w:val="5"/>
            <w:sz w:val="14"/>
            <w:u w:val="single" w:color="005DA1"/>
          </w:rPr>
          <w:t>634</w:t>
        </w:r>
      </w:hyperlink>
      <w:r>
        <w:rPr>
          <w:spacing w:val="-4"/>
          <w:position w:val="5"/>
          <w:sz w:val="14"/>
        </w:rPr>
        <w:t>.</w:t>
      </w:r>
      <w:r>
        <w:rPr>
          <w:position w:val="5"/>
          <w:sz w:val="14"/>
        </w:rPr>
        <w:tab/>
      </w:r>
      <w:r>
        <w:rPr/>
        <w:t>This exclusion from the 1977 Act is also not affected by the Consumer Rights Act </w:t>
      </w:r>
      <w:r>
        <w:rPr>
          <w:spacing w:val="-2"/>
        </w:rPr>
        <w:t>2015.</w:t>
      </w:r>
    </w:p>
    <w:p>
      <w:pPr>
        <w:pStyle w:val="BodyText"/>
        <w:spacing w:before="5"/>
      </w:pPr>
    </w:p>
    <w:p>
      <w:pPr>
        <w:pStyle w:val="BodyText"/>
        <w:tabs>
          <w:tab w:pos="705" w:val="left" w:leader="none"/>
        </w:tabs>
        <w:ind w:left="165"/>
      </w:pPr>
      <w:bookmarkStart w:name="_bookmark1220" w:id="1222"/>
      <w:bookmarkEnd w:id="1222"/>
      <w:r>
        <w:rPr/>
      </w:r>
      <w:hyperlink w:history="true" w:anchor="_bookmark1179">
        <w:r>
          <w:rPr>
            <w:color w:val="005DA1"/>
            <w:spacing w:val="-4"/>
            <w:position w:val="5"/>
            <w:sz w:val="14"/>
            <w:u w:val="single" w:color="005DA1"/>
          </w:rPr>
          <w:t>635</w:t>
        </w:r>
      </w:hyperlink>
      <w:r>
        <w:rPr>
          <w:spacing w:val="-4"/>
          <w:position w:val="5"/>
          <w:sz w:val="14"/>
        </w:rPr>
        <w:t>.</w:t>
      </w:r>
      <w:r>
        <w:rPr>
          <w:position w:val="5"/>
          <w:sz w:val="14"/>
        </w:rPr>
        <w:tab/>
      </w:r>
      <w:r>
        <w:rPr/>
        <w:t>See</w:t>
      </w:r>
      <w:r>
        <w:rPr>
          <w:spacing w:val="-2"/>
        </w:rPr>
        <w:t> </w:t>
      </w:r>
      <w:r>
        <w:rPr/>
        <w:t>Vol.II, para.44-</w:t>
      </w:r>
      <w:r>
        <w:rPr>
          <w:spacing w:val="-4"/>
        </w:rPr>
        <w:t>125.</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160297</wp:posOffset>
            </wp:positionV>
            <wp:extent cx="107988" cy="107988"/>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21" w:id="1223"/>
      <w:bookmarkEnd w:id="1223"/>
      <w:r>
        <w:rPr/>
      </w:r>
      <w:hyperlink w:history="true" w:anchor="_bookmark1180">
        <w:r>
          <w:rPr>
            <w:color w:val="005DA1"/>
            <w:spacing w:val="-4"/>
            <w:sz w:val="14"/>
            <w:u w:val="single" w:color="005DA1"/>
          </w:rPr>
          <w:t>636</w:t>
        </w:r>
      </w:hyperlink>
      <w:r>
        <w:rPr>
          <w:spacing w:val="-4"/>
          <w:sz w:val="14"/>
        </w:rPr>
        <w:t>.</w:t>
      </w:r>
    </w:p>
    <w:p>
      <w:pPr>
        <w:pStyle w:val="BodyText"/>
        <w:spacing w:line="235" w:lineRule="auto" w:before="212"/>
        <w:ind w:left="165" w:right="167" w:firstLine="170"/>
        <w:jc w:val="both"/>
      </w:pPr>
      <w:r>
        <w:rPr/>
        <w:br w:type="column"/>
      </w:r>
      <w:r>
        <w:rPr/>
        <w:t>On the coming into force of the 2015 Act, s.4 of the 1977 Act is deleted: above, paras 15-064 and</w:t>
      </w:r>
      <w:r>
        <w:rPr>
          <w:spacing w:val="-1"/>
        </w:rPr>
        <w:t> </w:t>
      </w:r>
      <w:r>
        <w:rPr/>
        <w:t>15-090.</w:t>
      </w:r>
      <w:r>
        <w:rPr>
          <w:spacing w:val="-1"/>
        </w:rPr>
        <w:t> </w:t>
      </w:r>
      <w:r>
        <w:rPr/>
        <w:t>As</w:t>
      </w:r>
      <w:r>
        <w:rPr>
          <w:spacing w:val="-1"/>
        </w:rPr>
        <w:t> </w:t>
      </w:r>
      <w:r>
        <w:rPr/>
        <w:t>regards</w:t>
      </w:r>
      <w:r>
        <w:rPr>
          <w:spacing w:val="-1"/>
        </w:rPr>
        <w:t> </w:t>
      </w:r>
      <w:r>
        <w:rPr/>
        <w:t>“consumer</w:t>
      </w:r>
      <w:r>
        <w:rPr>
          <w:spacing w:val="-1"/>
        </w:rPr>
        <w:t> </w:t>
      </w:r>
      <w:r>
        <w:rPr/>
        <w:t>transport</w:t>
      </w:r>
      <w:r>
        <w:rPr>
          <w:spacing w:val="-1"/>
        </w:rPr>
        <w:t> </w:t>
      </w:r>
      <w:r>
        <w:rPr/>
        <w:t>services”</w:t>
      </w:r>
      <w:r>
        <w:rPr>
          <w:spacing w:val="-1"/>
        </w:rPr>
        <w:t> </w:t>
      </w:r>
      <w:r>
        <w:rPr/>
        <w:t>the</w:t>
      </w:r>
      <w:r>
        <w:rPr>
          <w:spacing w:val="-1"/>
        </w:rPr>
        <w:t> </w:t>
      </w:r>
      <w:r>
        <w:rPr/>
        <w:t>deletion</w:t>
      </w:r>
      <w:r>
        <w:rPr>
          <w:spacing w:val="-1"/>
        </w:rPr>
        <w:t> </w:t>
      </w:r>
      <w:r>
        <w:rPr/>
        <w:t>of</w:t>
      </w:r>
      <w:r>
        <w:rPr>
          <w:spacing w:val="-1"/>
        </w:rPr>
        <w:t> </w:t>
      </w:r>
      <w:r>
        <w:rPr/>
        <w:t>the</w:t>
      </w:r>
      <w:r>
        <w:rPr>
          <w:spacing w:val="-1"/>
        </w:rPr>
        <w:t> </w:t>
      </w:r>
      <w:r>
        <w:rPr/>
        <w:t>reference</w:t>
      </w:r>
      <w:r>
        <w:rPr>
          <w:spacing w:val="-1"/>
        </w:rPr>
        <w:t> </w:t>
      </w:r>
      <w:r>
        <w:rPr/>
        <w:t>to</w:t>
      </w:r>
      <w:r>
        <w:rPr>
          <w:spacing w:val="-1"/>
        </w:rPr>
        <w:t> </w:t>
      </w:r>
      <w:r>
        <w:rPr/>
        <w:t>s.4</w:t>
      </w:r>
      <w:r>
        <w:rPr>
          <w:spacing w:val="-1"/>
        </w:rPr>
        <w:t> </w:t>
      </w:r>
      <w:r>
        <w:rPr/>
        <w:t>of</w:t>
      </w:r>
      <w:r>
        <w:rPr>
          <w:spacing w:val="-1"/>
        </w:rPr>
        <w:t> </w:t>
      </w:r>
      <w:r>
        <w:rPr/>
        <w:t>the 1977 Act applies only to contracts made or on after October 1, 2016: SI 2015/1630 arts 4(c)</w:t>
      </w:r>
      <w:r>
        <w:rPr>
          <w:spacing w:val="40"/>
        </w:rPr>
        <w:t> </w:t>
      </w:r>
      <w:r>
        <w:rPr/>
        <w:t>and 6(2) (as amended by the Consumer Rights Act 2015 (Commencement No.3, Transitional Provisions, Savings and Consequential Amendments) (Amendment) Order 2016 (SI 2016/484) art.2) referring to the 2015 Act Sch.4 para.23.</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pPr>
    </w:p>
    <w:p>
      <w:pPr>
        <w:pStyle w:val="BodyText"/>
        <w:spacing w:line="235" w:lineRule="auto" w:before="1"/>
        <w:ind w:left="705" w:right="167" w:hanging="541"/>
        <w:jc w:val="both"/>
      </w:pPr>
      <w:bookmarkStart w:name="_bookmark1222" w:id="1224"/>
      <w:bookmarkEnd w:id="1224"/>
      <w:r>
        <w:rPr/>
      </w:r>
      <w:hyperlink w:history="true" w:anchor="_bookmark1181">
        <w:r>
          <w:rPr>
            <w:color w:val="005DA1"/>
            <w:position w:val="5"/>
            <w:sz w:val="14"/>
            <w:u w:val="single" w:color="005DA1"/>
          </w:rPr>
          <w:t>637</w:t>
        </w:r>
      </w:hyperlink>
      <w:r>
        <w:rPr>
          <w:position w:val="5"/>
          <w:sz w:val="14"/>
        </w:rPr>
        <w:t>.</w:t>
      </w:r>
      <w:r>
        <w:rPr>
          <w:spacing w:val="80"/>
          <w:position w:val="5"/>
          <w:sz w:val="14"/>
        </w:rPr>
        <w:t> </w:t>
      </w:r>
      <w:r>
        <w:rPr/>
        <w:t>As recommended by the Law Commission and Scottish Law Commission Unfair Terms </w:t>
      </w:r>
      <w:r>
        <w:rPr/>
        <w:t>in Consumer (2005), Law Com No.292, Scot Law Com No.199 Pt 7, especially para.7.6, and see Vol.II, para.38-386.</w:t>
      </w:r>
    </w:p>
    <w:p>
      <w:pPr>
        <w:pStyle w:val="BodyText"/>
        <w:spacing w:before="5"/>
      </w:pPr>
    </w:p>
    <w:p>
      <w:pPr>
        <w:pStyle w:val="BodyText"/>
        <w:tabs>
          <w:tab w:pos="705" w:val="left" w:leader="none"/>
        </w:tabs>
        <w:ind w:left="165"/>
      </w:pPr>
      <w:bookmarkStart w:name="_bookmark1223" w:id="1225"/>
      <w:bookmarkEnd w:id="1225"/>
      <w:r>
        <w:rPr/>
      </w:r>
      <w:hyperlink w:history="true" w:anchor="_bookmark1182">
        <w:r>
          <w:rPr>
            <w:color w:val="005DA1"/>
            <w:spacing w:val="-4"/>
            <w:position w:val="5"/>
            <w:sz w:val="14"/>
            <w:u w:val="single" w:color="005DA1"/>
          </w:rPr>
          <w:t>638</w:t>
        </w:r>
      </w:hyperlink>
      <w:r>
        <w:rPr>
          <w:spacing w:val="-4"/>
          <w:position w:val="5"/>
          <w:sz w:val="14"/>
        </w:rPr>
        <w:t>.</w:t>
      </w:r>
      <w:r>
        <w:rPr>
          <w:position w:val="5"/>
          <w:sz w:val="14"/>
        </w:rPr>
        <w:tab/>
      </w:r>
      <w:r>
        <w:rPr/>
        <w:t>Defined by the 1977 Act </w:t>
      </w:r>
      <w:r>
        <w:rPr>
          <w:spacing w:val="-2"/>
        </w:rPr>
        <w:t>s.29(3).</w:t>
      </w:r>
    </w:p>
    <w:p>
      <w:pPr>
        <w:pStyle w:val="BodyText"/>
        <w:spacing w:before="5"/>
      </w:pPr>
    </w:p>
    <w:p>
      <w:pPr>
        <w:pStyle w:val="BodyText"/>
        <w:tabs>
          <w:tab w:pos="705" w:val="left" w:leader="none"/>
        </w:tabs>
        <w:ind w:left="165"/>
      </w:pPr>
      <w:bookmarkStart w:name="_bookmark1224" w:id="1226"/>
      <w:bookmarkEnd w:id="1226"/>
      <w:r>
        <w:rPr/>
      </w:r>
      <w:hyperlink w:history="true" w:anchor="_bookmark1183">
        <w:r>
          <w:rPr>
            <w:color w:val="005DA1"/>
            <w:spacing w:val="-4"/>
            <w:position w:val="5"/>
            <w:sz w:val="14"/>
            <w:u w:val="single" w:color="005DA1"/>
          </w:rPr>
          <w:t>639</w:t>
        </w:r>
      </w:hyperlink>
      <w:r>
        <w:rPr>
          <w:spacing w:val="-4"/>
          <w:position w:val="5"/>
          <w:sz w:val="14"/>
        </w:rPr>
        <w:t>.</w:t>
      </w:r>
      <w:r>
        <w:rPr>
          <w:position w:val="5"/>
          <w:sz w:val="14"/>
        </w:rPr>
        <w:tab/>
      </w:r>
      <w:r>
        <w:rPr/>
        <w:t>Carriage of Goods by Sea Act 1971; Merchant Shipping Act 1981. See below para.15-</w:t>
      </w:r>
      <w:r>
        <w:rPr>
          <w:spacing w:val="-4"/>
        </w:rPr>
        <w:t>134.</w:t>
      </w:r>
    </w:p>
    <w:p>
      <w:pPr>
        <w:pStyle w:val="BodyText"/>
        <w:spacing w:before="5"/>
      </w:pPr>
    </w:p>
    <w:p>
      <w:pPr>
        <w:pStyle w:val="BodyText"/>
        <w:tabs>
          <w:tab w:pos="705" w:val="left" w:leader="none"/>
        </w:tabs>
        <w:ind w:left="165"/>
      </w:pPr>
      <w:bookmarkStart w:name="_bookmark1225" w:id="1227"/>
      <w:bookmarkEnd w:id="1227"/>
      <w:r>
        <w:rPr/>
      </w:r>
      <w:hyperlink w:history="true" w:anchor="_bookmark1183">
        <w:r>
          <w:rPr>
            <w:color w:val="005DA1"/>
            <w:spacing w:val="-4"/>
            <w:position w:val="5"/>
            <w:sz w:val="14"/>
            <w:u w:val="single" w:color="005DA1"/>
          </w:rPr>
          <w:t>640</w:t>
        </w:r>
      </w:hyperlink>
      <w:r>
        <w:rPr>
          <w:spacing w:val="-4"/>
          <w:position w:val="5"/>
          <w:sz w:val="14"/>
        </w:rPr>
        <w:t>.</w:t>
      </w:r>
      <w:r>
        <w:rPr>
          <w:position w:val="5"/>
          <w:sz w:val="14"/>
        </w:rPr>
        <w:tab/>
      </w:r>
      <w:r>
        <w:rPr/>
        <w:t>See below, paras 15-133, 15-135, and Vol.II, Chs 35 and </w:t>
      </w:r>
      <w:r>
        <w:rPr>
          <w:spacing w:val="-5"/>
        </w:rPr>
        <w:t>36.</w:t>
      </w:r>
    </w:p>
    <w:p>
      <w:pPr>
        <w:pStyle w:val="BodyText"/>
        <w:spacing w:before="8"/>
      </w:pPr>
    </w:p>
    <w:p>
      <w:pPr>
        <w:pStyle w:val="BodyText"/>
        <w:tabs>
          <w:tab w:pos="705" w:val="left" w:leader="none"/>
        </w:tabs>
        <w:spacing w:line="235" w:lineRule="auto" w:before="1"/>
        <w:ind w:left="705" w:right="168" w:hanging="541"/>
      </w:pPr>
      <w:bookmarkStart w:name="_bookmark1226" w:id="1228"/>
      <w:bookmarkEnd w:id="1228"/>
      <w:r>
        <w:rPr/>
      </w:r>
      <w:hyperlink w:history="true" w:anchor="_bookmark1184">
        <w:r>
          <w:rPr>
            <w:color w:val="005DA1"/>
            <w:spacing w:val="-4"/>
            <w:position w:val="5"/>
            <w:sz w:val="14"/>
            <w:u w:val="single" w:color="005DA1"/>
          </w:rPr>
          <w:t>641</w:t>
        </w:r>
      </w:hyperlink>
      <w:r>
        <w:rPr>
          <w:spacing w:val="-4"/>
          <w:position w:val="5"/>
          <w:sz w:val="14"/>
        </w:rPr>
        <w:t>.</w:t>
      </w:r>
      <w:r>
        <w:rPr>
          <w:position w:val="5"/>
          <w:sz w:val="14"/>
        </w:rPr>
        <w:tab/>
      </w:r>
      <w:r>
        <w:rPr/>
        <w:t>cf. the exclusion from the scope of the controls on terms in consumer contracts by s.73 of the</w:t>
      </w:r>
      <w:r>
        <w:rPr>
          <w:spacing w:val="40"/>
        </w:rPr>
        <w:t> </w:t>
      </w:r>
      <w:r>
        <w:rPr/>
        <w:t>2015 Act on which see Vol.II, para.38-357.</w:t>
      </w:r>
    </w:p>
    <w:p>
      <w:pPr>
        <w:pStyle w:val="BodyText"/>
        <w:spacing w:before="9"/>
      </w:pPr>
    </w:p>
    <w:p>
      <w:pPr>
        <w:pStyle w:val="BodyText"/>
        <w:spacing w:line="235" w:lineRule="auto"/>
        <w:ind w:left="705" w:right="167" w:hanging="541"/>
        <w:jc w:val="both"/>
      </w:pPr>
      <w:bookmarkStart w:name="_bookmark1227" w:id="1229"/>
      <w:bookmarkEnd w:id="1229"/>
      <w:r>
        <w:rPr/>
      </w:r>
      <w:hyperlink w:history="true" w:anchor="_bookmark1185">
        <w:r>
          <w:rPr>
            <w:color w:val="005DA1"/>
            <w:position w:val="5"/>
            <w:sz w:val="14"/>
            <w:u w:val="single" w:color="005DA1"/>
          </w:rPr>
          <w:t>642</w:t>
        </w:r>
      </w:hyperlink>
      <w:r>
        <w:rPr>
          <w:position w:val="5"/>
          <w:sz w:val="14"/>
        </w:rPr>
        <w:t>.</w:t>
      </w:r>
      <w:r>
        <w:rPr>
          <w:spacing w:val="40"/>
          <w:position w:val="5"/>
          <w:sz w:val="14"/>
        </w:rPr>
        <w:t>  </w:t>
      </w:r>
      <w:r>
        <w:rPr/>
        <w:t>1977 Act s.28. The Merchant Shipping Act 1995 Sch.6 provides that the Athens Convention 1974, as amended by the 1976 protocol, is to have the force of law in the United Kingdom. See also SI 1998/2917.</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7792">
            <wp:simplePos x="0" y="0"/>
            <wp:positionH relativeFrom="page">
              <wp:posOffset>1257846</wp:posOffset>
            </wp:positionH>
            <wp:positionV relativeFrom="paragraph">
              <wp:posOffset>160205</wp:posOffset>
            </wp:positionV>
            <wp:extent cx="107988" cy="107988"/>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28" w:id="1230"/>
      <w:bookmarkEnd w:id="1230"/>
      <w:r>
        <w:rPr/>
      </w:r>
      <w:hyperlink w:history="true" w:anchor="_bookmark1186">
        <w:r>
          <w:rPr>
            <w:color w:val="005DA1"/>
            <w:spacing w:val="-4"/>
            <w:sz w:val="14"/>
            <w:u w:val="single" w:color="005DA1"/>
          </w:rPr>
          <w:t>643</w:t>
        </w:r>
      </w:hyperlink>
      <w:r>
        <w:rPr>
          <w:spacing w:val="-4"/>
          <w:sz w:val="14"/>
        </w:rPr>
        <w:t>.</w:t>
      </w:r>
    </w:p>
    <w:p>
      <w:pPr>
        <w:pStyle w:val="BodyText"/>
        <w:spacing w:line="235" w:lineRule="auto" w:before="212"/>
        <w:ind w:left="165" w:right="167" w:firstLine="170"/>
        <w:jc w:val="both"/>
      </w:pPr>
      <w:r>
        <w:rPr/>
        <w:br w:type="column"/>
      </w:r>
      <w:r>
        <w:rPr/>
        <w:t>2015 Act s.75 Sch. 4, para.25. This amendment generally comes into force as regards contracts made on or after October 1, 2015, but this finds an exception as regards </w:t>
      </w:r>
      <w:r>
        <w:rPr/>
        <w:t>“consumer transport services” where the relevant date is October 1, 2016: SI 2015/1630 arts 3(g), 4(c) and 6(2) (as amended by SI 2016/484 art.2) referring to the 2015 Act Sch.4 para.25.</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1229" w:id="1231"/>
      <w:bookmarkEnd w:id="1231"/>
      <w:r>
        <w:rPr/>
      </w:r>
      <w:hyperlink w:history="true" w:anchor="_bookmark1187">
        <w:r>
          <w:rPr>
            <w:color w:val="005DA1"/>
            <w:spacing w:val="-4"/>
            <w:position w:val="5"/>
            <w:sz w:val="14"/>
            <w:u w:val="single" w:color="005DA1"/>
          </w:rPr>
          <w:t>644</w:t>
        </w:r>
      </w:hyperlink>
      <w:r>
        <w:rPr>
          <w:spacing w:val="-4"/>
          <w:position w:val="5"/>
          <w:sz w:val="14"/>
        </w:rPr>
        <w:t>.</w:t>
      </w:r>
      <w:r>
        <w:rPr>
          <w:position w:val="5"/>
          <w:sz w:val="14"/>
        </w:rPr>
        <w:tab/>
      </w:r>
      <w:r>
        <w:rPr>
          <w:sz w:val="20"/>
        </w:rPr>
        <w:t>Defined in </w:t>
      </w:r>
      <w:r>
        <w:rPr>
          <w:spacing w:val="-2"/>
          <w:sz w:val="20"/>
        </w:rPr>
        <w:t>s.29(3).</w:t>
      </w:r>
    </w:p>
    <w:p>
      <w:pPr>
        <w:pStyle w:val="BodyText"/>
        <w:spacing w:before="5"/>
      </w:pPr>
    </w:p>
    <w:p>
      <w:pPr>
        <w:tabs>
          <w:tab w:pos="705" w:val="left" w:leader="none"/>
        </w:tabs>
        <w:spacing w:before="1"/>
        <w:ind w:left="165" w:right="0" w:firstLine="0"/>
        <w:jc w:val="left"/>
        <w:rPr>
          <w:sz w:val="20"/>
        </w:rPr>
      </w:pPr>
      <w:bookmarkStart w:name="_bookmark1230" w:id="1232"/>
      <w:bookmarkEnd w:id="1232"/>
      <w:r>
        <w:rPr/>
      </w:r>
      <w:hyperlink w:history="true" w:anchor="_bookmark1187">
        <w:r>
          <w:rPr>
            <w:color w:val="005DA1"/>
            <w:spacing w:val="-4"/>
            <w:position w:val="5"/>
            <w:sz w:val="14"/>
            <w:u w:val="single" w:color="005DA1"/>
          </w:rPr>
          <w:t>645</w:t>
        </w:r>
      </w:hyperlink>
      <w:r>
        <w:rPr>
          <w:spacing w:val="-4"/>
          <w:position w:val="5"/>
          <w:sz w:val="14"/>
        </w:rPr>
        <w:t>.</w:t>
      </w:r>
      <w:r>
        <w:rPr>
          <w:position w:val="5"/>
          <w:sz w:val="14"/>
        </w:rPr>
        <w:tab/>
      </w:r>
      <w:r>
        <w:rPr>
          <w:sz w:val="20"/>
        </w:rPr>
        <w:t>Defined in </w:t>
      </w:r>
      <w:r>
        <w:rPr>
          <w:spacing w:val="-2"/>
          <w:sz w:val="20"/>
        </w:rPr>
        <w:t>s.29(3).</w:t>
      </w:r>
    </w:p>
    <w:p>
      <w:pPr>
        <w:pStyle w:val="BodyText"/>
        <w:spacing w:before="8"/>
      </w:pPr>
    </w:p>
    <w:p>
      <w:pPr>
        <w:tabs>
          <w:tab w:pos="705" w:val="left" w:leader="none"/>
        </w:tabs>
        <w:spacing w:line="235" w:lineRule="auto" w:before="0"/>
        <w:ind w:left="705" w:right="168" w:hanging="541"/>
        <w:jc w:val="left"/>
        <w:rPr>
          <w:sz w:val="20"/>
        </w:rPr>
      </w:pPr>
      <w:bookmarkStart w:name="_bookmark1231" w:id="1233"/>
      <w:bookmarkEnd w:id="1233"/>
      <w:r>
        <w:rPr/>
      </w:r>
      <w:hyperlink w:history="true" w:anchor="_bookmark1188">
        <w:r>
          <w:rPr>
            <w:color w:val="005DA1"/>
            <w:spacing w:val="-4"/>
            <w:position w:val="5"/>
            <w:sz w:val="14"/>
            <w:u w:val="single" w:color="005DA1"/>
          </w:rPr>
          <w:t>646</w:t>
        </w:r>
      </w:hyperlink>
      <w:r>
        <w:rPr>
          <w:spacing w:val="-4"/>
          <w:position w:val="5"/>
          <w:sz w:val="14"/>
        </w:rPr>
        <w:t>.</w:t>
      </w:r>
      <w:r>
        <w:rPr>
          <w:position w:val="5"/>
          <w:sz w:val="14"/>
        </w:rPr>
        <w:tab/>
      </w:r>
      <w:r>
        <w:rPr>
          <w:sz w:val="20"/>
        </w:rPr>
        <w:t>cf. </w:t>
      </w:r>
      <w:r>
        <w:rPr>
          <w:rFonts w:ascii="Arial" w:hAnsi="Arial"/>
          <w:i/>
          <w:sz w:val="20"/>
        </w:rPr>
        <w:t>Timeload Ltd v British Telecommunications Plc [1995] E.M.L.R. 459 </w:t>
      </w:r>
      <w:r>
        <w:rPr>
          <w:sz w:val="20"/>
        </w:rPr>
        <w:t>(“approval” by </w:t>
      </w:r>
      <w:r>
        <w:rPr>
          <w:sz w:val="20"/>
        </w:rPr>
        <w:t>Director General of Fair Trading not in exercise of statutory function).</w:t>
      </w:r>
    </w:p>
    <w:p>
      <w:pPr>
        <w:pStyle w:val="BodyText"/>
        <w:spacing w:before="9"/>
      </w:pPr>
    </w:p>
    <w:p>
      <w:pPr>
        <w:pStyle w:val="BodyText"/>
        <w:tabs>
          <w:tab w:pos="705" w:val="left" w:leader="none"/>
        </w:tabs>
        <w:spacing w:line="235" w:lineRule="auto" w:before="1"/>
        <w:ind w:left="705" w:right="167" w:hanging="541"/>
      </w:pPr>
      <w:bookmarkStart w:name="_bookmark1232" w:id="1234"/>
      <w:bookmarkEnd w:id="1234"/>
      <w:r>
        <w:rPr/>
      </w:r>
      <w:hyperlink w:history="true" w:anchor="_bookmark1189">
        <w:r>
          <w:rPr>
            <w:color w:val="005DA1"/>
            <w:spacing w:val="-4"/>
            <w:position w:val="5"/>
            <w:sz w:val="14"/>
            <w:u w:val="single" w:color="005DA1"/>
          </w:rPr>
          <w:t>647</w:t>
        </w:r>
      </w:hyperlink>
      <w:r>
        <w:rPr>
          <w:spacing w:val="-4"/>
          <w:position w:val="5"/>
          <w:sz w:val="14"/>
        </w:rPr>
        <w:t>.</w:t>
      </w:r>
      <w:r>
        <w:rPr>
          <w:position w:val="5"/>
          <w:sz w:val="14"/>
        </w:rPr>
        <w:tab/>
      </w:r>
      <w:r>
        <w:rPr/>
        <w:t>On the general rules governing choice of applicable law see below, paras 30-046 et seq. and</w:t>
      </w:r>
      <w:r>
        <w:rPr>
          <w:spacing w:val="40"/>
        </w:rPr>
        <w:t> </w:t>
      </w:r>
      <w:r>
        <w:rPr/>
        <w:t>30-169 et seq.</w:t>
      </w:r>
    </w:p>
    <w:p>
      <w:pPr>
        <w:pStyle w:val="BodyText"/>
        <w:spacing w:before="5"/>
      </w:pPr>
    </w:p>
    <w:p>
      <w:pPr>
        <w:pStyle w:val="BodyText"/>
        <w:tabs>
          <w:tab w:pos="705" w:val="left" w:leader="none"/>
        </w:tabs>
        <w:ind w:left="165"/>
      </w:pPr>
      <w:bookmarkStart w:name="_bookmark1233" w:id="1235"/>
      <w:bookmarkEnd w:id="1235"/>
      <w:r>
        <w:rPr/>
      </w:r>
      <w:hyperlink w:history="true" w:anchor="_bookmark1189">
        <w:r>
          <w:rPr>
            <w:color w:val="005DA1"/>
            <w:spacing w:val="-4"/>
            <w:position w:val="5"/>
            <w:sz w:val="14"/>
            <w:u w:val="single" w:color="005DA1"/>
          </w:rPr>
          <w:t>648</w:t>
        </w:r>
      </w:hyperlink>
      <w:r>
        <w:rPr>
          <w:spacing w:val="-4"/>
          <w:position w:val="5"/>
          <w:sz w:val="14"/>
        </w:rPr>
        <w:t>.</w:t>
      </w:r>
      <w:r>
        <w:rPr>
          <w:position w:val="5"/>
          <w:sz w:val="14"/>
        </w:rPr>
        <w:tab/>
      </w:r>
      <w:r>
        <w:rPr/>
        <w:t>As amended by s.5 of and Sch.4 to the Contracts (Applicable Law) Act </w:t>
      </w:r>
      <w:r>
        <w:rPr>
          <w:spacing w:val="-2"/>
        </w:rPr>
        <w:t>1990.</w:t>
      </w:r>
    </w:p>
    <w:p>
      <w:pPr>
        <w:pStyle w:val="BodyText"/>
        <w:spacing w:before="9"/>
      </w:pPr>
    </w:p>
    <w:p>
      <w:pPr>
        <w:pStyle w:val="BodyText"/>
        <w:tabs>
          <w:tab w:pos="705" w:val="left" w:leader="none"/>
        </w:tabs>
        <w:spacing w:line="235" w:lineRule="auto"/>
        <w:ind w:left="705" w:right="168" w:hanging="541"/>
      </w:pPr>
      <w:bookmarkStart w:name="_bookmark1234" w:id="1236"/>
      <w:bookmarkEnd w:id="1236"/>
      <w:r>
        <w:rPr/>
      </w:r>
      <w:hyperlink w:history="true" w:anchor="_bookmark1190">
        <w:r>
          <w:rPr>
            <w:color w:val="005DA1"/>
            <w:spacing w:val="-4"/>
            <w:position w:val="5"/>
            <w:sz w:val="14"/>
            <w:u w:val="single" w:color="005DA1"/>
          </w:rPr>
          <w:t>649</w:t>
        </w:r>
      </w:hyperlink>
      <w:r>
        <w:rPr>
          <w:spacing w:val="-4"/>
          <w:position w:val="5"/>
          <w:sz w:val="14"/>
        </w:rPr>
        <w:t>.</w:t>
      </w:r>
      <w:r>
        <w:rPr>
          <w:position w:val="5"/>
          <w:sz w:val="14"/>
        </w:rPr>
        <w:tab/>
      </w:r>
      <w:r>
        <w:rPr/>
        <w:t>“United</w:t>
      </w:r>
      <w:r>
        <w:rPr>
          <w:spacing w:val="22"/>
        </w:rPr>
        <w:t> </w:t>
      </w:r>
      <w:r>
        <w:rPr/>
        <w:t>Kingdom”</w:t>
      </w:r>
      <w:r>
        <w:rPr>
          <w:spacing w:val="22"/>
        </w:rPr>
        <w:t> </w:t>
      </w:r>
      <w:r>
        <w:rPr/>
        <w:t>does</w:t>
      </w:r>
      <w:r>
        <w:rPr>
          <w:spacing w:val="22"/>
        </w:rPr>
        <w:t> </w:t>
      </w:r>
      <w:r>
        <w:rPr/>
        <w:t>not</w:t>
      </w:r>
      <w:r>
        <w:rPr>
          <w:spacing w:val="22"/>
        </w:rPr>
        <w:t> </w:t>
      </w:r>
      <w:r>
        <w:rPr/>
        <w:t>include</w:t>
      </w:r>
      <w:r>
        <w:rPr>
          <w:spacing w:val="22"/>
        </w:rPr>
        <w:t> </w:t>
      </w:r>
      <w:r>
        <w:rPr/>
        <w:t>the</w:t>
      </w:r>
      <w:r>
        <w:rPr>
          <w:spacing w:val="22"/>
        </w:rPr>
        <w:t> </w:t>
      </w:r>
      <w:r>
        <w:rPr/>
        <w:t>Channel</w:t>
      </w:r>
      <w:r>
        <w:rPr>
          <w:spacing w:val="22"/>
        </w:rPr>
        <w:t> </w:t>
      </w:r>
      <w:r>
        <w:rPr/>
        <w:t>Islands</w:t>
      </w:r>
      <w:r>
        <w:rPr>
          <w:spacing w:val="22"/>
        </w:rPr>
        <w:t> </w:t>
      </w:r>
      <w:r>
        <w:rPr/>
        <w:t>or</w:t>
      </w:r>
      <w:r>
        <w:rPr>
          <w:spacing w:val="22"/>
        </w:rPr>
        <w:t> </w:t>
      </w:r>
      <w:r>
        <w:rPr/>
        <w:t>the</w:t>
      </w:r>
      <w:r>
        <w:rPr>
          <w:spacing w:val="22"/>
        </w:rPr>
        <w:t> </w:t>
      </w:r>
      <w:r>
        <w:rPr/>
        <w:t>Isle</w:t>
      </w:r>
      <w:r>
        <w:rPr>
          <w:spacing w:val="22"/>
        </w:rPr>
        <w:t> </w:t>
      </w:r>
      <w:r>
        <w:rPr/>
        <w:t>of</w:t>
      </w:r>
      <w:r>
        <w:rPr>
          <w:spacing w:val="22"/>
        </w:rPr>
        <w:t> </w:t>
      </w:r>
      <w:r>
        <w:rPr/>
        <w:t>Man:</w:t>
      </w:r>
      <w:r>
        <w:rPr>
          <w:spacing w:val="22"/>
        </w:rPr>
        <w:t> </w:t>
      </w:r>
      <w:r>
        <w:rPr/>
        <w:t>Interpretation</w:t>
      </w:r>
      <w:r>
        <w:rPr>
          <w:spacing w:val="22"/>
        </w:rPr>
        <w:t> </w:t>
      </w:r>
      <w:r>
        <w:rPr/>
        <w:t>Act 1978 s.5 and Sch.1.</w:t>
      </w:r>
    </w:p>
    <w:p>
      <w:pPr>
        <w:pStyle w:val="BodyText"/>
        <w:spacing w:before="5"/>
      </w:pPr>
    </w:p>
    <w:p>
      <w:pPr>
        <w:tabs>
          <w:tab w:pos="705" w:val="left" w:leader="none"/>
        </w:tabs>
        <w:spacing w:before="0"/>
        <w:ind w:left="165" w:right="0" w:firstLine="0"/>
        <w:jc w:val="left"/>
        <w:rPr>
          <w:rFonts w:ascii="Arial"/>
          <w:i/>
          <w:sz w:val="20"/>
        </w:rPr>
      </w:pPr>
      <w:bookmarkStart w:name="_bookmark1235" w:id="1237"/>
      <w:bookmarkEnd w:id="1237"/>
      <w:r>
        <w:rPr/>
      </w:r>
      <w:hyperlink w:history="true" w:anchor="_bookmark1191">
        <w:r>
          <w:rPr>
            <w:color w:val="005DA1"/>
            <w:spacing w:val="-4"/>
            <w:position w:val="5"/>
            <w:sz w:val="14"/>
            <w:u w:val="single" w:color="005DA1"/>
          </w:rPr>
          <w:t>650</w:t>
        </w:r>
      </w:hyperlink>
      <w:r>
        <w:rPr>
          <w:spacing w:val="-4"/>
          <w:position w:val="5"/>
          <w:sz w:val="14"/>
        </w:rPr>
        <w:t>.</w:t>
      </w:r>
      <w:r>
        <w:rPr>
          <w:position w:val="5"/>
          <w:sz w:val="14"/>
        </w:rPr>
        <w:tab/>
      </w:r>
      <w:r>
        <w:rPr>
          <w:sz w:val="20"/>
        </w:rPr>
        <w:t>See</w:t>
      </w:r>
      <w:r>
        <w:rPr>
          <w:spacing w:val="26"/>
          <w:sz w:val="20"/>
        </w:rPr>
        <w:t> </w:t>
      </w:r>
      <w:r>
        <w:rPr>
          <w:sz w:val="20"/>
        </w:rPr>
        <w:t>below,</w:t>
      </w:r>
      <w:r>
        <w:rPr>
          <w:spacing w:val="26"/>
          <w:sz w:val="20"/>
        </w:rPr>
        <w:t> </w:t>
      </w:r>
      <w:r>
        <w:rPr>
          <w:sz w:val="20"/>
        </w:rPr>
        <w:t>para.30-067</w:t>
      </w:r>
      <w:r>
        <w:rPr>
          <w:spacing w:val="26"/>
          <w:sz w:val="20"/>
        </w:rPr>
        <w:t> </w:t>
      </w:r>
      <w:r>
        <w:rPr>
          <w:sz w:val="20"/>
        </w:rPr>
        <w:t>n.320,</w:t>
      </w:r>
      <w:r>
        <w:rPr>
          <w:spacing w:val="26"/>
          <w:sz w:val="20"/>
        </w:rPr>
        <w:t> </w:t>
      </w:r>
      <w:r>
        <w:rPr>
          <w:sz w:val="20"/>
        </w:rPr>
        <w:t>and</w:t>
      </w:r>
      <w:r>
        <w:rPr>
          <w:spacing w:val="26"/>
          <w:sz w:val="20"/>
        </w:rPr>
        <w:t> </w:t>
      </w:r>
      <w:r>
        <w:rPr>
          <w:rFonts w:ascii="Arial"/>
          <w:i/>
          <w:sz w:val="20"/>
        </w:rPr>
        <w:t>Surzur</w:t>
      </w:r>
      <w:r>
        <w:rPr>
          <w:rFonts w:ascii="Arial"/>
          <w:i/>
          <w:spacing w:val="26"/>
          <w:sz w:val="20"/>
        </w:rPr>
        <w:t> </w:t>
      </w:r>
      <w:r>
        <w:rPr>
          <w:rFonts w:ascii="Arial"/>
          <w:i/>
          <w:sz w:val="20"/>
        </w:rPr>
        <w:t>Overseas</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Ocean</w:t>
      </w:r>
      <w:r>
        <w:rPr>
          <w:rFonts w:ascii="Arial"/>
          <w:i/>
          <w:spacing w:val="26"/>
          <w:sz w:val="20"/>
        </w:rPr>
        <w:t> </w:t>
      </w:r>
      <w:r>
        <w:rPr>
          <w:rFonts w:ascii="Arial"/>
          <w:i/>
          <w:sz w:val="20"/>
        </w:rPr>
        <w:t>Reliance</w:t>
      </w:r>
      <w:r>
        <w:rPr>
          <w:rFonts w:ascii="Arial"/>
          <w:i/>
          <w:spacing w:val="26"/>
          <w:sz w:val="20"/>
        </w:rPr>
        <w:t> </w:t>
      </w:r>
      <w:r>
        <w:rPr>
          <w:rFonts w:ascii="Arial"/>
          <w:i/>
          <w:sz w:val="20"/>
        </w:rPr>
        <w:t>Shipping</w:t>
      </w:r>
      <w:r>
        <w:rPr>
          <w:rFonts w:ascii="Arial"/>
          <w:i/>
          <w:spacing w:val="26"/>
          <w:sz w:val="20"/>
        </w:rPr>
        <w:t> </w:t>
      </w:r>
      <w:r>
        <w:rPr>
          <w:rFonts w:ascii="Arial"/>
          <w:i/>
          <w:sz w:val="20"/>
        </w:rPr>
        <w:t>Co</w:t>
      </w:r>
      <w:r>
        <w:rPr>
          <w:rFonts w:ascii="Arial"/>
          <w:i/>
          <w:spacing w:val="26"/>
          <w:sz w:val="20"/>
        </w:rPr>
        <w:t> </w:t>
      </w:r>
      <w:r>
        <w:rPr>
          <w:rFonts w:ascii="Arial"/>
          <w:i/>
          <w:spacing w:val="-5"/>
          <w:sz w:val="20"/>
        </w:rPr>
        <w:t>Ltd</w:t>
      </w:r>
    </w:p>
    <w:p>
      <w:pPr>
        <w:spacing w:after="0"/>
        <w:jc w:val="left"/>
        <w:rPr>
          <w:rFonts w:ascii="Arial"/>
          <w:i/>
          <w:sz w:val="20"/>
        </w:rPr>
        <w:sectPr>
          <w:type w:val="continuous"/>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[1997] C.L.Y. 906</w:t>
      </w:r>
      <w:r>
        <w:rPr>
          <w:sz w:val="20"/>
        </w:rPr>
        <w:t>; </w:t>
      </w:r>
      <w:r>
        <w:rPr>
          <w:rFonts w:ascii="Arial" w:hAnsi="Arial"/>
          <w:i/>
          <w:sz w:val="20"/>
        </w:rPr>
        <w:t>Air Transworld Ltd v Bombardier Inc [2012] EWHC 243 (Comm), [2012] </w:t>
      </w:r>
      <w:r>
        <w:rPr>
          <w:rFonts w:ascii="Arial" w:hAnsi="Arial"/>
          <w:i/>
          <w:sz w:val="20"/>
        </w:rPr>
        <w:t>1 Lloyd’s Rep. 349 </w:t>
      </w:r>
      <w:r>
        <w:rPr>
          <w:sz w:val="20"/>
        </w:rPr>
        <w:t>at [98]–[108]. cf. </w:t>
      </w:r>
      <w:r>
        <w:rPr>
          <w:rFonts w:ascii="Arial" w:hAnsi="Arial"/>
          <w:i/>
          <w:sz w:val="20"/>
        </w:rPr>
        <w:t>Balmoral Group Ltd v Borealis UK Ltd [2006] EWHC 1900 (Comm), [2006] 2 Lloyd’s Rep. 629 </w:t>
      </w:r>
      <w:r>
        <w:rPr>
          <w:sz w:val="20"/>
        </w:rPr>
        <w:t>at [435].</w:t>
      </w:r>
    </w:p>
    <w:p>
      <w:pPr>
        <w:pStyle w:val="BodyText"/>
        <w:spacing w:before="5"/>
      </w:pPr>
    </w:p>
    <w:p>
      <w:pPr>
        <w:pStyle w:val="BodyText"/>
        <w:tabs>
          <w:tab w:pos="705" w:val="left" w:leader="none"/>
        </w:tabs>
        <w:ind w:left="165"/>
      </w:pPr>
      <w:bookmarkStart w:name="_bookmark1236" w:id="1238"/>
      <w:bookmarkEnd w:id="1238"/>
      <w:r>
        <w:rPr/>
      </w:r>
      <w:hyperlink w:history="true" w:anchor="_bookmark1192">
        <w:r>
          <w:rPr>
            <w:color w:val="005DA1"/>
            <w:spacing w:val="-4"/>
            <w:position w:val="5"/>
            <w:sz w:val="14"/>
            <w:u w:val="single" w:color="005DA1"/>
          </w:rPr>
          <w:t>651</w:t>
        </w:r>
      </w:hyperlink>
      <w:r>
        <w:rPr>
          <w:spacing w:val="-4"/>
          <w:position w:val="5"/>
          <w:sz w:val="14"/>
        </w:rPr>
        <w:t>.</w:t>
      </w:r>
      <w:r>
        <w:rPr>
          <w:position w:val="5"/>
          <w:sz w:val="14"/>
        </w:rPr>
        <w:tab/>
      </w:r>
      <w:r>
        <w:rPr/>
        <w:t>1977 Act </w:t>
      </w:r>
      <w:r>
        <w:rPr>
          <w:spacing w:val="-2"/>
        </w:rPr>
        <w:t>s.27(2)(a).</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8304">
            <wp:simplePos x="0" y="0"/>
            <wp:positionH relativeFrom="page">
              <wp:posOffset>1257846</wp:posOffset>
            </wp:positionH>
            <wp:positionV relativeFrom="paragraph">
              <wp:posOffset>160452</wp:posOffset>
            </wp:positionV>
            <wp:extent cx="107988" cy="107988"/>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37" w:id="1239"/>
      <w:bookmarkEnd w:id="1239"/>
      <w:r>
        <w:rPr/>
      </w:r>
      <w:hyperlink w:history="true" w:anchor="_bookmark1193">
        <w:r>
          <w:rPr>
            <w:color w:val="005DA1"/>
            <w:spacing w:val="-4"/>
            <w:sz w:val="14"/>
            <w:u w:val="single" w:color="005DA1"/>
          </w:rPr>
          <w:t>652</w:t>
        </w:r>
      </w:hyperlink>
      <w:r>
        <w:rPr>
          <w:spacing w:val="-4"/>
          <w:sz w:val="14"/>
        </w:rPr>
        <w:t>.</w:t>
      </w:r>
    </w:p>
    <w:p>
      <w:pPr>
        <w:pStyle w:val="BodyText"/>
        <w:spacing w:before="208"/>
        <w:ind w:left="335"/>
      </w:pPr>
      <w:r>
        <w:rPr/>
        <w:br w:type="column"/>
      </w:r>
      <w:r>
        <w:rPr/>
        <w:t>The</w:t>
      </w:r>
      <w:r>
        <w:rPr>
          <w:spacing w:val="5"/>
        </w:rPr>
        <w:t> </w:t>
      </w:r>
      <w:r>
        <w:rPr/>
        <w:t>changes</w:t>
      </w:r>
      <w:r>
        <w:rPr>
          <w:spacing w:val="5"/>
        </w:rPr>
        <w:t> </w:t>
      </w:r>
      <w:r>
        <w:rPr/>
        <w:t>noted</w:t>
      </w:r>
      <w:r>
        <w:rPr>
          <w:spacing w:val="5"/>
        </w:rPr>
        <w:t> </w:t>
      </w:r>
      <w:r>
        <w:rPr/>
        <w:t>in</w:t>
      </w:r>
      <w:r>
        <w:rPr>
          <w:spacing w:val="5"/>
        </w:rPr>
        <w:t> </w:t>
      </w:r>
      <w:r>
        <w:rPr/>
        <w:t>the</w:t>
      </w:r>
      <w:r>
        <w:rPr>
          <w:spacing w:val="5"/>
        </w:rPr>
        <w:t> </w:t>
      </w:r>
      <w:r>
        <w:rPr/>
        <w:t>text</w:t>
      </w:r>
      <w:r>
        <w:rPr>
          <w:spacing w:val="5"/>
        </w:rPr>
        <w:t> </w:t>
      </w:r>
      <w:r>
        <w:rPr/>
        <w:t>apply</w:t>
      </w:r>
      <w:r>
        <w:rPr>
          <w:spacing w:val="5"/>
        </w:rPr>
        <w:t> </w:t>
      </w:r>
      <w:r>
        <w:rPr/>
        <w:t>to</w:t>
      </w:r>
      <w:r>
        <w:rPr>
          <w:spacing w:val="5"/>
        </w:rPr>
        <w:t> </w:t>
      </w:r>
      <w:r>
        <w:rPr/>
        <w:t>“consumer</w:t>
      </w:r>
      <w:r>
        <w:rPr>
          <w:spacing w:val="5"/>
        </w:rPr>
        <w:t> </w:t>
      </w:r>
      <w:r>
        <w:rPr/>
        <w:t>transport</w:t>
      </w:r>
      <w:r>
        <w:rPr>
          <w:spacing w:val="5"/>
        </w:rPr>
        <w:t> </w:t>
      </w:r>
      <w:r>
        <w:rPr/>
        <w:t>services”</w:t>
      </w:r>
      <w:r>
        <w:rPr>
          <w:spacing w:val="5"/>
        </w:rPr>
        <w:t> </w:t>
      </w:r>
      <w:r>
        <w:rPr/>
        <w:t>where</w:t>
      </w:r>
      <w:r>
        <w:rPr>
          <w:spacing w:val="5"/>
        </w:rPr>
        <w:t> </w:t>
      </w:r>
      <w:r>
        <w:rPr/>
        <w:t>made</w:t>
      </w:r>
      <w:r>
        <w:rPr>
          <w:spacing w:val="5"/>
        </w:rPr>
        <w:t> </w:t>
      </w:r>
      <w:r>
        <w:rPr/>
        <w:t>on</w:t>
      </w:r>
      <w:r>
        <w:rPr>
          <w:spacing w:val="5"/>
        </w:rPr>
        <w:t> </w:t>
      </w:r>
      <w:r>
        <w:rPr/>
        <w:t>or</w:t>
      </w:r>
      <w:r>
        <w:rPr>
          <w:spacing w:val="5"/>
        </w:rPr>
        <w:t> </w:t>
      </w:r>
      <w:r>
        <w:rPr>
          <w:spacing w:val="-2"/>
        </w:rPr>
        <w:t>after</w:t>
      </w:r>
    </w:p>
    <w:p>
      <w:pPr>
        <w:pStyle w:val="BodyText"/>
        <w:spacing w:after="0"/>
        <w:sectPr>
          <w:type w:val="continuous"/>
          <w:pgSz w:w="11900" w:h="16840"/>
          <w:pgMar w:header="971" w:footer="0" w:top="130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rPr>
                <w:rFonts w:ascii="Times New Roman"/>
                <w:sz w:val="18"/>
              </w:rPr>
            </w:pPr>
          </w:p>
        </w:tc>
        <w:tc>
          <w:tcPr>
            <w:tcW w:w="8659" w:type="dxa"/>
          </w:tcPr>
          <w:p>
            <w:pPr>
              <w:pStyle w:val="TableParagraph"/>
              <w:spacing w:line="235" w:lineRule="auto" w:before="0"/>
              <w:ind w:left="133" w:right="87"/>
              <w:rPr>
                <w:sz w:val="20"/>
              </w:rPr>
            </w:pPr>
            <w:r>
              <w:rPr>
                <w:sz w:val="20"/>
              </w:rPr>
              <w:t>October 1, 2016: SI 2015/1630 arts 4(c) and 6(2) (as amended by SI 2016/484 art.2) referring</w:t>
            </w:r>
            <w:r>
              <w:rPr>
                <w:spacing w:val="40"/>
                <w:sz w:val="20"/>
              </w:rPr>
              <w:t> </w:t>
            </w:r>
            <w:r>
              <w:rPr>
                <w:sz w:val="20"/>
              </w:rPr>
              <w:t>to the 2015 Act Sch.4 para.24.</w:t>
            </w:r>
          </w:p>
        </w:tc>
      </w:tr>
      <w:tr>
        <w:trPr>
          <w:trHeight w:val="465" w:hRule="atLeast"/>
        </w:trPr>
        <w:tc>
          <w:tcPr>
            <w:tcW w:w="457" w:type="dxa"/>
          </w:tcPr>
          <w:p>
            <w:pPr>
              <w:pStyle w:val="TableParagraph"/>
              <w:spacing w:before="121"/>
              <w:ind w:right="82"/>
              <w:jc w:val="center"/>
              <w:rPr>
                <w:sz w:val="14"/>
              </w:rPr>
            </w:pPr>
            <w:bookmarkStart w:name="_bookmark1238" w:id="1240"/>
            <w:bookmarkEnd w:id="1240"/>
            <w:r>
              <w:rPr/>
            </w:r>
            <w:hyperlink w:history="true" w:anchor="_bookmark1194">
              <w:r>
                <w:rPr>
                  <w:color w:val="005DA1"/>
                  <w:spacing w:val="-4"/>
                  <w:sz w:val="14"/>
                  <w:u w:val="single" w:color="005DA1"/>
                </w:rPr>
                <w:t>653</w:t>
              </w:r>
            </w:hyperlink>
            <w:r>
              <w:rPr>
                <w:spacing w:val="-4"/>
                <w:sz w:val="14"/>
              </w:rPr>
              <w:t>.</w:t>
            </w:r>
          </w:p>
        </w:tc>
        <w:tc>
          <w:tcPr>
            <w:tcW w:w="8659" w:type="dxa"/>
          </w:tcPr>
          <w:p>
            <w:pPr>
              <w:pStyle w:val="TableParagraph"/>
              <w:ind w:left="133"/>
              <w:rPr>
                <w:sz w:val="20"/>
              </w:rPr>
            </w:pPr>
            <w:r>
              <w:rPr>
                <w:sz w:val="20"/>
              </w:rPr>
              <w:t>1977 Act </w:t>
            </w:r>
            <w:r>
              <w:rPr>
                <w:spacing w:val="-2"/>
                <w:sz w:val="20"/>
              </w:rPr>
              <w:t>s.27(2)(b).</w:t>
            </w:r>
          </w:p>
        </w:tc>
      </w:tr>
      <w:tr>
        <w:trPr>
          <w:trHeight w:val="465" w:hRule="atLeast"/>
        </w:trPr>
        <w:tc>
          <w:tcPr>
            <w:tcW w:w="457" w:type="dxa"/>
          </w:tcPr>
          <w:p>
            <w:pPr>
              <w:pStyle w:val="TableParagraph"/>
              <w:spacing w:before="121"/>
              <w:ind w:right="82"/>
              <w:jc w:val="center"/>
              <w:rPr>
                <w:sz w:val="14"/>
              </w:rPr>
            </w:pPr>
            <w:bookmarkStart w:name="_bookmark1239" w:id="1241"/>
            <w:bookmarkEnd w:id="1241"/>
            <w:r>
              <w:rPr/>
            </w:r>
            <w:hyperlink w:history="true" w:anchor="_bookmark1195">
              <w:r>
                <w:rPr>
                  <w:color w:val="005DA1"/>
                  <w:spacing w:val="-4"/>
                  <w:sz w:val="14"/>
                  <w:u w:val="single" w:color="005DA1"/>
                </w:rPr>
                <w:t>654</w:t>
              </w:r>
            </w:hyperlink>
            <w:r>
              <w:rPr>
                <w:spacing w:val="-4"/>
                <w:sz w:val="14"/>
              </w:rPr>
              <w:t>.</w:t>
            </w:r>
          </w:p>
        </w:tc>
        <w:tc>
          <w:tcPr>
            <w:tcW w:w="8659" w:type="dxa"/>
          </w:tcPr>
          <w:p>
            <w:pPr>
              <w:pStyle w:val="TableParagraph"/>
              <w:ind w:left="133"/>
              <w:rPr>
                <w:sz w:val="20"/>
              </w:rPr>
            </w:pPr>
            <w:r>
              <w:rPr>
                <w:sz w:val="20"/>
              </w:rPr>
              <w:t>2015 Act s.75, Sch.4 </w:t>
            </w:r>
            <w:r>
              <w:rPr>
                <w:spacing w:val="-2"/>
                <w:sz w:val="20"/>
              </w:rPr>
              <w:t>para.24.</w:t>
            </w:r>
          </w:p>
        </w:tc>
      </w:tr>
      <w:tr>
        <w:trPr>
          <w:trHeight w:val="465" w:hRule="atLeast"/>
        </w:trPr>
        <w:tc>
          <w:tcPr>
            <w:tcW w:w="457" w:type="dxa"/>
          </w:tcPr>
          <w:p>
            <w:pPr>
              <w:pStyle w:val="TableParagraph"/>
              <w:spacing w:before="121"/>
              <w:ind w:right="82"/>
              <w:jc w:val="center"/>
              <w:rPr>
                <w:sz w:val="14"/>
              </w:rPr>
            </w:pPr>
            <w:bookmarkStart w:name="_bookmark1240" w:id="1242"/>
            <w:bookmarkEnd w:id="1242"/>
            <w:r>
              <w:rPr/>
            </w:r>
            <w:hyperlink w:history="true" w:anchor="_bookmark1196">
              <w:r>
                <w:rPr>
                  <w:color w:val="005DA1"/>
                  <w:spacing w:val="-4"/>
                  <w:sz w:val="14"/>
                  <w:u w:val="single" w:color="005DA1"/>
                </w:rPr>
                <w:t>655</w:t>
              </w:r>
            </w:hyperlink>
            <w:r>
              <w:rPr>
                <w:spacing w:val="-4"/>
                <w:sz w:val="14"/>
              </w:rPr>
              <w:t>.</w:t>
            </w:r>
          </w:p>
        </w:tc>
        <w:tc>
          <w:tcPr>
            <w:tcW w:w="8659" w:type="dxa"/>
          </w:tcPr>
          <w:p>
            <w:pPr>
              <w:pStyle w:val="TableParagraph"/>
              <w:ind w:left="133"/>
              <w:rPr>
                <w:sz w:val="20"/>
              </w:rPr>
            </w:pPr>
            <w:r>
              <w:rPr>
                <w:sz w:val="20"/>
              </w:rPr>
              <w:t>Above, para.15-</w:t>
            </w:r>
            <w:r>
              <w:rPr>
                <w:spacing w:val="-4"/>
                <w:sz w:val="20"/>
              </w:rPr>
              <w:t>079.</w:t>
            </w:r>
          </w:p>
        </w:tc>
      </w:tr>
      <w:tr>
        <w:trPr>
          <w:trHeight w:val="344" w:hRule="atLeast"/>
        </w:trPr>
        <w:tc>
          <w:tcPr>
            <w:tcW w:w="457" w:type="dxa"/>
          </w:tcPr>
          <w:p>
            <w:pPr>
              <w:pStyle w:val="TableParagraph"/>
              <w:spacing w:before="121"/>
              <w:ind w:right="82"/>
              <w:jc w:val="center"/>
              <w:rPr>
                <w:sz w:val="14"/>
              </w:rPr>
            </w:pPr>
            <w:bookmarkStart w:name="_bookmark1241" w:id="1243"/>
            <w:bookmarkEnd w:id="1243"/>
            <w:r>
              <w:rPr/>
            </w:r>
            <w:hyperlink w:history="true" w:anchor="_bookmark1197">
              <w:r>
                <w:rPr>
                  <w:color w:val="005DA1"/>
                  <w:spacing w:val="-4"/>
                  <w:sz w:val="14"/>
                  <w:u w:val="single" w:color="005DA1"/>
                </w:rPr>
                <w:t>656</w:t>
              </w:r>
            </w:hyperlink>
            <w:r>
              <w:rPr>
                <w:spacing w:val="-4"/>
                <w:sz w:val="14"/>
              </w:rPr>
              <w:t>.</w:t>
            </w:r>
          </w:p>
        </w:tc>
        <w:tc>
          <w:tcPr>
            <w:tcW w:w="8659" w:type="dxa"/>
          </w:tcPr>
          <w:p>
            <w:pPr>
              <w:pStyle w:val="TableParagraph"/>
              <w:spacing w:line="210" w:lineRule="exact"/>
              <w:ind w:left="133"/>
              <w:rPr>
                <w:sz w:val="20"/>
              </w:rPr>
            </w:pPr>
            <w:r>
              <w:rPr>
                <w:sz w:val="20"/>
              </w:rPr>
              <w:t>See Vol.II, para.38-</w:t>
            </w:r>
            <w:r>
              <w:rPr>
                <w:spacing w:val="-4"/>
                <w:sz w:val="20"/>
              </w:rPr>
              <w:t>386.</w:t>
            </w:r>
          </w:p>
        </w:tc>
      </w:tr>
    </w:tbl>
    <w:p>
      <w:pPr>
        <w:pStyle w:val="BodyText"/>
        <w:rPr>
          <w:sz w:val="14"/>
        </w:rPr>
      </w:pPr>
    </w:p>
    <w:p>
      <w:pPr>
        <w:pStyle w:val="BodyText"/>
        <w:spacing w:before="10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pStyle w:val="ListParagraph"/>
        <w:numPr>
          <w:ilvl w:val="0"/>
          <w:numId w:val="3"/>
        </w:numPr>
        <w:tabs>
          <w:tab w:pos="2985" w:val="left" w:leader="none"/>
        </w:tabs>
        <w:spacing w:line="240" w:lineRule="auto" w:before="194" w:after="0"/>
        <w:ind w:left="2985" w:right="0" w:hanging="360"/>
        <w:jc w:val="left"/>
        <w:rPr>
          <w:b/>
          <w:sz w:val="24"/>
        </w:rPr>
      </w:pPr>
      <w:r>
        <w:rPr>
          <w:b/>
          <w:sz w:val="24"/>
        </w:rPr>
        <w:t>- Unfair Contract Terms Act </w:t>
      </w:r>
      <w:r>
        <w:rPr>
          <w:b/>
          <w:spacing w:val="-4"/>
          <w:sz w:val="24"/>
        </w:rPr>
        <w:t>1977</w:t>
      </w:r>
    </w:p>
    <w:p>
      <w:pPr>
        <w:spacing w:before="194"/>
        <w:ind w:left="3365" w:right="0" w:firstLine="0"/>
        <w:jc w:val="left"/>
        <w:rPr>
          <w:rFonts w:ascii="Arial"/>
          <w:b/>
          <w:sz w:val="24"/>
        </w:rPr>
      </w:pPr>
      <w:r>
        <w:rPr>
          <w:rFonts w:ascii="Arial"/>
          <w:b/>
          <w:sz w:val="24"/>
        </w:rPr>
        <w:t>(vi) - Incidental </w:t>
      </w:r>
      <w:r>
        <w:rPr>
          <w:rFonts w:ascii="Arial"/>
          <w:b/>
          <w:spacing w:val="-2"/>
          <w:sz w:val="24"/>
        </w:rPr>
        <w:t>Matters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Effect of breach: the old </w:t>
      </w:r>
      <w:r>
        <w:rPr>
          <w:rFonts w:ascii="Arial"/>
          <w:b/>
          <w:spacing w:val="-5"/>
          <w:sz w:val="18"/>
        </w:rPr>
        <w:t>law</w:t>
      </w:r>
    </w:p>
    <w:p>
      <w:pPr>
        <w:pStyle w:val="BodyText"/>
        <w:spacing w:before="42"/>
        <w:rPr>
          <w:rFonts w:ascii="Arial"/>
          <w:b/>
          <w:sz w:val="18"/>
        </w:rPr>
      </w:pPr>
    </w:p>
    <w:p>
      <w:pPr>
        <w:pStyle w:val="Heading2"/>
      </w:pPr>
      <w:r>
        <w:rPr/>
        <w:t>15-</w:t>
      </w:r>
      <w:r>
        <w:rPr>
          <w:spacing w:val="-5"/>
        </w:rPr>
        <w:t>126</w:t>
      </w:r>
    </w:p>
    <w:p>
      <w:pPr>
        <w:pStyle w:val="BodyText"/>
        <w:spacing w:line="235" w:lineRule="auto" w:before="202"/>
        <w:ind w:left="164" w:right="167"/>
        <w:jc w:val="both"/>
      </w:pPr>
      <w:r>
        <w:rPr/>
        <w:t>Under s.9 of the 1977 Act, a term that is required to satisfy the test of reasonableness, and does so, </w:t>
      </w:r>
      <w:bookmarkStart w:name="_bookmark1242" w:id="1244"/>
      <w:bookmarkEnd w:id="1244"/>
      <w:r>
        <w:rPr/>
        <w:t>may</w:t>
      </w:r>
      <w:r>
        <w:rPr/>
        <w:t> be given effect to notwithstanding that the contract has been terminated either by breach or by </w:t>
      </w:r>
      <w:bookmarkStart w:name="_bookmark1243" w:id="1245"/>
      <w:bookmarkEnd w:id="1245"/>
      <w:r>
        <w:rPr/>
        <w:t>the</w:t>
      </w:r>
      <w:r>
        <w:rPr/>
        <w:t> innocent party electing to treat it as repudiated </w:t>
      </w:r>
      <w:r>
        <w:rPr>
          <w:color w:val="005DA1"/>
          <w:u w:val="single" w:color="005DA1"/>
          <w:vertAlign w:val="superscript"/>
        </w:rPr>
        <w:t>657</w:t>
      </w:r>
      <w:r>
        <w:rPr>
          <w:vertAlign w:val="baseline"/>
        </w:rPr>
        <w:t>; and the affirmation of the contract does not of itself exclude the requirement of reasonableness.</w:t>
      </w:r>
      <w:r>
        <w:rPr>
          <w:spacing w:val="-1"/>
          <w:vertAlign w:val="baseline"/>
        </w:rPr>
        <w:t> </w:t>
      </w:r>
      <w:r>
        <w:rPr>
          <w:color w:val="005DA1"/>
          <w:u w:val="single" w:color="005DA1"/>
          <w:vertAlign w:val="superscript"/>
        </w:rPr>
        <w:t>658</w:t>
      </w:r>
      <w:r>
        <w:rPr>
          <w:color w:val="005DA1"/>
          <w:vertAlign w:val="baseline"/>
        </w:rPr>
        <w:t> </w:t>
      </w:r>
      <w:r>
        <w:rPr>
          <w:vertAlign w:val="baseline"/>
        </w:rPr>
        <w:t>It would also seem that a term which is rendered wholly ineffective in some respect by the Act is not rendered effective by the fact that the innocent party has affirmed the contract.</w:t>
      </w:r>
    </w:p>
    <w:p>
      <w:pPr>
        <w:pStyle w:val="BodyText"/>
      </w:pPr>
    </w:p>
    <w:p>
      <w:pPr>
        <w:pStyle w:val="BodyText"/>
        <w:spacing w:before="37"/>
      </w:pPr>
    </w:p>
    <w:p>
      <w:pPr>
        <w:spacing w:before="0"/>
        <w:ind w:left="164" w:right="0" w:firstLine="0"/>
        <w:jc w:val="left"/>
        <w:rPr>
          <w:rFonts w:ascii="Arial"/>
          <w:b/>
          <w:sz w:val="18"/>
        </w:rPr>
      </w:pPr>
      <w:r>
        <w:rPr>
          <w:rFonts w:ascii="Arial"/>
          <w:b/>
          <w:sz w:val="18"/>
        </w:rPr>
        <w:t>Effect of breach: the new </w:t>
      </w:r>
      <w:r>
        <w:rPr>
          <w:rFonts w:ascii="Arial"/>
          <w:b/>
          <w:spacing w:val="-5"/>
          <w:sz w:val="18"/>
        </w:rPr>
        <w:t>law</w:t>
      </w:r>
    </w:p>
    <w:p>
      <w:pPr>
        <w:pStyle w:val="BodyText"/>
        <w:spacing w:before="41"/>
        <w:rPr>
          <w:rFonts w:ascii="Arial"/>
          <w:b/>
          <w:sz w:val="18"/>
        </w:rPr>
      </w:pPr>
    </w:p>
    <w:p>
      <w:pPr>
        <w:pStyle w:val="Heading2"/>
        <w:ind w:left="164"/>
      </w:pPr>
      <w:r>
        <w:rPr/>
        <w:t>15-</w:t>
      </w:r>
      <w:r>
        <w:rPr>
          <w:spacing w:val="-5"/>
        </w:rPr>
        <w:t>127</w:t>
      </w:r>
    </w:p>
    <w:p>
      <w:pPr>
        <w:pStyle w:val="BodyText"/>
        <w:spacing w:line="235" w:lineRule="auto" w:before="203"/>
        <w:ind w:left="164" w:right="167"/>
        <w:jc w:val="both"/>
      </w:pPr>
      <w:r>
        <w:rPr/>
        <w:t>The</w:t>
      </w:r>
      <w:r>
        <w:rPr>
          <w:spacing w:val="-2"/>
        </w:rPr>
        <w:t> </w:t>
      </w:r>
      <w:r>
        <w:rPr/>
        <w:t>Law</w:t>
      </w:r>
      <w:r>
        <w:rPr>
          <w:spacing w:val="-2"/>
        </w:rPr>
        <w:t> </w:t>
      </w:r>
      <w:r>
        <w:rPr/>
        <w:t>Commissions</w:t>
      </w:r>
      <w:r>
        <w:rPr>
          <w:spacing w:val="-2"/>
        </w:rPr>
        <w:t> </w:t>
      </w:r>
      <w:r>
        <w:rPr/>
        <w:t>noted</w:t>
      </w:r>
      <w:r>
        <w:rPr>
          <w:spacing w:val="-2"/>
        </w:rPr>
        <w:t> </w:t>
      </w:r>
      <w:r>
        <w:rPr/>
        <w:t>that</w:t>
      </w:r>
      <w:r>
        <w:rPr>
          <w:spacing w:val="-2"/>
        </w:rPr>
        <w:t> </w:t>
      </w:r>
      <w:r>
        <w:rPr/>
        <w:t>s.9</w:t>
      </w:r>
      <w:r>
        <w:rPr>
          <w:spacing w:val="-2"/>
        </w:rPr>
        <w:t> </w:t>
      </w:r>
      <w:r>
        <w:rPr/>
        <w:t>of</w:t>
      </w:r>
      <w:r>
        <w:rPr>
          <w:spacing w:val="-2"/>
        </w:rPr>
        <w:t> </w:t>
      </w:r>
      <w:r>
        <w:rPr/>
        <w:t>the</w:t>
      </w:r>
      <w:r>
        <w:rPr>
          <w:spacing w:val="-2"/>
        </w:rPr>
        <w:t> </w:t>
      </w:r>
      <w:r>
        <w:rPr/>
        <w:t>1977</w:t>
      </w:r>
      <w:r>
        <w:rPr>
          <w:spacing w:val="-2"/>
        </w:rPr>
        <w:t> </w:t>
      </w:r>
      <w:r>
        <w:rPr/>
        <w:t>Act</w:t>
      </w:r>
      <w:r>
        <w:rPr>
          <w:spacing w:val="-2"/>
        </w:rPr>
        <w:t> </w:t>
      </w:r>
      <w:r>
        <w:rPr/>
        <w:t>had</w:t>
      </w:r>
      <w:r>
        <w:rPr>
          <w:spacing w:val="-2"/>
        </w:rPr>
        <w:t> </w:t>
      </w:r>
      <w:r>
        <w:rPr/>
        <w:t>originally</w:t>
      </w:r>
      <w:r>
        <w:rPr>
          <w:spacing w:val="-2"/>
        </w:rPr>
        <w:t> </w:t>
      </w:r>
      <w:r>
        <w:rPr/>
        <w:t>been</w:t>
      </w:r>
      <w:r>
        <w:rPr>
          <w:spacing w:val="-2"/>
        </w:rPr>
        <w:t> </w:t>
      </w:r>
      <w:r>
        <w:rPr/>
        <w:t>inserted</w:t>
      </w:r>
      <w:r>
        <w:rPr>
          <w:spacing w:val="-2"/>
        </w:rPr>
        <w:t> </w:t>
      </w:r>
      <w:r>
        <w:rPr/>
        <w:t>so</w:t>
      </w:r>
      <w:r>
        <w:rPr>
          <w:spacing w:val="-2"/>
        </w:rPr>
        <w:t> </w:t>
      </w:r>
      <w:r>
        <w:rPr/>
        <w:t>as</w:t>
      </w:r>
      <w:r>
        <w:rPr>
          <w:spacing w:val="-2"/>
        </w:rPr>
        <w:t> </w:t>
      </w:r>
      <w:r>
        <w:rPr/>
        <w:t>to</w:t>
      </w:r>
      <w:r>
        <w:rPr>
          <w:spacing w:val="-2"/>
        </w:rPr>
        <w:t> </w:t>
      </w:r>
      <w:r>
        <w:rPr/>
        <w:t>ensure</w:t>
      </w:r>
      <w:r>
        <w:rPr>
          <w:spacing w:val="-2"/>
        </w:rPr>
        <w:t> </w:t>
      </w:r>
      <w:r>
        <w:rPr/>
        <w:t>that </w:t>
      </w:r>
      <w:bookmarkStart w:name="_bookmark1244" w:id="1246"/>
      <w:bookmarkEnd w:id="1246"/>
      <w:r>
        <w:rPr/>
        <w:t>the</w:t>
      </w:r>
      <w:r>
        <w:rPr/>
        <w:t> doctrine of fundamental breach would not prevent a valid clause applying, and that this is </w:t>
      </w:r>
      <w:r>
        <w:rPr/>
        <w:t>no </w:t>
      </w:r>
      <w:bookmarkStart w:name="_bookmark1245" w:id="1247"/>
      <w:bookmarkEnd w:id="1247"/>
      <w:r>
        <w:rPr/>
        <w:t>longer</w:t>
      </w:r>
      <w:r>
        <w:rPr>
          <w:spacing w:val="14"/>
        </w:rPr>
        <w:t> </w:t>
      </w:r>
      <w:r>
        <w:rPr/>
        <w:t>necessary</w:t>
      </w:r>
      <w:r>
        <w:rPr>
          <w:spacing w:val="14"/>
        </w:rPr>
        <w:t> </w:t>
      </w:r>
      <w:r>
        <w:rPr/>
        <w:t>as</w:t>
      </w:r>
      <w:r>
        <w:rPr>
          <w:spacing w:val="14"/>
        </w:rPr>
        <w:t> </w:t>
      </w:r>
      <w:r>
        <w:rPr/>
        <w:t>the</w:t>
      </w:r>
      <w:r>
        <w:rPr>
          <w:spacing w:val="14"/>
        </w:rPr>
        <w:t> </w:t>
      </w:r>
      <w:r>
        <w:rPr/>
        <w:t>doctrine</w:t>
      </w:r>
      <w:r>
        <w:rPr>
          <w:spacing w:val="14"/>
        </w:rPr>
        <w:t> </w:t>
      </w:r>
      <w:r>
        <w:rPr/>
        <w:t>of</w:t>
      </w:r>
      <w:r>
        <w:rPr>
          <w:spacing w:val="14"/>
        </w:rPr>
        <w:t> </w:t>
      </w:r>
      <w:r>
        <w:rPr/>
        <w:t>fundamental</w:t>
      </w:r>
      <w:r>
        <w:rPr>
          <w:spacing w:val="14"/>
        </w:rPr>
        <w:t> </w:t>
      </w:r>
      <w:r>
        <w:rPr/>
        <w:t>breach</w:t>
      </w:r>
      <w:r>
        <w:rPr>
          <w:spacing w:val="14"/>
        </w:rPr>
        <w:t> </w:t>
      </w:r>
      <w:r>
        <w:rPr/>
        <w:t>had</w:t>
      </w:r>
      <w:r>
        <w:rPr>
          <w:spacing w:val="14"/>
        </w:rPr>
        <w:t> </w:t>
      </w:r>
      <w:r>
        <w:rPr/>
        <w:t>been</w:t>
      </w:r>
      <w:r>
        <w:rPr>
          <w:spacing w:val="14"/>
        </w:rPr>
        <w:t> </w:t>
      </w:r>
      <w:r>
        <w:rPr/>
        <w:t>abolished</w:t>
      </w:r>
      <w:r>
        <w:rPr>
          <w:spacing w:val="14"/>
        </w:rPr>
        <w:t> </w:t>
      </w:r>
      <w:r>
        <w:rPr/>
        <w:t>by</w:t>
      </w:r>
      <w:r>
        <w:rPr>
          <w:spacing w:val="14"/>
        </w:rPr>
        <w:t> </w:t>
      </w:r>
      <w:r>
        <w:rPr/>
        <w:t>the</w:t>
      </w:r>
      <w:r>
        <w:rPr>
          <w:spacing w:val="14"/>
        </w:rPr>
        <w:t> </w:t>
      </w:r>
      <w:r>
        <w:rPr/>
        <w:t>House</w:t>
      </w:r>
      <w:r>
        <w:rPr>
          <w:spacing w:val="14"/>
        </w:rPr>
        <w:t> </w:t>
      </w:r>
      <w:r>
        <w:rPr/>
        <w:t>of</w:t>
      </w:r>
      <w:r>
        <w:rPr>
          <w:spacing w:val="14"/>
        </w:rPr>
        <w:t> </w:t>
      </w:r>
      <w:r>
        <w:rPr>
          <w:spacing w:val="-2"/>
        </w:rPr>
        <w:t>Lords.</w:t>
      </w:r>
    </w:p>
    <w:p>
      <w:pPr>
        <w:pStyle w:val="BodyText"/>
        <w:spacing w:line="225" w:lineRule="exact"/>
        <w:ind w:left="165"/>
        <w:jc w:val="both"/>
      </w:pPr>
      <w:r>
        <w:rPr>
          <w:color w:val="005DA1"/>
          <w:u w:val="single" w:color="005DA1"/>
          <w:vertAlign w:val="superscript"/>
        </w:rPr>
        <w:t>659</w:t>
      </w:r>
      <w:r>
        <w:rPr>
          <w:color w:val="005DA1"/>
          <w:spacing w:val="-3"/>
          <w:vertAlign w:val="baseline"/>
        </w:rPr>
        <w:t> </w:t>
      </w:r>
      <w:r>
        <w:rPr>
          <w:vertAlign w:val="baseline"/>
        </w:rPr>
        <w:t>Following</w:t>
      </w:r>
      <w:r>
        <w:rPr>
          <w:spacing w:val="-2"/>
          <w:vertAlign w:val="baseline"/>
        </w:rPr>
        <w:t> </w:t>
      </w:r>
      <w:r>
        <w:rPr>
          <w:vertAlign w:val="baseline"/>
        </w:rPr>
        <w:t>this</w:t>
      </w:r>
      <w:r>
        <w:rPr>
          <w:spacing w:val="-1"/>
          <w:vertAlign w:val="baseline"/>
        </w:rPr>
        <w:t> </w:t>
      </w:r>
      <w:r>
        <w:rPr>
          <w:vertAlign w:val="baseline"/>
        </w:rPr>
        <w:t>view,</w:t>
      </w:r>
      <w:r>
        <w:rPr>
          <w:spacing w:val="-2"/>
          <w:vertAlign w:val="baseline"/>
        </w:rPr>
        <w:t> </w:t>
      </w:r>
      <w:r>
        <w:rPr>
          <w:vertAlign w:val="baseline"/>
        </w:rPr>
        <w:t>the</w:t>
      </w:r>
      <w:r>
        <w:rPr>
          <w:spacing w:val="-1"/>
          <w:vertAlign w:val="baseline"/>
        </w:rPr>
        <w:t> </w:t>
      </w:r>
      <w:r>
        <w:rPr>
          <w:vertAlign w:val="baseline"/>
        </w:rPr>
        <w:t>Consumer</w:t>
      </w:r>
      <w:r>
        <w:rPr>
          <w:spacing w:val="-2"/>
          <w:vertAlign w:val="baseline"/>
        </w:rPr>
        <w:t> </w:t>
      </w:r>
      <w:r>
        <w:rPr>
          <w:vertAlign w:val="baseline"/>
        </w:rPr>
        <w:t>Rights</w:t>
      </w:r>
      <w:r>
        <w:rPr>
          <w:spacing w:val="-2"/>
          <w:vertAlign w:val="baseline"/>
        </w:rPr>
        <w:t> </w:t>
      </w:r>
      <w:r>
        <w:rPr>
          <w:vertAlign w:val="baseline"/>
        </w:rPr>
        <w:t>Act</w:t>
      </w:r>
      <w:r>
        <w:rPr>
          <w:spacing w:val="-1"/>
          <w:vertAlign w:val="baseline"/>
        </w:rPr>
        <w:t> </w:t>
      </w:r>
      <w:r>
        <w:rPr>
          <w:vertAlign w:val="baseline"/>
        </w:rPr>
        <w:t>2015</w:t>
      </w:r>
      <w:r>
        <w:rPr>
          <w:spacing w:val="-2"/>
          <w:vertAlign w:val="baseline"/>
        </w:rPr>
        <w:t> </w:t>
      </w:r>
      <w:r>
        <w:rPr>
          <w:vertAlign w:val="baseline"/>
        </w:rPr>
        <w:t>deletes</w:t>
      </w:r>
      <w:r>
        <w:rPr>
          <w:spacing w:val="-1"/>
          <w:vertAlign w:val="baseline"/>
        </w:rPr>
        <w:t> </w:t>
      </w:r>
      <w:r>
        <w:rPr>
          <w:vertAlign w:val="baseline"/>
        </w:rPr>
        <w:t>s.9.</w:t>
      </w:r>
      <w:r>
        <w:rPr>
          <w:spacing w:val="-3"/>
          <w:vertAlign w:val="baseline"/>
        </w:rPr>
        <w:t> </w:t>
      </w:r>
      <w:r>
        <w:rPr>
          <w:color w:val="005DA1"/>
          <w:spacing w:val="-5"/>
          <w:u w:val="single" w:color="005DA1"/>
          <w:vertAlign w:val="superscript"/>
        </w:rPr>
        <w:t>660</w:t>
      </w:r>
    </w:p>
    <w:p>
      <w:pPr>
        <w:pStyle w:val="BodyText"/>
      </w:pPr>
    </w:p>
    <w:p>
      <w:pPr>
        <w:pStyle w:val="BodyText"/>
        <w:spacing w:before="37"/>
      </w:pPr>
    </w:p>
    <w:p>
      <w:pPr>
        <w:spacing w:before="0"/>
        <w:ind w:left="165" w:right="0" w:firstLine="0"/>
        <w:jc w:val="left"/>
        <w:rPr>
          <w:rFonts w:ascii="Arial"/>
          <w:b/>
          <w:sz w:val="18"/>
        </w:rPr>
      </w:pPr>
      <w:r>
        <w:rPr>
          <w:rFonts w:ascii="Arial"/>
          <w:b/>
          <w:sz w:val="18"/>
        </w:rPr>
        <w:t>Anti-avoidance </w:t>
      </w:r>
      <w:r>
        <w:rPr>
          <w:rFonts w:ascii="Arial"/>
          <w:b/>
          <w:spacing w:val="-2"/>
          <w:sz w:val="18"/>
        </w:rPr>
        <w:t>provisions</w:t>
      </w:r>
    </w:p>
    <w:p>
      <w:pPr>
        <w:pStyle w:val="BodyText"/>
        <w:spacing w:before="41"/>
        <w:rPr>
          <w:rFonts w:ascii="Arial"/>
          <w:b/>
          <w:sz w:val="18"/>
        </w:rPr>
      </w:pPr>
    </w:p>
    <w:p>
      <w:pPr>
        <w:pStyle w:val="Heading2"/>
      </w:pPr>
      <w:r>
        <w:rPr/>
        <w:t>15-</w:t>
      </w:r>
      <w:r>
        <w:rPr>
          <w:spacing w:val="-5"/>
        </w:rPr>
        <w:t>128</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Certain anti-avoidance provisions are contained in the Act. Section 10 provides:</w:t>
      </w:r>
    </w:p>
    <w:p>
      <w:pPr>
        <w:pStyle w:val="BodyText"/>
      </w:pPr>
    </w:p>
    <w:p>
      <w:pPr>
        <w:pStyle w:val="BodyText"/>
        <w:spacing w:before="126"/>
      </w:pPr>
    </w:p>
    <w:p>
      <w:pPr>
        <w:pStyle w:val="BodyText"/>
        <w:spacing w:line="235" w:lineRule="auto"/>
        <w:ind w:left="1245" w:right="167"/>
        <w:jc w:val="both"/>
      </w:pPr>
      <w:r>
        <w:rPr/>
        <w:t>“A person is not bound by any contract term prejudicing or taking away rights of his which arise under, or in connection with the performance of, another contract, so far as </w:t>
      </w:r>
      <w:r>
        <w:rPr/>
        <w:t>those rights extend to the enforcement of another’s liability which this Part of this Act prevents that other from excluding or restricting.”</w:t>
      </w:r>
    </w:p>
    <w:p>
      <w:pPr>
        <w:pStyle w:val="BodyText"/>
        <w:spacing w:before="115"/>
      </w:pPr>
    </w:p>
    <w:p>
      <w:pPr>
        <w:pStyle w:val="BodyText"/>
        <w:spacing w:line="235" w:lineRule="auto"/>
        <w:ind w:left="165" w:right="167"/>
        <w:jc w:val="both"/>
      </w:pPr>
      <w:r>
        <w:rPr/>
        <w:t>The purpose of this provision has been said to be to prevent rights arising in favour of A under </w:t>
      </w:r>
      <w:r>
        <w:rPr/>
        <w:t>a </w:t>
      </w:r>
      <w:bookmarkStart w:name="_bookmark1246" w:id="1248"/>
      <w:bookmarkEnd w:id="1248"/>
      <w:r>
        <w:rPr/>
        <w:t>contract</w:t>
      </w:r>
      <w:r>
        <w:rPr/>
        <w:t> between A and B from being affected by the terms of a secondary contract between A and C which take away or inhibit the exercise of those rights, </w:t>
      </w:r>
      <w:r>
        <w:rPr>
          <w:color w:val="005DA1"/>
          <w:u w:val="single" w:color="005DA1"/>
          <w:vertAlign w:val="superscript"/>
        </w:rPr>
        <w:t>661</w:t>
      </w:r>
      <w:r>
        <w:rPr>
          <w:color w:val="005DA1"/>
          <w:vertAlign w:val="baseline"/>
        </w:rPr>
        <w:t> </w:t>
      </w:r>
      <w:r>
        <w:rPr>
          <w:vertAlign w:val="baseline"/>
        </w:rPr>
        <w:t>as, for example, where a term in a contract </w:t>
      </w:r>
      <w:bookmarkStart w:name="_bookmark1247" w:id="1249"/>
      <w:bookmarkEnd w:id="1249"/>
      <w:r>
        <w:rPr>
          <w:vertAlign w:val="baseline"/>
        </w:rPr>
        <w:t>between</w:t>
      </w:r>
      <w:r>
        <w:rPr>
          <w:vertAlign w:val="baseline"/>
        </w:rPr>
        <w:t> a manufacturer of goods and a person purports to affect the rights of that person as buyer under</w:t>
      </w:r>
      <w:r>
        <w:rPr>
          <w:spacing w:val="1"/>
          <w:vertAlign w:val="baseline"/>
        </w:rPr>
        <w:t> </w:t>
      </w:r>
      <w:r>
        <w:rPr>
          <w:vertAlign w:val="baseline"/>
        </w:rPr>
        <w:t>the</w:t>
      </w:r>
      <w:r>
        <w:rPr>
          <w:spacing w:val="1"/>
          <w:vertAlign w:val="baseline"/>
        </w:rPr>
        <w:t> </w:t>
      </w:r>
      <w:r>
        <w:rPr>
          <w:vertAlign w:val="baseline"/>
        </w:rPr>
        <w:t>Sale</w:t>
      </w:r>
      <w:r>
        <w:rPr>
          <w:spacing w:val="1"/>
          <w:vertAlign w:val="baseline"/>
        </w:rPr>
        <w:t> </w:t>
      </w:r>
      <w:r>
        <w:rPr>
          <w:vertAlign w:val="baseline"/>
        </w:rPr>
        <w:t>of</w:t>
      </w:r>
      <w:r>
        <w:rPr>
          <w:spacing w:val="1"/>
          <w:vertAlign w:val="baseline"/>
        </w:rPr>
        <w:t> </w:t>
      </w:r>
      <w:r>
        <w:rPr>
          <w:vertAlign w:val="baseline"/>
        </w:rPr>
        <w:t>Goods</w:t>
      </w:r>
      <w:r>
        <w:rPr>
          <w:spacing w:val="1"/>
          <w:vertAlign w:val="baseline"/>
        </w:rPr>
        <w:t> </w:t>
      </w:r>
      <w:r>
        <w:rPr>
          <w:vertAlign w:val="baseline"/>
        </w:rPr>
        <w:t>Act</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retailer</w:t>
      </w:r>
      <w:r>
        <w:rPr>
          <w:spacing w:val="1"/>
          <w:vertAlign w:val="baseline"/>
        </w:rPr>
        <w:t> </w:t>
      </w:r>
      <w:r>
        <w:rPr>
          <w:vertAlign w:val="baseline"/>
        </w:rPr>
        <w:t>from</w:t>
      </w:r>
      <w:r>
        <w:rPr>
          <w:spacing w:val="1"/>
          <w:vertAlign w:val="baseline"/>
        </w:rPr>
        <w:t> </w:t>
      </w:r>
      <w:r>
        <w:rPr>
          <w:vertAlign w:val="baseline"/>
        </w:rPr>
        <w:t>whom</w:t>
      </w:r>
      <w:r>
        <w:rPr>
          <w:spacing w:val="1"/>
          <w:vertAlign w:val="baseline"/>
        </w:rPr>
        <w:t> </w:t>
      </w:r>
      <w:r>
        <w:rPr>
          <w:vertAlign w:val="baseline"/>
        </w:rPr>
        <w:t>he</w:t>
      </w:r>
      <w:r>
        <w:rPr>
          <w:spacing w:val="1"/>
          <w:vertAlign w:val="baseline"/>
        </w:rPr>
        <w:t> </w:t>
      </w:r>
      <w:r>
        <w:rPr>
          <w:vertAlign w:val="baseline"/>
        </w:rPr>
        <w:t>purchases</w:t>
      </w:r>
      <w:r>
        <w:rPr>
          <w:spacing w:val="1"/>
          <w:vertAlign w:val="baseline"/>
        </w:rPr>
        <w:t> </w:t>
      </w:r>
      <w:r>
        <w:rPr>
          <w:vertAlign w:val="baseline"/>
        </w:rPr>
        <w:t>the</w:t>
      </w:r>
      <w:r>
        <w:rPr>
          <w:spacing w:val="1"/>
          <w:vertAlign w:val="baseline"/>
        </w:rPr>
        <w:t> </w:t>
      </w:r>
      <w:r>
        <w:rPr>
          <w:vertAlign w:val="baseline"/>
        </w:rPr>
        <w:t>goods. </w:t>
      </w:r>
      <w:r>
        <w:rPr>
          <w:color w:val="005DA1"/>
          <w:u w:val="single" w:color="005DA1"/>
          <w:vertAlign w:val="superscript"/>
        </w:rPr>
        <w:t>662</w:t>
      </w:r>
      <w:r>
        <w:rPr>
          <w:color w:val="005DA1"/>
          <w:spacing w:val="1"/>
          <w:vertAlign w:val="baseline"/>
        </w:rPr>
        <w:t> </w:t>
      </w:r>
      <w:r>
        <w:rPr>
          <w:vertAlign w:val="baseline"/>
        </w:rPr>
        <w:t>The</w:t>
      </w:r>
      <w:r>
        <w:rPr>
          <w:spacing w:val="1"/>
          <w:vertAlign w:val="baseline"/>
        </w:rPr>
        <w:t> </w:t>
      </w:r>
      <w:r>
        <w:rPr>
          <w:vertAlign w:val="baseline"/>
        </w:rPr>
        <w:t>scope</w:t>
      </w:r>
      <w:r>
        <w:rPr>
          <w:spacing w:val="1"/>
          <w:vertAlign w:val="baseline"/>
        </w:rPr>
        <w:t> </w:t>
      </w:r>
      <w:r>
        <w:rPr>
          <w:spacing w:val="-5"/>
          <w:vertAlign w:val="baseline"/>
        </w:rPr>
        <w:t>of</w:t>
      </w:r>
    </w:p>
    <w:p>
      <w:pPr>
        <w:pStyle w:val="BodyText"/>
        <w:spacing w:after="0" w:line="235" w:lineRule="auto"/>
        <w:jc w:val="both"/>
        <w:sectPr>
          <w:headerReference w:type="default" r:id="rId18"/>
          <w:pgSz w:w="11900" w:h="16840"/>
          <w:pgMar w:header="971" w:footer="0" w:top="1300" w:bottom="280" w:left="1275" w:right="1275"/>
          <w:pgNumType w:start="1"/>
        </w:sectPr>
      </w:pPr>
    </w:p>
    <w:p>
      <w:pPr>
        <w:pStyle w:val="BodyText"/>
        <w:spacing w:line="235" w:lineRule="auto" w:before="110"/>
        <w:ind w:left="164" w:right="167"/>
        <w:jc w:val="both"/>
      </w:pPr>
      <w:bookmarkStart w:name="_bookmark1248" w:id="1250"/>
      <w:bookmarkEnd w:id="1250"/>
      <w:r>
        <w:rPr/>
      </w:r>
      <w:r>
        <w:rPr/>
        <w:t>the section is, however, enigmatic. It employs the words “prejudicing or taking away rights” instead of the usual “excludes or restricts liability”. The extended interpretation of the latter phrase </w:t>
      </w:r>
      <w:r>
        <w:rPr>
          <w:color w:val="005DA1"/>
          <w:u w:val="single" w:color="005DA1"/>
          <w:vertAlign w:val="superscript"/>
        </w:rPr>
        <w:t>663</w:t>
      </w:r>
      <w:r>
        <w:rPr>
          <w:color w:val="005DA1"/>
          <w:vertAlign w:val="baseline"/>
        </w:rPr>
        <w:t> </w:t>
      </w:r>
      <w:r>
        <w:rPr>
          <w:vertAlign w:val="baseline"/>
        </w:rPr>
        <w:t>therefore does not apply. Also the reference to “the enforcement of another’s </w:t>
      </w:r>
      <w:r>
        <w:rPr>
          <w:rFonts w:ascii="Arial" w:hAnsi="Arial"/>
          <w:i/>
          <w:vertAlign w:val="baseline"/>
        </w:rPr>
        <w:t>liability</w:t>
      </w:r>
      <w:r>
        <w:rPr>
          <w:rFonts w:ascii="Arial" w:hAnsi="Arial"/>
          <w:i/>
          <w:spacing w:val="-14"/>
          <w:vertAlign w:val="baseline"/>
        </w:rPr>
        <w:t> </w:t>
      </w:r>
      <w:r>
        <w:rPr>
          <w:vertAlign w:val="baseline"/>
        </w:rPr>
        <w:t>” would preclude the application of s.10 to a case where the terms of the secondary contract purported to entitle a party to </w:t>
      </w:r>
      <w:bookmarkStart w:name="_bookmark1249" w:id="1251"/>
      <w:bookmarkEnd w:id="1251"/>
      <w:r>
        <w:rPr>
          <w:vertAlign w:val="baseline"/>
        </w:rPr>
        <w:t>another</w:t>
      </w:r>
      <w:r>
        <w:rPr>
          <w:spacing w:val="-1"/>
          <w:vertAlign w:val="baseline"/>
        </w:rPr>
        <w:t> </w:t>
      </w:r>
      <w:r>
        <w:rPr>
          <w:vertAlign w:val="baseline"/>
        </w:rPr>
        <w:t>contract</w:t>
      </w:r>
      <w:r>
        <w:rPr>
          <w:spacing w:val="-1"/>
          <w:vertAlign w:val="baseline"/>
        </w:rPr>
        <w:t> </w:t>
      </w:r>
      <w:r>
        <w:rPr>
          <w:vertAlign w:val="baseline"/>
        </w:rPr>
        <w:t>to</w:t>
      </w:r>
      <w:r>
        <w:rPr>
          <w:spacing w:val="-1"/>
          <w:vertAlign w:val="baseline"/>
        </w:rPr>
        <w:t> </w:t>
      </w:r>
      <w:r>
        <w:rPr>
          <w:vertAlign w:val="baseline"/>
        </w:rPr>
        <w:t>render</w:t>
      </w:r>
      <w:r>
        <w:rPr>
          <w:spacing w:val="-1"/>
          <w:vertAlign w:val="baseline"/>
        </w:rPr>
        <w:t> </w:t>
      </w:r>
      <w:r>
        <w:rPr>
          <w:vertAlign w:val="baseline"/>
        </w:rPr>
        <w:t>a</w:t>
      </w:r>
      <w:r>
        <w:rPr>
          <w:spacing w:val="-1"/>
          <w:vertAlign w:val="baseline"/>
        </w:rPr>
        <w:t> </w:t>
      </w:r>
      <w:r>
        <w:rPr>
          <w:vertAlign w:val="baseline"/>
        </w:rPr>
        <w:t>performance</w:t>
      </w:r>
      <w:r>
        <w:rPr>
          <w:spacing w:val="-1"/>
          <w:vertAlign w:val="baseline"/>
        </w:rPr>
        <w:t> </w:t>
      </w:r>
      <w:r>
        <w:rPr>
          <w:vertAlign w:val="baseline"/>
        </w:rPr>
        <w:t>substantially</w:t>
      </w:r>
      <w:r>
        <w:rPr>
          <w:spacing w:val="-1"/>
          <w:vertAlign w:val="baseline"/>
        </w:rPr>
        <w:t> </w:t>
      </w:r>
      <w:r>
        <w:rPr>
          <w:vertAlign w:val="baseline"/>
        </w:rPr>
        <w:t>different</w:t>
      </w:r>
      <w:r>
        <w:rPr>
          <w:spacing w:val="-1"/>
          <w:vertAlign w:val="baseline"/>
        </w:rPr>
        <w:t> </w:t>
      </w:r>
      <w:r>
        <w:rPr>
          <w:vertAlign w:val="baseline"/>
        </w:rPr>
        <w:t>from</w:t>
      </w:r>
      <w:r>
        <w:rPr>
          <w:spacing w:val="-1"/>
          <w:vertAlign w:val="baseline"/>
        </w:rPr>
        <w:t> </w:t>
      </w:r>
      <w:r>
        <w:rPr>
          <w:vertAlign w:val="baseline"/>
        </w:rPr>
        <w:t>that</w:t>
      </w:r>
      <w:r>
        <w:rPr>
          <w:spacing w:val="-1"/>
          <w:vertAlign w:val="baseline"/>
        </w:rPr>
        <w:t> </w:t>
      </w:r>
      <w:r>
        <w:rPr>
          <w:vertAlign w:val="baseline"/>
        </w:rPr>
        <w:t>reasonably</w:t>
      </w:r>
      <w:r>
        <w:rPr>
          <w:spacing w:val="-1"/>
          <w:vertAlign w:val="baseline"/>
        </w:rPr>
        <w:t> </w:t>
      </w:r>
      <w:r>
        <w:rPr>
          <w:vertAlign w:val="baseline"/>
        </w:rPr>
        <w:t>expected</w:t>
      </w:r>
      <w:r>
        <w:rPr>
          <w:spacing w:val="-1"/>
          <w:vertAlign w:val="baseline"/>
        </w:rPr>
        <w:t> </w:t>
      </w:r>
      <w:r>
        <w:rPr>
          <w:vertAlign w:val="baseline"/>
        </w:rPr>
        <w:t>of</w:t>
      </w:r>
      <w:r>
        <w:rPr>
          <w:spacing w:val="-1"/>
          <w:vertAlign w:val="baseline"/>
        </w:rPr>
        <w:t> </w:t>
      </w:r>
      <w:r>
        <w:rPr>
          <w:vertAlign w:val="baseline"/>
        </w:rPr>
        <w:t>him, or to render no performance at all. </w:t>
      </w:r>
      <w:r>
        <w:rPr>
          <w:color w:val="005DA1"/>
          <w:u w:val="single" w:color="005DA1"/>
          <w:vertAlign w:val="superscript"/>
        </w:rPr>
        <w:t>664</w:t>
      </w:r>
      <w:r>
        <w:rPr>
          <w:color w:val="005DA1"/>
          <w:vertAlign w:val="baseline"/>
        </w:rPr>
        <w:t> </w:t>
      </w:r>
      <w:r>
        <w:rPr>
          <w:vertAlign w:val="baseline"/>
        </w:rPr>
        <w:t>It has been held that the section does not apply to the </w:t>
      </w:r>
      <w:bookmarkStart w:name="_bookmark1250" w:id="1252"/>
      <w:bookmarkEnd w:id="1252"/>
      <w:r>
        <w:rPr>
          <w:vertAlign w:val="baseline"/>
        </w:rPr>
        <w:t>compromise</w:t>
      </w:r>
      <w:r>
        <w:rPr>
          <w:spacing w:val="7"/>
          <w:vertAlign w:val="baseline"/>
        </w:rPr>
        <w:t> </w:t>
      </w:r>
      <w:r>
        <w:rPr>
          <w:vertAlign w:val="baseline"/>
        </w:rPr>
        <w:t>or</w:t>
      </w:r>
      <w:r>
        <w:rPr>
          <w:spacing w:val="7"/>
          <w:vertAlign w:val="baseline"/>
        </w:rPr>
        <w:t> </w:t>
      </w:r>
      <w:r>
        <w:rPr>
          <w:vertAlign w:val="baseline"/>
        </w:rPr>
        <w:t>waiver</w:t>
      </w:r>
      <w:r>
        <w:rPr>
          <w:spacing w:val="7"/>
          <w:vertAlign w:val="baseline"/>
        </w:rPr>
        <w:t> </w:t>
      </w:r>
      <w:r>
        <w:rPr>
          <w:vertAlign w:val="baseline"/>
        </w:rPr>
        <w:t>of</w:t>
      </w:r>
      <w:r>
        <w:rPr>
          <w:spacing w:val="7"/>
          <w:vertAlign w:val="baseline"/>
        </w:rPr>
        <w:t> </w:t>
      </w:r>
      <w:r>
        <w:rPr>
          <w:vertAlign w:val="baseline"/>
        </w:rPr>
        <w:t>an</w:t>
      </w:r>
      <w:r>
        <w:rPr>
          <w:spacing w:val="7"/>
          <w:vertAlign w:val="baseline"/>
        </w:rPr>
        <w:t> </w:t>
      </w:r>
      <w:r>
        <w:rPr>
          <w:vertAlign w:val="baseline"/>
        </w:rPr>
        <w:t>existing</w:t>
      </w:r>
      <w:r>
        <w:rPr>
          <w:spacing w:val="7"/>
          <w:vertAlign w:val="baseline"/>
        </w:rPr>
        <w:t> </w:t>
      </w:r>
      <w:r>
        <w:rPr>
          <w:vertAlign w:val="baseline"/>
        </w:rPr>
        <w:t>contractual</w:t>
      </w:r>
      <w:r>
        <w:rPr>
          <w:spacing w:val="7"/>
          <w:vertAlign w:val="baseline"/>
        </w:rPr>
        <w:t> </w:t>
      </w:r>
      <w:r>
        <w:rPr>
          <w:vertAlign w:val="baseline"/>
        </w:rPr>
        <w:t>claim,</w:t>
      </w:r>
      <w:r>
        <w:rPr>
          <w:spacing w:val="7"/>
          <w:vertAlign w:val="baseline"/>
        </w:rPr>
        <w:t> </w:t>
      </w:r>
      <w:r>
        <w:rPr>
          <w:vertAlign w:val="baseline"/>
        </w:rPr>
        <w:t>e.g.</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release</w:t>
      </w:r>
      <w:r>
        <w:rPr>
          <w:spacing w:val="7"/>
          <w:vertAlign w:val="baseline"/>
        </w:rPr>
        <w:t> </w:t>
      </w:r>
      <w:r>
        <w:rPr>
          <w:vertAlign w:val="baseline"/>
        </w:rPr>
        <w:t>by</w:t>
      </w:r>
      <w:r>
        <w:rPr>
          <w:spacing w:val="7"/>
          <w:vertAlign w:val="baseline"/>
        </w:rPr>
        <w:t> </w:t>
      </w:r>
      <w:r>
        <w:rPr>
          <w:vertAlign w:val="baseline"/>
        </w:rPr>
        <w:t>a</w:t>
      </w:r>
      <w:r>
        <w:rPr>
          <w:spacing w:val="7"/>
          <w:vertAlign w:val="baseline"/>
        </w:rPr>
        <w:t> </w:t>
      </w:r>
      <w:r>
        <w:rPr>
          <w:vertAlign w:val="baseline"/>
        </w:rPr>
        <w:t>person</w:t>
      </w:r>
      <w:r>
        <w:rPr>
          <w:spacing w:val="7"/>
          <w:vertAlign w:val="baseline"/>
        </w:rPr>
        <w:t> </w:t>
      </w:r>
      <w:r>
        <w:rPr>
          <w:vertAlign w:val="baseline"/>
        </w:rPr>
        <w:t>of</w:t>
      </w:r>
      <w:r>
        <w:rPr>
          <w:spacing w:val="7"/>
          <w:vertAlign w:val="baseline"/>
        </w:rPr>
        <w:t> </w:t>
      </w:r>
      <w:r>
        <w:rPr>
          <w:vertAlign w:val="baseline"/>
        </w:rPr>
        <w:t>rights</w:t>
      </w:r>
      <w:r>
        <w:rPr>
          <w:spacing w:val="7"/>
          <w:vertAlign w:val="baseline"/>
        </w:rPr>
        <w:t> </w:t>
      </w:r>
      <w:r>
        <w:rPr>
          <w:spacing w:val="-2"/>
          <w:vertAlign w:val="baseline"/>
        </w:rPr>
        <w:t>which</w:t>
      </w:r>
    </w:p>
    <w:p>
      <w:pPr>
        <w:pStyle w:val="BodyText"/>
        <w:spacing w:before="114"/>
        <w:ind w:left="164"/>
        <w:jc w:val="both"/>
        <w:rPr>
          <w:position w:val="-2"/>
        </w:rPr>
      </w:pPr>
      <w:r>
        <w:rPr/>
        <w:t>have accrued to him as the result of the breach of another contract to which he is a party. </w:t>
      </w:r>
      <w:r>
        <w:rPr>
          <w:color w:val="005DA1"/>
          <w:u w:val="single" w:color="005DA1"/>
          <w:vertAlign w:val="superscript"/>
        </w:rPr>
        <w:t>665</w:t>
      </w:r>
      <w:r>
        <w:rPr>
          <w:color w:val="005DA1"/>
          <w:spacing w:val="80"/>
          <w:w w:val="150"/>
          <w:vertAlign w:val="baseline"/>
        </w:rPr>
        <w:t> </w:t>
      </w:r>
      <w:r>
        <w:rPr>
          <w:color w:val="005DA1"/>
          <w:position w:val="-2"/>
          <w:vertAlign w:val="baseline"/>
        </w:rPr>
        <w:drawing>
          <wp:inline distT="0" distB="0" distL="0" distR="0">
            <wp:extent cx="107988" cy="107988"/>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Choice of </w:t>
      </w:r>
      <w:r>
        <w:rPr>
          <w:rFonts w:ascii="Arial"/>
          <w:b/>
          <w:spacing w:val="-5"/>
          <w:sz w:val="18"/>
        </w:rPr>
        <w:t>law</w:t>
      </w:r>
    </w:p>
    <w:p>
      <w:pPr>
        <w:pStyle w:val="BodyText"/>
        <w:spacing w:before="41"/>
        <w:rPr>
          <w:rFonts w:ascii="Arial"/>
          <w:b/>
          <w:sz w:val="18"/>
        </w:rPr>
      </w:pPr>
    </w:p>
    <w:p>
      <w:pPr>
        <w:pStyle w:val="Heading2"/>
        <w:spacing w:before="1"/>
      </w:pPr>
      <w:r>
        <w:rPr/>
        <w:t>15-</w:t>
      </w:r>
      <w:r>
        <w:rPr>
          <w:spacing w:val="-5"/>
        </w:rPr>
        <w:t>129</w:t>
      </w:r>
    </w:p>
    <w:p>
      <w:pPr>
        <w:pStyle w:val="BodyText"/>
        <w:spacing w:line="235" w:lineRule="auto" w:before="202"/>
        <w:ind w:left="165"/>
      </w:pPr>
      <w:bookmarkStart w:name="_bookmark1251" w:id="1253"/>
      <w:bookmarkEnd w:id="1253"/>
      <w:r>
        <w:rPr/>
      </w:r>
      <w:r>
        <w:rPr/>
        <w:t>Section</w:t>
      </w:r>
      <w:r>
        <w:rPr>
          <w:spacing w:val="40"/>
        </w:rPr>
        <w:t> </w:t>
      </w:r>
      <w:r>
        <w:rPr/>
        <w:t>27(2)</w:t>
      </w:r>
      <w:r>
        <w:rPr>
          <w:spacing w:val="40"/>
        </w:rPr>
        <w:t> </w:t>
      </w:r>
      <w:r>
        <w:rPr/>
        <w:t>further</w:t>
      </w:r>
      <w:r>
        <w:rPr>
          <w:spacing w:val="40"/>
        </w:rPr>
        <w:t> </w:t>
      </w:r>
      <w:r>
        <w:rPr/>
        <w:t>prevents</w:t>
      </w:r>
      <w:r>
        <w:rPr>
          <w:spacing w:val="40"/>
        </w:rPr>
        <w:t> </w:t>
      </w:r>
      <w:r>
        <w:rPr/>
        <w:t>evasion</w:t>
      </w:r>
      <w:r>
        <w:rPr>
          <w:spacing w:val="40"/>
        </w:rPr>
        <w:t> </w:t>
      </w:r>
      <w:r>
        <w:rPr/>
        <w:t>of</w:t>
      </w:r>
      <w:r>
        <w:rPr>
          <w:spacing w:val="40"/>
        </w:rPr>
        <w:t> </w:t>
      </w:r>
      <w:r>
        <w:rPr/>
        <w:t>the</w:t>
      </w:r>
      <w:r>
        <w:rPr>
          <w:spacing w:val="40"/>
        </w:rPr>
        <w:t> </w:t>
      </w:r>
      <w:r>
        <w:rPr/>
        <w:t>Act</w:t>
      </w:r>
      <w:r>
        <w:rPr>
          <w:spacing w:val="40"/>
        </w:rPr>
        <w:t> </w:t>
      </w:r>
      <w:r>
        <w:rPr/>
        <w:t>by</w:t>
      </w:r>
      <w:r>
        <w:rPr>
          <w:spacing w:val="40"/>
        </w:rPr>
        <w:t> </w:t>
      </w:r>
      <w:r>
        <w:rPr/>
        <w:t>choice</w:t>
      </w:r>
      <w:r>
        <w:rPr>
          <w:spacing w:val="40"/>
        </w:rPr>
        <w:t> </w:t>
      </w:r>
      <w:r>
        <w:rPr/>
        <w:t>of</w:t>
      </w:r>
      <w:r>
        <w:rPr>
          <w:spacing w:val="40"/>
        </w:rPr>
        <w:t> </w:t>
      </w:r>
      <w:r>
        <w:rPr/>
        <w:t>a</w:t>
      </w:r>
      <w:r>
        <w:rPr>
          <w:spacing w:val="40"/>
        </w:rPr>
        <w:t> </w:t>
      </w:r>
      <w:r>
        <w:rPr/>
        <w:t>foreign</w:t>
      </w:r>
      <w:r>
        <w:rPr>
          <w:spacing w:val="40"/>
        </w:rPr>
        <w:t> </w:t>
      </w:r>
      <w:r>
        <w:rPr/>
        <w:t>law.</w:t>
      </w:r>
      <w:r>
        <w:rPr>
          <w:spacing w:val="40"/>
        </w:rPr>
        <w:t> </w:t>
      </w:r>
      <w:r>
        <w:rPr/>
        <w:t>This</w:t>
      </w:r>
      <w:r>
        <w:rPr>
          <w:spacing w:val="40"/>
        </w:rPr>
        <w:t> </w:t>
      </w:r>
      <w:r>
        <w:rPr/>
        <w:t>provision</w:t>
      </w:r>
      <w:r>
        <w:rPr>
          <w:spacing w:val="40"/>
        </w:rPr>
        <w:t> </w:t>
      </w:r>
      <w:r>
        <w:rPr/>
        <w:t>is</w:t>
      </w:r>
      <w:r>
        <w:rPr>
          <w:spacing w:val="40"/>
        </w:rPr>
        <w:t> </w:t>
      </w:r>
      <w:r>
        <w:rPr/>
        <w:t>considered in Ch.30 on the Conflict of Laws. </w:t>
      </w:r>
      <w:r>
        <w:rPr>
          <w:color w:val="005DA1"/>
          <w:u w:val="single" w:color="005DA1"/>
          <w:vertAlign w:val="superscript"/>
        </w:rPr>
        <w:t>666</w:t>
      </w:r>
    </w:p>
    <w:p>
      <w:pPr>
        <w:pStyle w:val="BodyText"/>
      </w:pPr>
    </w:p>
    <w:p>
      <w:pPr>
        <w:pStyle w:val="BodyText"/>
        <w:spacing w:before="39"/>
      </w:pPr>
      <w:r>
        <w:rPr/>
        <mc:AlternateContent>
          <mc:Choice Requires="wps">
            <w:drawing>
              <wp:anchor distT="0" distB="0" distL="0" distR="0" allowOverlap="1" layoutInCell="1" locked="0" behindDoc="1" simplePos="0" relativeHeight="487638016">
                <wp:simplePos x="0" y="0"/>
                <wp:positionH relativeFrom="page">
                  <wp:posOffset>914400</wp:posOffset>
                </wp:positionH>
                <wp:positionV relativeFrom="paragraph">
                  <wp:posOffset>186421</wp:posOffset>
                </wp:positionV>
                <wp:extent cx="5724525"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8895pt;width:450.75pt;height:.1pt;mso-position-horizontal-relative:page;mso-position-vertical-relative:paragraph;z-index:-15678464;mso-wrap-distance-left:0;mso-wrap-distance-right:0" id="docshape24"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252" w:id="1254"/>
      <w:bookmarkEnd w:id="1254"/>
      <w:r>
        <w:rPr/>
      </w:r>
      <w:hyperlink w:history="true" w:anchor="_bookmark1242">
        <w:r>
          <w:rPr>
            <w:color w:val="005DA1"/>
            <w:spacing w:val="-4"/>
            <w:position w:val="5"/>
            <w:sz w:val="14"/>
            <w:u w:val="single" w:color="005DA1"/>
          </w:rPr>
          <w:t>657</w:t>
        </w:r>
      </w:hyperlink>
      <w:r>
        <w:rPr>
          <w:spacing w:val="-4"/>
          <w:position w:val="5"/>
          <w:sz w:val="14"/>
        </w:rPr>
        <w:t>.</w:t>
      </w:r>
      <w:r>
        <w:rPr>
          <w:position w:val="5"/>
          <w:sz w:val="14"/>
        </w:rPr>
        <w:tab/>
      </w:r>
      <w:r>
        <w:rPr/>
        <w:t>1977 Act s.9(1). See also above, para.15-</w:t>
      </w:r>
      <w:r>
        <w:rPr>
          <w:spacing w:val="-4"/>
        </w:rPr>
        <w:t>025.</w:t>
      </w:r>
    </w:p>
    <w:p>
      <w:pPr>
        <w:pStyle w:val="BodyText"/>
        <w:spacing w:before="5"/>
      </w:pPr>
    </w:p>
    <w:p>
      <w:pPr>
        <w:tabs>
          <w:tab w:pos="705" w:val="left" w:leader="none"/>
        </w:tabs>
        <w:spacing w:before="0"/>
        <w:ind w:left="165" w:right="0" w:firstLine="0"/>
        <w:jc w:val="left"/>
        <w:rPr>
          <w:sz w:val="20"/>
        </w:rPr>
      </w:pPr>
      <w:bookmarkStart w:name="_bookmark1253" w:id="1255"/>
      <w:bookmarkEnd w:id="1255"/>
      <w:r>
        <w:rPr/>
      </w:r>
      <w:hyperlink w:history="true" w:anchor="_bookmark1243">
        <w:r>
          <w:rPr>
            <w:color w:val="005DA1"/>
            <w:spacing w:val="-4"/>
            <w:position w:val="5"/>
            <w:sz w:val="14"/>
            <w:u w:val="single" w:color="005DA1"/>
          </w:rPr>
          <w:t>658</w:t>
        </w:r>
      </w:hyperlink>
      <w:r>
        <w:rPr>
          <w:spacing w:val="-4"/>
          <w:position w:val="5"/>
          <w:sz w:val="14"/>
        </w:rPr>
        <w:t>.</w:t>
      </w:r>
      <w:r>
        <w:rPr>
          <w:position w:val="5"/>
          <w:sz w:val="14"/>
        </w:rPr>
        <w:tab/>
      </w:r>
      <w:r>
        <w:rPr>
          <w:sz w:val="20"/>
        </w:rPr>
        <w:t>1977 Act </w:t>
      </w:r>
      <w:r>
        <w:rPr>
          <w:spacing w:val="-2"/>
          <w:sz w:val="20"/>
        </w:rPr>
        <w:t>s.9(2).</w:t>
      </w:r>
    </w:p>
    <w:p>
      <w:pPr>
        <w:pStyle w:val="BodyText"/>
        <w:spacing w:before="9"/>
      </w:pPr>
    </w:p>
    <w:p>
      <w:pPr>
        <w:pStyle w:val="BodyText"/>
        <w:spacing w:line="235" w:lineRule="auto"/>
        <w:ind w:left="705" w:right="167" w:hanging="541"/>
        <w:jc w:val="both"/>
      </w:pPr>
      <w:bookmarkStart w:name="_bookmark1254" w:id="1256"/>
      <w:bookmarkEnd w:id="1256"/>
      <w:r>
        <w:rPr/>
      </w:r>
      <w:hyperlink w:history="true" w:anchor="_bookmark1244">
        <w:r>
          <w:rPr>
            <w:color w:val="005DA1"/>
            <w:position w:val="5"/>
            <w:sz w:val="14"/>
            <w:u w:val="single" w:color="005DA1"/>
          </w:rPr>
          <w:t>659</w:t>
        </w:r>
      </w:hyperlink>
      <w:r>
        <w:rPr>
          <w:position w:val="5"/>
          <w:sz w:val="14"/>
        </w:rPr>
        <w:t>.</w:t>
      </w:r>
      <w:r>
        <w:rPr>
          <w:spacing w:val="80"/>
          <w:position w:val="5"/>
          <w:sz w:val="14"/>
        </w:rPr>
        <w:t>  </w:t>
      </w:r>
      <w:r>
        <w:rPr/>
        <w:t>Law Commission, Scottish Law Commission, </w:t>
      </w:r>
      <w:r>
        <w:rPr>
          <w:rFonts w:ascii="Arial" w:hAnsi="Arial"/>
          <w:i/>
        </w:rPr>
        <w:t>Unfair Terms in Contracts </w:t>
      </w:r>
      <w:r>
        <w:rPr/>
        <w:t>(Law Com. </w:t>
      </w:r>
      <w:r>
        <w:rPr/>
        <w:t>No.292,</w:t>
      </w:r>
      <w:r>
        <w:rPr>
          <w:spacing w:val="40"/>
        </w:rPr>
        <w:t> </w:t>
      </w:r>
      <w:r>
        <w:rPr/>
        <w:t>Scot Law Com. No.199 (2005) para.6.37. On the doctrine of fundamental breach and its rejection by the House of Lords see above, paras 15-023—15-027.</w:t>
      </w:r>
    </w:p>
    <w:p>
      <w:pPr>
        <w:pStyle w:val="BodyText"/>
        <w:spacing w:before="5"/>
      </w:pPr>
    </w:p>
    <w:p>
      <w:pPr>
        <w:pStyle w:val="BodyText"/>
        <w:tabs>
          <w:tab w:pos="705" w:val="left" w:leader="none"/>
        </w:tabs>
        <w:ind w:left="165"/>
      </w:pPr>
      <w:bookmarkStart w:name="_bookmark1255" w:id="1257"/>
      <w:bookmarkEnd w:id="1257"/>
      <w:r>
        <w:rPr/>
      </w:r>
      <w:hyperlink w:history="true" w:anchor="_bookmark1245">
        <w:r>
          <w:rPr>
            <w:color w:val="005DA1"/>
            <w:spacing w:val="-4"/>
            <w:position w:val="5"/>
            <w:sz w:val="14"/>
            <w:u w:val="single" w:color="005DA1"/>
          </w:rPr>
          <w:t>660</w:t>
        </w:r>
      </w:hyperlink>
      <w:r>
        <w:rPr>
          <w:spacing w:val="-4"/>
          <w:position w:val="5"/>
          <w:sz w:val="14"/>
        </w:rPr>
        <w:t>.</w:t>
      </w:r>
      <w:r>
        <w:rPr>
          <w:position w:val="5"/>
          <w:sz w:val="14"/>
        </w:rPr>
        <w:tab/>
      </w:r>
      <w:r>
        <w:rPr/>
        <w:t>2015 Act s.75, Sch.4 </w:t>
      </w:r>
      <w:r>
        <w:rPr>
          <w:spacing w:val="-2"/>
        </w:rPr>
        <w:t>para.10.</w:t>
      </w:r>
    </w:p>
    <w:p>
      <w:pPr>
        <w:pStyle w:val="BodyText"/>
        <w:spacing w:before="5"/>
      </w:pPr>
    </w:p>
    <w:p>
      <w:pPr>
        <w:tabs>
          <w:tab w:pos="705" w:val="left" w:leader="none"/>
        </w:tabs>
        <w:spacing w:before="0"/>
        <w:ind w:left="165" w:right="0" w:firstLine="0"/>
        <w:jc w:val="left"/>
        <w:rPr>
          <w:sz w:val="20"/>
        </w:rPr>
      </w:pPr>
      <w:bookmarkStart w:name="_bookmark1256" w:id="1258"/>
      <w:bookmarkEnd w:id="1258"/>
      <w:r>
        <w:rPr/>
      </w:r>
      <w:hyperlink w:history="true" w:anchor="_bookmark1246">
        <w:r>
          <w:rPr>
            <w:color w:val="005DA1"/>
            <w:spacing w:val="-4"/>
            <w:position w:val="5"/>
            <w:sz w:val="14"/>
            <w:u w:val="single" w:color="005DA1"/>
          </w:rPr>
          <w:t>661</w:t>
        </w:r>
      </w:hyperlink>
      <w:r>
        <w:rPr>
          <w:spacing w:val="-4"/>
          <w:position w:val="5"/>
          <w:sz w:val="14"/>
        </w:rPr>
        <w:t>.</w:t>
      </w:r>
      <w:r>
        <w:rPr>
          <w:position w:val="5"/>
          <w:sz w:val="14"/>
        </w:rPr>
        <w:tab/>
      </w:r>
      <w:r>
        <w:rPr>
          <w:rFonts w:ascii="Arial"/>
          <w:i/>
          <w:sz w:val="20"/>
        </w:rPr>
        <w:t>Tudor Grange Holdings Ltd v Citibank N.A. [1992] Ch. </w:t>
      </w:r>
      <w:r>
        <w:rPr>
          <w:rFonts w:ascii="Arial"/>
          <w:i/>
          <w:spacing w:val="-5"/>
          <w:sz w:val="20"/>
        </w:rPr>
        <w:t>53</w:t>
      </w:r>
      <w:r>
        <w:rPr>
          <w:spacing w:val="-5"/>
          <w:sz w:val="20"/>
        </w:rPr>
        <w:t>.</w:t>
      </w:r>
    </w:p>
    <w:p>
      <w:pPr>
        <w:pStyle w:val="BodyText"/>
        <w:spacing w:before="9"/>
      </w:pPr>
    </w:p>
    <w:p>
      <w:pPr>
        <w:spacing w:line="235" w:lineRule="auto" w:before="0"/>
        <w:ind w:left="705" w:right="167" w:hanging="541"/>
        <w:jc w:val="both"/>
        <w:rPr>
          <w:sz w:val="20"/>
        </w:rPr>
      </w:pPr>
      <w:bookmarkStart w:name="_bookmark1257" w:id="1259"/>
      <w:bookmarkEnd w:id="1259"/>
      <w:r>
        <w:rPr/>
      </w:r>
      <w:hyperlink w:history="true" w:anchor="_bookmark1247">
        <w:r>
          <w:rPr>
            <w:color w:val="005DA1"/>
            <w:position w:val="5"/>
            <w:sz w:val="14"/>
            <w:u w:val="single" w:color="005DA1"/>
          </w:rPr>
          <w:t>662</w:t>
        </w:r>
      </w:hyperlink>
      <w:r>
        <w:rPr>
          <w:position w:val="5"/>
          <w:sz w:val="14"/>
        </w:rPr>
        <w:t>.</w:t>
      </w:r>
      <w:r>
        <w:rPr>
          <w:spacing w:val="40"/>
          <w:position w:val="5"/>
          <w:sz w:val="14"/>
        </w:rPr>
        <w:t>  </w:t>
      </w:r>
      <w:r>
        <w:rPr>
          <w:sz w:val="20"/>
        </w:rPr>
        <w:t>See s.55(3), (4) of the Sale of Goods Act 1893, inserted by s.4 of the Supply of Goods </w:t>
      </w:r>
      <w:r>
        <w:rPr>
          <w:sz w:val="20"/>
        </w:rPr>
        <w:t>(Implied Terms) Act 1973, and repealed by the Unfair Contract Terms Act 1977 s.31(4) and Sch.4. But</w:t>
      </w:r>
      <w:r>
        <w:rPr>
          <w:spacing w:val="40"/>
          <w:sz w:val="20"/>
        </w:rPr>
        <w:t> </w:t>
      </w:r>
      <w:r>
        <w:rPr>
          <w:sz w:val="20"/>
        </w:rPr>
        <w:t>in</w:t>
      </w:r>
      <w:r>
        <w:rPr>
          <w:spacing w:val="23"/>
          <w:sz w:val="20"/>
        </w:rPr>
        <w:t> </w:t>
      </w:r>
      <w:r>
        <w:rPr>
          <w:rFonts w:ascii="Arial" w:hAnsi="Arial"/>
          <w:i/>
          <w:sz w:val="20"/>
        </w:rPr>
        <w:t>Neptune</w:t>
      </w:r>
      <w:r>
        <w:rPr>
          <w:rFonts w:ascii="Arial" w:hAnsi="Arial"/>
          <w:i/>
          <w:spacing w:val="25"/>
          <w:sz w:val="20"/>
        </w:rPr>
        <w:t> </w:t>
      </w:r>
      <w:r>
        <w:rPr>
          <w:rFonts w:ascii="Arial" w:hAnsi="Arial"/>
          <w:i/>
          <w:sz w:val="20"/>
        </w:rPr>
        <w:t>Orient</w:t>
      </w:r>
      <w:r>
        <w:rPr>
          <w:rFonts w:ascii="Arial" w:hAnsi="Arial"/>
          <w:i/>
          <w:spacing w:val="25"/>
          <w:sz w:val="20"/>
        </w:rPr>
        <w:t> </w:t>
      </w:r>
      <w:r>
        <w:rPr>
          <w:rFonts w:ascii="Arial" w:hAnsi="Arial"/>
          <w:i/>
          <w:sz w:val="20"/>
        </w:rPr>
        <w:t>Lines</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J.V.C.</w:t>
      </w:r>
      <w:r>
        <w:rPr>
          <w:rFonts w:ascii="Arial" w:hAnsi="Arial"/>
          <w:i/>
          <w:spacing w:val="25"/>
          <w:sz w:val="20"/>
        </w:rPr>
        <w:t> </w:t>
      </w:r>
      <w:r>
        <w:rPr>
          <w:rFonts w:ascii="Arial" w:hAnsi="Arial"/>
          <w:i/>
          <w:sz w:val="20"/>
        </w:rPr>
        <w:t>(UK)</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[1983]</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439</w:t>
      </w:r>
      <w:r>
        <w:rPr>
          <w:sz w:val="20"/>
        </w:rPr>
        <w:t>,</w:t>
      </w:r>
      <w:r>
        <w:rPr>
          <w:spacing w:val="25"/>
          <w:sz w:val="20"/>
        </w:rPr>
        <w:t> </w:t>
      </w:r>
      <w:r>
        <w:rPr>
          <w:sz w:val="20"/>
        </w:rPr>
        <w:t>Parker</w:t>
      </w:r>
      <w:r>
        <w:rPr>
          <w:spacing w:val="25"/>
          <w:sz w:val="20"/>
        </w:rPr>
        <w:t> </w:t>
      </w:r>
      <w:r>
        <w:rPr>
          <w:sz w:val="20"/>
        </w:rPr>
        <w:t>J.</w:t>
      </w:r>
      <w:r>
        <w:rPr>
          <w:spacing w:val="25"/>
          <w:sz w:val="20"/>
        </w:rPr>
        <w:t> </w:t>
      </w:r>
      <w:r>
        <w:rPr>
          <w:sz w:val="20"/>
        </w:rPr>
        <w:t>held</w:t>
      </w:r>
      <w:r>
        <w:rPr>
          <w:spacing w:val="25"/>
          <w:sz w:val="20"/>
        </w:rPr>
        <w:t> </w:t>
      </w:r>
      <w:r>
        <w:rPr>
          <w:spacing w:val="-4"/>
          <w:sz w:val="20"/>
        </w:rPr>
        <w:t>that</w:t>
      </w:r>
    </w:p>
    <w:p>
      <w:pPr>
        <w:pStyle w:val="BodyText"/>
        <w:spacing w:line="225" w:lineRule="exact"/>
        <w:ind w:left="705"/>
        <w:jc w:val="both"/>
      </w:pPr>
      <w:r>
        <w:rPr/>
        <w:t>s.10 had no application to a covenant not to sue a third party (see above, para.15-054) in </w:t>
      </w:r>
      <w:r>
        <w:rPr>
          <w:spacing w:val="-2"/>
        </w:rPr>
        <w:t>tort.</w:t>
      </w:r>
    </w:p>
    <w:p>
      <w:pPr>
        <w:pStyle w:val="BodyText"/>
        <w:spacing w:before="5"/>
      </w:pPr>
    </w:p>
    <w:p>
      <w:pPr>
        <w:pStyle w:val="BodyText"/>
        <w:tabs>
          <w:tab w:pos="705" w:val="left" w:leader="none"/>
        </w:tabs>
        <w:ind w:left="165"/>
      </w:pPr>
      <w:bookmarkStart w:name="_bookmark1258" w:id="1260"/>
      <w:bookmarkEnd w:id="1260"/>
      <w:r>
        <w:rPr/>
      </w:r>
      <w:hyperlink w:history="true" w:anchor="_bookmark1248">
        <w:r>
          <w:rPr>
            <w:color w:val="005DA1"/>
            <w:spacing w:val="-4"/>
            <w:position w:val="5"/>
            <w:sz w:val="14"/>
            <w:u w:val="single" w:color="005DA1"/>
          </w:rPr>
          <w:t>663</w:t>
        </w:r>
      </w:hyperlink>
      <w:r>
        <w:rPr>
          <w:spacing w:val="-4"/>
          <w:position w:val="5"/>
          <w:sz w:val="14"/>
        </w:rPr>
        <w:t>.</w:t>
      </w:r>
      <w:r>
        <w:rPr>
          <w:position w:val="5"/>
          <w:sz w:val="14"/>
        </w:rPr>
        <w:tab/>
      </w:r>
      <w:r>
        <w:rPr/>
        <w:t>s.13; see above, para.15-</w:t>
      </w:r>
      <w:r>
        <w:rPr>
          <w:spacing w:val="-4"/>
        </w:rPr>
        <w:t>069.</w:t>
      </w:r>
    </w:p>
    <w:p>
      <w:pPr>
        <w:pStyle w:val="BodyText"/>
        <w:spacing w:before="5"/>
      </w:pPr>
    </w:p>
    <w:p>
      <w:pPr>
        <w:pStyle w:val="BodyText"/>
        <w:tabs>
          <w:tab w:pos="705" w:val="left" w:leader="none"/>
        </w:tabs>
        <w:ind w:left="165"/>
      </w:pPr>
      <w:bookmarkStart w:name="_bookmark1259" w:id="1261"/>
      <w:bookmarkEnd w:id="1261"/>
      <w:r>
        <w:rPr/>
      </w:r>
      <w:hyperlink w:history="true" w:anchor="_bookmark1249">
        <w:r>
          <w:rPr>
            <w:color w:val="005DA1"/>
            <w:spacing w:val="-4"/>
            <w:position w:val="5"/>
            <w:sz w:val="14"/>
            <w:u w:val="single" w:color="005DA1"/>
          </w:rPr>
          <w:t>664</w:t>
        </w:r>
      </w:hyperlink>
      <w:r>
        <w:rPr>
          <w:spacing w:val="-4"/>
          <w:position w:val="5"/>
          <w:sz w:val="14"/>
        </w:rPr>
        <w:t>.</w:t>
      </w:r>
      <w:r>
        <w:rPr>
          <w:position w:val="5"/>
          <w:sz w:val="14"/>
        </w:rPr>
        <w:tab/>
      </w:r>
      <w:r>
        <w:rPr/>
        <w:t>s.3(2)(b); above, para.15-084 (there being no breach of </w:t>
      </w:r>
      <w:r>
        <w:rPr>
          <w:spacing w:val="-2"/>
        </w:rPr>
        <w:t>contract).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9328">
            <wp:simplePos x="0" y="0"/>
            <wp:positionH relativeFrom="page">
              <wp:posOffset>1257846</wp:posOffset>
            </wp:positionH>
            <wp:positionV relativeFrom="paragraph">
              <wp:posOffset>160219</wp:posOffset>
            </wp:positionV>
            <wp:extent cx="107988" cy="107988"/>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60" w:id="1262"/>
      <w:bookmarkEnd w:id="1262"/>
      <w:r>
        <w:rPr/>
      </w:r>
      <w:hyperlink w:history="true" w:anchor="_bookmark1250">
        <w:r>
          <w:rPr>
            <w:color w:val="005DA1"/>
            <w:spacing w:val="-4"/>
            <w:sz w:val="14"/>
            <w:u w:val="single" w:color="005DA1"/>
          </w:rPr>
          <w:t>665</w:t>
        </w:r>
      </w:hyperlink>
      <w:r>
        <w:rPr>
          <w:spacing w:val="-4"/>
          <w:sz w:val="14"/>
        </w:rPr>
        <w:t>.</w:t>
      </w:r>
    </w:p>
    <w:p>
      <w:pPr>
        <w:spacing w:line="235" w:lineRule="auto" w:before="212"/>
        <w:ind w:left="165" w:right="168" w:firstLine="170"/>
        <w:jc w:val="both"/>
        <w:rPr>
          <w:sz w:val="20"/>
        </w:rPr>
      </w:pPr>
      <w:r>
        <w:rPr/>
        <w:br w:type="column"/>
      </w:r>
      <w:r>
        <w:rPr>
          <w:rFonts w:ascii="Arial" w:hAnsi="Arial"/>
          <w:i/>
          <w:sz w:val="20"/>
        </w:rPr>
        <w:t>Tudor Grange Holdings Ltd v Citibank N.A. [1992] Ch. 53 </w:t>
      </w:r>
      <w:r>
        <w:rPr>
          <w:sz w:val="20"/>
        </w:rPr>
        <w:t>(noted (1992) 55 M.L.R. 866);</w:t>
      </w:r>
      <w:r>
        <w:rPr>
          <w:spacing w:val="40"/>
          <w:sz w:val="20"/>
        </w:rPr>
        <w:t> </w:t>
      </w:r>
      <w:r>
        <w:rPr>
          <w:rFonts w:ascii="Arial" w:hAnsi="Arial"/>
          <w:i/>
          <w:sz w:val="20"/>
        </w:rPr>
        <w:t>Times Travel (UK) Ltd v Pakistan International Airlines Corp [2017] EWHC 1367 (Ch) </w:t>
      </w:r>
      <w:r>
        <w:rPr>
          <w:sz w:val="20"/>
        </w:rPr>
        <w:t>at [273]–[275]. See also Sch.1 para.5.</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1"/>
        <w:ind w:left="705" w:right="168" w:hanging="541"/>
        <w:jc w:val="left"/>
        <w:rPr>
          <w:sz w:val="20"/>
        </w:rPr>
      </w:pPr>
      <w:bookmarkStart w:name="_bookmark1261" w:id="1263"/>
      <w:bookmarkEnd w:id="1263"/>
      <w:r>
        <w:rPr/>
      </w:r>
      <w:hyperlink w:history="true" w:anchor="_bookmark1251">
        <w:r>
          <w:rPr>
            <w:color w:val="005DA1"/>
            <w:spacing w:val="-4"/>
            <w:position w:val="5"/>
            <w:sz w:val="14"/>
            <w:u w:val="single" w:color="005DA1"/>
          </w:rPr>
          <w:t>666</w:t>
        </w:r>
      </w:hyperlink>
      <w:r>
        <w:rPr>
          <w:spacing w:val="-4"/>
          <w:position w:val="5"/>
          <w:sz w:val="14"/>
        </w:rPr>
        <w:t>.</w:t>
      </w:r>
      <w:r>
        <w:rPr>
          <w:position w:val="5"/>
          <w:sz w:val="14"/>
        </w:rPr>
        <w:tab/>
      </w:r>
      <w:r>
        <w:rPr>
          <w:sz w:val="20"/>
        </w:rPr>
        <w:t>See below, paras 30-008, 30-067. cf. </w:t>
      </w:r>
      <w:r>
        <w:rPr>
          <w:rFonts w:ascii="Arial"/>
          <w:i/>
          <w:sz w:val="20"/>
        </w:rPr>
        <w:t>Kingspan Environmental Ltd v Borealis A/S [2012] EWHC 1147 (Comm)</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pStyle w:val="ListParagraph"/>
        <w:numPr>
          <w:ilvl w:val="0"/>
          <w:numId w:val="3"/>
        </w:numPr>
        <w:tabs>
          <w:tab w:pos="3224" w:val="left" w:leader="none"/>
        </w:tabs>
        <w:spacing w:line="240" w:lineRule="auto" w:before="194" w:after="0"/>
        <w:ind w:left="3224" w:right="0" w:hanging="373"/>
        <w:jc w:val="left"/>
        <w:rPr>
          <w:b/>
          <w:sz w:val="24"/>
        </w:rPr>
      </w:pPr>
      <w:r>
        <w:rPr>
          <w:b/>
          <w:sz w:val="24"/>
        </w:rPr>
        <w:t>- Misrepresentation Act </w:t>
      </w:r>
      <w:r>
        <w:rPr>
          <w:b/>
          <w:spacing w:val="-4"/>
          <w:sz w:val="24"/>
        </w:rPr>
        <w:t>1967</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Liability for misrepresentation: the old </w:t>
      </w:r>
      <w:r>
        <w:rPr>
          <w:rFonts w:ascii="Arial"/>
          <w:b/>
          <w:spacing w:val="-5"/>
          <w:sz w:val="18"/>
        </w:rPr>
        <w:t>law</w:t>
      </w:r>
    </w:p>
    <w:p>
      <w:pPr>
        <w:pStyle w:val="BodyText"/>
        <w:spacing w:before="42"/>
        <w:rPr>
          <w:rFonts w:ascii="Arial"/>
          <w:b/>
          <w:sz w:val="18"/>
        </w:rPr>
      </w:pPr>
    </w:p>
    <w:p>
      <w:pPr>
        <w:pStyle w:val="Heading2"/>
      </w:pPr>
      <w:r>
        <w:rPr/>
        <w:t>15-</w:t>
      </w:r>
      <w:r>
        <w:rPr>
          <w:spacing w:val="-5"/>
        </w:rPr>
        <w:t>130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62" w:id="1264"/>
      <w:bookmarkEnd w:id="1264"/>
      <w:r>
        <w:rPr>
          <w:rFonts w:ascii="Times New Roman"/>
          <w:spacing w:val="14"/>
        </w:rPr>
      </w:r>
      <w:r>
        <w:rPr/>
        <w:t>For contracts made before October 1, 2015 (when the relevant provisions of the Consumer </w:t>
      </w:r>
      <w:r>
        <w:rPr/>
        <w:t>Rights Act 2015 came into force), </w:t>
      </w:r>
      <w:r>
        <w:rPr>
          <w:color w:val="005DA1"/>
          <w:u w:val="single" w:color="005DA1"/>
          <w:vertAlign w:val="superscript"/>
        </w:rPr>
        <w:t>667</w:t>
      </w:r>
      <w:r>
        <w:rPr>
          <w:color w:val="005DA1"/>
          <w:vertAlign w:val="baseline"/>
        </w:rPr>
        <w:t> </w:t>
      </w:r>
      <w:r>
        <w:rPr>
          <w:vertAlign w:val="baseline"/>
        </w:rPr>
        <w:t>s.3 of the Misrepresentation Act 1967, as substituted by s.8 of the</w:t>
      </w:r>
      <w:r>
        <w:rPr>
          <w:spacing w:val="40"/>
          <w:vertAlign w:val="baseline"/>
        </w:rPr>
        <w:t> </w:t>
      </w:r>
      <w:r>
        <w:rPr>
          <w:vertAlign w:val="baseline"/>
        </w:rPr>
        <w:t>Unfair Contract Terms Act 1977, provides that, if a contract contains a term which would exclude or </w:t>
      </w:r>
      <w:r>
        <w:rPr>
          <w:spacing w:val="-2"/>
          <w:vertAlign w:val="baseline"/>
        </w:rPr>
        <w:t>restrict:</w:t>
      </w:r>
    </w:p>
    <w:p>
      <w:pPr>
        <w:pStyle w:val="BodyText"/>
      </w:pPr>
    </w:p>
    <w:p>
      <w:pPr>
        <w:pStyle w:val="BodyText"/>
        <w:spacing w:before="195"/>
      </w:pPr>
    </w:p>
    <w:p>
      <w:pPr>
        <w:pStyle w:val="BodyText"/>
        <w:ind w:left="165"/>
      </w:pPr>
      <w:r>
        <w:rPr>
          <w:spacing w:val="-5"/>
        </w:rPr>
        <w:t>(a)</w:t>
      </w:r>
    </w:p>
    <w:p>
      <w:pPr>
        <w:pStyle w:val="BodyText"/>
        <w:spacing w:line="235" w:lineRule="auto" w:before="114"/>
        <w:ind w:left="645"/>
      </w:pPr>
      <w:r>
        <w:rPr/>
        <w:t>any</w:t>
      </w:r>
      <w:r>
        <w:rPr>
          <w:spacing w:val="20"/>
        </w:rPr>
        <w:t> </w:t>
      </w:r>
      <w:r>
        <w:rPr/>
        <w:t>liability</w:t>
      </w:r>
      <w:r>
        <w:rPr>
          <w:spacing w:val="20"/>
        </w:rPr>
        <w:t> </w:t>
      </w:r>
      <w:r>
        <w:rPr/>
        <w:t>to</w:t>
      </w:r>
      <w:r>
        <w:rPr>
          <w:spacing w:val="20"/>
        </w:rPr>
        <w:t> </w:t>
      </w:r>
      <w:r>
        <w:rPr/>
        <w:t>which</w:t>
      </w:r>
      <w:r>
        <w:rPr>
          <w:spacing w:val="20"/>
        </w:rPr>
        <w:t> </w:t>
      </w:r>
      <w:r>
        <w:rPr/>
        <w:t>a</w:t>
      </w:r>
      <w:r>
        <w:rPr>
          <w:spacing w:val="20"/>
        </w:rPr>
        <w:t> </w:t>
      </w:r>
      <w:r>
        <w:rPr/>
        <w:t>party</w:t>
      </w:r>
      <w:r>
        <w:rPr>
          <w:spacing w:val="20"/>
        </w:rPr>
        <w:t> </w:t>
      </w:r>
      <w:r>
        <w:rPr/>
        <w:t>to</w:t>
      </w:r>
      <w:r>
        <w:rPr>
          <w:spacing w:val="20"/>
        </w:rPr>
        <w:t> </w:t>
      </w:r>
      <w:r>
        <w:rPr/>
        <w:t>a</w:t>
      </w:r>
      <w:r>
        <w:rPr>
          <w:spacing w:val="20"/>
        </w:rPr>
        <w:t> </w:t>
      </w:r>
      <w:r>
        <w:rPr/>
        <w:t>contract</w:t>
      </w:r>
      <w:r>
        <w:rPr>
          <w:spacing w:val="20"/>
        </w:rPr>
        <w:t> </w:t>
      </w:r>
      <w:r>
        <w:rPr/>
        <w:t>may</w:t>
      </w:r>
      <w:r>
        <w:rPr>
          <w:spacing w:val="20"/>
        </w:rPr>
        <w:t> </w:t>
      </w:r>
      <w:r>
        <w:rPr/>
        <w:t>be</w:t>
      </w:r>
      <w:r>
        <w:rPr>
          <w:spacing w:val="20"/>
        </w:rPr>
        <w:t> </w:t>
      </w:r>
      <w:r>
        <w:rPr/>
        <w:t>subject</w:t>
      </w:r>
      <w:r>
        <w:rPr>
          <w:spacing w:val="20"/>
        </w:rPr>
        <w:t> </w:t>
      </w:r>
      <w:r>
        <w:rPr/>
        <w:t>by</w:t>
      </w:r>
      <w:r>
        <w:rPr>
          <w:spacing w:val="20"/>
        </w:rPr>
        <w:t> </w:t>
      </w:r>
      <w:r>
        <w:rPr/>
        <w:t>reason</w:t>
      </w:r>
      <w:r>
        <w:rPr>
          <w:spacing w:val="20"/>
        </w:rPr>
        <w:t> </w:t>
      </w:r>
      <w:r>
        <w:rPr/>
        <w:t>of</w:t>
      </w:r>
      <w:r>
        <w:rPr>
          <w:spacing w:val="20"/>
        </w:rPr>
        <w:t> </w:t>
      </w:r>
      <w:r>
        <w:rPr/>
        <w:t>any</w:t>
      </w:r>
      <w:r>
        <w:rPr>
          <w:spacing w:val="20"/>
        </w:rPr>
        <w:t> </w:t>
      </w:r>
      <w:r>
        <w:rPr/>
        <w:t>misrepresentation made by him before the contract was made; or</w:t>
      </w:r>
    </w:p>
    <w:p>
      <w:pPr>
        <w:pStyle w:val="BodyText"/>
      </w:pPr>
    </w:p>
    <w:p>
      <w:pPr>
        <w:pStyle w:val="BodyText"/>
        <w:spacing w:before="35"/>
      </w:pPr>
    </w:p>
    <w:p>
      <w:pPr>
        <w:pStyle w:val="BodyText"/>
        <w:ind w:left="165"/>
      </w:pPr>
      <w:r>
        <w:rPr>
          <w:spacing w:val="-5"/>
        </w:rPr>
        <w:t>(b)</w:t>
      </w:r>
    </w:p>
    <w:p>
      <w:pPr>
        <w:pStyle w:val="BodyText"/>
        <w:spacing w:before="110"/>
        <w:ind w:left="645"/>
      </w:pPr>
      <w:r>
        <w:rPr/>
        <w:t>any remedy available to another party to the contract by reason of such a </w:t>
      </w:r>
      <w:r>
        <w:rPr>
          <w:spacing w:val="-2"/>
        </w:rPr>
        <w:t>misrepresentation;</w:t>
      </w:r>
    </w:p>
    <w:p>
      <w:pPr>
        <w:pStyle w:val="BodyText"/>
        <w:spacing w:before="209"/>
      </w:pPr>
    </w:p>
    <w:p>
      <w:pPr>
        <w:pStyle w:val="BodyText"/>
        <w:spacing w:line="235" w:lineRule="auto"/>
        <w:ind w:left="165" w:right="167"/>
        <w:jc w:val="both"/>
      </w:pPr>
      <w:r>
        <w:rPr/>
        <w:t>that term shall be of no effect except in so far as it satisfies the requirement of reasonableness as stated in s.11(1) of the 1977 Act; and it is for those claiming that the term satisfies the requirement of </w:t>
      </w:r>
      <w:bookmarkStart w:name="_bookmark1263" w:id="1265"/>
      <w:bookmarkEnd w:id="1265"/>
      <w:r>
        <w:rPr/>
        <w:t>reasonableness</w:t>
      </w:r>
      <w:r>
        <w:rPr/>
        <w:t> to show that it does. The implications of this section have been discussed in a </w:t>
      </w:r>
      <w:bookmarkStart w:name="_bookmark1264" w:id="1266"/>
      <w:bookmarkEnd w:id="1266"/>
      <w:r>
        <w:rPr/>
        <w:t>previous</w:t>
      </w:r>
      <w:r>
        <w:rPr>
          <w:spacing w:val="14"/>
        </w:rPr>
        <w:t> </w:t>
      </w:r>
      <w:r>
        <w:rPr/>
        <w:t>chapter</w:t>
      </w:r>
      <w:r>
        <w:rPr>
          <w:spacing w:val="14"/>
        </w:rPr>
        <w:t> </w:t>
      </w:r>
      <w:r>
        <w:rPr>
          <w:color w:val="005DA1"/>
          <w:u w:val="single" w:color="005DA1"/>
          <w:vertAlign w:val="superscript"/>
        </w:rPr>
        <w:t>668</w:t>
      </w:r>
      <w:r>
        <w:rPr>
          <w:color w:val="005DA1"/>
          <w:spacing w:val="14"/>
          <w:vertAlign w:val="baseline"/>
        </w:rPr>
        <w:t> </w:t>
      </w:r>
      <w:r>
        <w:rPr>
          <w:vertAlign w:val="baseline"/>
        </w:rPr>
        <w:t>and</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clear</w:t>
      </w:r>
      <w:r>
        <w:rPr>
          <w:spacing w:val="14"/>
          <w:vertAlign w:val="baseline"/>
        </w:rPr>
        <w:t> </w:t>
      </w:r>
      <w:r>
        <w:rPr>
          <w:vertAlign w:val="baseline"/>
        </w:rPr>
        <w:t>that</w:t>
      </w:r>
      <w:r>
        <w:rPr>
          <w:spacing w:val="14"/>
          <w:vertAlign w:val="baseline"/>
        </w:rPr>
        <w:t> </w:t>
      </w:r>
      <w:r>
        <w:rPr>
          <w:vertAlign w:val="baseline"/>
        </w:rPr>
        <w:t>it</w:t>
      </w:r>
      <w:r>
        <w:rPr>
          <w:spacing w:val="14"/>
          <w:vertAlign w:val="baseline"/>
        </w:rPr>
        <w:t> </w:t>
      </w:r>
      <w:r>
        <w:rPr>
          <w:vertAlign w:val="baseline"/>
        </w:rPr>
        <w:t>applies</w:t>
      </w:r>
      <w:r>
        <w:rPr>
          <w:spacing w:val="14"/>
          <w:vertAlign w:val="baseline"/>
        </w:rPr>
        <w:t> </w:t>
      </w:r>
      <w:r>
        <w:rPr>
          <w:vertAlign w:val="baseline"/>
        </w:rPr>
        <w:t>to</w:t>
      </w:r>
      <w:r>
        <w:rPr>
          <w:spacing w:val="14"/>
          <w:vertAlign w:val="baseline"/>
        </w:rPr>
        <w:t> </w:t>
      </w:r>
      <w:r>
        <w:rPr>
          <w:vertAlign w:val="baseline"/>
        </w:rPr>
        <w:t>a</w:t>
      </w:r>
      <w:r>
        <w:rPr>
          <w:spacing w:val="15"/>
          <w:vertAlign w:val="baseline"/>
        </w:rPr>
        <w:t> </w:t>
      </w:r>
      <w:r>
        <w:rPr>
          <w:vertAlign w:val="baseline"/>
        </w:rPr>
        <w:t>term</w:t>
      </w:r>
      <w:r>
        <w:rPr>
          <w:spacing w:val="14"/>
          <w:vertAlign w:val="baseline"/>
        </w:rPr>
        <w:t> </w:t>
      </w:r>
      <w:r>
        <w:rPr>
          <w:vertAlign w:val="baseline"/>
        </w:rPr>
        <w:t>which</w:t>
      </w:r>
      <w:r>
        <w:rPr>
          <w:spacing w:val="14"/>
          <w:vertAlign w:val="baseline"/>
        </w:rPr>
        <w:t> </w:t>
      </w:r>
      <w:r>
        <w:rPr>
          <w:vertAlign w:val="baseline"/>
        </w:rPr>
        <w:t>excludes</w:t>
      </w:r>
      <w:r>
        <w:rPr>
          <w:spacing w:val="14"/>
          <w:vertAlign w:val="baseline"/>
        </w:rPr>
        <w:t> </w:t>
      </w:r>
      <w:r>
        <w:rPr>
          <w:vertAlign w:val="baseline"/>
        </w:rPr>
        <w:t>or</w:t>
      </w:r>
      <w:r>
        <w:rPr>
          <w:spacing w:val="14"/>
          <w:vertAlign w:val="baseline"/>
        </w:rPr>
        <w:t> </w:t>
      </w:r>
      <w:r>
        <w:rPr>
          <w:vertAlign w:val="baseline"/>
        </w:rPr>
        <w:t>restricts</w:t>
      </w:r>
      <w:r>
        <w:rPr>
          <w:spacing w:val="14"/>
          <w:vertAlign w:val="baseline"/>
        </w:rPr>
        <w:t> </w:t>
      </w:r>
      <w:r>
        <w:rPr>
          <w:vertAlign w:val="baseline"/>
        </w:rPr>
        <w:t>any</w:t>
      </w:r>
      <w:r>
        <w:rPr>
          <w:spacing w:val="14"/>
          <w:vertAlign w:val="baseline"/>
        </w:rPr>
        <w:t> </w:t>
      </w:r>
      <w:r>
        <w:rPr>
          <w:vertAlign w:val="baseline"/>
        </w:rPr>
        <w:t>liability</w:t>
      </w:r>
      <w:r>
        <w:rPr>
          <w:spacing w:val="14"/>
          <w:vertAlign w:val="baseline"/>
        </w:rPr>
        <w:t> </w:t>
      </w:r>
      <w:r>
        <w:rPr>
          <w:spacing w:val="-5"/>
          <w:vertAlign w:val="baseline"/>
        </w:rPr>
        <w:t>or</w:t>
      </w:r>
    </w:p>
    <w:p>
      <w:pPr>
        <w:pStyle w:val="BodyText"/>
        <w:spacing w:line="235" w:lineRule="auto" w:before="119"/>
        <w:ind w:left="165" w:right="167"/>
        <w:jc w:val="both"/>
      </w:pPr>
      <w:r>
        <w:rPr/>
        <w:t>remedy in respect of misrepresentations </w:t>
      </w:r>
      <w:r>
        <w:rPr>
          <w:color w:val="005DA1"/>
          <w:u w:val="single" w:color="005DA1"/>
          <w:vertAlign w:val="superscript"/>
        </w:rPr>
        <w:t>669</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0"/>
          <w:vertAlign w:val="baseline"/>
        </w:rPr>
        <w:t> </w:t>
      </w:r>
      <w:r>
        <w:rPr>
          <w:vertAlign w:val="baseline"/>
        </w:rPr>
        <w:t>which have not become terms of the contract. </w:t>
      </w:r>
      <w:r>
        <w:rPr>
          <w:vertAlign w:val="baseline"/>
        </w:rPr>
        <w:t>It seems equally clear that it does not apply to a term which excludes or restricts any liability or remedy in respect of a breach of the terms of a contract, whether statements or promises, if those terms were never</w:t>
      </w:r>
      <w:r>
        <w:rPr>
          <w:spacing w:val="15"/>
          <w:vertAlign w:val="baseline"/>
        </w:rPr>
        <w:t> </w:t>
      </w:r>
      <w:r>
        <w:rPr>
          <w:vertAlign w:val="baseline"/>
        </w:rPr>
        <w:t>communicated</w:t>
      </w:r>
      <w:r>
        <w:rPr>
          <w:spacing w:val="15"/>
          <w:vertAlign w:val="baseline"/>
        </w:rPr>
        <w:t> </w:t>
      </w:r>
      <w:r>
        <w:rPr>
          <w:vertAlign w:val="baseline"/>
        </w:rPr>
        <w:t>as</w:t>
      </w:r>
      <w:r>
        <w:rPr>
          <w:spacing w:val="15"/>
          <w:vertAlign w:val="baseline"/>
        </w:rPr>
        <w:t> </w:t>
      </w:r>
      <w:r>
        <w:rPr>
          <w:vertAlign w:val="baseline"/>
        </w:rPr>
        <w:t>representations</w:t>
      </w:r>
      <w:r>
        <w:rPr>
          <w:spacing w:val="15"/>
          <w:vertAlign w:val="baseline"/>
        </w:rPr>
        <w:t> </w:t>
      </w:r>
      <w:r>
        <w:rPr>
          <w:vertAlign w:val="baseline"/>
        </w:rPr>
        <w:t>before</w:t>
      </w:r>
      <w:r>
        <w:rPr>
          <w:spacing w:val="15"/>
          <w:vertAlign w:val="baseline"/>
        </w:rPr>
        <w:t> </w:t>
      </w:r>
      <w:r>
        <w:rPr>
          <w:vertAlign w:val="baseline"/>
        </w:rPr>
        <w:t>the</w:t>
      </w:r>
      <w:r>
        <w:rPr>
          <w:spacing w:val="15"/>
          <w:vertAlign w:val="baseline"/>
        </w:rPr>
        <w:t> </w:t>
      </w:r>
      <w:r>
        <w:rPr>
          <w:vertAlign w:val="baseline"/>
        </w:rPr>
        <w:t>contract</w:t>
      </w:r>
      <w:r>
        <w:rPr>
          <w:spacing w:val="15"/>
          <w:vertAlign w:val="baseline"/>
        </w:rPr>
        <w:t> </w:t>
      </w:r>
      <w:r>
        <w:rPr>
          <w:vertAlign w:val="baseline"/>
        </w:rPr>
        <w:t>was</w:t>
      </w:r>
      <w:r>
        <w:rPr>
          <w:spacing w:val="15"/>
          <w:vertAlign w:val="baseline"/>
        </w:rPr>
        <w:t> </w:t>
      </w:r>
      <w:r>
        <w:rPr>
          <w:vertAlign w:val="baseline"/>
        </w:rPr>
        <w:t>made.</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however,</w:t>
      </w:r>
      <w:r>
        <w:rPr>
          <w:spacing w:val="15"/>
          <w:vertAlign w:val="baseline"/>
        </w:rPr>
        <w:t> </w:t>
      </w:r>
      <w:r>
        <w:rPr>
          <w:vertAlign w:val="baseline"/>
        </w:rPr>
        <w:t>probable</w:t>
      </w:r>
      <w:r>
        <w:rPr>
          <w:spacing w:val="15"/>
          <w:vertAlign w:val="baseline"/>
        </w:rPr>
        <w:t> </w:t>
      </w:r>
      <w:r>
        <w:rPr>
          <w:spacing w:val="-4"/>
          <w:vertAlign w:val="baseline"/>
        </w:rPr>
        <w:t>that</w:t>
      </w:r>
    </w:p>
    <w:p>
      <w:pPr>
        <w:pStyle w:val="BodyText"/>
        <w:spacing w:line="235" w:lineRule="auto"/>
        <w:ind w:left="164" w:right="167"/>
        <w:jc w:val="both"/>
      </w:pPr>
      <w:bookmarkStart w:name="_bookmark1265" w:id="1267"/>
      <w:bookmarkEnd w:id="1267"/>
      <w:r>
        <w:rPr/>
      </w:r>
      <w:r>
        <w:rPr/>
        <w:t>s.3 will apply so as to inhibit the exclusion or restriction of the right to rescind a contract where </w:t>
      </w:r>
      <w:r>
        <w:rPr/>
        <w:t>a misrepresentation, first made independently, is subsequently incorporated as a contractual term. </w:t>
      </w:r>
      <w:r>
        <w:rPr>
          <w:color w:val="005DA1"/>
          <w:u w:val="single" w:color="005DA1"/>
          <w:vertAlign w:val="superscript"/>
        </w:rPr>
        <w:t>670</w:t>
      </w:r>
      <w:r>
        <w:rPr>
          <w:color w:val="005DA1"/>
          <w:vertAlign w:val="baseline"/>
        </w:rPr>
        <w:t> </w:t>
      </w:r>
      <w:bookmarkStart w:name="_bookmark1266" w:id="1268"/>
      <w:bookmarkEnd w:id="1268"/>
      <w:r>
        <w:rPr>
          <w:color w:val="005DA1"/>
          <w:w w:val="92"/>
          <w:vertAlign w:val="baseline"/>
        </w:rPr>
      </w:r>
      <w:r>
        <w:rPr>
          <w:vertAlign w:val="baseline"/>
        </w:rPr>
        <w:t>But, in so far as a term excludes or restricts any liability or remedy based on an alleged breach of contract, its validity has to be tested by reference to the different scheme in the 1977 Act. </w:t>
      </w:r>
      <w:r>
        <w:rPr>
          <w:color w:val="005DA1"/>
          <w:u w:val="single" w:color="005DA1"/>
          <w:vertAlign w:val="superscript"/>
        </w:rPr>
        <w:t>671</w:t>
      </w:r>
    </w:p>
    <w:p>
      <w:pPr>
        <w:pStyle w:val="BodyText"/>
      </w:pPr>
    </w:p>
    <w:p>
      <w:pPr>
        <w:pStyle w:val="BodyText"/>
        <w:spacing w:before="35"/>
      </w:pPr>
    </w:p>
    <w:p>
      <w:pPr>
        <w:spacing w:before="0"/>
        <w:ind w:left="165" w:right="0" w:firstLine="0"/>
        <w:jc w:val="both"/>
        <w:rPr>
          <w:rFonts w:ascii="Arial"/>
          <w:b/>
          <w:sz w:val="18"/>
        </w:rPr>
      </w:pPr>
      <w:r>
        <w:rPr>
          <w:rFonts w:ascii="Arial"/>
          <w:b/>
          <w:sz w:val="18"/>
        </w:rPr>
        <w:t>Liability for misrepresentation: the new </w:t>
      </w:r>
      <w:r>
        <w:rPr>
          <w:rFonts w:ascii="Arial"/>
          <w:b/>
          <w:spacing w:val="-5"/>
          <w:sz w:val="18"/>
        </w:rPr>
        <w:t>law</w:t>
      </w:r>
    </w:p>
    <w:p>
      <w:pPr>
        <w:pStyle w:val="BodyText"/>
        <w:spacing w:before="41"/>
        <w:rPr>
          <w:rFonts w:ascii="Arial"/>
          <w:b/>
          <w:sz w:val="18"/>
        </w:rPr>
      </w:pPr>
    </w:p>
    <w:p>
      <w:pPr>
        <w:pStyle w:val="Heading2"/>
        <w:spacing w:before="1"/>
      </w:pPr>
      <w:r>
        <w:rPr/>
        <w:t>15-</w:t>
      </w:r>
      <w:r>
        <w:rPr>
          <w:spacing w:val="-5"/>
        </w:rPr>
        <w:t>131</w:t>
      </w:r>
    </w:p>
    <w:p>
      <w:pPr>
        <w:pStyle w:val="BodyText"/>
        <w:spacing w:before="88"/>
        <w:rPr>
          <w:rFonts w:ascii="Arial"/>
          <w:b/>
        </w:rPr>
      </w:pPr>
    </w:p>
    <w:p>
      <w:pPr>
        <w:pStyle w:val="BodyText"/>
        <w:tabs>
          <w:tab w:pos="1459" w:val="left" w:leader="none"/>
        </w:tabs>
        <w:spacing w:line="360" w:lineRule="auto"/>
        <w:ind w:left="165" w:right="168"/>
      </w:pPr>
      <w:r>
        <w:rPr>
          <w:position w:val="-2"/>
        </w:rPr>
        <w:drawing>
          <wp:inline distT="0" distB="0" distL="0" distR="0">
            <wp:extent cx="107988" cy="10798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67" w:id="1269"/>
      <w:bookmarkEnd w:id="1269"/>
      <w:r>
        <w:rPr>
          <w:rFonts w:ascii="Times New Roman"/>
          <w:spacing w:val="14"/>
        </w:rPr>
      </w:r>
      <w:r>
        <w:rPr/>
        <w:t>With the coming into force of the relevant provisions of the Consumer Rights Act 2015 on October 1,</w:t>
      </w:r>
      <w:r>
        <w:rPr>
          <w:spacing w:val="29"/>
        </w:rPr>
        <w:t> </w:t>
      </w:r>
      <w:r>
        <w:rPr/>
        <w:t>2015,</w:t>
      </w:r>
      <w:r>
        <w:rPr>
          <w:spacing w:val="29"/>
        </w:rPr>
        <w:t> </w:t>
      </w:r>
      <w:r>
        <w:rPr>
          <w:color w:val="005DA1"/>
          <w:spacing w:val="-5"/>
          <w:u w:val="single" w:color="005DA1"/>
          <w:vertAlign w:val="superscript"/>
        </w:rPr>
        <w:t>672</w:t>
      </w:r>
      <w:r>
        <w:rPr>
          <w:color w:val="005DA1"/>
          <w:vertAlign w:val="baseline"/>
        </w:rPr>
        <w:tab/>
      </w:r>
      <w:r>
        <w:rPr>
          <w:color w:val="005DA1"/>
          <w:position w:val="-2"/>
          <w:vertAlign w:val="baseline"/>
        </w:rPr>
        <w:drawing>
          <wp:inline distT="0" distB="0" distL="0" distR="0">
            <wp:extent cx="107988" cy="107988"/>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3"/>
          <w:vertAlign w:val="baseline"/>
        </w:rPr>
        <w:t> </w:t>
      </w:r>
      <w:r>
        <w:rPr>
          <w:vertAlign w:val="baseline"/>
        </w:rPr>
        <w:t>s.3</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Misrepresentation</w:t>
      </w:r>
      <w:r>
        <w:rPr>
          <w:spacing w:val="27"/>
          <w:vertAlign w:val="baseline"/>
        </w:rPr>
        <w:t> </w:t>
      </w:r>
      <w:r>
        <w:rPr>
          <w:vertAlign w:val="baseline"/>
        </w:rPr>
        <w:t>Act</w:t>
      </w:r>
      <w:r>
        <w:rPr>
          <w:spacing w:val="27"/>
          <w:vertAlign w:val="baseline"/>
        </w:rPr>
        <w:t> </w:t>
      </w:r>
      <w:r>
        <w:rPr>
          <w:vertAlign w:val="baseline"/>
        </w:rPr>
        <w:t>1967</w:t>
      </w:r>
      <w:r>
        <w:rPr>
          <w:spacing w:val="27"/>
          <w:vertAlign w:val="baseline"/>
        </w:rPr>
        <w:t> </w:t>
      </w:r>
      <w:r>
        <w:rPr>
          <w:vertAlign w:val="baseline"/>
        </w:rPr>
        <w:t>no</w:t>
      </w:r>
      <w:r>
        <w:rPr>
          <w:spacing w:val="27"/>
          <w:vertAlign w:val="baseline"/>
        </w:rPr>
        <w:t> </w:t>
      </w:r>
      <w:r>
        <w:rPr>
          <w:vertAlign w:val="baseline"/>
        </w:rPr>
        <w:t>longer</w:t>
      </w:r>
      <w:r>
        <w:rPr>
          <w:spacing w:val="27"/>
          <w:vertAlign w:val="baseline"/>
        </w:rPr>
        <w:t> </w:t>
      </w:r>
      <w:r>
        <w:rPr>
          <w:vertAlign w:val="baseline"/>
        </w:rPr>
        <w:t>applies</w:t>
      </w:r>
      <w:r>
        <w:rPr>
          <w:spacing w:val="27"/>
          <w:vertAlign w:val="baseline"/>
        </w:rPr>
        <w:t> </w:t>
      </w:r>
      <w:r>
        <w:rPr>
          <w:vertAlign w:val="baseline"/>
        </w:rPr>
        <w:t>to</w:t>
      </w:r>
      <w:r>
        <w:rPr>
          <w:spacing w:val="27"/>
          <w:vertAlign w:val="baseline"/>
        </w:rPr>
        <w:t> </w:t>
      </w:r>
      <w:r>
        <w:rPr>
          <w:vertAlign w:val="baseline"/>
        </w:rPr>
        <w:t>a</w:t>
      </w:r>
      <w:r>
        <w:rPr>
          <w:spacing w:val="27"/>
          <w:vertAlign w:val="baseline"/>
        </w:rPr>
        <w:t> </w:t>
      </w:r>
      <w:r>
        <w:rPr>
          <w:vertAlign w:val="baseline"/>
        </w:rPr>
        <w:t>term</w:t>
      </w:r>
      <w:r>
        <w:rPr>
          <w:spacing w:val="27"/>
          <w:vertAlign w:val="baseline"/>
        </w:rPr>
        <w:t> </w:t>
      </w:r>
      <w:r>
        <w:rPr>
          <w:vertAlign w:val="baseline"/>
        </w:rPr>
        <w:t>in</w:t>
      </w:r>
      <w:r>
        <w:rPr>
          <w:spacing w:val="27"/>
          <w:vertAlign w:val="baseline"/>
        </w:rPr>
        <w:t> </w:t>
      </w:r>
      <w:r>
        <w:rPr>
          <w:vertAlign w:val="baseline"/>
        </w:rPr>
        <w:t>a</w:t>
      </w:r>
      <w:r>
        <w:rPr>
          <w:spacing w:val="27"/>
          <w:vertAlign w:val="baseline"/>
        </w:rPr>
        <w:t> </w:t>
      </w:r>
      <w:r>
        <w:rPr>
          <w:vertAlign w:val="baseline"/>
        </w:rPr>
        <w:t>consumer</w:t>
      </w:r>
    </w:p>
    <w:p>
      <w:pPr>
        <w:pStyle w:val="BodyText"/>
        <w:spacing w:after="0" w:line="360" w:lineRule="auto"/>
        <w:sectPr>
          <w:headerReference w:type="default" r:id="rId19"/>
          <w:pgSz w:w="11900" w:h="16840"/>
          <w:pgMar w:header="971" w:footer="0" w:top="1300" w:bottom="280" w:left="1275" w:right="1275"/>
          <w:pgNumType w:start="1"/>
        </w:sectPr>
      </w:pPr>
    </w:p>
    <w:p>
      <w:pPr>
        <w:pStyle w:val="BodyText"/>
        <w:spacing w:line="235" w:lineRule="auto" w:before="110"/>
        <w:ind w:left="165"/>
      </w:pPr>
      <w:bookmarkStart w:name="_bookmark1268" w:id="1270"/>
      <w:bookmarkEnd w:id="1270"/>
      <w:r>
        <w:rPr/>
      </w:r>
      <w:bookmarkStart w:name="_bookmark1269" w:id="1271"/>
      <w:bookmarkEnd w:id="1271"/>
      <w:r>
        <w:rPr/>
      </w:r>
      <w:r>
        <w:rPr/>
        <w:t>contract</w:t>
      </w:r>
      <w:r>
        <w:rPr>
          <w:spacing w:val="23"/>
        </w:rPr>
        <w:t> </w:t>
      </w:r>
      <w:r>
        <w:rPr/>
        <w:t>within</w:t>
      </w:r>
      <w:r>
        <w:rPr>
          <w:spacing w:val="23"/>
        </w:rPr>
        <w:t> </w:t>
      </w:r>
      <w:r>
        <w:rPr/>
        <w:t>the</w:t>
      </w:r>
      <w:r>
        <w:rPr>
          <w:spacing w:val="23"/>
        </w:rPr>
        <w:t> </w:t>
      </w:r>
      <w:r>
        <w:rPr/>
        <w:t>meaning</w:t>
      </w:r>
      <w:r>
        <w:rPr>
          <w:spacing w:val="23"/>
        </w:rPr>
        <w:t> </w:t>
      </w:r>
      <w:r>
        <w:rPr/>
        <w:t>of</w:t>
      </w:r>
      <w:r>
        <w:rPr>
          <w:spacing w:val="23"/>
        </w:rPr>
        <w:t> </w:t>
      </w:r>
      <w:r>
        <w:rPr/>
        <w:t>Pt.2</w:t>
      </w:r>
      <w:r>
        <w:rPr>
          <w:spacing w:val="23"/>
        </w:rPr>
        <w:t> </w:t>
      </w:r>
      <w:r>
        <w:rPr/>
        <w:t>of</w:t>
      </w:r>
      <w:r>
        <w:rPr>
          <w:spacing w:val="23"/>
        </w:rPr>
        <w:t> </w:t>
      </w:r>
      <w:r>
        <w:rPr/>
        <w:t>the</w:t>
      </w:r>
      <w:r>
        <w:rPr>
          <w:spacing w:val="23"/>
        </w:rPr>
        <w:t> </w:t>
      </w:r>
      <w:r>
        <w:rPr/>
        <w:t>2015</w:t>
      </w:r>
      <w:r>
        <w:rPr>
          <w:spacing w:val="23"/>
        </w:rPr>
        <w:t> </w:t>
      </w:r>
      <w:r>
        <w:rPr/>
        <w:t>Act.</w:t>
      </w:r>
      <w:r>
        <w:rPr>
          <w:spacing w:val="23"/>
        </w:rPr>
        <w:t> </w:t>
      </w:r>
      <w:r>
        <w:rPr>
          <w:color w:val="005DA1"/>
          <w:u w:val="single" w:color="005DA1"/>
          <w:vertAlign w:val="superscript"/>
        </w:rPr>
        <w:t>673</w:t>
      </w:r>
      <w:r>
        <w:rPr>
          <w:color w:val="005DA1"/>
          <w:spacing w:val="23"/>
          <w:vertAlign w:val="baseline"/>
        </w:rPr>
        <w:t> </w:t>
      </w:r>
      <w:r>
        <w:rPr>
          <w:vertAlign w:val="baseline"/>
        </w:rPr>
        <w:t>Instead,</w:t>
      </w:r>
      <w:r>
        <w:rPr>
          <w:spacing w:val="23"/>
          <w:vertAlign w:val="baseline"/>
        </w:rPr>
        <w:t> </w:t>
      </w:r>
      <w:r>
        <w:rPr>
          <w:vertAlign w:val="baseline"/>
        </w:rPr>
        <w:t>such</w:t>
      </w:r>
      <w:r>
        <w:rPr>
          <w:spacing w:val="23"/>
          <w:vertAlign w:val="baseline"/>
        </w:rPr>
        <w:t> </w:t>
      </w:r>
      <w:r>
        <w:rPr>
          <w:vertAlign w:val="baseline"/>
        </w:rPr>
        <w:t>a</w:t>
      </w:r>
      <w:r>
        <w:rPr>
          <w:spacing w:val="23"/>
          <w:vertAlign w:val="baseline"/>
        </w:rPr>
        <w:t> </w:t>
      </w:r>
      <w:r>
        <w:rPr>
          <w:vertAlign w:val="baseline"/>
        </w:rPr>
        <w:t>term</w:t>
      </w:r>
      <w:r>
        <w:rPr>
          <w:spacing w:val="23"/>
          <w:vertAlign w:val="baseline"/>
        </w:rPr>
        <w:t> </w:t>
      </w:r>
      <w:r>
        <w:rPr>
          <w:vertAlign w:val="baseline"/>
        </w:rPr>
        <w:t>will</w:t>
      </w:r>
      <w:r>
        <w:rPr>
          <w:spacing w:val="23"/>
          <w:vertAlign w:val="baseline"/>
        </w:rPr>
        <w:t> </w:t>
      </w:r>
      <w:r>
        <w:rPr>
          <w:vertAlign w:val="baseline"/>
        </w:rPr>
        <w:t>be</w:t>
      </w:r>
      <w:r>
        <w:rPr>
          <w:spacing w:val="23"/>
          <w:vertAlign w:val="baseline"/>
        </w:rPr>
        <w:t> </w:t>
      </w:r>
      <w:r>
        <w:rPr>
          <w:vertAlign w:val="baseline"/>
        </w:rPr>
        <w:t>subject</w:t>
      </w:r>
      <w:r>
        <w:rPr>
          <w:spacing w:val="23"/>
          <w:vertAlign w:val="baseline"/>
        </w:rPr>
        <w:t> </w:t>
      </w:r>
      <w:r>
        <w:rPr>
          <w:vertAlign w:val="baseline"/>
        </w:rPr>
        <w:t>to</w:t>
      </w:r>
      <w:r>
        <w:rPr>
          <w:spacing w:val="23"/>
          <w:vertAlign w:val="baseline"/>
        </w:rPr>
        <w:t> </w:t>
      </w:r>
      <w:r>
        <w:rPr>
          <w:vertAlign w:val="baseline"/>
        </w:rPr>
        <w:t>the general test of unfairness and the requirement for transparency provided by the 2015 Act. </w:t>
      </w:r>
      <w:r>
        <w:rPr>
          <w:color w:val="005DA1"/>
          <w:u w:val="single" w:color="005DA1"/>
          <w:vertAlign w:val="superscript"/>
        </w:rPr>
        <w:t>674</w:t>
      </w:r>
    </w:p>
    <w:p>
      <w:pPr>
        <w:pStyle w:val="BodyText"/>
      </w:pPr>
    </w:p>
    <w:p>
      <w:pPr>
        <w:pStyle w:val="BodyText"/>
        <w:spacing w:before="39"/>
      </w:pPr>
      <w:r>
        <w:rPr/>
        <mc:AlternateContent>
          <mc:Choice Requires="wps">
            <w:drawing>
              <wp:anchor distT="0" distB="0" distL="0" distR="0" allowOverlap="1" layoutInCell="1" locked="0" behindDoc="1" simplePos="0" relativeHeight="487639040">
                <wp:simplePos x="0" y="0"/>
                <wp:positionH relativeFrom="page">
                  <wp:posOffset>914400</wp:posOffset>
                </wp:positionH>
                <wp:positionV relativeFrom="paragraph">
                  <wp:posOffset>186455</wp:posOffset>
                </wp:positionV>
                <wp:extent cx="5724525" cy="1270"/>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1531pt;width:450.75pt;height:.1pt;mso-position-horizontal-relative:page;mso-position-vertical-relative:paragraph;z-index:-15677440;mso-wrap-distance-left:0;mso-wrap-distance-right:0" id="docshape26"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270" w:id="1272"/>
      <w:bookmarkEnd w:id="1272"/>
      <w:r>
        <w:rPr/>
      </w:r>
      <w:hyperlink w:history="true" w:anchor="_bookmark1262">
        <w:r>
          <w:rPr>
            <w:color w:val="005DA1"/>
            <w:spacing w:val="-4"/>
            <w:position w:val="5"/>
            <w:sz w:val="14"/>
            <w:u w:val="single" w:color="005DA1"/>
          </w:rPr>
          <w:t>667</w:t>
        </w:r>
      </w:hyperlink>
      <w:r>
        <w:rPr>
          <w:spacing w:val="-4"/>
          <w:position w:val="5"/>
          <w:sz w:val="14"/>
        </w:rPr>
        <w:t>.</w:t>
      </w:r>
      <w:r>
        <w:rPr>
          <w:position w:val="5"/>
          <w:sz w:val="14"/>
        </w:rPr>
        <w:tab/>
      </w:r>
      <w:r>
        <w:rPr>
          <w:sz w:val="20"/>
        </w:rPr>
        <w:t>Above, para.15-</w:t>
      </w:r>
      <w:r>
        <w:rPr>
          <w:spacing w:val="-4"/>
          <w:sz w:val="20"/>
        </w:rPr>
        <w:t>064.</w:t>
      </w:r>
    </w:p>
    <w:p>
      <w:pPr>
        <w:pStyle w:val="BodyText"/>
        <w:spacing w:before="5"/>
      </w:pPr>
    </w:p>
    <w:p>
      <w:pPr>
        <w:pStyle w:val="BodyText"/>
        <w:tabs>
          <w:tab w:pos="705" w:val="left" w:leader="none"/>
        </w:tabs>
        <w:ind w:left="165"/>
      </w:pPr>
      <w:bookmarkStart w:name="_bookmark1271" w:id="1273"/>
      <w:bookmarkEnd w:id="1273"/>
      <w:r>
        <w:rPr/>
      </w:r>
      <w:hyperlink w:history="true" w:anchor="_bookmark1263">
        <w:r>
          <w:rPr>
            <w:color w:val="005DA1"/>
            <w:spacing w:val="-4"/>
            <w:position w:val="5"/>
            <w:sz w:val="14"/>
            <w:u w:val="single" w:color="005DA1"/>
          </w:rPr>
          <w:t>668</w:t>
        </w:r>
      </w:hyperlink>
      <w:r>
        <w:rPr>
          <w:spacing w:val="-4"/>
          <w:position w:val="5"/>
          <w:sz w:val="14"/>
        </w:rPr>
        <w:t>.</w:t>
      </w:r>
      <w:r>
        <w:rPr>
          <w:position w:val="5"/>
          <w:sz w:val="14"/>
        </w:rPr>
        <w:tab/>
      </w:r>
      <w:r>
        <w:rPr/>
        <w:t>See</w:t>
      </w:r>
      <w:r>
        <w:rPr>
          <w:spacing w:val="-2"/>
        </w:rPr>
        <w:t> </w:t>
      </w:r>
      <w:r>
        <w:rPr/>
        <w:t>above, para.7-</w:t>
      </w:r>
      <w:r>
        <w:rPr>
          <w:spacing w:val="-4"/>
        </w:rPr>
        <w:t>146.</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272" w:id="1274"/>
      <w:bookmarkEnd w:id="1274"/>
      <w:r>
        <w:rPr/>
      </w:r>
      <w:hyperlink w:history="true" w:anchor="_bookmark1264">
        <w:r>
          <w:rPr>
            <w:color w:val="005DA1"/>
            <w:spacing w:val="-4"/>
            <w:sz w:val="14"/>
            <w:u w:val="single" w:color="005DA1"/>
          </w:rPr>
          <w:t>669</w:t>
        </w:r>
      </w:hyperlink>
      <w:r>
        <w:rPr>
          <w:spacing w:val="-4"/>
          <w:sz w:val="14"/>
        </w:rPr>
        <w:t>.</w:t>
      </w:r>
    </w:p>
    <w:p>
      <w:pPr>
        <w:pStyle w:val="BodyText"/>
        <w:spacing w:before="208"/>
        <w:ind w:left="335"/>
      </w:pPr>
      <w:r>
        <w:rPr/>
        <w:br w:type="column"/>
      </w:r>
      <w:r>
        <w:rPr/>
        <w:t>See below, para.15-131, </w:t>
      </w:r>
      <w:r>
        <w:rPr>
          <w:spacing w:val="-2"/>
        </w:rPr>
        <w:t>n.642.</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780352">
            <wp:simplePos x="0" y="0"/>
            <wp:positionH relativeFrom="page">
              <wp:posOffset>1257846</wp:posOffset>
            </wp:positionH>
            <wp:positionV relativeFrom="paragraph">
              <wp:posOffset>-266999</wp:posOffset>
            </wp:positionV>
            <wp:extent cx="107988" cy="107988"/>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3" w:id="1275"/>
      <w:bookmarkEnd w:id="1275"/>
      <w:r>
        <w:rPr/>
      </w:r>
      <w:hyperlink w:history="true" w:anchor="_bookmark1265">
        <w:r>
          <w:rPr>
            <w:color w:val="005DA1"/>
            <w:spacing w:val="-4"/>
            <w:position w:val="5"/>
            <w:sz w:val="14"/>
            <w:u w:val="single" w:color="005DA1"/>
          </w:rPr>
          <w:t>670</w:t>
        </w:r>
      </w:hyperlink>
      <w:r>
        <w:rPr>
          <w:spacing w:val="-4"/>
          <w:position w:val="5"/>
          <w:sz w:val="14"/>
        </w:rPr>
        <w:t>.</w:t>
      </w:r>
      <w:r>
        <w:rPr>
          <w:position w:val="5"/>
          <w:sz w:val="14"/>
        </w:rPr>
        <w:tab/>
      </w:r>
      <w:r>
        <w:rPr/>
        <w:t>See s.1(a) of the 1967 Act (and </w:t>
      </w:r>
      <w:r>
        <w:rPr>
          <w:spacing w:val="-2"/>
        </w:rPr>
        <w:t>s.2(2)).</w:t>
      </w:r>
    </w:p>
    <w:p>
      <w:pPr>
        <w:pStyle w:val="BodyText"/>
        <w:spacing w:before="5"/>
      </w:pPr>
    </w:p>
    <w:p>
      <w:pPr>
        <w:tabs>
          <w:tab w:pos="705" w:val="left" w:leader="none"/>
        </w:tabs>
        <w:spacing w:before="0"/>
        <w:ind w:left="165" w:right="0" w:firstLine="0"/>
        <w:jc w:val="left"/>
        <w:rPr>
          <w:sz w:val="20"/>
        </w:rPr>
      </w:pPr>
      <w:bookmarkStart w:name="_bookmark1274" w:id="1276"/>
      <w:bookmarkEnd w:id="1276"/>
      <w:r>
        <w:rPr/>
      </w:r>
      <w:hyperlink w:history="true" w:anchor="_bookmark1266">
        <w:r>
          <w:rPr>
            <w:color w:val="005DA1"/>
            <w:spacing w:val="-4"/>
            <w:position w:val="5"/>
            <w:sz w:val="14"/>
            <w:u w:val="single" w:color="005DA1"/>
          </w:rPr>
          <w:t>671</w:t>
        </w:r>
      </w:hyperlink>
      <w:r>
        <w:rPr>
          <w:spacing w:val="-4"/>
          <w:position w:val="5"/>
          <w:sz w:val="14"/>
        </w:rPr>
        <w:t>.</w:t>
      </w:r>
      <w:r>
        <w:rPr>
          <w:position w:val="5"/>
          <w:sz w:val="14"/>
        </w:rPr>
        <w:tab/>
      </w:r>
      <w:r>
        <w:rPr>
          <w:rFonts w:ascii="Arial" w:hAnsi="Arial"/>
          <w:i/>
          <w:sz w:val="20"/>
        </w:rPr>
        <w:t>Skipskredittforeningen v Emperor Navigation [1998] 1 Lloyd’s Rep. 66, </w:t>
      </w:r>
      <w:r>
        <w:rPr>
          <w:rFonts w:ascii="Arial" w:hAnsi="Arial"/>
          <w:i/>
          <w:spacing w:val="-5"/>
          <w:sz w:val="20"/>
        </w:rPr>
        <w:t>75</w:t>
      </w:r>
      <w:r>
        <w:rPr>
          <w:spacing w:val="-5"/>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160400</wp:posOffset>
            </wp:positionV>
            <wp:extent cx="107988" cy="107988"/>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5" w:id="1277"/>
      <w:bookmarkEnd w:id="1277"/>
      <w:r>
        <w:rPr/>
      </w:r>
      <w:hyperlink w:history="true" w:anchor="_bookmark1267">
        <w:r>
          <w:rPr>
            <w:color w:val="005DA1"/>
            <w:spacing w:val="-4"/>
            <w:sz w:val="14"/>
            <w:u w:val="single" w:color="005DA1"/>
          </w:rPr>
          <w:t>672</w:t>
        </w:r>
      </w:hyperlink>
      <w:r>
        <w:rPr>
          <w:spacing w:val="-4"/>
          <w:sz w:val="14"/>
        </w:rPr>
        <w:t>.</w:t>
      </w:r>
    </w:p>
    <w:p>
      <w:pPr>
        <w:pStyle w:val="BodyText"/>
        <w:spacing w:line="235" w:lineRule="auto" w:before="212"/>
        <w:ind w:left="165" w:right="167" w:firstLine="170"/>
        <w:jc w:val="both"/>
      </w:pPr>
      <w:r>
        <w:rPr/>
        <w:br w:type="column"/>
      </w:r>
      <w:r>
        <w:rPr/>
        <w:t>Consumer Rights Act 2015 (Commencement No.3, Transitional Provisions, Savings </w:t>
      </w:r>
      <w:r>
        <w:rPr/>
        <w:t>and Consequential Amendments) Order 2015 (SI 2015/1630) arts 3I and 6(1) and (4); the relevant provisions of the 2015 Act are ss.61–76 and Sch.4 para.1. For contracts made before October 1, 2015 see Vol.II, para.38-334.</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276" w:id="1278"/>
      <w:bookmarkEnd w:id="1278"/>
      <w:r>
        <w:rPr/>
      </w:r>
      <w:hyperlink w:history="true" w:anchor="_bookmark1268">
        <w:r>
          <w:rPr>
            <w:color w:val="005DA1"/>
            <w:spacing w:val="-4"/>
            <w:position w:val="5"/>
            <w:sz w:val="14"/>
            <w:u w:val="single" w:color="005DA1"/>
          </w:rPr>
          <w:t>673</w:t>
        </w:r>
      </w:hyperlink>
      <w:r>
        <w:rPr>
          <w:spacing w:val="-4"/>
          <w:position w:val="5"/>
          <w:sz w:val="14"/>
        </w:rPr>
        <w:t>.</w:t>
      </w:r>
      <w:r>
        <w:rPr>
          <w:position w:val="5"/>
          <w:sz w:val="14"/>
        </w:rPr>
        <w:tab/>
      </w:r>
      <w:r>
        <w:rPr/>
        <w:t>2015 Act s.75, Sch.4, para.1 inserting new Misrepresentation Act 1967 </w:t>
      </w:r>
      <w:r>
        <w:rPr>
          <w:spacing w:val="-2"/>
        </w:rPr>
        <w:t>s.3(2).</w:t>
      </w:r>
    </w:p>
    <w:p>
      <w:pPr>
        <w:pStyle w:val="BodyText"/>
        <w:spacing w:before="5"/>
      </w:pPr>
    </w:p>
    <w:p>
      <w:pPr>
        <w:pStyle w:val="BodyText"/>
        <w:tabs>
          <w:tab w:pos="705" w:val="left" w:leader="none"/>
        </w:tabs>
        <w:ind w:left="165"/>
      </w:pPr>
      <w:bookmarkStart w:name="_bookmark1277" w:id="1279"/>
      <w:bookmarkEnd w:id="1279"/>
      <w:r>
        <w:rPr/>
      </w:r>
      <w:hyperlink w:history="true" w:anchor="_bookmark1269">
        <w:r>
          <w:rPr>
            <w:color w:val="005DA1"/>
            <w:spacing w:val="-4"/>
            <w:position w:val="5"/>
            <w:sz w:val="14"/>
            <w:u w:val="single" w:color="005DA1"/>
          </w:rPr>
          <w:t>674</w:t>
        </w:r>
      </w:hyperlink>
      <w:r>
        <w:rPr>
          <w:spacing w:val="-4"/>
          <w:position w:val="5"/>
          <w:sz w:val="14"/>
        </w:rPr>
        <w:t>.</w:t>
      </w:r>
      <w:r>
        <w:rPr>
          <w:position w:val="5"/>
          <w:sz w:val="14"/>
        </w:rPr>
        <w:tab/>
      </w:r>
      <w:r>
        <w:rPr/>
        <w:t>2015 Act ss. 62, 68–69 on which see Vol.II, paras 38-334 et </w:t>
      </w:r>
      <w:r>
        <w:rPr>
          <w:spacing w:val="-4"/>
        </w:rPr>
        <w:t>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6. - Legislative Control of Exemption </w:t>
      </w:r>
      <w:r>
        <w:rPr>
          <w:rFonts w:ascii="Arial"/>
          <w:b/>
          <w:spacing w:val="-2"/>
          <w:sz w:val="24"/>
        </w:rPr>
        <w:t>Clauses</w:t>
      </w:r>
    </w:p>
    <w:p>
      <w:pPr>
        <w:pStyle w:val="ListParagraph"/>
        <w:numPr>
          <w:ilvl w:val="0"/>
          <w:numId w:val="3"/>
        </w:numPr>
        <w:tabs>
          <w:tab w:pos="3792" w:val="left" w:leader="none"/>
        </w:tabs>
        <w:spacing w:line="240" w:lineRule="auto" w:before="194" w:after="0"/>
        <w:ind w:left="3792" w:right="0" w:hanging="360"/>
        <w:jc w:val="left"/>
        <w:rPr>
          <w:b/>
          <w:sz w:val="24"/>
        </w:rPr>
      </w:pPr>
      <w:r>
        <w:rPr>
          <w:b/>
          <w:sz w:val="24"/>
        </w:rPr>
        <w:t>- Other </w:t>
      </w:r>
      <w:r>
        <w:rPr>
          <w:b/>
          <w:spacing w:val="-2"/>
          <w:sz w:val="24"/>
        </w:rPr>
        <w:t>Legislation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Further </w:t>
      </w:r>
      <w:r>
        <w:rPr>
          <w:rFonts w:ascii="Arial"/>
          <w:b/>
          <w:spacing w:val="-2"/>
          <w:sz w:val="18"/>
        </w:rPr>
        <w:t>legislation</w:t>
      </w:r>
    </w:p>
    <w:p>
      <w:pPr>
        <w:pStyle w:val="BodyText"/>
        <w:spacing w:before="42"/>
        <w:rPr>
          <w:rFonts w:ascii="Arial"/>
          <w:b/>
          <w:sz w:val="18"/>
        </w:rPr>
      </w:pPr>
    </w:p>
    <w:p>
      <w:pPr>
        <w:pStyle w:val="Heading2"/>
      </w:pPr>
      <w:r>
        <w:rPr/>
        <w:t>15-</w:t>
      </w:r>
      <w:r>
        <w:rPr>
          <w:spacing w:val="-5"/>
        </w:rPr>
        <w:t>132</w:t>
      </w:r>
    </w:p>
    <w:p>
      <w:pPr>
        <w:pStyle w:val="BodyText"/>
        <w:spacing w:line="235" w:lineRule="auto" w:before="202"/>
        <w:ind w:left="165" w:right="167"/>
        <w:jc w:val="both"/>
      </w:pPr>
      <w:r>
        <w:rPr/>
        <w:t>In addition to the Unfair Contract Terms Act 1977 and the Misrepresentation Act 1967, certain other statutes and statutory instruments currently regulate the effectiveness of exemption clauses.</w:t>
      </w:r>
    </w:p>
    <w:p>
      <w:pPr>
        <w:pStyle w:val="BodyText"/>
      </w:pPr>
    </w:p>
    <w:p>
      <w:pPr>
        <w:pStyle w:val="BodyText"/>
        <w:spacing w:before="38"/>
      </w:pPr>
    </w:p>
    <w:p>
      <w:pPr>
        <w:spacing w:before="0"/>
        <w:ind w:left="165" w:right="0" w:firstLine="0"/>
        <w:jc w:val="left"/>
        <w:rPr>
          <w:rFonts w:ascii="Arial"/>
          <w:b/>
          <w:sz w:val="18"/>
        </w:rPr>
      </w:pPr>
      <w:bookmarkStart w:name="_bookmark1278" w:id="1280"/>
      <w:bookmarkEnd w:id="1280"/>
      <w:r>
        <w:rPr/>
      </w:r>
      <w:r>
        <w:rPr>
          <w:rFonts w:ascii="Arial"/>
          <w:b/>
          <w:sz w:val="18"/>
        </w:rPr>
        <w:t>Carriage by road or rail</w:t>
      </w:r>
      <w:r>
        <w:rPr>
          <w:rFonts w:ascii="Arial"/>
          <w:b/>
          <w:spacing w:val="-1"/>
          <w:sz w:val="18"/>
        </w:rPr>
        <w:t> </w:t>
      </w:r>
      <w:r>
        <w:rPr>
          <w:rFonts w:ascii="Arial"/>
          <w:b/>
          <w:color w:val="005DA1"/>
          <w:spacing w:val="-5"/>
          <w:sz w:val="18"/>
          <w:u w:val="single" w:color="005DA1"/>
          <w:vertAlign w:val="superscript"/>
        </w:rPr>
        <w:t>675</w:t>
      </w:r>
    </w:p>
    <w:p>
      <w:pPr>
        <w:pStyle w:val="BodyText"/>
        <w:spacing w:before="41"/>
        <w:rPr>
          <w:rFonts w:ascii="Arial"/>
          <w:b/>
          <w:sz w:val="18"/>
        </w:rPr>
      </w:pPr>
    </w:p>
    <w:p>
      <w:pPr>
        <w:pStyle w:val="Heading2"/>
        <w:spacing w:before="1"/>
      </w:pPr>
      <w:r>
        <w:rPr/>
        <w:t>15-</w:t>
      </w:r>
      <w:r>
        <w:rPr>
          <w:spacing w:val="-5"/>
        </w:rPr>
        <w:t>133</w:t>
      </w:r>
    </w:p>
    <w:p>
      <w:pPr>
        <w:pStyle w:val="BodyText"/>
        <w:spacing w:line="235" w:lineRule="auto" w:before="202"/>
        <w:ind w:left="165" w:right="167"/>
        <w:jc w:val="both"/>
      </w:pPr>
      <w:r>
        <w:rPr/>
        <w:t>The Public Passenger Vehicles Act 1981 invalidates a provision contained in a contract for the conveyance of a passenger in a public service vehicle which purports to restrict the liability of </w:t>
      </w:r>
      <w:r>
        <w:rPr/>
        <w:t>a</w:t>
      </w:r>
      <w:r>
        <w:rPr>
          <w:spacing w:val="40"/>
        </w:rPr>
        <w:t> </w:t>
      </w:r>
      <w:r>
        <w:rPr/>
        <w:t>person in respect of a claim which may be made against him in respect of the death of, or bodily</w:t>
      </w:r>
      <w:r>
        <w:rPr>
          <w:spacing w:val="80"/>
        </w:rPr>
        <w:t> </w:t>
      </w:r>
      <w:bookmarkStart w:name="_bookmark1279" w:id="1281"/>
      <w:bookmarkEnd w:id="1281"/>
      <w:r>
        <w:rPr/>
        <w:t>injury</w:t>
      </w:r>
      <w:r>
        <w:rPr/>
        <w:t> to, the passenger while being carried in, entering or alighting from the vehicle, or purports to </w:t>
      </w:r>
      <w:bookmarkStart w:name="_bookmark1280" w:id="1282"/>
      <w:bookmarkEnd w:id="1282"/>
      <w:r>
        <w:rPr/>
        <w:t>impose</w:t>
      </w:r>
      <w:r>
        <w:rPr/>
        <w:t> any conditions with respect to the enforcement of such liability. </w:t>
      </w:r>
      <w:r>
        <w:rPr>
          <w:color w:val="005DA1"/>
          <w:u w:val="single" w:color="005DA1"/>
          <w:vertAlign w:val="superscript"/>
        </w:rPr>
        <w:t>676</w:t>
      </w:r>
      <w:r>
        <w:rPr>
          <w:color w:val="005DA1"/>
          <w:vertAlign w:val="baseline"/>
        </w:rPr>
        <w:t> </w:t>
      </w:r>
      <w:r>
        <w:rPr>
          <w:vertAlign w:val="baseline"/>
        </w:rPr>
        <w:t>The Carriage of Goods by Road Act 1965 </w:t>
      </w:r>
      <w:r>
        <w:rPr>
          <w:color w:val="005DA1"/>
          <w:u w:val="single" w:color="005DA1"/>
          <w:vertAlign w:val="superscript"/>
        </w:rPr>
        <w:t>677</w:t>
      </w:r>
      <w:r>
        <w:rPr>
          <w:color w:val="005DA1"/>
          <w:vertAlign w:val="baseline"/>
        </w:rPr>
        <w:t> </w:t>
      </w:r>
      <w:r>
        <w:rPr>
          <w:vertAlign w:val="baseline"/>
        </w:rPr>
        <w:t>regulates the international carriage of goods, by road. The International Transport </w:t>
      </w:r>
      <w:bookmarkStart w:name="_bookmark1281" w:id="1283"/>
      <w:bookmarkEnd w:id="1283"/>
      <w:r>
        <w:rPr>
          <w:vertAlign w:val="baseline"/>
        </w:rPr>
        <w:t>Conventions</w:t>
      </w:r>
      <w:r>
        <w:rPr>
          <w:vertAlign w:val="baseline"/>
        </w:rPr>
        <w:t> Act 1983 gives the force of law to the Convention concerning International Carriage by </w:t>
      </w:r>
      <w:bookmarkStart w:name="_bookmark1282" w:id="1284"/>
      <w:bookmarkEnd w:id="1284"/>
      <w:r>
        <w:rPr>
          <w:vertAlign w:val="baseline"/>
        </w:rPr>
        <w:t>Rail</w:t>
      </w:r>
      <w:r>
        <w:rPr>
          <w:vertAlign w:val="baseline"/>
        </w:rPr>
        <w:t> (COTIF), </w:t>
      </w:r>
      <w:r>
        <w:rPr>
          <w:color w:val="005DA1"/>
          <w:u w:val="single" w:color="005DA1"/>
          <w:vertAlign w:val="superscript"/>
        </w:rPr>
        <w:t>678</w:t>
      </w:r>
      <w:r>
        <w:rPr>
          <w:color w:val="005DA1"/>
          <w:vertAlign w:val="baseline"/>
        </w:rPr>
        <w:t> </w:t>
      </w:r>
      <w:r>
        <w:rPr>
          <w:vertAlign w:val="baseline"/>
        </w:rPr>
        <w:t>as modified by the Vilnius protocol, </w:t>
      </w:r>
      <w:r>
        <w:rPr>
          <w:color w:val="005DA1"/>
          <w:u w:val="single" w:color="005DA1"/>
          <w:vertAlign w:val="superscript"/>
        </w:rPr>
        <w:t>679</w:t>
      </w:r>
      <w:r>
        <w:rPr>
          <w:color w:val="005DA1"/>
          <w:vertAlign w:val="baseline"/>
        </w:rPr>
        <w:t> </w:t>
      </w:r>
      <w:r>
        <w:rPr>
          <w:vertAlign w:val="baseline"/>
        </w:rPr>
        <w:t>which regulates the international carriage of passengers and their luggage, </w:t>
      </w:r>
      <w:r>
        <w:rPr>
          <w:color w:val="005DA1"/>
          <w:u w:val="single" w:color="005DA1"/>
          <w:vertAlign w:val="superscript"/>
        </w:rPr>
        <w:t>680</w:t>
      </w:r>
      <w:r>
        <w:rPr>
          <w:color w:val="005DA1"/>
          <w:vertAlign w:val="baseline"/>
        </w:rPr>
        <w:t> </w:t>
      </w:r>
      <w:r>
        <w:rPr>
          <w:vertAlign w:val="baseline"/>
        </w:rPr>
        <w:t>and the international carriage of goods, </w:t>
      </w:r>
      <w:r>
        <w:rPr>
          <w:color w:val="005DA1"/>
          <w:u w:val="single" w:color="005DA1"/>
          <w:vertAlign w:val="superscript"/>
        </w:rPr>
        <w:t>681</w:t>
      </w:r>
      <w:r>
        <w:rPr>
          <w:color w:val="005DA1"/>
          <w:vertAlign w:val="baseline"/>
        </w:rPr>
        <w:t> </w:t>
      </w:r>
      <w:r>
        <w:rPr>
          <w:vertAlign w:val="baseline"/>
        </w:rPr>
        <w:t>by rail. Each of these “international” instruments contains provisions prohibiting contracting out.</w:t>
      </w:r>
    </w:p>
    <w:p>
      <w:pPr>
        <w:pStyle w:val="BodyText"/>
      </w:pPr>
    </w:p>
    <w:p>
      <w:pPr>
        <w:pStyle w:val="BodyText"/>
        <w:spacing w:before="35"/>
      </w:pPr>
    </w:p>
    <w:p>
      <w:pPr>
        <w:spacing w:before="0"/>
        <w:ind w:left="165" w:right="0" w:firstLine="0"/>
        <w:jc w:val="both"/>
        <w:rPr>
          <w:rFonts w:ascii="Arial"/>
          <w:b/>
          <w:sz w:val="18"/>
        </w:rPr>
      </w:pPr>
      <w:r>
        <w:rPr>
          <w:rFonts w:ascii="Arial"/>
          <w:b/>
          <w:sz w:val="18"/>
        </w:rPr>
        <w:t>Carriage by </w:t>
      </w:r>
      <w:r>
        <w:rPr>
          <w:rFonts w:ascii="Arial"/>
          <w:b/>
          <w:spacing w:val="-5"/>
          <w:sz w:val="18"/>
        </w:rPr>
        <w:t>sea</w:t>
      </w:r>
    </w:p>
    <w:p>
      <w:pPr>
        <w:pStyle w:val="BodyText"/>
        <w:spacing w:before="41"/>
        <w:rPr>
          <w:rFonts w:ascii="Arial"/>
          <w:b/>
          <w:sz w:val="18"/>
        </w:rPr>
      </w:pPr>
    </w:p>
    <w:p>
      <w:pPr>
        <w:pStyle w:val="Heading2"/>
      </w:pPr>
      <w:r>
        <w:rPr/>
        <w:t>15-</w:t>
      </w:r>
      <w:r>
        <w:rPr>
          <w:spacing w:val="-5"/>
        </w:rPr>
        <w:t>134</w:t>
      </w:r>
    </w:p>
    <w:p>
      <w:pPr>
        <w:pStyle w:val="BodyText"/>
        <w:spacing w:line="235" w:lineRule="auto" w:before="203"/>
        <w:ind w:left="164" w:right="167"/>
        <w:jc w:val="both"/>
      </w:pPr>
      <w:bookmarkStart w:name="_bookmark1283" w:id="1285"/>
      <w:bookmarkEnd w:id="1285"/>
      <w:r>
        <w:rPr/>
      </w:r>
      <w:r>
        <w:rPr/>
        <w:t>The Carriage of Goods by Sea Act 1971, </w:t>
      </w:r>
      <w:r>
        <w:rPr>
          <w:color w:val="005DA1"/>
          <w:u w:val="single" w:color="005DA1"/>
          <w:vertAlign w:val="superscript"/>
        </w:rPr>
        <w:t>682</w:t>
      </w:r>
      <w:r>
        <w:rPr>
          <w:color w:val="005DA1"/>
          <w:vertAlign w:val="baseline"/>
        </w:rPr>
        <w:t> </w:t>
      </w:r>
      <w:r>
        <w:rPr>
          <w:vertAlign w:val="baseline"/>
        </w:rPr>
        <w:t>which gives effect to the International Convention for the Unification of certain Rules of Law relating to Bills of Lading signed at Brussels in 1924 (the </w:t>
      </w:r>
      <w:r>
        <w:rPr>
          <w:vertAlign w:val="baseline"/>
        </w:rPr>
        <w:t>Hague Rules), as amended by the Protocol signed at Brussels in 1968 (the Hague-Visby Rules) imposes certain duties and obligations upon a carrier who enters into a contract for the carriage of goods by sea to which the Act applies, and invalidates any clause which relieves the carrier or the ship from </w:t>
      </w:r>
      <w:bookmarkStart w:name="_bookmark1284" w:id="1286"/>
      <w:bookmarkEnd w:id="1286"/>
      <w:r>
        <w:rPr>
          <w:vertAlign w:val="baseline"/>
        </w:rPr>
        <w:t>liability</w:t>
      </w:r>
      <w:r>
        <w:rPr>
          <w:vertAlign w:val="baseline"/>
        </w:rPr>
        <w:t> for loss or damage to or in connection with goods arising from negligence, fault or failure in those duties or obligations, or which lessens such liability otherwise than as provided in the Act. </w:t>
      </w:r>
      <w:r>
        <w:rPr>
          <w:color w:val="005DA1"/>
          <w:u w:val="single" w:color="005DA1"/>
          <w:vertAlign w:val="superscript"/>
        </w:rPr>
        <w:t>683</w:t>
      </w:r>
      <w:r>
        <w:rPr>
          <w:color w:val="005DA1"/>
          <w:vertAlign w:val="baseline"/>
        </w:rPr>
        <w:t> </w:t>
      </w:r>
      <w:bookmarkStart w:name="_bookmark1285" w:id="1287"/>
      <w:bookmarkEnd w:id="1287"/>
      <w:r>
        <w:rPr>
          <w:color w:val="005DA1"/>
          <w:w w:val="92"/>
          <w:vertAlign w:val="baseline"/>
        </w:rPr>
      </w:r>
      <w:r>
        <w:rPr>
          <w:vertAlign w:val="baseline"/>
        </w:rPr>
        <w:t>The Athens Convention of 1974, and the 1976 Protocol thereto, regulates the carriage of passengers </w:t>
      </w:r>
      <w:bookmarkStart w:name="_bookmark1286" w:id="1288"/>
      <w:bookmarkEnd w:id="1288"/>
      <w:r>
        <w:rPr>
          <w:vertAlign w:val="baseline"/>
        </w:rPr>
        <w:t>and</w:t>
      </w:r>
      <w:r>
        <w:rPr>
          <w:vertAlign w:val="baseline"/>
        </w:rPr>
        <w:t> their luggage by sea </w:t>
      </w:r>
      <w:r>
        <w:rPr>
          <w:color w:val="005DA1"/>
          <w:u w:val="single" w:color="005DA1"/>
          <w:vertAlign w:val="superscript"/>
        </w:rPr>
        <w:t>684</w:t>
      </w:r>
      <w:r>
        <w:rPr>
          <w:color w:val="005DA1"/>
          <w:vertAlign w:val="baseline"/>
        </w:rPr>
        <w:t> </w:t>
      </w:r>
      <w:r>
        <w:rPr>
          <w:vertAlign w:val="baseline"/>
        </w:rPr>
        <w:t>and in effect invalidates any contractual provision which seeks to reduce the liability of the carrier contrary to the terms of the Convention. </w:t>
      </w:r>
      <w:r>
        <w:rPr>
          <w:color w:val="005DA1"/>
          <w:u w:val="single" w:color="005DA1"/>
          <w:vertAlign w:val="superscript"/>
        </w:rPr>
        <w:t>685</w:t>
      </w:r>
    </w:p>
    <w:p>
      <w:pPr>
        <w:pStyle w:val="BodyText"/>
      </w:pPr>
    </w:p>
    <w:p>
      <w:pPr>
        <w:pStyle w:val="BodyText"/>
        <w:spacing w:before="35"/>
      </w:pPr>
    </w:p>
    <w:p>
      <w:pPr>
        <w:spacing w:before="0"/>
        <w:ind w:left="165" w:right="0" w:firstLine="0"/>
        <w:jc w:val="left"/>
        <w:rPr>
          <w:rFonts w:ascii="Arial"/>
          <w:b/>
          <w:sz w:val="18"/>
        </w:rPr>
      </w:pPr>
      <w:bookmarkStart w:name="_bookmark1287" w:id="1289"/>
      <w:bookmarkEnd w:id="1289"/>
      <w:r>
        <w:rPr/>
      </w:r>
      <w:r>
        <w:rPr>
          <w:rFonts w:ascii="Arial"/>
          <w:b/>
          <w:sz w:val="18"/>
        </w:rPr>
        <w:t>Carriage by air</w:t>
      </w:r>
      <w:r>
        <w:rPr>
          <w:rFonts w:ascii="Arial"/>
          <w:b/>
          <w:spacing w:val="-1"/>
          <w:sz w:val="18"/>
        </w:rPr>
        <w:t> </w:t>
      </w:r>
      <w:r>
        <w:rPr>
          <w:rFonts w:ascii="Arial"/>
          <w:b/>
          <w:color w:val="005DA1"/>
          <w:spacing w:val="-5"/>
          <w:sz w:val="18"/>
          <w:u w:val="single" w:color="005DA1"/>
          <w:vertAlign w:val="superscript"/>
        </w:rPr>
        <w:t>686</w:t>
      </w:r>
    </w:p>
    <w:p>
      <w:pPr>
        <w:pStyle w:val="BodyText"/>
        <w:spacing w:before="41"/>
        <w:rPr>
          <w:rFonts w:ascii="Arial"/>
          <w:b/>
          <w:sz w:val="18"/>
        </w:rPr>
      </w:pPr>
    </w:p>
    <w:p>
      <w:pPr>
        <w:pStyle w:val="Heading2"/>
      </w:pPr>
      <w:r>
        <w:rPr/>
        <w:t>15-</w:t>
      </w:r>
      <w:r>
        <w:rPr>
          <w:spacing w:val="-5"/>
        </w:rPr>
        <w:t>135</w:t>
      </w:r>
    </w:p>
    <w:p>
      <w:pPr>
        <w:pStyle w:val="Heading2"/>
        <w:spacing w:after="0"/>
        <w:sectPr>
          <w:headerReference w:type="default" r:id="rId20"/>
          <w:pgSz w:w="11900" w:h="16840"/>
          <w:pgMar w:header="971" w:footer="0" w:top="1300" w:bottom="280" w:left="1275" w:right="1275"/>
          <w:pgNumType w:start="1"/>
        </w:sectPr>
      </w:pPr>
    </w:p>
    <w:p>
      <w:pPr>
        <w:pStyle w:val="BodyText"/>
        <w:spacing w:line="235" w:lineRule="auto" w:before="210"/>
        <w:ind w:left="164" w:right="167"/>
        <w:jc w:val="both"/>
      </w:pPr>
      <w:r>
        <w:rPr/>
        <w:t>The Warsaw Convention (as supplemented and amended) regulates the liability of a carrier by air </w:t>
      </w:r>
      <w:r>
        <w:rPr/>
        <w:t>in respect of the international carriage of goods, passengers and passengers’ luggage. It is given </w:t>
      </w:r>
      <w:bookmarkStart w:name="_bookmark1288" w:id="1290"/>
      <w:bookmarkEnd w:id="1290"/>
      <w:r>
        <w:rPr/>
        <w:t>statutory</w:t>
      </w:r>
      <w:r>
        <w:rPr/>
        <w:t> force by the Carriage by Air Act 1961, which was amended by the Carriage by Air (Supplementary Provisions) Act 1962 and by the Carriage by Air and Road Act 1979, </w:t>
      </w:r>
      <w:r>
        <w:rPr>
          <w:color w:val="005DA1"/>
          <w:u w:val="single" w:color="005DA1"/>
          <w:vertAlign w:val="superscript"/>
        </w:rPr>
        <w:t>687</w:t>
      </w:r>
      <w:r>
        <w:rPr>
          <w:color w:val="005DA1"/>
          <w:vertAlign w:val="baseline"/>
        </w:rPr>
        <w:t> </w:t>
      </w:r>
      <w:r>
        <w:rPr>
          <w:vertAlign w:val="baseline"/>
        </w:rPr>
        <w:t>and applies </w:t>
      </w:r>
      <w:bookmarkStart w:name="_bookmark1289" w:id="1291"/>
      <w:bookmarkEnd w:id="1291"/>
      <w:r>
        <w:rPr>
          <w:vertAlign w:val="baseline"/>
        </w:rPr>
        <w:t>with</w:t>
      </w:r>
      <w:r>
        <w:rPr>
          <w:vertAlign w:val="baseline"/>
        </w:rPr>
        <w:t> modifications to non-international carriage by the Carriage by Air Acts (Application of Provisions) Order 2004. </w:t>
      </w:r>
      <w:r>
        <w:rPr>
          <w:color w:val="005DA1"/>
          <w:u w:val="single" w:color="005DA1"/>
          <w:vertAlign w:val="superscript"/>
        </w:rPr>
        <w:t>688</w:t>
      </w:r>
      <w:r>
        <w:rPr>
          <w:color w:val="005DA1"/>
          <w:vertAlign w:val="baseline"/>
        </w:rPr>
        <w:t> </w:t>
      </w:r>
      <w:r>
        <w:rPr>
          <w:vertAlign w:val="baseline"/>
        </w:rPr>
        <w:t>The Convention imposes certain liabilities on the carrier which cannot be excluded or limited by special contract; but, under its provisions, the carrier is prima facie relieved from liability in excess of certain stated pecuniary limits.</w:t>
      </w:r>
    </w:p>
    <w:p>
      <w:pPr>
        <w:pStyle w:val="BodyText"/>
      </w:pPr>
    </w:p>
    <w:p>
      <w:pPr>
        <w:pStyle w:val="BodyText"/>
        <w:spacing w:before="36"/>
      </w:pPr>
    </w:p>
    <w:p>
      <w:pPr>
        <w:spacing w:before="0"/>
        <w:ind w:left="164" w:right="0" w:firstLine="0"/>
        <w:jc w:val="left"/>
        <w:rPr>
          <w:rFonts w:ascii="Arial"/>
          <w:b/>
          <w:sz w:val="18"/>
        </w:rPr>
      </w:pPr>
      <w:r>
        <w:rPr>
          <w:rFonts w:ascii="Arial"/>
          <w:b/>
          <w:spacing w:val="-2"/>
          <w:sz w:val="18"/>
        </w:rPr>
        <w:t>Insurance</w:t>
      </w:r>
    </w:p>
    <w:p>
      <w:pPr>
        <w:pStyle w:val="BodyText"/>
        <w:spacing w:before="41"/>
        <w:rPr>
          <w:rFonts w:ascii="Arial"/>
          <w:b/>
          <w:sz w:val="18"/>
        </w:rPr>
      </w:pPr>
    </w:p>
    <w:p>
      <w:pPr>
        <w:pStyle w:val="Heading2"/>
        <w:ind w:left="164"/>
      </w:pPr>
      <w:r>
        <w:rPr/>
        <w:t>15-</w:t>
      </w:r>
      <w:r>
        <w:rPr>
          <w:spacing w:val="-5"/>
        </w:rPr>
        <w:t>136</w:t>
      </w:r>
    </w:p>
    <w:p>
      <w:pPr>
        <w:pStyle w:val="BodyText"/>
        <w:spacing w:line="235" w:lineRule="auto" w:before="203"/>
        <w:ind w:left="164" w:right="167"/>
        <w:jc w:val="both"/>
      </w:pPr>
      <w:r>
        <w:rPr/>
        <w:t>The Road Traffic Act 1988, s.148, invalidates certain limitations on cover and conditions precedent </w:t>
      </w:r>
      <w:r>
        <w:rPr/>
        <w:t>to </w:t>
      </w:r>
      <w:bookmarkStart w:name="_bookmark1290" w:id="1292"/>
      <w:bookmarkEnd w:id="1292"/>
      <w:r>
        <w:rPr/>
        <w:t>liability</w:t>
      </w:r>
      <w:r>
        <w:rPr>
          <w:spacing w:val="-3"/>
        </w:rPr>
        <w:t> </w:t>
      </w:r>
      <w:r>
        <w:rPr/>
        <w:t>in</w:t>
      </w:r>
      <w:r>
        <w:rPr>
          <w:spacing w:val="-3"/>
        </w:rPr>
        <w:t> </w:t>
      </w:r>
      <w:r>
        <w:rPr/>
        <w:t>connection</w:t>
      </w:r>
      <w:r>
        <w:rPr>
          <w:spacing w:val="-3"/>
        </w:rPr>
        <w:t> </w:t>
      </w:r>
      <w:r>
        <w:rPr/>
        <w:t>with</w:t>
      </w:r>
      <w:r>
        <w:rPr>
          <w:spacing w:val="-3"/>
        </w:rPr>
        <w:t> </w:t>
      </w:r>
      <w:r>
        <w:rPr/>
        <w:t>claims</w:t>
      </w:r>
      <w:r>
        <w:rPr>
          <w:spacing w:val="-3"/>
        </w:rPr>
        <w:t> </w:t>
      </w:r>
      <w:r>
        <w:rPr/>
        <w:t>in</w:t>
      </w:r>
      <w:r>
        <w:rPr>
          <w:spacing w:val="-3"/>
        </w:rPr>
        <w:t> </w:t>
      </w:r>
      <w:r>
        <w:rPr/>
        <w:t>respect</w:t>
      </w:r>
      <w:r>
        <w:rPr>
          <w:spacing w:val="-3"/>
        </w:rPr>
        <w:t> </w:t>
      </w:r>
      <w:r>
        <w:rPr/>
        <w:t>of</w:t>
      </w:r>
      <w:r>
        <w:rPr>
          <w:spacing w:val="-3"/>
        </w:rPr>
        <w:t> </w:t>
      </w:r>
      <w:r>
        <w:rPr/>
        <w:t>third-party</w:t>
      </w:r>
      <w:r>
        <w:rPr>
          <w:spacing w:val="-3"/>
        </w:rPr>
        <w:t> </w:t>
      </w:r>
      <w:r>
        <w:rPr/>
        <w:t>risks</w:t>
      </w:r>
      <w:r>
        <w:rPr>
          <w:spacing w:val="-3"/>
        </w:rPr>
        <w:t> </w:t>
      </w:r>
      <w:r>
        <w:rPr/>
        <w:t>under</w:t>
      </w:r>
      <w:r>
        <w:rPr>
          <w:spacing w:val="-3"/>
        </w:rPr>
        <w:t> </w:t>
      </w:r>
      <w:r>
        <w:rPr/>
        <w:t>a</w:t>
      </w:r>
      <w:r>
        <w:rPr>
          <w:spacing w:val="-3"/>
        </w:rPr>
        <w:t> </w:t>
      </w:r>
      <w:r>
        <w:rPr/>
        <w:t>compulsory</w:t>
      </w:r>
      <w:r>
        <w:rPr>
          <w:spacing w:val="-3"/>
        </w:rPr>
        <w:t> </w:t>
      </w:r>
      <w:r>
        <w:rPr/>
        <w:t>policy</w:t>
      </w:r>
      <w:r>
        <w:rPr>
          <w:spacing w:val="-3"/>
        </w:rPr>
        <w:t> </w:t>
      </w:r>
      <w:r>
        <w:rPr/>
        <w:t>of</w:t>
      </w:r>
      <w:r>
        <w:rPr>
          <w:spacing w:val="-3"/>
        </w:rPr>
        <w:t> </w:t>
      </w:r>
      <w:r>
        <w:rPr/>
        <w:t>insurance, although these do not affect the position between the insurance company and the insured himself. </w:t>
      </w:r>
      <w:r>
        <w:rPr>
          <w:color w:val="005DA1"/>
          <w:u w:val="single" w:color="005DA1"/>
          <w:vertAlign w:val="superscript"/>
        </w:rPr>
        <w:t>689</w:t>
      </w:r>
      <w:r>
        <w:rPr>
          <w:color w:val="005DA1"/>
          <w:vertAlign w:val="baseline"/>
        </w:rPr>
        <w:t> </w:t>
      </w:r>
      <w:r>
        <w:rPr>
          <w:vertAlign w:val="baseline"/>
        </w:rPr>
        <w:t>Moreover, the Consumer Insurance (Disclosure and Representations) Act 2012 and the Insurance</w:t>
      </w:r>
      <w:r>
        <w:rPr>
          <w:spacing w:val="80"/>
          <w:vertAlign w:val="baseline"/>
        </w:rPr>
        <w:t> </w:t>
      </w:r>
      <w:r>
        <w:rPr>
          <w:vertAlign w:val="baseline"/>
        </w:rPr>
        <w:t>Act 2015 make important new provision governing the assured’s duties in respect of disclosure and </w:t>
      </w:r>
      <w:bookmarkStart w:name="_bookmark1291" w:id="1293"/>
      <w:bookmarkEnd w:id="1293"/>
      <w:r>
        <w:rPr>
          <w:vertAlign w:val="baseline"/>
        </w:rPr>
        <w:t>representation</w:t>
      </w:r>
      <w:r>
        <w:rPr>
          <w:vertAlign w:val="baseline"/>
        </w:rPr>
        <w:t> and provide widely against the parties “contracting-out” from the scheme of rules so established. </w:t>
      </w:r>
      <w:r>
        <w:rPr>
          <w:color w:val="005DA1"/>
          <w:u w:val="single" w:color="005DA1"/>
          <w:vertAlign w:val="superscript"/>
        </w:rPr>
        <w:t>690</w:t>
      </w:r>
    </w:p>
    <w:p>
      <w:pPr>
        <w:pStyle w:val="BodyText"/>
      </w:pPr>
    </w:p>
    <w:p>
      <w:pPr>
        <w:pStyle w:val="BodyText"/>
        <w:spacing w:before="36"/>
      </w:pPr>
    </w:p>
    <w:p>
      <w:pPr>
        <w:spacing w:before="0"/>
        <w:ind w:left="164" w:right="0" w:firstLine="0"/>
        <w:jc w:val="left"/>
        <w:rPr>
          <w:rFonts w:ascii="Arial"/>
          <w:b/>
          <w:sz w:val="18"/>
        </w:rPr>
      </w:pPr>
      <w:r>
        <w:rPr>
          <w:rFonts w:ascii="Arial"/>
          <w:b/>
          <w:sz w:val="18"/>
        </w:rPr>
        <w:t>Defective </w:t>
      </w:r>
      <w:r>
        <w:rPr>
          <w:rFonts w:ascii="Arial"/>
          <w:b/>
          <w:spacing w:val="-2"/>
          <w:sz w:val="18"/>
        </w:rPr>
        <w:t>premises</w:t>
      </w:r>
    </w:p>
    <w:p>
      <w:pPr>
        <w:pStyle w:val="BodyText"/>
        <w:spacing w:before="41"/>
        <w:rPr>
          <w:rFonts w:ascii="Arial"/>
          <w:b/>
          <w:sz w:val="18"/>
        </w:rPr>
      </w:pPr>
    </w:p>
    <w:p>
      <w:pPr>
        <w:pStyle w:val="Heading2"/>
        <w:ind w:left="164"/>
      </w:pPr>
      <w:r>
        <w:rPr/>
        <w:t>15-</w:t>
      </w:r>
      <w:r>
        <w:rPr>
          <w:spacing w:val="-5"/>
        </w:rPr>
        <w:t>137</w:t>
      </w:r>
    </w:p>
    <w:p>
      <w:pPr>
        <w:pStyle w:val="BodyText"/>
        <w:spacing w:line="235" w:lineRule="auto" w:before="203"/>
        <w:ind w:left="164" w:right="167"/>
        <w:jc w:val="both"/>
      </w:pPr>
      <w:r>
        <w:rPr/>
        <w:t>The Defective Premises Act 1972, s.6(3), provides that any term of an agreement which purports </w:t>
      </w:r>
      <w:r>
        <w:rPr/>
        <w:t>to </w:t>
      </w:r>
      <w:bookmarkStart w:name="_bookmark1292" w:id="1294"/>
      <w:bookmarkEnd w:id="1294"/>
      <w:r>
        <w:rPr/>
        <w:t>exclude</w:t>
      </w:r>
      <w:r>
        <w:rPr/>
        <w:t> or restrict, or has the effect of excluding or restricting, the operation of any of the provisions</w:t>
      </w:r>
      <w:r>
        <w:rPr>
          <w:spacing w:val="80"/>
        </w:rPr>
        <w:t> </w:t>
      </w:r>
      <w:r>
        <w:rPr/>
        <w:t>of the Act, </w:t>
      </w:r>
      <w:r>
        <w:rPr>
          <w:color w:val="005DA1"/>
          <w:u w:val="single" w:color="005DA1"/>
          <w:vertAlign w:val="superscript"/>
        </w:rPr>
        <w:t>691</w:t>
      </w:r>
      <w:r>
        <w:rPr>
          <w:color w:val="005DA1"/>
          <w:vertAlign w:val="baseline"/>
        </w:rPr>
        <w:t> </w:t>
      </w:r>
      <w:r>
        <w:rPr>
          <w:vertAlign w:val="baseline"/>
        </w:rPr>
        <w:t>or any liability arising by virtue of any such provision, is to be void.</w:t>
      </w:r>
    </w:p>
    <w:p>
      <w:pPr>
        <w:pStyle w:val="BodyText"/>
      </w:pPr>
    </w:p>
    <w:p>
      <w:pPr>
        <w:pStyle w:val="BodyText"/>
        <w:spacing w:before="37"/>
      </w:pPr>
    </w:p>
    <w:p>
      <w:pPr>
        <w:spacing w:before="0"/>
        <w:ind w:left="165" w:right="0" w:firstLine="0"/>
        <w:jc w:val="left"/>
        <w:rPr>
          <w:rFonts w:ascii="Arial"/>
          <w:b/>
          <w:sz w:val="18"/>
        </w:rPr>
      </w:pPr>
      <w:r>
        <w:rPr>
          <w:rFonts w:ascii="Arial"/>
          <w:b/>
          <w:sz w:val="18"/>
        </w:rPr>
        <w:t>Employment and </w:t>
      </w:r>
      <w:r>
        <w:rPr>
          <w:rFonts w:ascii="Arial"/>
          <w:b/>
          <w:spacing w:val="-2"/>
          <w:sz w:val="18"/>
        </w:rPr>
        <w:t>services</w:t>
      </w:r>
    </w:p>
    <w:p>
      <w:pPr>
        <w:pStyle w:val="BodyText"/>
        <w:spacing w:before="41"/>
        <w:rPr>
          <w:rFonts w:ascii="Arial"/>
          <w:b/>
          <w:sz w:val="18"/>
        </w:rPr>
      </w:pPr>
    </w:p>
    <w:p>
      <w:pPr>
        <w:pStyle w:val="Heading2"/>
        <w:spacing w:before="1"/>
      </w:pPr>
      <w:r>
        <w:rPr/>
        <w:t>15-</w:t>
      </w:r>
      <w:r>
        <w:rPr>
          <w:spacing w:val="-5"/>
        </w:rPr>
        <w:t>138</w:t>
      </w:r>
    </w:p>
    <w:p>
      <w:pPr>
        <w:pStyle w:val="BodyText"/>
        <w:spacing w:line="235" w:lineRule="auto" w:before="202"/>
        <w:ind w:left="165" w:right="167"/>
        <w:jc w:val="both"/>
      </w:pPr>
      <w:r>
        <w:rPr/>
        <w:t>The Law Reform (Personal Injuries) Act 1948 s.1(3), invalidates any provision contained in a </w:t>
      </w:r>
      <w:r>
        <w:rPr/>
        <w:t>contract of employment or apprenticeship, or in any agreement collateral thereto, in so far as it would have the effect of excluding or limiting any liability of the employer in respect of personal injuries caused to the </w:t>
      </w:r>
      <w:bookmarkStart w:name="_bookmark1293" w:id="1295"/>
      <w:bookmarkEnd w:id="1295"/>
      <w:r>
        <w:rPr/>
        <w:t>person</w:t>
      </w:r>
      <w:r>
        <w:rPr/>
        <w:t> employed or apprenticed by the negligence of persons in common employment with him. </w:t>
      </w:r>
      <w:bookmarkStart w:name="_bookmark1294" w:id="1296"/>
      <w:bookmarkEnd w:id="1296"/>
      <w:r>
        <w:rPr/>
        <w:t>Restrictions</w:t>
      </w:r>
      <w:r>
        <w:rPr/>
        <w:t> on contracting out are also found in the Employment Rights Act 1996 </w:t>
      </w:r>
      <w:r>
        <w:rPr>
          <w:color w:val="005DA1"/>
          <w:u w:val="single" w:color="005DA1"/>
          <w:vertAlign w:val="superscript"/>
        </w:rPr>
        <w:t>692</w:t>
      </w:r>
      <w:r>
        <w:rPr>
          <w:color w:val="005DA1"/>
          <w:vertAlign w:val="baseline"/>
        </w:rPr>
        <w:t> </w:t>
      </w:r>
      <w:r>
        <w:rPr>
          <w:vertAlign w:val="baseline"/>
        </w:rPr>
        <w:t>and in the Equality Act 2010. </w:t>
      </w:r>
      <w:r>
        <w:rPr>
          <w:color w:val="005DA1"/>
          <w:u w:val="single" w:color="005DA1"/>
          <w:vertAlign w:val="superscript"/>
        </w:rPr>
        <w:t>693</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Solicitors</w:t>
      </w:r>
    </w:p>
    <w:p>
      <w:pPr>
        <w:pStyle w:val="BodyText"/>
        <w:spacing w:before="41"/>
        <w:rPr>
          <w:rFonts w:ascii="Arial"/>
          <w:b/>
          <w:sz w:val="18"/>
        </w:rPr>
      </w:pPr>
    </w:p>
    <w:p>
      <w:pPr>
        <w:pStyle w:val="Heading2"/>
      </w:pPr>
      <w:r>
        <w:rPr/>
        <w:t>15-</w:t>
      </w:r>
      <w:r>
        <w:rPr>
          <w:spacing w:val="-5"/>
        </w:rPr>
        <w:t>139</w:t>
      </w:r>
    </w:p>
    <w:p>
      <w:pPr>
        <w:pStyle w:val="BodyText"/>
        <w:spacing w:line="235" w:lineRule="auto" w:before="202"/>
        <w:ind w:left="165" w:right="167"/>
        <w:jc w:val="both"/>
      </w:pPr>
      <w:bookmarkStart w:name="_bookmark1295" w:id="1297"/>
      <w:bookmarkEnd w:id="1297"/>
      <w:r>
        <w:rPr/>
      </w:r>
      <w:r>
        <w:rPr/>
        <w:t>The Solicitors Act 1974 regulates the enforcement of agreements between solicitor and client as </w:t>
      </w:r>
      <w:r>
        <w:rPr/>
        <w:t>to </w:t>
      </w:r>
      <w:bookmarkStart w:name="_bookmark1296" w:id="1298"/>
      <w:bookmarkEnd w:id="1298"/>
      <w:r>
        <w:rPr/>
        <w:t>remuneration</w:t>
      </w:r>
      <w:r>
        <w:rPr/>
        <w:t> for non-contentious </w:t>
      </w:r>
      <w:r>
        <w:rPr>
          <w:color w:val="005DA1"/>
          <w:u w:val="single" w:color="005DA1"/>
          <w:vertAlign w:val="superscript"/>
        </w:rPr>
        <w:t>694</w:t>
      </w:r>
      <w:r>
        <w:rPr>
          <w:color w:val="005DA1"/>
          <w:vertAlign w:val="baseline"/>
        </w:rPr>
        <w:t> </w:t>
      </w:r>
      <w:r>
        <w:rPr>
          <w:vertAlign w:val="baseline"/>
        </w:rPr>
        <w:t>and contentious </w:t>
      </w:r>
      <w:r>
        <w:rPr>
          <w:color w:val="005DA1"/>
          <w:u w:val="single" w:color="005DA1"/>
          <w:vertAlign w:val="superscript"/>
        </w:rPr>
        <w:t>695</w:t>
      </w:r>
      <w:r>
        <w:rPr>
          <w:color w:val="005DA1"/>
          <w:vertAlign w:val="baseline"/>
        </w:rPr>
        <w:t> </w:t>
      </w:r>
      <w:r>
        <w:rPr>
          <w:vertAlign w:val="baseline"/>
        </w:rPr>
        <w:t>business, and provides for the determination by the court of the fairness and reasonableness of any such agreement. </w:t>
      </w:r>
      <w:r>
        <w:rPr>
          <w:color w:val="005DA1"/>
          <w:u w:val="single" w:color="005DA1"/>
          <w:vertAlign w:val="superscript"/>
        </w:rPr>
        <w:t>696</w:t>
      </w:r>
      <w:r>
        <w:rPr>
          <w:color w:val="005DA1"/>
          <w:vertAlign w:val="baseline"/>
        </w:rPr>
        <w:t> </w:t>
      </w:r>
      <w:r>
        <w:rPr>
          <w:vertAlign w:val="baseline"/>
        </w:rPr>
        <w:t>A provision in an agreement with respect to contentious business that a solicitor shall not be liable for his negligence or that of any employee of his, is void if the client is a natural person who, in entering that agreement, is acting for purposes which are outside his trade, business or profession, and a provision in such an </w:t>
      </w:r>
      <w:bookmarkStart w:name="_bookmark1297" w:id="1299"/>
      <w:bookmarkEnd w:id="1299"/>
      <w:r>
        <w:rPr>
          <w:vertAlign w:val="baseline"/>
        </w:rPr>
        <w:t>agreement</w:t>
      </w:r>
      <w:r>
        <w:rPr>
          <w:vertAlign w:val="baseline"/>
        </w:rPr>
        <w:t> that the solicitor shall be relieved from any responsibility to which he would otherwise be subject as a solicitor, is declared to be void by the Act. </w:t>
      </w:r>
      <w:r>
        <w:rPr>
          <w:color w:val="005DA1"/>
          <w:u w:val="single" w:color="005DA1"/>
          <w:vertAlign w:val="superscript"/>
        </w:rPr>
        <w:t>697</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Finance</w:t>
      </w:r>
    </w:p>
    <w:p>
      <w:pPr>
        <w:spacing w:after="0"/>
        <w:jc w:val="left"/>
        <w:rPr>
          <w:rFonts w:ascii="Arial"/>
          <w:b/>
          <w:sz w:val="18"/>
        </w:rPr>
        <w:sectPr>
          <w:pgSz w:w="11900" w:h="16840"/>
          <w:pgMar w:header="971" w:footer="0" w:top="1300" w:bottom="280" w:left="1275" w:right="1275"/>
        </w:sectPr>
      </w:pPr>
    </w:p>
    <w:p>
      <w:pPr>
        <w:pStyle w:val="Heading2"/>
        <w:spacing w:before="262"/>
      </w:pPr>
      <w:r>
        <w:rPr/>
        <w:t>15-</w:t>
      </w:r>
      <w:r>
        <w:rPr>
          <w:spacing w:val="-5"/>
        </w:rPr>
        <w:t>140</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Any provision of the trust deed of an authorised unit trust scheme is void in so far as it would have </w:t>
      </w:r>
      <w:bookmarkStart w:name="_bookmark1298" w:id="1300"/>
      <w:bookmarkEnd w:id="1300"/>
      <w:r>
        <w:rPr/>
        <w:t>the</w:t>
      </w:r>
      <w:r>
        <w:rPr/>
        <w:t> effect of exempting the manager or trustee from liability for any failure to exercise due care and </w:t>
      </w:r>
      <w:bookmarkStart w:name="_bookmark1299" w:id="1301"/>
      <w:bookmarkEnd w:id="1301"/>
      <w:r>
        <w:rPr/>
        <w:t>diligence</w:t>
      </w:r>
      <w:r>
        <w:rPr/>
        <w:t> in a discharge of his functions in respect of the scheme. </w:t>
      </w:r>
      <w:r>
        <w:rPr>
          <w:color w:val="005DA1"/>
          <w:u w:val="single" w:color="005DA1"/>
          <w:vertAlign w:val="superscript"/>
        </w:rPr>
        <w:t>698</w:t>
      </w:r>
      <w:r>
        <w:rPr>
          <w:color w:val="005DA1"/>
          <w:vertAlign w:val="baseline"/>
        </w:rPr>
        <w:t> </w:t>
      </w:r>
      <w:r>
        <w:rPr>
          <w:vertAlign w:val="baseline"/>
        </w:rPr>
        <w:t>The provisions of the Payment </w:t>
      </w:r>
      <w:bookmarkStart w:name="_bookmark1300" w:id="1302"/>
      <w:bookmarkEnd w:id="1302"/>
      <w:r>
        <w:rPr>
          <w:vertAlign w:val="baseline"/>
        </w:rPr>
        <w:t>Services</w:t>
      </w:r>
      <w:r>
        <w:rPr>
          <w:spacing w:val="-1"/>
          <w:vertAlign w:val="baseline"/>
        </w:rPr>
        <w:t> </w:t>
      </w:r>
      <w:r>
        <w:rPr>
          <w:vertAlign w:val="baseline"/>
        </w:rPr>
        <w:t>Directive, </w:t>
      </w:r>
      <w:r>
        <w:rPr>
          <w:color w:val="005DA1"/>
          <w:u w:val="single" w:color="005DA1"/>
          <w:vertAlign w:val="superscript"/>
        </w:rPr>
        <w:t>699</w:t>
      </w:r>
      <w:r>
        <w:rPr>
          <w:color w:val="005DA1"/>
          <w:vertAlign w:val="baseline"/>
        </w:rPr>
        <w:t> </w:t>
      </w:r>
      <w:r>
        <w:rPr>
          <w:vertAlign w:val="baseline"/>
        </w:rPr>
        <w:t>as</w:t>
      </w:r>
      <w:r>
        <w:rPr>
          <w:spacing w:val="-1"/>
          <w:vertAlign w:val="baseline"/>
        </w:rPr>
        <w:t> </w:t>
      </w:r>
      <w:r>
        <w:rPr>
          <w:vertAlign w:val="baseline"/>
        </w:rPr>
        <w:t>implemented by the</w:t>
      </w:r>
      <w:r>
        <w:rPr>
          <w:spacing w:val="-1"/>
          <w:vertAlign w:val="baseline"/>
        </w:rPr>
        <w:t> </w:t>
      </w:r>
      <w:r>
        <w:rPr>
          <w:vertAlign w:val="baseline"/>
        </w:rPr>
        <w:t>Payment Services Regulations</w:t>
      </w:r>
      <w:r>
        <w:rPr>
          <w:spacing w:val="-1"/>
          <w:vertAlign w:val="baseline"/>
        </w:rPr>
        <w:t> </w:t>
      </w:r>
      <w:r>
        <w:rPr>
          <w:vertAlign w:val="baseline"/>
        </w:rPr>
        <w:t>2009 </w:t>
      </w:r>
      <w:r>
        <w:rPr>
          <w:color w:val="005DA1"/>
          <w:u w:val="single" w:color="005DA1"/>
          <w:vertAlign w:val="superscript"/>
        </w:rPr>
        <w:t>700</w:t>
      </w:r>
      <w:r>
        <w:rPr>
          <w:color w:val="005DA1"/>
          <w:vertAlign w:val="baseline"/>
        </w:rPr>
        <w:t> </w:t>
      </w:r>
      <w:r>
        <w:rPr>
          <w:vertAlign w:val="baseline"/>
        </w:rPr>
        <w:t>are</w:t>
      </w:r>
      <w:r>
        <w:rPr>
          <w:spacing w:val="-1"/>
          <w:vertAlign w:val="baseline"/>
        </w:rPr>
        <w:t> </w:t>
      </w:r>
      <w:r>
        <w:rPr>
          <w:vertAlign w:val="baseline"/>
        </w:rPr>
        <w:t>for the </w:t>
      </w:r>
      <w:r>
        <w:rPr>
          <w:spacing w:val="-4"/>
          <w:vertAlign w:val="baseline"/>
        </w:rPr>
        <w:t>most</w:t>
      </w:r>
    </w:p>
    <w:p>
      <w:pPr>
        <w:pStyle w:val="BodyText"/>
        <w:spacing w:before="115"/>
        <w:ind w:left="165"/>
        <w:jc w:val="both"/>
        <w:rPr>
          <w:position w:val="-2"/>
        </w:rPr>
      </w:pPr>
      <w:r>
        <w:rPr/>
        <w:t>part </w:t>
      </w:r>
      <w:r>
        <w:rPr>
          <w:color w:val="005DA1"/>
          <w:u w:val="single" w:color="005DA1"/>
          <w:vertAlign w:val="superscript"/>
        </w:rPr>
        <w:t>701</w:t>
      </w:r>
      <w:r>
        <w:rPr>
          <w:color w:val="005DA1"/>
          <w:vertAlign w:val="baseline"/>
        </w:rPr>
        <w:t> </w:t>
      </w:r>
      <w:r>
        <w:rPr>
          <w:vertAlign w:val="baseline"/>
        </w:rPr>
        <w:t>mandatory. </w:t>
      </w:r>
      <w:r>
        <w:rPr>
          <w:color w:val="005DA1"/>
          <w:u w:val="single" w:color="005DA1"/>
          <w:vertAlign w:val="superscript"/>
        </w:rPr>
        <w:t>702</w:t>
      </w:r>
      <w:r>
        <w:rPr>
          <w:color w:val="005DA1"/>
          <w:spacing w:val="80"/>
          <w:vertAlign w:val="baseline"/>
        </w:rPr>
        <w:t> </w:t>
      </w:r>
      <w:r>
        <w:rPr>
          <w:color w:val="005DA1"/>
          <w:position w:val="-2"/>
          <w:vertAlign w:val="baseline"/>
        </w:rPr>
        <w:drawing>
          <wp:inline distT="0" distB="0" distL="0" distR="0">
            <wp:extent cx="107988" cy="107988"/>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pacing w:val="-2"/>
          <w:sz w:val="18"/>
        </w:rPr>
        <w:t>Commodities</w:t>
      </w:r>
    </w:p>
    <w:p>
      <w:pPr>
        <w:pStyle w:val="BodyText"/>
        <w:spacing w:before="42"/>
        <w:rPr>
          <w:rFonts w:ascii="Arial"/>
          <w:b/>
          <w:sz w:val="18"/>
        </w:rPr>
      </w:pPr>
    </w:p>
    <w:p>
      <w:pPr>
        <w:pStyle w:val="Heading2"/>
      </w:pPr>
      <w:r>
        <w:rPr/>
        <w:t>15-</w:t>
      </w:r>
      <w:r>
        <w:rPr>
          <w:spacing w:val="-5"/>
        </w:rPr>
        <w:t>141</w:t>
      </w:r>
    </w:p>
    <w:p>
      <w:pPr>
        <w:pStyle w:val="BodyText"/>
        <w:spacing w:line="235" w:lineRule="auto" w:before="202"/>
        <w:ind w:left="165" w:right="167"/>
        <w:jc w:val="both"/>
      </w:pPr>
      <w:bookmarkStart w:name="_bookmark1301" w:id="1303"/>
      <w:bookmarkEnd w:id="1303"/>
      <w:r>
        <w:rPr/>
      </w:r>
      <w:r>
        <w:rPr/>
        <w:t>The warranty of fitness of animal feeding stuffs implied by the Agriculture Act 1970 has effect notwithstanding any contract or notice to the contrary. </w:t>
      </w:r>
      <w:r>
        <w:rPr>
          <w:color w:val="005DA1"/>
          <w:u w:val="single" w:color="005DA1"/>
          <w:vertAlign w:val="superscript"/>
        </w:rPr>
        <w:t>703</w:t>
      </w:r>
      <w:r>
        <w:rPr>
          <w:color w:val="005DA1"/>
          <w:vertAlign w:val="baseline"/>
        </w:rPr>
        <w:t> </w:t>
      </w:r>
      <w:r>
        <w:rPr>
          <w:vertAlign w:val="baseline"/>
        </w:rPr>
        <w:t>Likewise the warranties arising from </w:t>
      </w:r>
      <w:r>
        <w:rPr>
          <w:vertAlign w:val="baseline"/>
        </w:rPr>
        <w:t>the </w:t>
      </w:r>
      <w:bookmarkStart w:name="_bookmark1302" w:id="1304"/>
      <w:bookmarkEnd w:id="1304"/>
      <w:r>
        <w:rPr>
          <w:vertAlign w:val="baseline"/>
        </w:rPr>
        <w:t>statutory</w:t>
      </w:r>
      <w:r>
        <w:rPr>
          <w:vertAlign w:val="baseline"/>
        </w:rPr>
        <w:t> statements which are required to be given by that Act in relation to fertilisers and feeding stuffs, </w:t>
      </w:r>
      <w:r>
        <w:rPr>
          <w:color w:val="005DA1"/>
          <w:u w:val="single" w:color="005DA1"/>
          <w:vertAlign w:val="superscript"/>
        </w:rPr>
        <w:t>704</w:t>
      </w:r>
      <w:r>
        <w:rPr>
          <w:color w:val="005DA1"/>
          <w:vertAlign w:val="baseline"/>
        </w:rPr>
        <w:t> </w:t>
      </w:r>
      <w:r>
        <w:rPr>
          <w:vertAlign w:val="baseline"/>
        </w:rPr>
        <w:t>and by regulations made under the Plant Varieties and Seeds Act 1964 in relation to seeds, </w:t>
      </w:r>
      <w:r>
        <w:rPr>
          <w:color w:val="005DA1"/>
          <w:u w:val="single" w:color="005DA1"/>
          <w:vertAlign w:val="superscript"/>
        </w:rPr>
        <w:t>705</w:t>
      </w:r>
      <w:r>
        <w:rPr>
          <w:color w:val="005DA1"/>
          <w:vertAlign w:val="baseline"/>
        </w:rPr>
        <w:t> </w:t>
      </w:r>
      <w:r>
        <w:rPr>
          <w:vertAlign w:val="baseline"/>
        </w:rPr>
        <w:t>cannot be excluded.</w:t>
      </w:r>
    </w:p>
    <w:p>
      <w:pPr>
        <w:pStyle w:val="BodyText"/>
      </w:pPr>
    </w:p>
    <w:p>
      <w:pPr>
        <w:pStyle w:val="BodyText"/>
        <w:spacing w:before="37"/>
      </w:pPr>
    </w:p>
    <w:p>
      <w:pPr>
        <w:spacing w:before="0"/>
        <w:ind w:left="165" w:right="0" w:firstLine="0"/>
        <w:jc w:val="left"/>
        <w:rPr>
          <w:rFonts w:ascii="Arial"/>
          <w:b/>
          <w:sz w:val="18"/>
        </w:rPr>
      </w:pPr>
      <w:r>
        <w:rPr>
          <w:rFonts w:ascii="Arial"/>
          <w:b/>
          <w:sz w:val="18"/>
        </w:rPr>
        <w:t>Consumer protection legislation on unfair contract </w:t>
      </w:r>
      <w:r>
        <w:rPr>
          <w:rFonts w:ascii="Arial"/>
          <w:b/>
          <w:spacing w:val="-2"/>
          <w:sz w:val="18"/>
        </w:rPr>
        <w:t>terms</w:t>
      </w:r>
    </w:p>
    <w:p>
      <w:pPr>
        <w:pStyle w:val="BodyText"/>
        <w:spacing w:before="41"/>
        <w:rPr>
          <w:rFonts w:ascii="Arial"/>
          <w:b/>
          <w:sz w:val="18"/>
        </w:rPr>
      </w:pPr>
    </w:p>
    <w:p>
      <w:pPr>
        <w:pStyle w:val="Heading2"/>
      </w:pPr>
      <w:r>
        <w:rPr/>
        <w:t>15-</w:t>
      </w:r>
      <w:r>
        <w:rPr>
          <w:spacing w:val="-5"/>
        </w:rPr>
        <w:t>142</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4"/>
        </w:rPr>
        <w:t> </w:t>
      </w:r>
      <w:bookmarkStart w:name="_bookmark1303" w:id="1305"/>
      <w:bookmarkEnd w:id="1305"/>
      <w:r>
        <w:rPr>
          <w:rFonts w:ascii="Times New Roman"/>
          <w:spacing w:val="24"/>
        </w:rPr>
      </w:r>
      <w:r>
        <w:rPr/>
        <w:t>As</w:t>
      </w:r>
      <w:r>
        <w:rPr>
          <w:spacing w:val="20"/>
        </w:rPr>
        <w:t> </w:t>
      </w:r>
      <w:r>
        <w:rPr/>
        <w:t>earlier</w:t>
      </w:r>
      <w:r>
        <w:rPr>
          <w:spacing w:val="20"/>
        </w:rPr>
        <w:t> </w:t>
      </w:r>
      <w:r>
        <w:rPr/>
        <w:t>noted,</w:t>
      </w:r>
      <w:r>
        <w:rPr>
          <w:spacing w:val="20"/>
        </w:rPr>
        <w:t> </w:t>
      </w:r>
      <w:r>
        <w:rPr/>
        <w:t>for</w:t>
      </w:r>
      <w:r>
        <w:rPr>
          <w:spacing w:val="20"/>
        </w:rPr>
        <w:t> </w:t>
      </w:r>
      <w:r>
        <w:rPr/>
        <w:t>contracts</w:t>
      </w:r>
      <w:r>
        <w:rPr>
          <w:spacing w:val="20"/>
        </w:rPr>
        <w:t> </w:t>
      </w:r>
      <w:r>
        <w:rPr/>
        <w:t>made</w:t>
      </w:r>
      <w:r>
        <w:rPr>
          <w:spacing w:val="20"/>
        </w:rPr>
        <w:t> </w:t>
      </w:r>
      <w:r>
        <w:rPr/>
        <w:t>before</w:t>
      </w:r>
      <w:r>
        <w:rPr>
          <w:spacing w:val="20"/>
        </w:rPr>
        <w:t> </w:t>
      </w:r>
      <w:r>
        <w:rPr/>
        <w:t>October</w:t>
      </w:r>
      <w:r>
        <w:rPr>
          <w:spacing w:val="20"/>
        </w:rPr>
        <w:t> </w:t>
      </w:r>
      <w:r>
        <w:rPr/>
        <w:t>1,</w:t>
      </w:r>
      <w:r>
        <w:rPr>
          <w:spacing w:val="20"/>
        </w:rPr>
        <w:t> </w:t>
      </w:r>
      <w:r>
        <w:rPr/>
        <w:t>2015</w:t>
      </w:r>
      <w:r>
        <w:rPr>
          <w:spacing w:val="20"/>
        </w:rPr>
        <w:t> </w:t>
      </w:r>
      <w:r>
        <w:rPr/>
        <w:t>(when</w:t>
      </w:r>
      <w:r>
        <w:rPr>
          <w:spacing w:val="20"/>
        </w:rPr>
        <w:t> </w:t>
      </w:r>
      <w:r>
        <w:rPr/>
        <w:t>the</w:t>
      </w:r>
      <w:r>
        <w:rPr>
          <w:spacing w:val="20"/>
        </w:rPr>
        <w:t> </w:t>
      </w:r>
      <w:r>
        <w:rPr/>
        <w:t>relevant</w:t>
      </w:r>
      <w:r>
        <w:rPr>
          <w:spacing w:val="20"/>
        </w:rPr>
        <w:t> </w:t>
      </w:r>
      <w:r>
        <w:rPr/>
        <w:t>provisions</w:t>
      </w:r>
      <w:r>
        <w:rPr>
          <w:spacing w:val="20"/>
        </w:rPr>
        <w:t> </w:t>
      </w:r>
      <w:r>
        <w:rPr/>
        <w:t>of</w:t>
      </w:r>
      <w:r>
        <w:rPr>
          <w:spacing w:val="20"/>
        </w:rPr>
        <w:t> </w:t>
      </w:r>
      <w:r>
        <w:rPr/>
        <w:t>the</w:t>
      </w:r>
    </w:p>
    <w:p>
      <w:pPr>
        <w:pStyle w:val="BodyText"/>
        <w:spacing w:line="235" w:lineRule="auto" w:before="119"/>
        <w:ind w:left="164" w:right="167"/>
        <w:jc w:val="both"/>
      </w:pPr>
      <w:bookmarkStart w:name="_bookmark1304" w:id="1306"/>
      <w:bookmarkEnd w:id="1306"/>
      <w:r>
        <w:rPr/>
      </w:r>
      <w:r>
        <w:rPr/>
        <w:t>Consumer Rights Act 2015 came into force), </w:t>
      </w:r>
      <w:r>
        <w:rPr>
          <w:color w:val="005DA1"/>
          <w:u w:val="single" w:color="005DA1"/>
          <w:vertAlign w:val="superscript"/>
        </w:rPr>
        <w:t>706</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the Unfair Terms in Consumer </w:t>
      </w:r>
      <w:r>
        <w:rPr>
          <w:vertAlign w:val="baseline"/>
        </w:rPr>
        <w:t>Contracts Regulations 1999 </w:t>
      </w:r>
      <w:r>
        <w:rPr>
          <w:color w:val="005DA1"/>
          <w:u w:val="single" w:color="005DA1"/>
          <w:vertAlign w:val="superscript"/>
        </w:rPr>
        <w:t>707</w:t>
      </w:r>
      <w:r>
        <w:rPr>
          <w:color w:val="005DA1"/>
          <w:vertAlign w:val="baseline"/>
        </w:rPr>
        <w:t> </w:t>
      </w:r>
      <w:r>
        <w:rPr>
          <w:vertAlign w:val="baseline"/>
        </w:rPr>
        <w:t>provide a general requirement of fairness for most of the terms which have not </w:t>
      </w:r>
      <w:bookmarkStart w:name="_bookmark1305" w:id="1307"/>
      <w:bookmarkEnd w:id="1307"/>
      <w:r>
        <w:rPr>
          <w:vertAlign w:val="baseline"/>
        </w:rPr>
        <w:t>been</w:t>
      </w:r>
      <w:r>
        <w:rPr>
          <w:vertAlign w:val="baseline"/>
        </w:rPr>
        <w:t> “individually negotiated” by the parties in consumer contracts and these terms clearly include exemption clauses. </w:t>
      </w:r>
      <w:r>
        <w:rPr>
          <w:color w:val="005DA1"/>
          <w:u w:val="single" w:color="005DA1"/>
          <w:vertAlign w:val="superscript"/>
        </w:rPr>
        <w:t>708</w:t>
      </w:r>
      <w:r>
        <w:rPr>
          <w:color w:val="005DA1"/>
          <w:vertAlign w:val="baseline"/>
        </w:rPr>
        <w:t> </w:t>
      </w:r>
      <w:r>
        <w:rPr>
          <w:vertAlign w:val="baseline"/>
        </w:rPr>
        <w:t>With the coming into force of the Consumer Rights Act 2015, the 1999 Regulations are revoked and the 2015 Act itself provides a general scheme for the control of unfair terms in consumer contracts which combines most of the features of the general scheme in the 1999 Regulations and some of the special features until that point provided by the Unfair Contract Terms </w:t>
      </w:r>
      <w:bookmarkStart w:name="_bookmark1306" w:id="1308"/>
      <w:bookmarkEnd w:id="1308"/>
      <w:r>
        <w:rPr>
          <w:vertAlign w:val="baseline"/>
        </w:rPr>
        <w:t>Act</w:t>
      </w:r>
      <w:r>
        <w:rPr>
          <w:vertAlign w:val="baseline"/>
        </w:rPr>
        <w:t> 1977 (which will itself no longer apply to the terms of consumer contracts). This new law is also discussed in Vol.II Ch.38. </w:t>
      </w:r>
      <w:r>
        <w:rPr>
          <w:color w:val="005DA1"/>
          <w:u w:val="single" w:color="005DA1"/>
          <w:vertAlign w:val="superscript"/>
        </w:rPr>
        <w:t>709</w:t>
      </w:r>
      <w:r>
        <w:rPr>
          <w:color w:val="005DA1"/>
          <w:vertAlign w:val="baseline"/>
        </w:rPr>
        <w:t> </w:t>
      </w:r>
      <w:r>
        <w:rPr>
          <w:vertAlign w:val="baseline"/>
        </w:rPr>
        <w:t>As is also there explained, the 2015 Act creates a series of new</w:t>
      </w:r>
      <w:r>
        <w:rPr>
          <w:spacing w:val="40"/>
          <w:vertAlign w:val="baseline"/>
        </w:rPr>
        <w:t> </w:t>
      </w:r>
      <w:bookmarkStart w:name="_bookmark1307" w:id="1309"/>
      <w:bookmarkEnd w:id="1309"/>
      <w:r>
        <w:rPr>
          <w:vertAlign w:val="baseline"/>
        </w:rPr>
        <w:t>statutory</w:t>
      </w:r>
      <w:r>
        <w:rPr>
          <w:vertAlign w:val="baseline"/>
        </w:rPr>
        <w:t> terms treated as included in “goods contracts”, “digital content contracts” and “services contracts” whose exclusion by agreement is generally excluded by the Act. </w:t>
      </w:r>
      <w:r>
        <w:rPr>
          <w:color w:val="005DA1"/>
          <w:u w:val="single" w:color="005DA1"/>
          <w:vertAlign w:val="superscript"/>
        </w:rPr>
        <w:t>710</w:t>
      </w:r>
    </w:p>
    <w:p>
      <w:pPr>
        <w:pStyle w:val="BodyText"/>
      </w:pPr>
    </w:p>
    <w:p>
      <w:pPr>
        <w:pStyle w:val="BodyText"/>
        <w:spacing w:before="34"/>
      </w:pPr>
    </w:p>
    <w:p>
      <w:pPr>
        <w:spacing w:before="1"/>
        <w:ind w:left="165" w:right="0" w:firstLine="0"/>
        <w:jc w:val="both"/>
        <w:rPr>
          <w:rFonts w:ascii="Arial"/>
          <w:b/>
          <w:sz w:val="18"/>
        </w:rPr>
      </w:pPr>
      <w:r>
        <w:rPr>
          <w:rFonts w:ascii="Arial"/>
          <w:b/>
          <w:sz w:val="18"/>
        </w:rPr>
        <w:t>Mandatory character of much consumer protection </w:t>
      </w:r>
      <w:r>
        <w:rPr>
          <w:rFonts w:ascii="Arial"/>
          <w:b/>
          <w:spacing w:val="-2"/>
          <w:sz w:val="18"/>
        </w:rPr>
        <w:t>legislation</w:t>
      </w:r>
    </w:p>
    <w:p>
      <w:pPr>
        <w:pStyle w:val="BodyText"/>
        <w:spacing w:before="41"/>
        <w:rPr>
          <w:rFonts w:ascii="Arial"/>
          <w:b/>
          <w:sz w:val="18"/>
        </w:rPr>
      </w:pPr>
    </w:p>
    <w:p>
      <w:pPr>
        <w:pStyle w:val="Heading2"/>
      </w:pPr>
      <w:r>
        <w:rPr/>
        <w:t>15-</w:t>
      </w:r>
      <w:r>
        <w:rPr>
          <w:spacing w:val="-5"/>
        </w:rPr>
        <w:t>143</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Many legislative provisions setting out rights or other protections for consumers are </w:t>
      </w:r>
      <w:r>
        <w:rPr/>
        <w:t>expressly mandatory in the sense that they may not be excluded or limited by the agreement of the contracting parties, much of this legislation reflecting EU directives which so require. As a result, the liability of a person by virtue of Pt I of the Consumer Protection Act 1987 to a person who has suffered damage </w:t>
      </w:r>
      <w:bookmarkStart w:name="_bookmark1308" w:id="1310"/>
      <w:bookmarkEnd w:id="1310"/>
      <w:r>
        <w:rPr/>
        <w:t>caused</w:t>
      </w:r>
      <w:r>
        <w:rPr/>
        <w:t> wholly or partly by a defect in a product, or to a dependant or relative of such a person,</w:t>
      </w:r>
      <w:r>
        <w:rPr>
          <w:spacing w:val="40"/>
        </w:rPr>
        <w:t> </w:t>
      </w:r>
      <w:bookmarkStart w:name="_bookmark1309" w:id="1311"/>
      <w:bookmarkEnd w:id="1311"/>
      <w:r>
        <w:rPr/>
        <w:t>cannot</w:t>
      </w:r>
      <w:r>
        <w:rPr/>
        <w:t> be limited by any contract term, by any notice or by any other provision. </w:t>
      </w:r>
      <w:r>
        <w:rPr>
          <w:color w:val="005DA1"/>
          <w:u w:val="single" w:color="005DA1"/>
          <w:vertAlign w:val="superscript"/>
        </w:rPr>
        <w:t>711</w:t>
      </w:r>
      <w:r>
        <w:rPr>
          <w:color w:val="005DA1"/>
          <w:vertAlign w:val="baseline"/>
        </w:rPr>
        <w:t> </w:t>
      </w:r>
      <w:r>
        <w:rPr>
          <w:vertAlign w:val="baseline"/>
        </w:rPr>
        <w:t>The terms implied </w:t>
      </w:r>
      <w:bookmarkStart w:name="_bookmark1310" w:id="1312"/>
      <w:bookmarkEnd w:id="1312"/>
      <w:r>
        <w:rPr>
          <w:vertAlign w:val="baseline"/>
        </w:rPr>
        <w:t>by</w:t>
      </w:r>
      <w:r>
        <w:rPr>
          <w:spacing w:val="29"/>
          <w:vertAlign w:val="baseline"/>
        </w:rPr>
        <w:t> </w:t>
      </w:r>
      <w:r>
        <w:rPr>
          <w:vertAlign w:val="baseline"/>
        </w:rPr>
        <w:t>the</w:t>
      </w:r>
      <w:r>
        <w:rPr>
          <w:spacing w:val="30"/>
          <w:vertAlign w:val="baseline"/>
        </w:rPr>
        <w:t> </w:t>
      </w:r>
      <w:r>
        <w:rPr>
          <w:vertAlign w:val="baseline"/>
        </w:rPr>
        <w:t>Package</w:t>
      </w:r>
      <w:r>
        <w:rPr>
          <w:spacing w:val="30"/>
          <w:vertAlign w:val="baseline"/>
        </w:rPr>
        <w:t> </w:t>
      </w:r>
      <w:r>
        <w:rPr>
          <w:vertAlign w:val="baseline"/>
        </w:rPr>
        <w:t>Travel,</w:t>
      </w:r>
      <w:r>
        <w:rPr>
          <w:spacing w:val="30"/>
          <w:vertAlign w:val="baseline"/>
        </w:rPr>
        <w:t> </w:t>
      </w:r>
      <w:r>
        <w:rPr>
          <w:vertAlign w:val="baseline"/>
        </w:rPr>
        <w:t>Package</w:t>
      </w:r>
      <w:r>
        <w:rPr>
          <w:spacing w:val="29"/>
          <w:vertAlign w:val="baseline"/>
        </w:rPr>
        <w:t> </w:t>
      </w:r>
      <w:r>
        <w:rPr>
          <w:vertAlign w:val="baseline"/>
        </w:rPr>
        <w:t>Holidays</w:t>
      </w:r>
      <w:r>
        <w:rPr>
          <w:spacing w:val="30"/>
          <w:vertAlign w:val="baseline"/>
        </w:rPr>
        <w:t> </w:t>
      </w:r>
      <w:r>
        <w:rPr>
          <w:vertAlign w:val="baseline"/>
        </w:rPr>
        <w:t>and</w:t>
      </w:r>
      <w:r>
        <w:rPr>
          <w:spacing w:val="30"/>
          <w:vertAlign w:val="baseline"/>
        </w:rPr>
        <w:t> </w:t>
      </w:r>
      <w:r>
        <w:rPr>
          <w:vertAlign w:val="baseline"/>
        </w:rPr>
        <w:t>Package</w:t>
      </w:r>
      <w:r>
        <w:rPr>
          <w:spacing w:val="30"/>
          <w:vertAlign w:val="baseline"/>
        </w:rPr>
        <w:t> </w:t>
      </w:r>
      <w:r>
        <w:rPr>
          <w:vertAlign w:val="baseline"/>
        </w:rPr>
        <w:t>Tours</w:t>
      </w:r>
      <w:r>
        <w:rPr>
          <w:spacing w:val="29"/>
          <w:vertAlign w:val="baseline"/>
        </w:rPr>
        <w:t> </w:t>
      </w:r>
      <w:r>
        <w:rPr>
          <w:vertAlign w:val="baseline"/>
        </w:rPr>
        <w:t>Regulations</w:t>
      </w:r>
      <w:r>
        <w:rPr>
          <w:spacing w:val="30"/>
          <w:vertAlign w:val="baseline"/>
        </w:rPr>
        <w:t> </w:t>
      </w:r>
      <w:r>
        <w:rPr>
          <w:vertAlign w:val="baseline"/>
        </w:rPr>
        <w:t>1992</w:t>
      </w:r>
      <w:r>
        <w:rPr>
          <w:spacing w:val="29"/>
          <w:vertAlign w:val="baseline"/>
        </w:rPr>
        <w:t> </w:t>
      </w:r>
      <w:r>
        <w:rPr>
          <w:color w:val="005DA1"/>
          <w:u w:val="single" w:color="005DA1"/>
          <w:vertAlign w:val="superscript"/>
        </w:rPr>
        <w:t>712</w:t>
      </w:r>
      <w:r>
        <w:rPr>
          <w:color w:val="005DA1"/>
          <w:spacing w:val="30"/>
          <w:vertAlign w:val="baseline"/>
        </w:rPr>
        <w:t> </w:t>
      </w:r>
      <w:r>
        <w:rPr>
          <w:vertAlign w:val="baseline"/>
        </w:rPr>
        <w:t>and</w:t>
      </w:r>
      <w:r>
        <w:rPr>
          <w:spacing w:val="29"/>
          <w:vertAlign w:val="baseline"/>
        </w:rPr>
        <w:t> </w:t>
      </w:r>
      <w:r>
        <w:rPr>
          <w:vertAlign w:val="baseline"/>
        </w:rPr>
        <w:t>the</w:t>
      </w:r>
      <w:r>
        <w:rPr>
          <w:spacing w:val="30"/>
          <w:vertAlign w:val="baseline"/>
        </w:rPr>
        <w:t> </w:t>
      </w:r>
      <w:r>
        <w:rPr>
          <w:spacing w:val="-2"/>
          <w:vertAlign w:val="baseline"/>
        </w:rPr>
        <w:t>strict</w:t>
      </w:r>
    </w:p>
    <w:p>
      <w:pPr>
        <w:pStyle w:val="BodyText"/>
        <w:spacing w:line="235" w:lineRule="auto" w:before="117"/>
        <w:ind w:left="165" w:right="167"/>
        <w:jc w:val="both"/>
      </w:pPr>
      <w:r>
        <w:rPr/>
        <w:t>liability to the consumer imposed by reg.15 of those Regulations, are mandatory, </w:t>
      </w:r>
      <w:r>
        <w:rPr>
          <w:color w:val="005DA1"/>
          <w:u w:val="single" w:color="005DA1"/>
          <w:vertAlign w:val="superscript"/>
        </w:rPr>
        <w:t>713</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as are the </w:t>
      </w:r>
      <w:bookmarkStart w:name="_bookmark1311" w:id="1313"/>
      <w:bookmarkEnd w:id="1313"/>
      <w:r>
        <w:rPr>
          <w:vertAlign w:val="baseline"/>
        </w:rPr>
        <w:t>protections</w:t>
      </w:r>
      <w:r>
        <w:rPr>
          <w:vertAlign w:val="baseline"/>
        </w:rPr>
        <w:t> for consumers in relation to timeshare and other “holiday accommodation contracts” provided by the Timeshare, Holiday Products, Resale and Exchange Contracts Regulations 2010. </w:t>
      </w:r>
      <w:r>
        <w:rPr>
          <w:color w:val="005DA1"/>
          <w:u w:val="single" w:color="005DA1"/>
          <w:vertAlign w:val="superscript"/>
        </w:rPr>
        <w:t>714</w:t>
      </w:r>
      <w:r>
        <w:rPr>
          <w:color w:val="005DA1"/>
          <w:vertAlign w:val="baseline"/>
        </w:rPr>
        <w:t> </w:t>
      </w:r>
      <w:r>
        <w:rPr>
          <w:vertAlign w:val="baseline"/>
        </w:rPr>
        <w:t>The Electronic Commerce (EC Directive) Regulations 2002 impose a series of information duties on providers</w:t>
      </w:r>
      <w:r>
        <w:rPr>
          <w:spacing w:val="-2"/>
          <w:vertAlign w:val="baseline"/>
        </w:rPr>
        <w:t> </w:t>
      </w:r>
      <w:r>
        <w:rPr>
          <w:vertAlign w:val="baseline"/>
        </w:rPr>
        <w:t>of</w:t>
      </w:r>
      <w:r>
        <w:rPr>
          <w:spacing w:val="-2"/>
          <w:vertAlign w:val="baseline"/>
        </w:rPr>
        <w:t> </w:t>
      </w:r>
      <w:r>
        <w:rPr>
          <w:vertAlign w:val="baseline"/>
        </w:rPr>
        <w:t>information</w:t>
      </w:r>
      <w:r>
        <w:rPr>
          <w:spacing w:val="-2"/>
          <w:vertAlign w:val="baseline"/>
        </w:rPr>
        <w:t> </w:t>
      </w:r>
      <w:r>
        <w:rPr>
          <w:vertAlign w:val="baseline"/>
        </w:rPr>
        <w:t>society</w:t>
      </w:r>
      <w:r>
        <w:rPr>
          <w:spacing w:val="-2"/>
          <w:vertAlign w:val="baseline"/>
        </w:rPr>
        <w:t> </w:t>
      </w:r>
      <w:r>
        <w:rPr>
          <w:vertAlign w:val="baseline"/>
        </w:rPr>
        <w:t>services</w:t>
      </w:r>
      <w:r>
        <w:rPr>
          <w:spacing w:val="-2"/>
          <w:vertAlign w:val="baseline"/>
        </w:rPr>
        <w:t> </w:t>
      </w:r>
      <w:r>
        <w:rPr>
          <w:vertAlign w:val="baseline"/>
        </w:rPr>
        <w:t>in</w:t>
      </w:r>
      <w:r>
        <w:rPr>
          <w:spacing w:val="-2"/>
          <w:vertAlign w:val="baseline"/>
        </w:rPr>
        <w:t> </w:t>
      </w:r>
      <w:r>
        <w:rPr>
          <w:vertAlign w:val="baseline"/>
        </w:rPr>
        <w:t>relation</w:t>
      </w:r>
      <w:r>
        <w:rPr>
          <w:spacing w:val="-2"/>
          <w:vertAlign w:val="baseline"/>
        </w:rPr>
        <w:t> </w:t>
      </w:r>
      <w:r>
        <w:rPr>
          <w:vertAlign w:val="baseline"/>
        </w:rPr>
        <w:t>to</w:t>
      </w:r>
      <w:r>
        <w:rPr>
          <w:spacing w:val="-2"/>
          <w:vertAlign w:val="baseline"/>
        </w:rPr>
        <w:t> </w:t>
      </w:r>
      <w:r>
        <w:rPr>
          <w:vertAlign w:val="baseline"/>
        </w:rPr>
        <w:t>contracts</w:t>
      </w:r>
      <w:r>
        <w:rPr>
          <w:spacing w:val="-2"/>
          <w:vertAlign w:val="baseline"/>
        </w:rPr>
        <w:t> </w:t>
      </w:r>
      <w:r>
        <w:rPr>
          <w:vertAlign w:val="baseline"/>
        </w:rPr>
        <w:t>concluded</w:t>
      </w:r>
      <w:r>
        <w:rPr>
          <w:spacing w:val="-2"/>
          <w:vertAlign w:val="baseline"/>
        </w:rPr>
        <w:t> </w:t>
      </w:r>
      <w:r>
        <w:rPr>
          <w:vertAlign w:val="baseline"/>
        </w:rPr>
        <w:t>by</w:t>
      </w:r>
      <w:r>
        <w:rPr>
          <w:spacing w:val="-2"/>
          <w:vertAlign w:val="baseline"/>
        </w:rPr>
        <w:t> </w:t>
      </w:r>
      <w:r>
        <w:rPr>
          <w:vertAlign w:val="baseline"/>
        </w:rPr>
        <w:t>electronic</w:t>
      </w:r>
      <w:r>
        <w:rPr>
          <w:spacing w:val="-2"/>
          <w:vertAlign w:val="baseline"/>
        </w:rPr>
        <w:t> </w:t>
      </w:r>
      <w:r>
        <w:rPr>
          <w:vertAlign w:val="baseline"/>
        </w:rPr>
        <w:t>means</w:t>
      </w:r>
      <w:r>
        <w:rPr>
          <w:spacing w:val="-2"/>
          <w:vertAlign w:val="baseline"/>
        </w:rPr>
        <w:t> </w:t>
      </w:r>
      <w:r>
        <w:rPr>
          <w:vertAlign w:val="baseline"/>
        </w:rPr>
        <w:t>for</w:t>
      </w:r>
      <w:r>
        <w:rPr>
          <w:spacing w:val="-2"/>
          <w:vertAlign w:val="baseline"/>
        </w:rPr>
        <w:t> </w:t>
      </w:r>
      <w:r>
        <w:rPr>
          <w:vertAlign w:val="baseline"/>
        </w:rPr>
        <w:t>the </w:t>
      </w:r>
      <w:bookmarkStart w:name="_bookmark1312" w:id="1314"/>
      <w:bookmarkEnd w:id="1314"/>
      <w:r>
        <w:rPr>
          <w:vertAlign w:val="baseline"/>
        </w:rPr>
        <w:t>benefit</w:t>
      </w:r>
      <w:r>
        <w:rPr>
          <w:vertAlign w:val="baseline"/>
        </w:rPr>
        <w:t> of all “recipients” of the service, and these may be excluded by agreement only where the parties</w:t>
      </w:r>
      <w:r>
        <w:rPr>
          <w:spacing w:val="78"/>
          <w:vertAlign w:val="baseline"/>
        </w:rPr>
        <w:t> </w:t>
      </w:r>
      <w:r>
        <w:rPr>
          <w:vertAlign w:val="baseline"/>
        </w:rPr>
        <w:t>are</w:t>
      </w:r>
      <w:r>
        <w:rPr>
          <w:spacing w:val="78"/>
          <w:vertAlign w:val="baseline"/>
        </w:rPr>
        <w:t> </w:t>
      </w:r>
      <w:r>
        <w:rPr>
          <w:vertAlign w:val="baseline"/>
        </w:rPr>
        <w:t>not</w:t>
      </w:r>
      <w:r>
        <w:rPr>
          <w:spacing w:val="79"/>
          <w:vertAlign w:val="baseline"/>
        </w:rPr>
        <w:t> </w:t>
      </w:r>
      <w:r>
        <w:rPr>
          <w:vertAlign w:val="baseline"/>
        </w:rPr>
        <w:t>consumers.</w:t>
      </w:r>
      <w:r>
        <w:rPr>
          <w:spacing w:val="78"/>
          <w:vertAlign w:val="baseline"/>
        </w:rPr>
        <w:t> </w:t>
      </w:r>
      <w:r>
        <w:rPr>
          <w:color w:val="005DA1"/>
          <w:u w:val="single" w:color="005DA1"/>
          <w:vertAlign w:val="superscript"/>
        </w:rPr>
        <w:t>715</w:t>
      </w:r>
      <w:r>
        <w:rPr>
          <w:color w:val="005DA1"/>
          <w:spacing w:val="79"/>
          <w:vertAlign w:val="baseline"/>
        </w:rPr>
        <w:t> </w:t>
      </w:r>
      <w:r>
        <w:rPr>
          <w:vertAlign w:val="baseline"/>
        </w:rPr>
        <w:t>While</w:t>
      </w:r>
      <w:r>
        <w:rPr>
          <w:spacing w:val="78"/>
          <w:vertAlign w:val="baseline"/>
        </w:rPr>
        <w:t> </w:t>
      </w:r>
      <w:r>
        <w:rPr>
          <w:vertAlign w:val="baseline"/>
        </w:rPr>
        <w:t>the</w:t>
      </w:r>
      <w:r>
        <w:rPr>
          <w:spacing w:val="78"/>
          <w:vertAlign w:val="baseline"/>
        </w:rPr>
        <w:t> </w:t>
      </w:r>
      <w:r>
        <w:rPr>
          <w:vertAlign w:val="baseline"/>
        </w:rPr>
        <w:t>Consumer</w:t>
      </w:r>
      <w:r>
        <w:rPr>
          <w:spacing w:val="79"/>
          <w:vertAlign w:val="baseline"/>
        </w:rPr>
        <w:t> </w:t>
      </w:r>
      <w:r>
        <w:rPr>
          <w:vertAlign w:val="baseline"/>
        </w:rPr>
        <w:t>Contracts</w:t>
      </w:r>
      <w:r>
        <w:rPr>
          <w:spacing w:val="78"/>
          <w:vertAlign w:val="baseline"/>
        </w:rPr>
        <w:t> </w:t>
      </w:r>
      <w:r>
        <w:rPr>
          <w:vertAlign w:val="baseline"/>
        </w:rPr>
        <w:t>(Information,</w:t>
      </w:r>
      <w:r>
        <w:rPr>
          <w:spacing w:val="79"/>
          <w:vertAlign w:val="baseline"/>
        </w:rPr>
        <w:t> </w:t>
      </w:r>
      <w:r>
        <w:rPr>
          <w:vertAlign w:val="baseline"/>
        </w:rPr>
        <w:t>Cancellation</w:t>
      </w:r>
      <w:r>
        <w:rPr>
          <w:spacing w:val="78"/>
          <w:vertAlign w:val="baseline"/>
        </w:rPr>
        <w:t> </w:t>
      </w:r>
      <w:r>
        <w:rPr>
          <w:spacing w:val="-5"/>
          <w:vertAlign w:val="baseline"/>
        </w:rPr>
        <w:t>and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Additional Charges) Regulations 2013 do not expressly make the duties of information and rights </w:t>
      </w:r>
      <w:r>
        <w:rPr/>
        <w:t>of cancellation in offpremises contracts, distance contracts and other protections for consumers which they create incapable of exclusion by the agreement, the EU directive which they implement</w:t>
      </w:r>
      <w:r>
        <w:rPr>
          <w:spacing w:val="40"/>
        </w:rPr>
        <w:t> </w:t>
      </w:r>
      <w:bookmarkStart w:name="_bookmark1313" w:id="1315"/>
      <w:bookmarkEnd w:id="1315"/>
      <w:r>
        <w:rPr/>
        <w:t>expressly</w:t>
      </w:r>
      <w:r>
        <w:rPr/>
        <w:t> so provides and this argues for their mandatory character by way of the principle of conforming interpretation. </w:t>
      </w:r>
      <w:r>
        <w:rPr>
          <w:color w:val="005DA1"/>
          <w:u w:val="single" w:color="005DA1"/>
          <w:vertAlign w:val="superscript"/>
        </w:rPr>
        <w:t>716</w:t>
      </w:r>
    </w:p>
    <w:p>
      <w:pPr>
        <w:pStyle w:val="BodyText"/>
      </w:pPr>
    </w:p>
    <w:p>
      <w:pPr>
        <w:pStyle w:val="BodyText"/>
        <w:spacing w:before="37"/>
      </w:pPr>
    </w:p>
    <w:p>
      <w:pPr>
        <w:spacing w:before="0"/>
        <w:ind w:left="165" w:right="0" w:firstLine="0"/>
        <w:jc w:val="both"/>
        <w:rPr>
          <w:rFonts w:ascii="Arial"/>
          <w:b/>
          <w:sz w:val="18"/>
        </w:rPr>
      </w:pPr>
      <w:r>
        <w:rPr>
          <w:rFonts w:ascii="Arial"/>
          <w:b/>
          <w:sz w:val="18"/>
        </w:rPr>
        <w:t>Consumer Credit Act </w:t>
      </w:r>
      <w:r>
        <w:rPr>
          <w:rFonts w:ascii="Arial"/>
          <w:b/>
          <w:spacing w:val="-4"/>
          <w:sz w:val="18"/>
        </w:rPr>
        <w:t>1974</w:t>
      </w:r>
    </w:p>
    <w:p>
      <w:pPr>
        <w:pStyle w:val="BodyText"/>
        <w:spacing w:before="41"/>
        <w:rPr>
          <w:rFonts w:ascii="Arial"/>
          <w:b/>
          <w:sz w:val="18"/>
        </w:rPr>
      </w:pPr>
    </w:p>
    <w:p>
      <w:pPr>
        <w:pStyle w:val="Heading2"/>
      </w:pPr>
      <w:r>
        <w:rPr/>
        <w:t>15-</w:t>
      </w:r>
      <w:r>
        <w:rPr>
          <w:spacing w:val="-5"/>
        </w:rPr>
        <w:t>144</w:t>
      </w:r>
    </w:p>
    <w:p>
      <w:pPr>
        <w:pStyle w:val="BodyText"/>
        <w:spacing w:line="235" w:lineRule="auto" w:before="203"/>
        <w:ind w:left="165" w:right="167"/>
        <w:jc w:val="both"/>
      </w:pPr>
      <w:r>
        <w:rPr/>
        <w:t>The Consumer Credit Act 1974 generally forbids “contracting-out” of its provisions and renders a contract term void if, and to the extent that, it is inconsistent with a provision for the protection of </w:t>
      </w:r>
      <w:r>
        <w:rPr/>
        <w:t>the </w:t>
      </w:r>
      <w:bookmarkStart w:name="_bookmark1314" w:id="1316"/>
      <w:bookmarkEnd w:id="1316"/>
      <w:r>
        <w:rPr/>
        <w:t>debtor</w:t>
      </w:r>
      <w:r>
        <w:rPr/>
        <w:t> or hirer or his relative or any surety contained in this Act or in any regulation made under this Act. </w:t>
      </w:r>
      <w:r>
        <w:rPr>
          <w:color w:val="005DA1"/>
          <w:u w:val="single" w:color="005DA1"/>
          <w:vertAlign w:val="superscript"/>
        </w:rPr>
        <w:t>717</w:t>
      </w:r>
      <w:r>
        <w:rPr>
          <w:color w:val="005DA1"/>
          <w:vertAlign w:val="baseline"/>
        </w:rPr>
        <w:t> </w:t>
      </w:r>
      <w:r>
        <w:rPr>
          <w:vertAlign w:val="baseline"/>
        </w:rPr>
        <w:t>Moreover, under s.140A of the Consumer Credit Act 1974 </w:t>
      </w:r>
      <w:r>
        <w:rPr>
          <w:color w:val="005DA1"/>
          <w:u w:val="single" w:color="005DA1"/>
          <w:vertAlign w:val="superscript"/>
        </w:rPr>
        <w:t>718</w:t>
      </w:r>
      <w:r>
        <w:rPr>
          <w:color w:val="005DA1"/>
          <w:vertAlign w:val="baseline"/>
        </w:rPr>
        <w:t> </w:t>
      </w:r>
      <w:r>
        <w:rPr>
          <w:vertAlign w:val="baseline"/>
        </w:rPr>
        <w:t>the court may make an order under s.140B (which confers on the court wide powers to give directions to the parties and to set</w:t>
      </w:r>
      <w:r>
        <w:rPr>
          <w:spacing w:val="40"/>
          <w:vertAlign w:val="baseline"/>
        </w:rPr>
        <w:t> </w:t>
      </w:r>
      <w:r>
        <w:rPr>
          <w:vertAlign w:val="baseline"/>
        </w:rPr>
        <w:t>aside or to alter contractual terms) in connection with a credit agreement if it determines that the </w:t>
      </w:r>
      <w:bookmarkStart w:name="_bookmark1315" w:id="1317"/>
      <w:bookmarkEnd w:id="1317"/>
      <w:r>
        <w:rPr>
          <w:vertAlign w:val="baseline"/>
        </w:rPr>
        <w:t>relationship</w:t>
      </w:r>
      <w:r>
        <w:rPr>
          <w:vertAlign w:val="baseline"/>
        </w:rPr>
        <w:t> between the creditor and the debtor arising out of the agreement (or the agreement taken with any related agreement) is “unfair”. </w:t>
      </w:r>
      <w:r>
        <w:rPr>
          <w:color w:val="005DA1"/>
          <w:u w:val="single" w:color="005DA1"/>
          <w:vertAlign w:val="superscript"/>
        </w:rPr>
        <w:t>719</w:t>
      </w:r>
    </w:p>
    <w:p>
      <w:pPr>
        <w:pStyle w:val="BodyText"/>
      </w:pPr>
    </w:p>
    <w:p>
      <w:pPr>
        <w:pStyle w:val="BodyText"/>
        <w:spacing w:before="35"/>
      </w:pPr>
    </w:p>
    <w:p>
      <w:pPr>
        <w:spacing w:before="1"/>
        <w:ind w:left="165" w:right="0" w:firstLine="0"/>
        <w:jc w:val="left"/>
        <w:rPr>
          <w:rFonts w:ascii="Arial"/>
          <w:b/>
          <w:sz w:val="18"/>
        </w:rPr>
      </w:pPr>
      <w:r>
        <w:rPr>
          <w:rFonts w:ascii="Arial"/>
          <w:b/>
          <w:sz w:val="18"/>
        </w:rPr>
        <w:t>Interest on commercial </w:t>
      </w:r>
      <w:r>
        <w:rPr>
          <w:rFonts w:ascii="Arial"/>
          <w:b/>
          <w:spacing w:val="-2"/>
          <w:sz w:val="18"/>
        </w:rPr>
        <w:t>debts</w:t>
      </w:r>
    </w:p>
    <w:p>
      <w:pPr>
        <w:pStyle w:val="BodyText"/>
        <w:spacing w:before="41"/>
        <w:rPr>
          <w:rFonts w:ascii="Arial"/>
          <w:b/>
          <w:sz w:val="18"/>
        </w:rPr>
      </w:pPr>
    </w:p>
    <w:p>
      <w:pPr>
        <w:pStyle w:val="Heading2"/>
      </w:pPr>
      <w:r>
        <w:rPr/>
        <w:t>15-</w:t>
      </w:r>
      <w:r>
        <w:rPr>
          <w:spacing w:val="-5"/>
        </w:rPr>
        <w:t>145</w:t>
      </w:r>
    </w:p>
    <w:p>
      <w:pPr>
        <w:pStyle w:val="BodyText"/>
        <w:spacing w:line="235" w:lineRule="auto" w:before="202"/>
        <w:ind w:left="164" w:right="167"/>
        <w:jc w:val="both"/>
      </w:pPr>
      <w:bookmarkStart w:name="_bookmark1316" w:id="1318"/>
      <w:bookmarkEnd w:id="1318"/>
      <w:r>
        <w:rPr/>
      </w:r>
      <w:r>
        <w:rPr/>
        <w:t>By</w:t>
      </w:r>
      <w:r>
        <w:rPr>
          <w:spacing w:val="-1"/>
        </w:rPr>
        <w:t> </w:t>
      </w:r>
      <w:r>
        <w:rPr/>
        <w:t>s.8</w:t>
      </w:r>
      <w:r>
        <w:rPr>
          <w:spacing w:val="-1"/>
        </w:rPr>
        <w:t> </w:t>
      </w:r>
      <w:r>
        <w:rPr/>
        <w:t>of</w:t>
      </w:r>
      <w:r>
        <w:rPr>
          <w:spacing w:val="-1"/>
        </w:rPr>
        <w:t> </w:t>
      </w:r>
      <w:r>
        <w:rPr/>
        <w:t>the</w:t>
      </w:r>
      <w:r>
        <w:rPr>
          <w:spacing w:val="-1"/>
        </w:rPr>
        <w:t> </w:t>
      </w:r>
      <w:r>
        <w:rPr/>
        <w:t>Late</w:t>
      </w:r>
      <w:r>
        <w:rPr>
          <w:spacing w:val="-1"/>
        </w:rPr>
        <w:t> </w:t>
      </w:r>
      <w:r>
        <w:rPr/>
        <w:t>Payment</w:t>
      </w:r>
      <w:r>
        <w:rPr>
          <w:spacing w:val="-1"/>
        </w:rPr>
        <w:t> </w:t>
      </w:r>
      <w:r>
        <w:rPr/>
        <w:t>of</w:t>
      </w:r>
      <w:r>
        <w:rPr>
          <w:spacing w:val="-1"/>
        </w:rPr>
        <w:t> </w:t>
      </w:r>
      <w:r>
        <w:rPr/>
        <w:t>Commercial</w:t>
      </w:r>
      <w:r>
        <w:rPr>
          <w:spacing w:val="-1"/>
        </w:rPr>
        <w:t> </w:t>
      </w:r>
      <w:r>
        <w:rPr/>
        <w:t>Debts</w:t>
      </w:r>
      <w:r>
        <w:rPr>
          <w:spacing w:val="-1"/>
        </w:rPr>
        <w:t> </w:t>
      </w:r>
      <w:r>
        <w:rPr/>
        <w:t>(Interest)</w:t>
      </w:r>
      <w:r>
        <w:rPr>
          <w:spacing w:val="-1"/>
        </w:rPr>
        <w:t> </w:t>
      </w:r>
      <w:r>
        <w:rPr/>
        <w:t>Act</w:t>
      </w:r>
      <w:r>
        <w:rPr>
          <w:spacing w:val="-1"/>
        </w:rPr>
        <w:t> </w:t>
      </w:r>
      <w:r>
        <w:rPr/>
        <w:t>1998</w:t>
      </w:r>
      <w:r>
        <w:rPr>
          <w:spacing w:val="-2"/>
        </w:rPr>
        <w:t> </w:t>
      </w:r>
      <w:r>
        <w:rPr>
          <w:color w:val="005DA1"/>
          <w:u w:val="single" w:color="005DA1"/>
          <w:vertAlign w:val="superscript"/>
        </w:rPr>
        <w:t>720</w:t>
      </w:r>
      <w:r>
        <w:rPr>
          <w:color w:val="005DA1"/>
          <w:spacing w:val="-1"/>
          <w:vertAlign w:val="baseline"/>
        </w:rPr>
        <w:t> </w:t>
      </w:r>
      <w:r>
        <w:rPr>
          <w:vertAlign w:val="baseline"/>
        </w:rPr>
        <w:t>any</w:t>
      </w:r>
      <w:r>
        <w:rPr>
          <w:spacing w:val="-1"/>
          <w:vertAlign w:val="baseline"/>
        </w:rPr>
        <w:t> </w:t>
      </w:r>
      <w:r>
        <w:rPr>
          <w:vertAlign w:val="baseline"/>
        </w:rPr>
        <w:t>contract</w:t>
      </w:r>
      <w:r>
        <w:rPr>
          <w:spacing w:val="-1"/>
          <w:vertAlign w:val="baseline"/>
        </w:rPr>
        <w:t> </w:t>
      </w:r>
      <w:r>
        <w:rPr>
          <w:vertAlign w:val="baseline"/>
        </w:rPr>
        <w:t>terms</w:t>
      </w:r>
      <w:r>
        <w:rPr>
          <w:spacing w:val="-1"/>
          <w:vertAlign w:val="baseline"/>
        </w:rPr>
        <w:t> </w:t>
      </w:r>
      <w:r>
        <w:rPr>
          <w:vertAlign w:val="baseline"/>
        </w:rPr>
        <w:t>are</w:t>
      </w:r>
      <w:r>
        <w:rPr>
          <w:spacing w:val="-1"/>
          <w:vertAlign w:val="baseline"/>
        </w:rPr>
        <w:t> </w:t>
      </w:r>
      <w:r>
        <w:rPr>
          <w:vertAlign w:val="baseline"/>
        </w:rPr>
        <w:t>void</w:t>
      </w:r>
      <w:r>
        <w:rPr>
          <w:spacing w:val="-1"/>
          <w:vertAlign w:val="baseline"/>
        </w:rPr>
        <w:t> </w:t>
      </w:r>
      <w:r>
        <w:rPr>
          <w:vertAlign w:val="baseline"/>
        </w:rPr>
        <w:t>to the extent that they purport to exclude the right to statutory interest conferred by the Act in relation to</w:t>
      </w:r>
      <w:r>
        <w:rPr>
          <w:spacing w:val="40"/>
          <w:vertAlign w:val="baseline"/>
        </w:rPr>
        <w:t> </w:t>
      </w:r>
      <w:bookmarkStart w:name="_bookmark1317" w:id="1319"/>
      <w:bookmarkEnd w:id="1319"/>
      <w:r>
        <w:rPr>
          <w:vertAlign w:val="baseline"/>
        </w:rPr>
        <w:t>a</w:t>
      </w:r>
      <w:r>
        <w:rPr>
          <w:vertAlign w:val="baseline"/>
        </w:rPr>
        <w:t> debt for goods or services supplied, unless there is a substantial contractual remedy for </w:t>
      </w:r>
      <w:r>
        <w:rPr>
          <w:vertAlign w:val="baseline"/>
        </w:rPr>
        <w:t>late payment of the debt. </w:t>
      </w:r>
      <w:r>
        <w:rPr>
          <w:color w:val="005DA1"/>
          <w:u w:val="single" w:color="005DA1"/>
          <w:vertAlign w:val="superscript"/>
        </w:rPr>
        <w:t>721</w:t>
      </w:r>
      <w:r>
        <w:rPr>
          <w:color w:val="005DA1"/>
          <w:vertAlign w:val="baseline"/>
        </w:rPr>
        <w:t> </w:t>
      </w:r>
      <w:r>
        <w:rPr>
          <w:vertAlign w:val="baseline"/>
        </w:rPr>
        <w:t>The parties may not agree to vary the right to statutory interest in relation to </w:t>
      </w:r>
      <w:bookmarkStart w:name="_bookmark1318" w:id="1320"/>
      <w:bookmarkEnd w:id="1320"/>
      <w:r>
        <w:rPr>
          <w:vertAlign w:val="baseline"/>
        </w:rPr>
        <w:t>the</w:t>
      </w:r>
      <w:r>
        <w:rPr>
          <w:vertAlign w:val="baseline"/>
        </w:rPr>
        <w:t> debt unless either the right to statutory interest as varied or the overall remedy for late payment of the debt is a substantial remedy. </w:t>
      </w:r>
      <w:r>
        <w:rPr>
          <w:color w:val="005DA1"/>
          <w:u w:val="single" w:color="005DA1"/>
          <w:vertAlign w:val="superscript"/>
        </w:rPr>
        <w:t>722</w:t>
      </w:r>
      <w:r>
        <w:rPr>
          <w:color w:val="005DA1"/>
          <w:vertAlign w:val="baseline"/>
        </w:rPr>
        <w:t> </w:t>
      </w:r>
      <w:r>
        <w:rPr>
          <w:vertAlign w:val="baseline"/>
        </w:rPr>
        <w:t>Further, any contract terms are void to the extent that they</w:t>
      </w:r>
      <w:r>
        <w:rPr>
          <w:spacing w:val="40"/>
          <w:vertAlign w:val="baseline"/>
        </w:rPr>
        <w:t> </w:t>
      </w:r>
      <w:r>
        <w:rPr>
          <w:vertAlign w:val="baseline"/>
        </w:rPr>
        <w:t>purport to confer a contractual right to interest that is not a substantial remedy for late payment of the debt, or vary the right to statutory interest so as to provide for a right to statutory interest that is not a </w:t>
      </w:r>
      <w:bookmarkStart w:name="_bookmark1319" w:id="1321"/>
      <w:bookmarkEnd w:id="1321"/>
      <w:r>
        <w:rPr>
          <w:vertAlign w:val="baseline"/>
        </w:rPr>
        <w:t>substantial</w:t>
      </w:r>
      <w:r>
        <w:rPr>
          <w:vertAlign w:val="baseline"/>
        </w:rPr>
        <w:t> remedy for late payment of the debt, unless the overall remedy for late payment of the</w:t>
      </w:r>
      <w:r>
        <w:rPr>
          <w:spacing w:val="40"/>
          <w:vertAlign w:val="baseline"/>
        </w:rPr>
        <w:t> </w:t>
      </w:r>
      <w:r>
        <w:rPr>
          <w:vertAlign w:val="baseline"/>
        </w:rPr>
        <w:t>debt is a substantial remedy. </w:t>
      </w:r>
      <w:r>
        <w:rPr>
          <w:color w:val="005DA1"/>
          <w:u w:val="single" w:color="005DA1"/>
          <w:vertAlign w:val="superscript"/>
        </w:rPr>
        <w:t>723</w:t>
      </w:r>
      <w:r>
        <w:rPr>
          <w:color w:val="005DA1"/>
          <w:vertAlign w:val="baseline"/>
        </w:rPr>
        <w:t> </w:t>
      </w:r>
      <w:r>
        <w:rPr>
          <w:vertAlign w:val="baseline"/>
        </w:rPr>
        <w:t>The meaning of “substantial remedy” is set out in s.9 of the Act. It requires (inter alia) an assessment whether or not it would be fair and reasonable to allow the remedy </w:t>
      </w:r>
      <w:bookmarkStart w:name="_bookmark1320" w:id="1322"/>
      <w:bookmarkEnd w:id="1322"/>
      <w:r>
        <w:rPr>
          <w:vertAlign w:val="baseline"/>
        </w:rPr>
        <w:t>to</w:t>
      </w:r>
      <w:r>
        <w:rPr>
          <w:vertAlign w:val="baseline"/>
        </w:rPr>
        <w:t> be relied on to oust (or as the case may be) to vary the right to statutory interest that would </w:t>
      </w:r>
      <w:bookmarkStart w:name="_bookmark1321" w:id="1323"/>
      <w:bookmarkEnd w:id="1323"/>
      <w:r>
        <w:rPr>
          <w:vertAlign w:val="baseline"/>
        </w:rPr>
        <w:t>otherwise</w:t>
      </w:r>
      <w:r>
        <w:rPr>
          <w:vertAlign w:val="baseline"/>
        </w:rPr>
        <w:t> apply in relation to the debt. </w:t>
      </w:r>
      <w:r>
        <w:rPr>
          <w:color w:val="005DA1"/>
          <w:u w:val="single" w:color="005DA1"/>
          <w:vertAlign w:val="superscript"/>
        </w:rPr>
        <w:t>724</w:t>
      </w:r>
      <w:r>
        <w:rPr>
          <w:color w:val="005DA1"/>
          <w:vertAlign w:val="baseline"/>
        </w:rPr>
        <w:t> </w:t>
      </w:r>
      <w:r>
        <w:rPr>
          <w:vertAlign w:val="baseline"/>
        </w:rPr>
        <w:t>An injunction may in certain circumstances be applied for to restrain the use of an offending term. </w:t>
      </w:r>
      <w:r>
        <w:rPr>
          <w:color w:val="005DA1"/>
          <w:u w:val="single" w:color="005DA1"/>
          <w:vertAlign w:val="superscript"/>
        </w:rPr>
        <w:t>725</w:t>
      </w:r>
    </w:p>
    <w:p>
      <w:pPr>
        <w:pStyle w:val="BodyText"/>
      </w:pPr>
    </w:p>
    <w:p>
      <w:pPr>
        <w:pStyle w:val="BodyText"/>
        <w:spacing w:before="35"/>
      </w:pPr>
      <w:r>
        <w:rPr/>
        <mc:AlternateContent>
          <mc:Choice Requires="wps">
            <w:drawing>
              <wp:anchor distT="0" distB="0" distL="0" distR="0" allowOverlap="1" layoutInCell="1" locked="0" behindDoc="1" simplePos="0" relativeHeight="487640576">
                <wp:simplePos x="0" y="0"/>
                <wp:positionH relativeFrom="page">
                  <wp:posOffset>914400</wp:posOffset>
                </wp:positionH>
                <wp:positionV relativeFrom="paragraph">
                  <wp:posOffset>183708</wp:posOffset>
                </wp:positionV>
                <wp:extent cx="5724525" cy="127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65222pt;width:450.75pt;height:.1pt;mso-position-horizontal-relative:page;mso-position-vertical-relative:paragraph;z-index:-15675904;mso-wrap-distance-left:0;mso-wrap-distance-right:0" id="docshape28"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322" w:id="1324"/>
      <w:bookmarkEnd w:id="1324"/>
      <w:r>
        <w:rPr/>
      </w:r>
      <w:hyperlink w:history="true" w:anchor="_bookmark1278">
        <w:r>
          <w:rPr>
            <w:color w:val="005DA1"/>
            <w:spacing w:val="-4"/>
            <w:position w:val="5"/>
            <w:sz w:val="14"/>
            <w:u w:val="single" w:color="005DA1"/>
          </w:rPr>
          <w:t>675</w:t>
        </w:r>
      </w:hyperlink>
      <w:r>
        <w:rPr>
          <w:spacing w:val="-4"/>
          <w:position w:val="5"/>
          <w:sz w:val="14"/>
        </w:rPr>
        <w:t>.</w:t>
      </w:r>
      <w:r>
        <w:rPr>
          <w:position w:val="5"/>
          <w:sz w:val="14"/>
        </w:rPr>
        <w:tab/>
      </w:r>
      <w:r>
        <w:rPr/>
        <w:t>See below, Vol.II, </w:t>
      </w:r>
      <w:r>
        <w:rPr>
          <w:spacing w:val="-2"/>
        </w:rPr>
        <w:t>Ch.36.</w:t>
      </w:r>
    </w:p>
    <w:p>
      <w:pPr>
        <w:pStyle w:val="BodyText"/>
        <w:spacing w:before="9"/>
      </w:pPr>
    </w:p>
    <w:p>
      <w:pPr>
        <w:pStyle w:val="BodyText"/>
        <w:spacing w:line="235" w:lineRule="auto"/>
        <w:ind w:left="705" w:right="167" w:hanging="541"/>
        <w:jc w:val="both"/>
      </w:pPr>
      <w:bookmarkStart w:name="_bookmark1323" w:id="1325"/>
      <w:bookmarkEnd w:id="1325"/>
      <w:r>
        <w:rPr/>
      </w:r>
      <w:hyperlink w:history="true" w:anchor="_bookmark1279">
        <w:r>
          <w:rPr>
            <w:color w:val="005DA1"/>
            <w:position w:val="5"/>
            <w:sz w:val="14"/>
            <w:u w:val="single" w:color="005DA1"/>
          </w:rPr>
          <w:t>676</w:t>
        </w:r>
      </w:hyperlink>
      <w:r>
        <w:rPr>
          <w:position w:val="5"/>
          <w:sz w:val="14"/>
        </w:rPr>
        <w:t>.</w:t>
      </w:r>
      <w:r>
        <w:rPr>
          <w:spacing w:val="80"/>
          <w:position w:val="5"/>
          <w:sz w:val="14"/>
        </w:rPr>
        <w:t> </w:t>
      </w:r>
      <w:r>
        <w:rPr/>
        <w:t>s.29 and see Vol.II, para.38-063. As from August 19, 2013, s.29 does not apply to anything governed by Regulation (EU) No.181/2011 concerning the rights of passengers in bus </w:t>
      </w:r>
      <w:r>
        <w:rPr/>
        <w:t>and coach transport and amending Regulation (EC) No.2006/2004 [2011] O.J. L55/1, art.6 of which provides that the obligations which it contains cannot be excluded by the contract of transport. See also s.149 of the Road Traffic Act 1988 (agreements between user and passenger) and (passengers by rail) EC Regulation 1371/2007 [2007] O.J. L315/3 and the Rail Passengers Rights and Obligations Regulations 2010 (SI 2010/1504).</w:t>
      </w:r>
    </w:p>
    <w:p>
      <w:pPr>
        <w:pStyle w:val="BodyText"/>
        <w:spacing w:before="7"/>
      </w:pPr>
    </w:p>
    <w:p>
      <w:pPr>
        <w:pStyle w:val="BodyText"/>
        <w:tabs>
          <w:tab w:pos="705" w:val="left" w:leader="none"/>
        </w:tabs>
        <w:spacing w:line="235" w:lineRule="auto"/>
        <w:ind w:left="705" w:right="168" w:hanging="541"/>
      </w:pPr>
      <w:bookmarkStart w:name="_bookmark1324" w:id="1326"/>
      <w:bookmarkEnd w:id="1326"/>
      <w:r>
        <w:rPr/>
      </w:r>
      <w:hyperlink w:history="true" w:anchor="_bookmark1280">
        <w:r>
          <w:rPr>
            <w:color w:val="005DA1"/>
            <w:spacing w:val="-4"/>
            <w:position w:val="5"/>
            <w:sz w:val="14"/>
            <w:u w:val="single" w:color="005DA1"/>
          </w:rPr>
          <w:t>677</w:t>
        </w:r>
      </w:hyperlink>
      <w:r>
        <w:rPr>
          <w:spacing w:val="-4"/>
          <w:position w:val="5"/>
          <w:sz w:val="14"/>
        </w:rPr>
        <w:t>.</w:t>
      </w:r>
      <w:r>
        <w:rPr>
          <w:position w:val="5"/>
          <w:sz w:val="14"/>
        </w:rPr>
        <w:tab/>
      </w:r>
      <w:r>
        <w:rPr/>
        <w:t>Implementing</w:t>
      </w:r>
      <w:r>
        <w:rPr>
          <w:spacing w:val="40"/>
        </w:rPr>
        <w:t> </w:t>
      </w:r>
      <w:r>
        <w:rPr/>
        <w:t>the</w:t>
      </w:r>
      <w:r>
        <w:rPr>
          <w:spacing w:val="40"/>
        </w:rPr>
        <w:t> </w:t>
      </w:r>
      <w:r>
        <w:rPr/>
        <w:t>CMR</w:t>
      </w:r>
      <w:r>
        <w:rPr>
          <w:spacing w:val="40"/>
        </w:rPr>
        <w:t> </w:t>
      </w:r>
      <w:r>
        <w:rPr/>
        <w:t>(as</w:t>
      </w:r>
      <w:r>
        <w:rPr>
          <w:spacing w:val="40"/>
        </w:rPr>
        <w:t> </w:t>
      </w:r>
      <w:r>
        <w:rPr/>
        <w:t>amended</w:t>
      </w:r>
      <w:r>
        <w:rPr>
          <w:spacing w:val="40"/>
        </w:rPr>
        <w:t> </w:t>
      </w:r>
      <w:r>
        <w:rPr/>
        <w:t>by</w:t>
      </w:r>
      <w:r>
        <w:rPr>
          <w:spacing w:val="40"/>
        </w:rPr>
        <w:t> </w:t>
      </w:r>
      <w:r>
        <w:rPr/>
        <w:t>the</w:t>
      </w:r>
      <w:r>
        <w:rPr>
          <w:spacing w:val="40"/>
        </w:rPr>
        <w:t> </w:t>
      </w:r>
      <w:r>
        <w:rPr/>
        <w:t>Carriage</w:t>
      </w:r>
      <w:r>
        <w:rPr>
          <w:spacing w:val="40"/>
        </w:rPr>
        <w:t> </w:t>
      </w:r>
      <w:r>
        <w:rPr/>
        <w:t>by</w:t>
      </w:r>
      <w:r>
        <w:rPr>
          <w:spacing w:val="40"/>
        </w:rPr>
        <w:t> </w:t>
      </w:r>
      <w:r>
        <w:rPr/>
        <w:t>Air</w:t>
      </w:r>
      <w:r>
        <w:rPr>
          <w:spacing w:val="40"/>
        </w:rPr>
        <w:t> </w:t>
      </w:r>
      <w:r>
        <w:rPr/>
        <w:t>and</w:t>
      </w:r>
      <w:r>
        <w:rPr>
          <w:spacing w:val="40"/>
        </w:rPr>
        <w:t> </w:t>
      </w:r>
      <w:r>
        <w:rPr/>
        <w:t>Road</w:t>
      </w:r>
      <w:r>
        <w:rPr>
          <w:spacing w:val="40"/>
        </w:rPr>
        <w:t> </w:t>
      </w:r>
      <w:r>
        <w:rPr/>
        <w:t>Act</w:t>
      </w:r>
      <w:r>
        <w:rPr>
          <w:spacing w:val="40"/>
        </w:rPr>
        <w:t> </w:t>
      </w:r>
      <w:r>
        <w:rPr/>
        <w:t>1979:</w:t>
      </w:r>
      <w:r>
        <w:rPr>
          <w:spacing w:val="40"/>
        </w:rPr>
        <w:t> </w:t>
      </w:r>
      <w:r>
        <w:rPr/>
        <w:t>see</w:t>
      </w:r>
      <w:r>
        <w:rPr>
          <w:spacing w:val="40"/>
        </w:rPr>
        <w:t> </w:t>
      </w:r>
      <w:r>
        <w:rPr/>
        <w:t>SI 1980/1966). See Vol.II, para.36-118.</w:t>
      </w:r>
    </w:p>
    <w:p>
      <w:pPr>
        <w:pStyle w:val="BodyText"/>
        <w:spacing w:before="6"/>
      </w:pPr>
    </w:p>
    <w:p>
      <w:pPr>
        <w:pStyle w:val="BodyText"/>
        <w:tabs>
          <w:tab w:pos="705" w:val="left" w:leader="none"/>
        </w:tabs>
        <w:ind w:left="165"/>
      </w:pPr>
      <w:bookmarkStart w:name="_bookmark1325" w:id="1327"/>
      <w:bookmarkEnd w:id="1327"/>
      <w:r>
        <w:rPr/>
      </w:r>
      <w:hyperlink w:history="true" w:anchor="_bookmark1281">
        <w:r>
          <w:rPr>
            <w:color w:val="005DA1"/>
            <w:spacing w:val="-4"/>
            <w:position w:val="5"/>
            <w:sz w:val="14"/>
            <w:u w:val="single" w:color="005DA1"/>
          </w:rPr>
          <w:t>678</w:t>
        </w:r>
      </w:hyperlink>
      <w:r>
        <w:rPr>
          <w:spacing w:val="-4"/>
          <w:position w:val="5"/>
          <w:sz w:val="14"/>
        </w:rPr>
        <w:t>.</w:t>
      </w:r>
      <w:r>
        <w:rPr>
          <w:position w:val="5"/>
          <w:sz w:val="14"/>
        </w:rPr>
        <w:tab/>
      </w:r>
      <w:r>
        <w:rPr/>
        <w:t>Cmnd. 8535. See Vol.II, paras 36-079—36-</w:t>
      </w:r>
      <w:r>
        <w:rPr>
          <w:spacing w:val="-4"/>
        </w:rPr>
        <w:t>081.</w:t>
      </w:r>
    </w:p>
    <w:p>
      <w:pPr>
        <w:pStyle w:val="BodyText"/>
        <w:spacing w:before="8"/>
      </w:pPr>
    </w:p>
    <w:p>
      <w:pPr>
        <w:pStyle w:val="BodyText"/>
        <w:tabs>
          <w:tab w:pos="705" w:val="left" w:leader="none"/>
        </w:tabs>
        <w:spacing w:line="235" w:lineRule="auto" w:before="1"/>
        <w:ind w:left="705" w:right="168" w:hanging="541"/>
      </w:pPr>
      <w:bookmarkStart w:name="_bookmark1326" w:id="1328"/>
      <w:bookmarkEnd w:id="1328"/>
      <w:r>
        <w:rPr/>
      </w:r>
      <w:hyperlink w:history="true" w:anchor="_bookmark1281">
        <w:r>
          <w:rPr>
            <w:color w:val="005DA1"/>
            <w:spacing w:val="-4"/>
            <w:position w:val="5"/>
            <w:sz w:val="14"/>
            <w:u w:val="single" w:color="005DA1"/>
          </w:rPr>
          <w:t>679</w:t>
        </w:r>
      </w:hyperlink>
      <w:r>
        <w:rPr>
          <w:spacing w:val="-4"/>
          <w:position w:val="5"/>
          <w:sz w:val="14"/>
        </w:rPr>
        <w:t>.</w:t>
      </w:r>
      <w:r>
        <w:rPr>
          <w:position w:val="5"/>
          <w:sz w:val="14"/>
        </w:rPr>
        <w:tab/>
      </w:r>
      <w:r>
        <w:rPr/>
        <w:t>Implemented by the Railways (Convention on International Carriage by Rail) Regulations </w:t>
      </w:r>
      <w:r>
        <w:rPr/>
        <w:t>2005 (SI 2005/2092).</w:t>
      </w:r>
    </w:p>
    <w:p>
      <w:pPr>
        <w:pStyle w:val="BodyText"/>
        <w:spacing w:after="0" w:line="235" w:lineRule="auto"/>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282">
        <w:r>
          <w:rPr>
            <w:color w:val="005DA1"/>
            <w:spacing w:val="-4"/>
            <w:position w:val="5"/>
            <w:sz w:val="14"/>
            <w:u w:val="single" w:color="005DA1"/>
          </w:rPr>
          <w:t>680</w:t>
        </w:r>
      </w:hyperlink>
      <w:r>
        <w:rPr>
          <w:spacing w:val="-4"/>
          <w:position w:val="5"/>
          <w:sz w:val="14"/>
        </w:rPr>
        <w:t>.</w:t>
      </w:r>
      <w:r>
        <w:rPr>
          <w:position w:val="5"/>
          <w:sz w:val="14"/>
        </w:rPr>
        <w:tab/>
      </w:r>
      <w:r>
        <w:rPr>
          <w:sz w:val="20"/>
        </w:rPr>
        <w:t>Appendix A </w:t>
      </w:r>
      <w:r>
        <w:rPr>
          <w:spacing w:val="-2"/>
          <w:sz w:val="20"/>
        </w:rPr>
        <w:t>(CIV).</w:t>
      </w:r>
    </w:p>
    <w:p>
      <w:pPr>
        <w:pStyle w:val="BodyText"/>
        <w:spacing w:before="5"/>
      </w:pPr>
    </w:p>
    <w:p>
      <w:pPr>
        <w:tabs>
          <w:tab w:pos="705" w:val="left" w:leader="none"/>
        </w:tabs>
        <w:spacing w:before="1"/>
        <w:ind w:left="165" w:right="0" w:firstLine="0"/>
        <w:jc w:val="left"/>
        <w:rPr>
          <w:sz w:val="20"/>
        </w:rPr>
      </w:pPr>
      <w:bookmarkStart w:name="_bookmark1327" w:id="1329"/>
      <w:bookmarkEnd w:id="1329"/>
      <w:r>
        <w:rPr/>
      </w:r>
      <w:hyperlink w:history="true" w:anchor="_bookmark1282">
        <w:r>
          <w:rPr>
            <w:color w:val="005DA1"/>
            <w:spacing w:val="-4"/>
            <w:position w:val="5"/>
            <w:sz w:val="14"/>
            <w:u w:val="single" w:color="005DA1"/>
          </w:rPr>
          <w:t>681</w:t>
        </w:r>
      </w:hyperlink>
      <w:r>
        <w:rPr>
          <w:spacing w:val="-4"/>
          <w:position w:val="5"/>
          <w:sz w:val="14"/>
        </w:rPr>
        <w:t>.</w:t>
      </w:r>
      <w:r>
        <w:rPr>
          <w:position w:val="5"/>
          <w:sz w:val="14"/>
        </w:rPr>
        <w:tab/>
      </w:r>
      <w:r>
        <w:rPr>
          <w:sz w:val="20"/>
        </w:rPr>
        <w:t>Appendix B </w:t>
      </w:r>
      <w:r>
        <w:rPr>
          <w:spacing w:val="-2"/>
          <w:sz w:val="20"/>
        </w:rPr>
        <w:t>(CIM).</w:t>
      </w:r>
    </w:p>
    <w:p>
      <w:pPr>
        <w:pStyle w:val="BodyText"/>
        <w:spacing w:before="4"/>
      </w:pPr>
    </w:p>
    <w:p>
      <w:pPr>
        <w:pStyle w:val="BodyText"/>
        <w:tabs>
          <w:tab w:pos="705" w:val="left" w:leader="none"/>
        </w:tabs>
        <w:spacing w:before="1"/>
        <w:ind w:left="165"/>
      </w:pPr>
      <w:bookmarkStart w:name="_bookmark1328" w:id="1330"/>
      <w:bookmarkEnd w:id="1330"/>
      <w:r>
        <w:rPr/>
      </w:r>
      <w:hyperlink w:history="true" w:anchor="_bookmark1283">
        <w:r>
          <w:rPr>
            <w:color w:val="005DA1"/>
            <w:spacing w:val="-4"/>
            <w:position w:val="5"/>
            <w:sz w:val="14"/>
            <w:u w:val="single" w:color="005DA1"/>
          </w:rPr>
          <w:t>682</w:t>
        </w:r>
      </w:hyperlink>
      <w:r>
        <w:rPr>
          <w:spacing w:val="-4"/>
          <w:position w:val="5"/>
          <w:sz w:val="14"/>
        </w:rPr>
        <w:t>.</w:t>
      </w:r>
      <w:r>
        <w:rPr>
          <w:position w:val="5"/>
          <w:sz w:val="14"/>
        </w:rPr>
        <w:tab/>
      </w:r>
      <w:r>
        <w:rPr/>
        <w:t>See the Carriage of Goods by Sea Act 1971 (Commencement) Order 1977 (SI </w:t>
      </w:r>
      <w:r>
        <w:rPr>
          <w:spacing w:val="-2"/>
        </w:rPr>
        <w:t>1977/981).</w:t>
      </w:r>
    </w:p>
    <w:p>
      <w:pPr>
        <w:pStyle w:val="BodyText"/>
        <w:spacing w:before="8"/>
      </w:pPr>
    </w:p>
    <w:p>
      <w:pPr>
        <w:spacing w:line="235" w:lineRule="auto" w:before="0"/>
        <w:ind w:left="705" w:right="167" w:hanging="541"/>
        <w:jc w:val="both"/>
        <w:rPr>
          <w:rFonts w:ascii="Arial" w:hAnsi="Arial"/>
          <w:i/>
          <w:sz w:val="20"/>
        </w:rPr>
      </w:pPr>
      <w:bookmarkStart w:name="_bookmark1329" w:id="1331"/>
      <w:bookmarkEnd w:id="1331"/>
      <w:r>
        <w:rPr/>
      </w:r>
      <w:hyperlink w:history="true" w:anchor="_bookmark1284">
        <w:r>
          <w:rPr>
            <w:color w:val="005DA1"/>
            <w:position w:val="5"/>
            <w:sz w:val="14"/>
            <w:u w:val="single" w:color="005DA1"/>
          </w:rPr>
          <w:t>683</w:t>
        </w:r>
      </w:hyperlink>
      <w:r>
        <w:rPr>
          <w:position w:val="5"/>
          <w:sz w:val="14"/>
        </w:rPr>
        <w:t>.</w:t>
      </w:r>
      <w:r>
        <w:rPr>
          <w:spacing w:val="80"/>
          <w:w w:val="150"/>
          <w:position w:val="5"/>
          <w:sz w:val="14"/>
        </w:rPr>
        <w:t> </w:t>
      </w:r>
      <w:r>
        <w:rPr>
          <w:sz w:val="20"/>
        </w:rPr>
        <w:t>art.III r.8; </w:t>
      </w:r>
      <w:r>
        <w:rPr>
          <w:rFonts w:ascii="Arial" w:hAnsi="Arial"/>
          <w:i/>
          <w:sz w:val="20"/>
        </w:rPr>
        <w:t>The Hollandia [1983] 1 A.C. 565</w:t>
      </w:r>
      <w:r>
        <w:rPr>
          <w:sz w:val="20"/>
        </w:rPr>
        <w:t>. But see </w:t>
      </w:r>
      <w:r>
        <w:rPr>
          <w:rFonts w:ascii="Arial" w:hAnsi="Arial"/>
          <w:i/>
          <w:sz w:val="20"/>
        </w:rPr>
        <w:t>Jindal Iron and Steel Co Ltd v </w:t>
      </w:r>
      <w:r>
        <w:rPr>
          <w:rFonts w:ascii="Arial" w:hAnsi="Arial"/>
          <w:i/>
          <w:sz w:val="20"/>
        </w:rPr>
        <w:t>Islamic Solidarity Shipping Co Jordan Inc [2004] UKHL 49, [2005] 1 W.L.R. 1363 </w:t>
      </w:r>
      <w:r>
        <w:rPr>
          <w:sz w:val="20"/>
        </w:rPr>
        <w:t>(transfer of responsibility);</w:t>
      </w:r>
      <w:r>
        <w:rPr>
          <w:spacing w:val="2"/>
          <w:sz w:val="20"/>
        </w:rPr>
        <w:t> </w:t>
      </w:r>
      <w:r>
        <w:rPr>
          <w:rFonts w:ascii="Arial" w:hAnsi="Arial"/>
          <w:i/>
          <w:sz w:val="20"/>
        </w:rPr>
        <w:t>Yuzhny</w:t>
      </w:r>
      <w:r>
        <w:rPr>
          <w:rFonts w:ascii="Arial" w:hAnsi="Arial"/>
          <w:i/>
          <w:spacing w:val="2"/>
          <w:sz w:val="20"/>
        </w:rPr>
        <w:t> </w:t>
      </w:r>
      <w:r>
        <w:rPr>
          <w:rFonts w:ascii="Arial" w:hAnsi="Arial"/>
          <w:i/>
          <w:sz w:val="20"/>
        </w:rPr>
        <w:t>Zavod</w:t>
      </w:r>
      <w:r>
        <w:rPr>
          <w:rFonts w:ascii="Arial" w:hAnsi="Arial"/>
          <w:i/>
          <w:spacing w:val="2"/>
          <w:sz w:val="20"/>
        </w:rPr>
        <w:t> </w:t>
      </w:r>
      <w:r>
        <w:rPr>
          <w:rFonts w:ascii="Arial" w:hAnsi="Arial"/>
          <w:i/>
          <w:sz w:val="20"/>
        </w:rPr>
        <w:t>Metall</w:t>
      </w:r>
      <w:r>
        <w:rPr>
          <w:rFonts w:ascii="Arial" w:hAnsi="Arial"/>
          <w:i/>
          <w:spacing w:val="2"/>
          <w:sz w:val="20"/>
        </w:rPr>
        <w:t> </w:t>
      </w:r>
      <w:r>
        <w:rPr>
          <w:rFonts w:ascii="Arial" w:hAnsi="Arial"/>
          <w:i/>
          <w:sz w:val="20"/>
        </w:rPr>
        <w:t>Profil</w:t>
      </w:r>
      <w:r>
        <w:rPr>
          <w:rFonts w:ascii="Arial" w:hAnsi="Arial"/>
          <w:i/>
          <w:spacing w:val="2"/>
          <w:sz w:val="20"/>
        </w:rPr>
        <w:t> </w:t>
      </w:r>
      <w:r>
        <w:rPr>
          <w:rFonts w:ascii="Arial" w:hAnsi="Arial"/>
          <w:i/>
          <w:sz w:val="20"/>
        </w:rPr>
        <w:t>LLC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Eems</w:t>
      </w:r>
      <w:r>
        <w:rPr>
          <w:rFonts w:ascii="Arial" w:hAnsi="Arial"/>
          <w:i/>
          <w:spacing w:val="2"/>
          <w:sz w:val="20"/>
        </w:rPr>
        <w:t> </w:t>
      </w:r>
      <w:r>
        <w:rPr>
          <w:rFonts w:ascii="Arial" w:hAnsi="Arial"/>
          <w:i/>
          <w:sz w:val="20"/>
        </w:rPr>
        <w:t>Beheerder</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pacing w:val="-2"/>
          <w:sz w:val="20"/>
        </w:rPr>
        <w:t>Rep.487</w:t>
      </w:r>
    </w:p>
    <w:p>
      <w:pPr>
        <w:spacing w:line="225" w:lineRule="exact" w:before="0"/>
        <w:ind w:left="705" w:right="0" w:firstLine="0"/>
        <w:jc w:val="left"/>
        <w:rPr>
          <w:sz w:val="20"/>
        </w:rPr>
      </w:pPr>
      <w:r>
        <w:rPr>
          <w:spacing w:val="-10"/>
          <w:sz w:val="20"/>
        </w:rPr>
        <w:t>.</w:t>
      </w:r>
    </w:p>
    <w:p>
      <w:pPr>
        <w:pStyle w:val="BodyText"/>
        <w:spacing w:before="9"/>
      </w:pPr>
    </w:p>
    <w:p>
      <w:pPr>
        <w:spacing w:line="235" w:lineRule="auto" w:before="0"/>
        <w:ind w:left="705" w:right="168" w:hanging="541"/>
        <w:jc w:val="both"/>
        <w:rPr>
          <w:sz w:val="20"/>
        </w:rPr>
      </w:pPr>
      <w:bookmarkStart w:name="_bookmark1330" w:id="1332"/>
      <w:bookmarkEnd w:id="1332"/>
      <w:r>
        <w:rPr/>
      </w:r>
      <w:hyperlink w:history="true" w:anchor="_bookmark1285">
        <w:r>
          <w:rPr>
            <w:color w:val="005DA1"/>
            <w:position w:val="5"/>
            <w:sz w:val="14"/>
            <w:u w:val="single" w:color="005DA1"/>
          </w:rPr>
          <w:t>684</w:t>
        </w:r>
      </w:hyperlink>
      <w:r>
        <w:rPr>
          <w:position w:val="5"/>
          <w:sz w:val="14"/>
        </w:rPr>
        <w:t>.</w:t>
      </w:r>
      <w:r>
        <w:rPr>
          <w:spacing w:val="80"/>
          <w:position w:val="5"/>
          <w:sz w:val="14"/>
        </w:rPr>
        <w:t>  </w:t>
      </w:r>
      <w:r>
        <w:rPr>
          <w:sz w:val="20"/>
        </w:rPr>
        <w:t>See</w:t>
      </w:r>
      <w:r>
        <w:rPr>
          <w:spacing w:val="38"/>
          <w:sz w:val="20"/>
        </w:rPr>
        <w:t> </w:t>
      </w:r>
      <w:r>
        <w:rPr>
          <w:sz w:val="20"/>
        </w:rPr>
        <w:t>Merchant</w:t>
      </w:r>
      <w:r>
        <w:rPr>
          <w:spacing w:val="38"/>
          <w:sz w:val="20"/>
        </w:rPr>
        <w:t> </w:t>
      </w:r>
      <w:r>
        <w:rPr>
          <w:sz w:val="20"/>
        </w:rPr>
        <w:t>Shipping</w:t>
      </w:r>
      <w:r>
        <w:rPr>
          <w:spacing w:val="38"/>
          <w:sz w:val="20"/>
        </w:rPr>
        <w:t> </w:t>
      </w:r>
      <w:r>
        <w:rPr>
          <w:sz w:val="20"/>
        </w:rPr>
        <w:t>Act</w:t>
      </w:r>
      <w:r>
        <w:rPr>
          <w:spacing w:val="38"/>
          <w:sz w:val="20"/>
        </w:rPr>
        <w:t> </w:t>
      </w:r>
      <w:r>
        <w:rPr>
          <w:sz w:val="20"/>
        </w:rPr>
        <w:t>1995</w:t>
      </w:r>
      <w:r>
        <w:rPr>
          <w:spacing w:val="38"/>
          <w:sz w:val="20"/>
        </w:rPr>
        <w:t> </w:t>
      </w:r>
      <w:r>
        <w:rPr>
          <w:sz w:val="20"/>
        </w:rPr>
        <w:t>s.183</w:t>
      </w:r>
      <w:r>
        <w:rPr>
          <w:spacing w:val="38"/>
          <w:sz w:val="20"/>
        </w:rPr>
        <w:t> </w:t>
      </w:r>
      <w:r>
        <w:rPr>
          <w:sz w:val="20"/>
        </w:rPr>
        <w:t>and</w:t>
      </w:r>
      <w:r>
        <w:rPr>
          <w:spacing w:val="38"/>
          <w:sz w:val="20"/>
        </w:rPr>
        <w:t> </w:t>
      </w:r>
      <w:r>
        <w:rPr>
          <w:sz w:val="20"/>
        </w:rPr>
        <w:t>Sch.6;</w:t>
      </w:r>
      <w:r>
        <w:rPr>
          <w:spacing w:val="38"/>
          <w:sz w:val="20"/>
        </w:rPr>
        <w:t> </w:t>
      </w:r>
      <w:r>
        <w:rPr>
          <w:sz w:val="20"/>
        </w:rPr>
        <w:t>SI</w:t>
      </w:r>
      <w:r>
        <w:rPr>
          <w:spacing w:val="38"/>
          <w:sz w:val="20"/>
        </w:rPr>
        <w:t> </w:t>
      </w:r>
      <w:r>
        <w:rPr>
          <w:sz w:val="20"/>
        </w:rPr>
        <w:t>1987/670,</w:t>
      </w:r>
      <w:r>
        <w:rPr>
          <w:spacing w:val="38"/>
          <w:sz w:val="20"/>
        </w:rPr>
        <w:t> </w:t>
      </w:r>
      <w:r>
        <w:rPr>
          <w:sz w:val="20"/>
        </w:rPr>
        <w:t>SI</w:t>
      </w:r>
      <w:r>
        <w:rPr>
          <w:spacing w:val="38"/>
          <w:sz w:val="20"/>
        </w:rPr>
        <w:t> </w:t>
      </w:r>
      <w:r>
        <w:rPr>
          <w:sz w:val="20"/>
        </w:rPr>
        <w:t>1998/2917.</w:t>
      </w:r>
      <w:r>
        <w:rPr>
          <w:spacing w:val="38"/>
          <w:sz w:val="20"/>
        </w:rPr>
        <w:t> </w:t>
      </w:r>
      <w:r>
        <w:rPr>
          <w:sz w:val="20"/>
        </w:rPr>
        <w:t>See</w:t>
      </w:r>
      <w:r>
        <w:rPr>
          <w:spacing w:val="37"/>
          <w:sz w:val="20"/>
        </w:rPr>
        <w:t> </w:t>
      </w:r>
      <w:r>
        <w:rPr>
          <w:rFonts w:ascii="Arial" w:hAnsi="Arial"/>
          <w:i/>
          <w:sz w:val="20"/>
        </w:rPr>
        <w:t>R.</w:t>
      </w:r>
      <w:r>
        <w:rPr>
          <w:rFonts w:ascii="Arial" w:hAnsi="Arial"/>
          <w:i/>
          <w:spacing w:val="38"/>
          <w:sz w:val="20"/>
        </w:rPr>
        <w:t> </w:t>
      </w:r>
      <w:r>
        <w:rPr>
          <w:rFonts w:ascii="Arial" w:hAnsi="Arial"/>
          <w:i/>
          <w:sz w:val="20"/>
        </w:rPr>
        <w:t>G. Mayor v P. &amp; O. Ferries Ltd [1990] 2 Lloyd’s Rep. 144</w:t>
      </w:r>
      <w:r>
        <w:rPr>
          <w:sz w:val="20"/>
        </w:rPr>
        <w:t>. See also the 2002 Protocol to the Convention and SIs 2014/1355, 2014/1438, &amp; 2014/1361.</w:t>
      </w:r>
    </w:p>
    <w:p>
      <w:pPr>
        <w:pStyle w:val="BodyText"/>
        <w:spacing w:before="5"/>
      </w:pPr>
    </w:p>
    <w:p>
      <w:pPr>
        <w:pStyle w:val="BodyText"/>
        <w:tabs>
          <w:tab w:pos="705" w:val="left" w:leader="none"/>
        </w:tabs>
        <w:ind w:left="165"/>
      </w:pPr>
      <w:bookmarkStart w:name="_bookmark1331" w:id="1333"/>
      <w:bookmarkEnd w:id="1333"/>
      <w:r>
        <w:rPr/>
      </w:r>
      <w:hyperlink w:history="true" w:anchor="_bookmark1286">
        <w:r>
          <w:rPr>
            <w:color w:val="005DA1"/>
            <w:spacing w:val="-4"/>
            <w:position w:val="5"/>
            <w:sz w:val="14"/>
            <w:u w:val="single" w:color="005DA1"/>
          </w:rPr>
          <w:t>685</w:t>
        </w:r>
      </w:hyperlink>
      <w:r>
        <w:rPr>
          <w:spacing w:val="-4"/>
          <w:position w:val="5"/>
          <w:sz w:val="14"/>
        </w:rPr>
        <w:t>.</w:t>
      </w:r>
      <w:r>
        <w:rPr>
          <w:position w:val="5"/>
          <w:sz w:val="14"/>
        </w:rPr>
        <w:tab/>
      </w:r>
      <w:r>
        <w:rPr/>
        <w:t>Athens Convention </w:t>
      </w:r>
      <w:r>
        <w:rPr>
          <w:spacing w:val="-2"/>
        </w:rPr>
        <w:t>art.18.</w:t>
      </w:r>
    </w:p>
    <w:p>
      <w:pPr>
        <w:pStyle w:val="BodyText"/>
        <w:spacing w:before="5"/>
      </w:pPr>
    </w:p>
    <w:p>
      <w:pPr>
        <w:pStyle w:val="BodyText"/>
        <w:tabs>
          <w:tab w:pos="705" w:val="left" w:leader="none"/>
        </w:tabs>
        <w:ind w:left="165"/>
      </w:pPr>
      <w:bookmarkStart w:name="_bookmark1332" w:id="1334"/>
      <w:bookmarkEnd w:id="1334"/>
      <w:r>
        <w:rPr/>
      </w:r>
      <w:hyperlink w:history="true" w:anchor="_bookmark1287">
        <w:r>
          <w:rPr>
            <w:color w:val="005DA1"/>
            <w:spacing w:val="-4"/>
            <w:position w:val="5"/>
            <w:sz w:val="14"/>
            <w:u w:val="single" w:color="005DA1"/>
          </w:rPr>
          <w:t>686</w:t>
        </w:r>
      </w:hyperlink>
      <w:r>
        <w:rPr>
          <w:spacing w:val="-4"/>
          <w:position w:val="5"/>
          <w:sz w:val="14"/>
        </w:rPr>
        <w:t>.</w:t>
      </w:r>
      <w:r>
        <w:rPr>
          <w:position w:val="5"/>
          <w:sz w:val="14"/>
        </w:rPr>
        <w:tab/>
      </w:r>
      <w:r>
        <w:rPr/>
        <w:t>See below, Vol.II, </w:t>
      </w:r>
      <w:r>
        <w:rPr>
          <w:spacing w:val="-2"/>
        </w:rPr>
        <w:t>Ch.35.</w:t>
      </w:r>
    </w:p>
    <w:p>
      <w:pPr>
        <w:pStyle w:val="BodyText"/>
        <w:spacing w:before="5"/>
      </w:pPr>
    </w:p>
    <w:p>
      <w:pPr>
        <w:pStyle w:val="BodyText"/>
        <w:tabs>
          <w:tab w:pos="705" w:val="left" w:leader="none"/>
        </w:tabs>
        <w:spacing w:line="227" w:lineRule="exact"/>
        <w:ind w:left="165"/>
      </w:pPr>
      <w:bookmarkStart w:name="_bookmark1333" w:id="1335"/>
      <w:bookmarkEnd w:id="1335"/>
      <w:r>
        <w:rPr/>
      </w:r>
      <w:hyperlink w:history="true" w:anchor="_bookmark1288">
        <w:r>
          <w:rPr>
            <w:color w:val="005DA1"/>
            <w:spacing w:val="-4"/>
            <w:position w:val="5"/>
            <w:sz w:val="14"/>
            <w:u w:val="single" w:color="005DA1"/>
          </w:rPr>
          <w:t>687</w:t>
        </w:r>
      </w:hyperlink>
      <w:r>
        <w:rPr>
          <w:spacing w:val="-4"/>
          <w:position w:val="5"/>
          <w:sz w:val="14"/>
        </w:rPr>
        <w:t>.</w:t>
      </w:r>
      <w:r>
        <w:rPr>
          <w:position w:val="5"/>
          <w:sz w:val="14"/>
        </w:rPr>
        <w:tab/>
      </w:r>
      <w:r>
        <w:rPr/>
        <w:t>See also SI 1998/1751, SI 1999/1312, SI 2002/263, SI 2004/1418, SI 2004/1899, SI </w:t>
      </w:r>
      <w:r>
        <w:rPr>
          <w:spacing w:val="-2"/>
        </w:rPr>
        <w:t>2004/1974,</w:t>
      </w:r>
    </w:p>
    <w:p>
      <w:pPr>
        <w:pStyle w:val="BodyText"/>
        <w:spacing w:line="235" w:lineRule="auto" w:before="2"/>
        <w:ind w:left="705"/>
      </w:pPr>
      <w:r>
        <w:rPr/>
        <w:t>2005/975,</w:t>
      </w:r>
      <w:r>
        <w:rPr>
          <w:spacing w:val="40"/>
        </w:rPr>
        <w:t> </w:t>
      </w:r>
      <w:r>
        <w:rPr/>
        <w:t>2006/3303,</w:t>
      </w:r>
      <w:r>
        <w:rPr>
          <w:spacing w:val="40"/>
        </w:rPr>
        <w:t> </w:t>
      </w:r>
      <w:r>
        <w:rPr/>
        <w:t>2009/3018;</w:t>
      </w:r>
      <w:r>
        <w:rPr>
          <w:spacing w:val="40"/>
        </w:rPr>
        <w:t> </w:t>
      </w:r>
      <w:r>
        <w:rPr/>
        <w:t>European</w:t>
      </w:r>
      <w:r>
        <w:rPr>
          <w:spacing w:val="40"/>
        </w:rPr>
        <w:t> </w:t>
      </w:r>
      <w:r>
        <w:rPr/>
        <w:t>Parliament</w:t>
      </w:r>
      <w:r>
        <w:rPr>
          <w:spacing w:val="40"/>
        </w:rPr>
        <w:t> </w:t>
      </w:r>
      <w:r>
        <w:rPr/>
        <w:t>and</w:t>
      </w:r>
      <w:r>
        <w:rPr>
          <w:spacing w:val="40"/>
        </w:rPr>
        <w:t> </w:t>
      </w:r>
      <w:r>
        <w:rPr/>
        <w:t>Council</w:t>
      </w:r>
      <w:r>
        <w:rPr>
          <w:spacing w:val="40"/>
        </w:rPr>
        <w:t> </w:t>
      </w:r>
      <w:r>
        <w:rPr/>
        <w:t>Regulations</w:t>
      </w:r>
      <w:r>
        <w:rPr>
          <w:spacing w:val="40"/>
        </w:rPr>
        <w:t> </w:t>
      </w:r>
      <w:r>
        <w:rPr/>
        <w:t>889/2002, 261/2004, 875/2004; Vol.II, paras 35-022—35-072.</w:t>
      </w:r>
    </w:p>
    <w:p>
      <w:pPr>
        <w:pStyle w:val="BodyText"/>
        <w:spacing w:before="5"/>
      </w:pPr>
    </w:p>
    <w:p>
      <w:pPr>
        <w:pStyle w:val="BodyText"/>
        <w:tabs>
          <w:tab w:pos="705" w:val="left" w:leader="none"/>
        </w:tabs>
        <w:ind w:left="165"/>
      </w:pPr>
      <w:bookmarkStart w:name="_bookmark1334" w:id="1336"/>
      <w:bookmarkEnd w:id="1336"/>
      <w:r>
        <w:rPr/>
      </w:r>
      <w:hyperlink w:history="true" w:anchor="_bookmark1289">
        <w:r>
          <w:rPr>
            <w:color w:val="005DA1"/>
            <w:spacing w:val="-4"/>
            <w:position w:val="5"/>
            <w:sz w:val="14"/>
            <w:u w:val="single" w:color="005DA1"/>
          </w:rPr>
          <w:t>688</w:t>
        </w:r>
      </w:hyperlink>
      <w:r>
        <w:rPr>
          <w:spacing w:val="-4"/>
          <w:position w:val="5"/>
          <w:sz w:val="14"/>
        </w:rPr>
        <w:t>.</w:t>
      </w:r>
      <w:r>
        <w:rPr>
          <w:position w:val="5"/>
          <w:sz w:val="14"/>
        </w:rPr>
        <w:tab/>
      </w:r>
      <w:r>
        <w:rPr/>
        <w:t>SI 2004/1899. See also EC Regulation 889/2002. See Vol.II, para.35-</w:t>
      </w:r>
      <w:r>
        <w:rPr>
          <w:spacing w:val="-4"/>
        </w:rPr>
        <w:t>018.</w:t>
      </w:r>
    </w:p>
    <w:p>
      <w:pPr>
        <w:pStyle w:val="BodyText"/>
        <w:spacing w:before="5"/>
      </w:pPr>
    </w:p>
    <w:p>
      <w:pPr>
        <w:pStyle w:val="BodyText"/>
        <w:tabs>
          <w:tab w:pos="705" w:val="left" w:leader="none"/>
        </w:tabs>
        <w:ind w:left="165"/>
      </w:pPr>
      <w:bookmarkStart w:name="_bookmark1335" w:id="1337"/>
      <w:bookmarkEnd w:id="1337"/>
      <w:r>
        <w:rPr/>
      </w:r>
      <w:hyperlink w:history="true" w:anchor="_bookmark1290">
        <w:r>
          <w:rPr>
            <w:color w:val="005DA1"/>
            <w:spacing w:val="-4"/>
            <w:position w:val="5"/>
            <w:sz w:val="14"/>
            <w:u w:val="single" w:color="005DA1"/>
          </w:rPr>
          <w:t>689</w:t>
        </w:r>
      </w:hyperlink>
      <w:r>
        <w:rPr>
          <w:spacing w:val="-4"/>
          <w:position w:val="5"/>
          <w:sz w:val="14"/>
        </w:rPr>
        <w:t>.</w:t>
      </w:r>
      <w:r>
        <w:rPr>
          <w:position w:val="5"/>
          <w:sz w:val="14"/>
        </w:rPr>
        <w:tab/>
      </w:r>
      <w:r>
        <w:rPr/>
        <w:t>See Vol.II, para.42-123. See also </w:t>
      </w:r>
      <w:r>
        <w:rPr>
          <w:spacing w:val="-2"/>
        </w:rPr>
        <w:t>s.149.</w:t>
      </w:r>
    </w:p>
    <w:p>
      <w:pPr>
        <w:pStyle w:val="BodyText"/>
        <w:spacing w:before="5"/>
      </w:pPr>
    </w:p>
    <w:p>
      <w:pPr>
        <w:pStyle w:val="BodyText"/>
        <w:tabs>
          <w:tab w:pos="705" w:val="left" w:leader="none"/>
        </w:tabs>
        <w:ind w:left="165"/>
      </w:pPr>
      <w:bookmarkStart w:name="_bookmark1336" w:id="1338"/>
      <w:bookmarkEnd w:id="1338"/>
      <w:r>
        <w:rPr/>
      </w:r>
      <w:hyperlink w:history="true" w:anchor="_bookmark1291">
        <w:r>
          <w:rPr>
            <w:color w:val="005DA1"/>
            <w:spacing w:val="-4"/>
            <w:position w:val="5"/>
            <w:sz w:val="14"/>
            <w:u w:val="single" w:color="005DA1"/>
          </w:rPr>
          <w:t>690</w:t>
        </w:r>
      </w:hyperlink>
      <w:r>
        <w:rPr>
          <w:spacing w:val="-4"/>
          <w:position w:val="5"/>
          <w:sz w:val="14"/>
        </w:rPr>
        <w:t>.</w:t>
      </w:r>
      <w:r>
        <w:rPr>
          <w:position w:val="5"/>
          <w:sz w:val="14"/>
        </w:rPr>
        <w:tab/>
      </w:r>
      <w:r>
        <w:rPr/>
        <w:t>See Vol.II, paras 42-046, 42-</w:t>
      </w:r>
      <w:r>
        <w:rPr>
          <w:spacing w:val="-4"/>
        </w:rPr>
        <w:t>060.</w:t>
      </w:r>
    </w:p>
    <w:p>
      <w:pPr>
        <w:pStyle w:val="BodyText"/>
        <w:spacing w:before="5"/>
      </w:pPr>
    </w:p>
    <w:p>
      <w:pPr>
        <w:pStyle w:val="BodyText"/>
        <w:tabs>
          <w:tab w:pos="705" w:val="left" w:leader="none"/>
        </w:tabs>
        <w:ind w:left="165"/>
      </w:pPr>
      <w:bookmarkStart w:name="_bookmark1337" w:id="1339"/>
      <w:bookmarkEnd w:id="1339"/>
      <w:r>
        <w:rPr/>
      </w:r>
      <w:hyperlink w:history="true" w:anchor="_bookmark1292">
        <w:r>
          <w:rPr>
            <w:color w:val="005DA1"/>
            <w:spacing w:val="-4"/>
            <w:position w:val="5"/>
            <w:sz w:val="14"/>
            <w:u w:val="single" w:color="005DA1"/>
          </w:rPr>
          <w:t>691</w:t>
        </w:r>
      </w:hyperlink>
      <w:r>
        <w:rPr>
          <w:spacing w:val="-4"/>
          <w:position w:val="5"/>
          <w:sz w:val="14"/>
        </w:rPr>
        <w:t>.</w:t>
      </w:r>
      <w:r>
        <w:rPr>
          <w:position w:val="5"/>
          <w:sz w:val="14"/>
        </w:rPr>
        <w:tab/>
      </w:r>
      <w:r>
        <w:rPr/>
        <w:t>See above, para.14-018, Vol.II, para.37-</w:t>
      </w:r>
      <w:r>
        <w:rPr>
          <w:spacing w:val="-4"/>
        </w:rPr>
        <w:t>083.</w:t>
      </w:r>
    </w:p>
    <w:p>
      <w:pPr>
        <w:pStyle w:val="BodyText"/>
        <w:spacing w:before="9"/>
      </w:pPr>
    </w:p>
    <w:p>
      <w:pPr>
        <w:pStyle w:val="BodyText"/>
        <w:tabs>
          <w:tab w:pos="705" w:val="left" w:leader="none"/>
        </w:tabs>
        <w:spacing w:line="235" w:lineRule="auto"/>
        <w:ind w:left="705" w:right="168" w:hanging="541"/>
      </w:pPr>
      <w:bookmarkStart w:name="_bookmark1338" w:id="1340"/>
      <w:bookmarkEnd w:id="1340"/>
      <w:r>
        <w:rPr/>
      </w:r>
      <w:hyperlink w:history="true" w:anchor="_bookmark1293">
        <w:r>
          <w:rPr>
            <w:color w:val="005DA1"/>
            <w:spacing w:val="-4"/>
            <w:position w:val="5"/>
            <w:sz w:val="14"/>
            <w:u w:val="single" w:color="005DA1"/>
          </w:rPr>
          <w:t>692</w:t>
        </w:r>
      </w:hyperlink>
      <w:r>
        <w:rPr>
          <w:spacing w:val="-4"/>
          <w:position w:val="5"/>
          <w:sz w:val="14"/>
        </w:rPr>
        <w:t>.</w:t>
      </w:r>
      <w:r>
        <w:rPr>
          <w:position w:val="5"/>
          <w:sz w:val="14"/>
        </w:rPr>
        <w:tab/>
      </w:r>
      <w:r>
        <w:rPr/>
        <w:t>s.203. See Vol.II, Ch.40. See also Trade Union and Labour Relations (Consolidation) Act 1992 s.288; National Minimum Wage Act 1998 s.49; Employment Relations Act 1999 s.14.</w:t>
      </w:r>
    </w:p>
    <w:p>
      <w:pPr>
        <w:pStyle w:val="BodyText"/>
        <w:spacing w:before="5"/>
      </w:pPr>
    </w:p>
    <w:p>
      <w:pPr>
        <w:tabs>
          <w:tab w:pos="705" w:val="left" w:leader="none"/>
        </w:tabs>
        <w:spacing w:before="1"/>
        <w:ind w:left="165" w:right="0" w:firstLine="0"/>
        <w:jc w:val="left"/>
        <w:rPr>
          <w:sz w:val="20"/>
        </w:rPr>
      </w:pPr>
      <w:bookmarkStart w:name="_bookmark1339" w:id="1341"/>
      <w:bookmarkEnd w:id="1341"/>
      <w:r>
        <w:rPr/>
      </w:r>
      <w:hyperlink w:history="true" w:anchor="_bookmark1294">
        <w:r>
          <w:rPr>
            <w:color w:val="005DA1"/>
            <w:spacing w:val="-4"/>
            <w:position w:val="5"/>
            <w:sz w:val="14"/>
            <w:u w:val="single" w:color="005DA1"/>
          </w:rPr>
          <w:t>693</w:t>
        </w:r>
      </w:hyperlink>
      <w:r>
        <w:rPr>
          <w:spacing w:val="-4"/>
          <w:position w:val="5"/>
          <w:sz w:val="14"/>
        </w:rPr>
        <w:t>.</w:t>
      </w:r>
      <w:r>
        <w:rPr>
          <w:position w:val="5"/>
          <w:sz w:val="14"/>
        </w:rPr>
        <w:tab/>
      </w:r>
      <w:r>
        <w:rPr>
          <w:spacing w:val="-2"/>
          <w:sz w:val="20"/>
        </w:rPr>
        <w:t>ss.142–146.</w:t>
      </w:r>
    </w:p>
    <w:p>
      <w:pPr>
        <w:pStyle w:val="BodyText"/>
        <w:spacing w:before="4"/>
      </w:pPr>
    </w:p>
    <w:p>
      <w:pPr>
        <w:pStyle w:val="BodyText"/>
        <w:tabs>
          <w:tab w:pos="705" w:val="left" w:leader="none"/>
        </w:tabs>
        <w:spacing w:before="1"/>
        <w:ind w:left="165"/>
      </w:pPr>
      <w:bookmarkStart w:name="_bookmark1340" w:id="1342"/>
      <w:bookmarkEnd w:id="1342"/>
      <w:r>
        <w:rPr/>
      </w:r>
      <w:hyperlink w:history="true" w:anchor="_bookmark1295">
        <w:r>
          <w:rPr>
            <w:color w:val="005DA1"/>
            <w:spacing w:val="-4"/>
            <w:position w:val="5"/>
            <w:sz w:val="14"/>
            <w:u w:val="single" w:color="005DA1"/>
          </w:rPr>
          <w:t>694</w:t>
        </w:r>
      </w:hyperlink>
      <w:r>
        <w:rPr>
          <w:spacing w:val="-4"/>
          <w:position w:val="5"/>
          <w:sz w:val="14"/>
        </w:rPr>
        <w:t>.</w:t>
      </w:r>
      <w:r>
        <w:rPr>
          <w:position w:val="5"/>
          <w:sz w:val="14"/>
        </w:rPr>
        <w:tab/>
      </w:r>
      <w:r>
        <w:rPr/>
        <w:t>Solicitors Act 1974 </w:t>
      </w:r>
      <w:r>
        <w:rPr>
          <w:spacing w:val="-2"/>
        </w:rPr>
        <w:t>ss.56–58.</w:t>
      </w:r>
    </w:p>
    <w:p>
      <w:pPr>
        <w:pStyle w:val="BodyText"/>
        <w:spacing w:before="4"/>
      </w:pPr>
    </w:p>
    <w:p>
      <w:pPr>
        <w:pStyle w:val="BodyText"/>
        <w:tabs>
          <w:tab w:pos="705" w:val="left" w:leader="none"/>
        </w:tabs>
        <w:spacing w:before="1"/>
        <w:ind w:left="165"/>
      </w:pPr>
      <w:bookmarkStart w:name="_bookmark1341" w:id="1343"/>
      <w:bookmarkEnd w:id="1343"/>
      <w:r>
        <w:rPr/>
      </w:r>
      <w:hyperlink w:history="true" w:anchor="_bookmark1295">
        <w:r>
          <w:rPr>
            <w:color w:val="005DA1"/>
            <w:spacing w:val="-4"/>
            <w:position w:val="5"/>
            <w:sz w:val="14"/>
            <w:u w:val="single" w:color="005DA1"/>
          </w:rPr>
          <w:t>695</w:t>
        </w:r>
      </w:hyperlink>
      <w:r>
        <w:rPr>
          <w:spacing w:val="-4"/>
          <w:position w:val="5"/>
          <w:sz w:val="14"/>
        </w:rPr>
        <w:t>.</w:t>
      </w:r>
      <w:r>
        <w:rPr>
          <w:position w:val="5"/>
          <w:sz w:val="14"/>
        </w:rPr>
        <w:tab/>
      </w:r>
      <w:r>
        <w:rPr/>
        <w:t>Solicitors Act 1974 </w:t>
      </w:r>
      <w:r>
        <w:rPr>
          <w:spacing w:val="-2"/>
        </w:rPr>
        <w:t>ss.59–66.</w:t>
      </w:r>
    </w:p>
    <w:p>
      <w:pPr>
        <w:pStyle w:val="BodyText"/>
        <w:spacing w:before="4"/>
      </w:pPr>
    </w:p>
    <w:p>
      <w:pPr>
        <w:pStyle w:val="BodyText"/>
        <w:tabs>
          <w:tab w:pos="705" w:val="left" w:leader="none"/>
        </w:tabs>
        <w:spacing w:before="1"/>
        <w:ind w:left="165"/>
      </w:pPr>
      <w:bookmarkStart w:name="_bookmark1342" w:id="1344"/>
      <w:bookmarkEnd w:id="1344"/>
      <w:r>
        <w:rPr/>
      </w:r>
      <w:hyperlink w:history="true" w:anchor="_bookmark1296">
        <w:r>
          <w:rPr>
            <w:color w:val="005DA1"/>
            <w:spacing w:val="-4"/>
            <w:position w:val="5"/>
            <w:sz w:val="14"/>
            <w:u w:val="single" w:color="005DA1"/>
          </w:rPr>
          <w:t>696</w:t>
        </w:r>
      </w:hyperlink>
      <w:r>
        <w:rPr>
          <w:spacing w:val="-4"/>
          <w:position w:val="5"/>
          <w:sz w:val="14"/>
        </w:rPr>
        <w:t>.</w:t>
      </w:r>
      <w:r>
        <w:rPr>
          <w:position w:val="5"/>
          <w:sz w:val="14"/>
        </w:rPr>
        <w:tab/>
      </w:r>
      <w:r>
        <w:rPr/>
        <w:t>Solicitors Act 1974 ss.57(5), 61(2) (as </w:t>
      </w:r>
      <w:r>
        <w:rPr>
          <w:spacing w:val="-2"/>
        </w:rPr>
        <w:t>amended).</w:t>
      </w:r>
    </w:p>
    <w:p>
      <w:pPr>
        <w:pStyle w:val="BodyText"/>
        <w:spacing w:before="4"/>
      </w:pPr>
    </w:p>
    <w:p>
      <w:pPr>
        <w:pStyle w:val="BodyText"/>
        <w:tabs>
          <w:tab w:pos="705" w:val="left" w:leader="none"/>
        </w:tabs>
        <w:spacing w:before="1"/>
        <w:ind w:left="165"/>
      </w:pPr>
      <w:bookmarkStart w:name="_bookmark1343" w:id="1345"/>
      <w:bookmarkEnd w:id="1345"/>
      <w:r>
        <w:rPr/>
      </w:r>
      <w:hyperlink w:history="true" w:anchor="_bookmark1297">
        <w:r>
          <w:rPr>
            <w:color w:val="005DA1"/>
            <w:spacing w:val="-4"/>
            <w:position w:val="5"/>
            <w:sz w:val="14"/>
            <w:u w:val="single" w:color="005DA1"/>
          </w:rPr>
          <w:t>697</w:t>
        </w:r>
      </w:hyperlink>
      <w:r>
        <w:rPr>
          <w:spacing w:val="-4"/>
          <w:position w:val="5"/>
          <w:sz w:val="14"/>
        </w:rPr>
        <w:t>.</w:t>
      </w:r>
      <w:r>
        <w:rPr>
          <w:position w:val="5"/>
          <w:sz w:val="14"/>
        </w:rPr>
        <w:tab/>
      </w:r>
      <w:r>
        <w:rPr/>
        <w:t>Solicitors Act 1974 s.60(5), (6), inserted by the Legal Services Act 2007 Sch.16 </w:t>
      </w:r>
      <w:r>
        <w:rPr>
          <w:spacing w:val="-2"/>
        </w:rPr>
        <w:t>para.56(c).</w:t>
      </w:r>
    </w:p>
    <w:p>
      <w:pPr>
        <w:pStyle w:val="BodyText"/>
        <w:spacing w:before="8"/>
      </w:pPr>
    </w:p>
    <w:p>
      <w:pPr>
        <w:pStyle w:val="BodyText"/>
        <w:tabs>
          <w:tab w:pos="705" w:val="left" w:leader="none"/>
        </w:tabs>
        <w:spacing w:line="235" w:lineRule="auto"/>
        <w:ind w:left="705" w:right="168" w:hanging="541"/>
      </w:pPr>
      <w:bookmarkStart w:name="_bookmark1344" w:id="1346"/>
      <w:bookmarkEnd w:id="1346"/>
      <w:r>
        <w:rPr/>
      </w:r>
      <w:hyperlink w:history="true" w:anchor="_bookmark1298">
        <w:r>
          <w:rPr>
            <w:color w:val="005DA1"/>
            <w:spacing w:val="-4"/>
            <w:position w:val="5"/>
            <w:sz w:val="14"/>
            <w:u w:val="single" w:color="005DA1"/>
          </w:rPr>
          <w:t>698</w:t>
        </w:r>
      </w:hyperlink>
      <w:r>
        <w:rPr>
          <w:spacing w:val="-4"/>
          <w:position w:val="5"/>
          <w:sz w:val="14"/>
        </w:rPr>
        <w:t>.</w:t>
      </w:r>
      <w:r>
        <w:rPr>
          <w:position w:val="5"/>
          <w:sz w:val="14"/>
        </w:rPr>
        <w:tab/>
      </w:r>
      <w:r>
        <w:rPr/>
        <w:t>Financial</w:t>
      </w:r>
      <w:r>
        <w:rPr>
          <w:spacing w:val="28"/>
        </w:rPr>
        <w:t> </w:t>
      </w:r>
      <w:r>
        <w:rPr/>
        <w:t>Services</w:t>
      </w:r>
      <w:r>
        <w:rPr>
          <w:spacing w:val="28"/>
        </w:rPr>
        <w:t> </w:t>
      </w:r>
      <w:r>
        <w:rPr/>
        <w:t>and</w:t>
      </w:r>
      <w:r>
        <w:rPr>
          <w:spacing w:val="28"/>
        </w:rPr>
        <w:t> </w:t>
      </w:r>
      <w:r>
        <w:rPr/>
        <w:t>Markets</w:t>
      </w:r>
      <w:r>
        <w:rPr>
          <w:spacing w:val="28"/>
        </w:rPr>
        <w:t> </w:t>
      </w:r>
      <w:r>
        <w:rPr/>
        <w:t>Act</w:t>
      </w:r>
      <w:r>
        <w:rPr>
          <w:spacing w:val="28"/>
        </w:rPr>
        <w:t> </w:t>
      </w:r>
      <w:r>
        <w:rPr/>
        <w:t>2000</w:t>
      </w:r>
      <w:r>
        <w:rPr>
          <w:spacing w:val="28"/>
        </w:rPr>
        <w:t> </w:t>
      </w:r>
      <w:r>
        <w:rPr/>
        <w:t>s.253.</w:t>
      </w:r>
      <w:r>
        <w:rPr>
          <w:spacing w:val="28"/>
        </w:rPr>
        <w:t> </w:t>
      </w:r>
      <w:r>
        <w:rPr/>
        <w:t>“Authorised</w:t>
      </w:r>
      <w:r>
        <w:rPr>
          <w:spacing w:val="28"/>
        </w:rPr>
        <w:t> </w:t>
      </w:r>
      <w:r>
        <w:rPr/>
        <w:t>unit</w:t>
      </w:r>
      <w:r>
        <w:rPr>
          <w:spacing w:val="28"/>
        </w:rPr>
        <w:t> </w:t>
      </w:r>
      <w:r>
        <w:rPr/>
        <w:t>trust</w:t>
      </w:r>
      <w:r>
        <w:rPr>
          <w:spacing w:val="28"/>
        </w:rPr>
        <w:t> </w:t>
      </w:r>
      <w:r>
        <w:rPr/>
        <w:t>scheme”</w:t>
      </w:r>
      <w:r>
        <w:rPr>
          <w:spacing w:val="28"/>
        </w:rPr>
        <w:t> </w:t>
      </w:r>
      <w:r>
        <w:rPr/>
        <w:t>is</w:t>
      </w:r>
      <w:r>
        <w:rPr>
          <w:spacing w:val="28"/>
        </w:rPr>
        <w:t> </w:t>
      </w:r>
      <w:r>
        <w:rPr/>
        <w:t>defined</w:t>
      </w:r>
      <w:r>
        <w:rPr>
          <w:spacing w:val="28"/>
        </w:rPr>
        <w:t> </w:t>
      </w:r>
      <w:r>
        <w:rPr/>
        <w:t>in </w:t>
      </w:r>
      <w:r>
        <w:rPr>
          <w:spacing w:val="-2"/>
        </w:rPr>
        <w:t>s.237.</w:t>
      </w:r>
    </w:p>
    <w:p>
      <w:pPr>
        <w:pStyle w:val="BodyText"/>
        <w:spacing w:before="10"/>
      </w:pPr>
    </w:p>
    <w:p>
      <w:pPr>
        <w:pStyle w:val="BodyText"/>
        <w:tabs>
          <w:tab w:pos="705" w:val="left" w:leader="none"/>
        </w:tabs>
        <w:spacing w:line="235" w:lineRule="auto"/>
        <w:ind w:left="705" w:right="168" w:hanging="541"/>
      </w:pPr>
      <w:bookmarkStart w:name="_bookmark1345" w:id="1347"/>
      <w:bookmarkEnd w:id="1347"/>
      <w:r>
        <w:rPr/>
      </w:r>
      <w:hyperlink w:history="true" w:anchor="_bookmark1299">
        <w:r>
          <w:rPr>
            <w:color w:val="005DA1"/>
            <w:spacing w:val="-4"/>
            <w:position w:val="5"/>
            <w:sz w:val="14"/>
            <w:u w:val="single" w:color="005DA1"/>
          </w:rPr>
          <w:t>699</w:t>
        </w:r>
      </w:hyperlink>
      <w:r>
        <w:rPr>
          <w:spacing w:val="-4"/>
          <w:position w:val="5"/>
          <w:sz w:val="14"/>
        </w:rPr>
        <w:t>.</w:t>
      </w:r>
      <w:r>
        <w:rPr>
          <w:position w:val="5"/>
          <w:sz w:val="14"/>
        </w:rPr>
        <w:tab/>
      </w:r>
      <w:r>
        <w:rPr/>
        <w:t>Directive 2007/64/EC of the European Parliament and the Council on payment services in </w:t>
      </w:r>
      <w:r>
        <w:rPr/>
        <w:t>the internal market [2007] O.J. L319/1.</w:t>
      </w:r>
    </w:p>
    <w:p>
      <w:pPr>
        <w:pStyle w:val="BodyText"/>
        <w:spacing w:before="5"/>
      </w:pPr>
    </w:p>
    <w:p>
      <w:pPr>
        <w:pStyle w:val="BodyText"/>
        <w:tabs>
          <w:tab w:pos="705" w:val="left" w:leader="none"/>
        </w:tabs>
        <w:ind w:left="165"/>
      </w:pPr>
      <w:bookmarkStart w:name="_bookmark1346" w:id="1348"/>
      <w:bookmarkEnd w:id="1348"/>
      <w:r>
        <w:rPr/>
      </w:r>
      <w:hyperlink w:history="true" w:anchor="_bookmark1299">
        <w:r>
          <w:rPr>
            <w:color w:val="005DA1"/>
            <w:spacing w:val="-4"/>
            <w:position w:val="5"/>
            <w:sz w:val="14"/>
            <w:u w:val="single" w:color="005DA1"/>
          </w:rPr>
          <w:t>700</w:t>
        </w:r>
      </w:hyperlink>
      <w:r>
        <w:rPr>
          <w:spacing w:val="-4"/>
          <w:position w:val="5"/>
          <w:sz w:val="14"/>
        </w:rPr>
        <w:t>.</w:t>
      </w:r>
      <w:r>
        <w:rPr>
          <w:position w:val="5"/>
          <w:sz w:val="14"/>
        </w:rPr>
        <w:tab/>
      </w:r>
      <w:r>
        <w:rPr/>
        <w:t>SI 2009/209; see Vol.II, paras 34-223, 39-</w:t>
      </w:r>
      <w:r>
        <w:rPr>
          <w:spacing w:val="-4"/>
        </w:rPr>
        <w:t>510.</w:t>
      </w:r>
    </w:p>
    <w:p>
      <w:pPr>
        <w:pStyle w:val="BodyText"/>
        <w:spacing w:before="5"/>
      </w:pPr>
    </w:p>
    <w:p>
      <w:pPr>
        <w:pStyle w:val="BodyText"/>
        <w:tabs>
          <w:tab w:pos="705" w:val="left" w:leader="none"/>
        </w:tabs>
        <w:ind w:left="165"/>
      </w:pPr>
      <w:bookmarkStart w:name="_bookmark1347" w:id="1349"/>
      <w:bookmarkEnd w:id="1349"/>
      <w:r>
        <w:rPr/>
      </w:r>
      <w:hyperlink w:history="true" w:anchor="_bookmark1300">
        <w:r>
          <w:rPr>
            <w:color w:val="005DA1"/>
            <w:spacing w:val="-4"/>
            <w:position w:val="5"/>
            <w:sz w:val="14"/>
            <w:u w:val="single" w:color="005DA1"/>
          </w:rPr>
          <w:t>701</w:t>
        </w:r>
      </w:hyperlink>
      <w:r>
        <w:rPr>
          <w:spacing w:val="-4"/>
          <w:position w:val="5"/>
          <w:sz w:val="14"/>
        </w:rPr>
        <w:t>.</w:t>
      </w:r>
      <w:r>
        <w:rPr>
          <w:position w:val="5"/>
          <w:sz w:val="14"/>
        </w:rPr>
        <w:tab/>
      </w:r>
      <w:r>
        <w:rPr/>
        <w:t>cf. SI 2009/209 regs 33(3), 35(2), 51(3), 53(2) and </w:t>
      </w:r>
      <w:r>
        <w:rPr>
          <w:spacing w:val="-4"/>
        </w:rPr>
        <w:t>(3).</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160400</wp:posOffset>
            </wp:positionV>
            <wp:extent cx="107988" cy="107988"/>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48" w:id="1350"/>
      <w:bookmarkEnd w:id="1350"/>
      <w:r>
        <w:rPr/>
      </w:r>
      <w:hyperlink w:history="true" w:anchor="_bookmark1300">
        <w:r>
          <w:rPr>
            <w:color w:val="005DA1"/>
            <w:spacing w:val="-4"/>
            <w:sz w:val="14"/>
            <w:u w:val="single" w:color="005DA1"/>
          </w:rPr>
          <w:t>702</w:t>
        </w:r>
      </w:hyperlink>
      <w:r>
        <w:rPr>
          <w:spacing w:val="-4"/>
          <w:sz w:val="14"/>
        </w:rPr>
        <w:t>.</w:t>
      </w:r>
    </w:p>
    <w:p>
      <w:pPr>
        <w:pStyle w:val="BodyText"/>
        <w:spacing w:line="235" w:lineRule="auto" w:before="212"/>
        <w:ind w:left="165" w:right="167" w:firstLine="170"/>
        <w:jc w:val="both"/>
      </w:pPr>
      <w:r>
        <w:rPr/>
        <w:br w:type="column"/>
      </w:r>
      <w:r>
        <w:rPr/>
        <w:t>With general effect from January 13, 2018 the substantive provisions of the Payment</w:t>
      </w:r>
      <w:r>
        <w:rPr>
          <w:spacing w:val="80"/>
        </w:rPr>
        <w:t> </w:t>
      </w:r>
      <w:r>
        <w:rPr/>
        <w:t>Services Regulations 2009 are revoked and replaced by the Payment Services </w:t>
      </w:r>
      <w:r>
        <w:rPr/>
        <w:t>Regulations 2017 (SI 2017/752) which implement in the UK Directive (EU) 2015/2366 of the European Parliament and of the Council of 25 November 2015 on payment services in the internal market [2015]</w:t>
      </w:r>
      <w:r>
        <w:rPr>
          <w:spacing w:val="40"/>
        </w:rPr>
        <w:t> </w:t>
      </w:r>
      <w:r>
        <w:rPr/>
        <w:t>O.J.</w:t>
      </w:r>
      <w:r>
        <w:rPr>
          <w:spacing w:val="40"/>
        </w:rPr>
        <w:t> </w:t>
      </w:r>
      <w:r>
        <w:rPr/>
        <w:t>L337/35</w:t>
      </w:r>
      <w:r>
        <w:rPr>
          <w:spacing w:val="40"/>
        </w:rPr>
        <w:t> </w:t>
      </w:r>
      <w:r>
        <w:rPr/>
        <w:t>(“Second</w:t>
      </w:r>
      <w:r>
        <w:rPr>
          <w:spacing w:val="40"/>
        </w:rPr>
        <w:t> </w:t>
      </w:r>
      <w:r>
        <w:rPr/>
        <w:t>Payment</w:t>
      </w:r>
      <w:r>
        <w:rPr>
          <w:spacing w:val="40"/>
        </w:rPr>
        <w:t> </w:t>
      </w:r>
      <w:r>
        <w:rPr/>
        <w:t>Services</w:t>
      </w:r>
      <w:r>
        <w:rPr>
          <w:spacing w:val="40"/>
        </w:rPr>
        <w:t> </w:t>
      </w:r>
      <w:r>
        <w:rPr/>
        <w:t>Directive”).</w:t>
      </w:r>
      <w:r>
        <w:rPr>
          <w:spacing w:val="40"/>
        </w:rPr>
        <w:t> </w:t>
      </w:r>
      <w:r>
        <w:rPr/>
        <w:t>The</w:t>
      </w:r>
      <w:r>
        <w:rPr>
          <w:spacing w:val="40"/>
        </w:rPr>
        <w:t> </w:t>
      </w:r>
      <w:r>
        <w:rPr/>
        <w:t>2017</w:t>
      </w:r>
      <w:r>
        <w:rPr>
          <w:spacing w:val="40"/>
        </w:rPr>
        <w:t> </w:t>
      </w:r>
      <w:r>
        <w:rPr/>
        <w:t>Regulations</w:t>
      </w:r>
      <w:r>
        <w:rPr>
          <w:spacing w:val="40"/>
        </w:rPr>
        <w:t> </w:t>
      </w:r>
      <w:r>
        <w:rPr>
          <w:spacing w:val="-2"/>
        </w:rPr>
        <w:t>reg.137</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t>provides that “a payment service provider may not agree with a payment service user that it will not comply with any provision of these Regulations unless—(a) such agreement is permitted by these Regulations, or (b) such agreement provides for terms which are more favourable to </w:t>
      </w:r>
      <w:r>
        <w:rPr/>
        <w:t>the payment service user than the relevant provisions of these Regulations”. Provisions in the 2017 Regulations allowing the exclusion of certain of their requirements include regs 40(7), 42(2)(b) and (c), 63(5) and 65(2).</w:t>
      </w:r>
    </w:p>
    <w:p>
      <w:pPr>
        <w:pStyle w:val="BodyText"/>
        <w:spacing w:before="4"/>
      </w:pPr>
    </w:p>
    <w:p>
      <w:pPr>
        <w:pStyle w:val="BodyText"/>
        <w:tabs>
          <w:tab w:pos="705" w:val="left" w:leader="none"/>
        </w:tabs>
        <w:ind w:left="165"/>
      </w:pPr>
      <w:bookmarkStart w:name="_bookmark1349" w:id="1351"/>
      <w:bookmarkEnd w:id="1351"/>
      <w:r>
        <w:rPr/>
      </w:r>
      <w:hyperlink w:history="true" w:anchor="_bookmark1301">
        <w:r>
          <w:rPr>
            <w:color w:val="005DA1"/>
            <w:spacing w:val="-4"/>
            <w:position w:val="5"/>
            <w:sz w:val="14"/>
            <w:u w:val="single" w:color="005DA1"/>
          </w:rPr>
          <w:t>703</w:t>
        </w:r>
      </w:hyperlink>
      <w:r>
        <w:rPr>
          <w:spacing w:val="-4"/>
          <w:position w:val="5"/>
          <w:sz w:val="14"/>
        </w:rPr>
        <w:t>.</w:t>
      </w:r>
      <w:r>
        <w:rPr>
          <w:position w:val="5"/>
          <w:sz w:val="14"/>
        </w:rPr>
        <w:tab/>
      </w:r>
      <w:r>
        <w:rPr/>
        <w:t>Agriculture Act 1970 </w:t>
      </w:r>
      <w:r>
        <w:rPr>
          <w:spacing w:val="-2"/>
        </w:rPr>
        <w:t>s.72(3).</w:t>
      </w:r>
    </w:p>
    <w:p>
      <w:pPr>
        <w:pStyle w:val="BodyText"/>
        <w:spacing w:before="5"/>
      </w:pPr>
    </w:p>
    <w:p>
      <w:pPr>
        <w:pStyle w:val="BodyText"/>
        <w:tabs>
          <w:tab w:pos="705" w:val="left" w:leader="none"/>
        </w:tabs>
        <w:ind w:left="165"/>
      </w:pPr>
      <w:bookmarkStart w:name="_bookmark1350" w:id="1352"/>
      <w:bookmarkEnd w:id="1352"/>
      <w:r>
        <w:rPr/>
      </w:r>
      <w:hyperlink w:history="true" w:anchor="_bookmark1302">
        <w:r>
          <w:rPr>
            <w:color w:val="005DA1"/>
            <w:spacing w:val="-4"/>
            <w:position w:val="5"/>
            <w:sz w:val="14"/>
            <w:u w:val="single" w:color="005DA1"/>
          </w:rPr>
          <w:t>704</w:t>
        </w:r>
      </w:hyperlink>
      <w:r>
        <w:rPr>
          <w:spacing w:val="-4"/>
          <w:position w:val="5"/>
          <w:sz w:val="14"/>
        </w:rPr>
        <w:t>.</w:t>
      </w:r>
      <w:r>
        <w:rPr>
          <w:position w:val="5"/>
          <w:sz w:val="14"/>
        </w:rPr>
        <w:tab/>
      </w:r>
      <w:r>
        <w:rPr/>
        <w:t>Agriculture Act 1970 </w:t>
      </w:r>
      <w:r>
        <w:rPr>
          <w:spacing w:val="-2"/>
        </w:rPr>
        <w:t>s.68(6).</w:t>
      </w:r>
    </w:p>
    <w:p>
      <w:pPr>
        <w:pStyle w:val="BodyText"/>
        <w:spacing w:before="5"/>
      </w:pPr>
    </w:p>
    <w:p>
      <w:pPr>
        <w:pStyle w:val="BodyText"/>
        <w:tabs>
          <w:tab w:pos="705" w:val="left" w:leader="none"/>
        </w:tabs>
        <w:ind w:left="165"/>
      </w:pPr>
      <w:bookmarkStart w:name="_bookmark1351" w:id="1353"/>
      <w:bookmarkEnd w:id="1353"/>
      <w:r>
        <w:rPr/>
      </w:r>
      <w:hyperlink w:history="true" w:anchor="_bookmark1302">
        <w:r>
          <w:rPr>
            <w:color w:val="005DA1"/>
            <w:spacing w:val="-4"/>
            <w:position w:val="5"/>
            <w:sz w:val="14"/>
            <w:u w:val="single" w:color="005DA1"/>
          </w:rPr>
          <w:t>705</w:t>
        </w:r>
      </w:hyperlink>
      <w:r>
        <w:rPr>
          <w:spacing w:val="-4"/>
          <w:position w:val="5"/>
          <w:sz w:val="14"/>
        </w:rPr>
        <w:t>.</w:t>
      </w:r>
      <w:r>
        <w:rPr>
          <w:position w:val="5"/>
          <w:sz w:val="14"/>
        </w:rPr>
        <w:tab/>
      </w:r>
      <w:r>
        <w:rPr/>
        <w:t>Plant Varieties and Seeds Act 1964 ss.16, </w:t>
      </w:r>
      <w:r>
        <w:rPr>
          <w:spacing w:val="-5"/>
        </w:rPr>
        <w:t>17.</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2400">
            <wp:simplePos x="0" y="0"/>
            <wp:positionH relativeFrom="page">
              <wp:posOffset>1257846</wp:posOffset>
            </wp:positionH>
            <wp:positionV relativeFrom="paragraph">
              <wp:posOffset>160411</wp:posOffset>
            </wp:positionV>
            <wp:extent cx="107988" cy="107988"/>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52" w:id="1354"/>
      <w:bookmarkEnd w:id="1354"/>
      <w:r>
        <w:rPr/>
      </w:r>
      <w:hyperlink w:history="true" w:anchor="_bookmark1303">
        <w:r>
          <w:rPr>
            <w:color w:val="005DA1"/>
            <w:spacing w:val="-4"/>
            <w:sz w:val="14"/>
            <w:u w:val="single" w:color="005DA1"/>
          </w:rPr>
          <w:t>706</w:t>
        </w:r>
      </w:hyperlink>
      <w:r>
        <w:rPr>
          <w:spacing w:val="-4"/>
          <w:sz w:val="14"/>
        </w:rPr>
        <w:t>.</w:t>
      </w:r>
    </w:p>
    <w:p>
      <w:pPr>
        <w:pStyle w:val="BodyText"/>
        <w:spacing w:line="235" w:lineRule="auto" w:before="212"/>
        <w:ind w:left="165" w:right="167" w:firstLine="170"/>
        <w:jc w:val="both"/>
      </w:pPr>
      <w:r>
        <w:rPr/>
        <w:br w:type="column"/>
      </w:r>
      <w:r>
        <w:rPr/>
        <w:t>Consumer Rights Act 2015 (Commencement No.3, Transitional Provisions, Savings </w:t>
      </w:r>
      <w:r>
        <w:rPr/>
        <w:t>and Consequential Amendments) Order 2015 (SI 2015/1630) arts 3(c), (g) and 6(4). On which see above, para.15-064.</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tabs>
          <w:tab w:pos="705" w:val="left" w:leader="none"/>
        </w:tabs>
        <w:ind w:left="165"/>
      </w:pPr>
      <w:bookmarkStart w:name="_bookmark1353" w:id="1355"/>
      <w:bookmarkEnd w:id="1355"/>
      <w:r>
        <w:rPr/>
      </w:r>
      <w:hyperlink w:history="true" w:anchor="_bookmark1304">
        <w:r>
          <w:rPr>
            <w:color w:val="005DA1"/>
            <w:spacing w:val="-4"/>
            <w:position w:val="5"/>
            <w:sz w:val="14"/>
            <w:u w:val="single" w:color="005DA1"/>
          </w:rPr>
          <w:t>707</w:t>
        </w:r>
      </w:hyperlink>
      <w:r>
        <w:rPr>
          <w:spacing w:val="-4"/>
          <w:position w:val="5"/>
          <w:sz w:val="14"/>
        </w:rPr>
        <w:t>.</w:t>
      </w:r>
      <w:r>
        <w:rPr>
          <w:position w:val="5"/>
          <w:sz w:val="14"/>
        </w:rPr>
        <w:tab/>
      </w:r>
      <w:r>
        <w:rPr/>
        <w:t>SI 1999/2083, as amended: see Vol.II, paras 38-201 et </w:t>
      </w:r>
      <w:r>
        <w:rPr>
          <w:spacing w:val="-4"/>
        </w:rPr>
        <w:t>seq.</w:t>
      </w:r>
    </w:p>
    <w:p>
      <w:pPr>
        <w:pStyle w:val="BodyText"/>
        <w:spacing w:before="5"/>
      </w:pPr>
    </w:p>
    <w:p>
      <w:pPr>
        <w:pStyle w:val="BodyText"/>
        <w:tabs>
          <w:tab w:pos="705" w:val="left" w:leader="none"/>
        </w:tabs>
        <w:ind w:left="165"/>
      </w:pPr>
      <w:bookmarkStart w:name="_bookmark1354" w:id="1356"/>
      <w:bookmarkEnd w:id="1356"/>
      <w:r>
        <w:rPr/>
      </w:r>
      <w:hyperlink w:history="true" w:anchor="_bookmark1305">
        <w:r>
          <w:rPr>
            <w:color w:val="005DA1"/>
            <w:spacing w:val="-4"/>
            <w:position w:val="5"/>
            <w:sz w:val="14"/>
            <w:u w:val="single" w:color="005DA1"/>
          </w:rPr>
          <w:t>708</w:t>
        </w:r>
      </w:hyperlink>
      <w:r>
        <w:rPr>
          <w:spacing w:val="-4"/>
          <w:position w:val="5"/>
          <w:sz w:val="14"/>
        </w:rPr>
        <w:t>.</w:t>
      </w:r>
      <w:r>
        <w:rPr>
          <w:position w:val="5"/>
          <w:sz w:val="14"/>
        </w:rPr>
        <w:tab/>
      </w:r>
      <w:r>
        <w:rPr/>
        <w:t>1999 Regulations reg.5 and see the examples in Sch.2 para.1(a) and </w:t>
      </w:r>
      <w:r>
        <w:rPr>
          <w:spacing w:val="-4"/>
        </w:rPr>
        <w:t>(b).</w:t>
      </w:r>
    </w:p>
    <w:p>
      <w:pPr>
        <w:pStyle w:val="BodyText"/>
        <w:spacing w:before="9"/>
      </w:pPr>
    </w:p>
    <w:p>
      <w:pPr>
        <w:pStyle w:val="BodyText"/>
        <w:tabs>
          <w:tab w:pos="705" w:val="left" w:leader="none"/>
        </w:tabs>
        <w:spacing w:line="235" w:lineRule="auto"/>
        <w:ind w:left="705" w:right="168" w:hanging="541"/>
      </w:pPr>
      <w:bookmarkStart w:name="_bookmark1355" w:id="1357"/>
      <w:bookmarkEnd w:id="1357"/>
      <w:r>
        <w:rPr/>
      </w:r>
      <w:hyperlink w:history="true" w:anchor="_bookmark1306">
        <w:r>
          <w:rPr>
            <w:color w:val="005DA1"/>
            <w:spacing w:val="-4"/>
            <w:position w:val="5"/>
            <w:sz w:val="14"/>
            <w:u w:val="single" w:color="005DA1"/>
          </w:rPr>
          <w:t>709</w:t>
        </w:r>
      </w:hyperlink>
      <w:r>
        <w:rPr>
          <w:spacing w:val="-4"/>
          <w:position w:val="5"/>
          <w:sz w:val="14"/>
        </w:rPr>
        <w:t>.</w:t>
      </w:r>
      <w:r>
        <w:rPr>
          <w:position w:val="5"/>
          <w:sz w:val="14"/>
        </w:rPr>
        <w:tab/>
      </w:r>
      <w:r>
        <w:rPr/>
        <w:t>Vol.II, paras 38-334 et seq. The detailed effects of the amendments of the 1977 Act made by</w:t>
      </w:r>
      <w:r>
        <w:rPr>
          <w:spacing w:val="80"/>
        </w:rPr>
        <w:t> </w:t>
      </w:r>
      <w:r>
        <w:rPr/>
        <w:t>the 2015 are explained earlier in the present chapter at paras 15-064, 15-066 et seq.</w:t>
      </w:r>
    </w:p>
    <w:p>
      <w:pPr>
        <w:pStyle w:val="BodyText"/>
        <w:spacing w:before="9"/>
      </w:pPr>
    </w:p>
    <w:p>
      <w:pPr>
        <w:pStyle w:val="BodyText"/>
        <w:spacing w:line="235" w:lineRule="auto"/>
        <w:ind w:left="705" w:right="167" w:hanging="541"/>
        <w:jc w:val="both"/>
      </w:pPr>
      <w:bookmarkStart w:name="_bookmark1356" w:id="1358"/>
      <w:bookmarkEnd w:id="1358"/>
      <w:r>
        <w:rPr/>
      </w:r>
      <w:hyperlink w:history="true" w:anchor="_bookmark1307">
        <w:r>
          <w:rPr>
            <w:color w:val="005DA1"/>
            <w:position w:val="5"/>
            <w:sz w:val="14"/>
            <w:u w:val="single" w:color="005DA1"/>
          </w:rPr>
          <w:t>710</w:t>
        </w:r>
      </w:hyperlink>
      <w:r>
        <w:rPr>
          <w:position w:val="5"/>
          <w:sz w:val="14"/>
        </w:rPr>
        <w:t>.</w:t>
      </w:r>
      <w:r>
        <w:rPr>
          <w:spacing w:val="80"/>
          <w:position w:val="5"/>
          <w:sz w:val="14"/>
        </w:rPr>
        <w:t>  </w:t>
      </w:r>
      <w:r>
        <w:rPr/>
        <w:t>The provisions in Pt 1 of the 2015 Act relating to the exclusion of liability are found in ss.31, </w:t>
      </w:r>
      <w:r>
        <w:rPr/>
        <w:t>47 and 57, on which see Vol.II, paras 38-492 (goods contracts), 38-524 (digital content contracts) and 38-545 (services contracts) (which each explain the exceptions to this general rule rendering exemptions or limitations of liability not binding on the consumer). The new statutory terms</w:t>
      </w:r>
      <w:r>
        <w:rPr>
          <w:spacing w:val="29"/>
        </w:rPr>
        <w:t> </w:t>
      </w:r>
      <w:r>
        <w:rPr/>
        <w:t>and</w:t>
      </w:r>
      <w:r>
        <w:rPr>
          <w:spacing w:val="29"/>
        </w:rPr>
        <w:t> </w:t>
      </w:r>
      <w:r>
        <w:rPr/>
        <w:t>their</w:t>
      </w:r>
      <w:r>
        <w:rPr>
          <w:spacing w:val="29"/>
        </w:rPr>
        <w:t> </w:t>
      </w:r>
      <w:r>
        <w:rPr/>
        <w:t>significance</w:t>
      </w:r>
      <w:r>
        <w:rPr>
          <w:spacing w:val="29"/>
        </w:rPr>
        <w:t> </w:t>
      </w:r>
      <w:r>
        <w:rPr/>
        <w:t>are</w:t>
      </w:r>
      <w:r>
        <w:rPr>
          <w:spacing w:val="29"/>
        </w:rPr>
        <w:t> </w:t>
      </w:r>
      <w:r>
        <w:rPr/>
        <w:t>discussed</w:t>
      </w:r>
      <w:r>
        <w:rPr>
          <w:spacing w:val="29"/>
        </w:rPr>
        <w:t> </w:t>
      </w:r>
      <w:r>
        <w:rPr/>
        <w:t>in</w:t>
      </w:r>
      <w:r>
        <w:rPr>
          <w:spacing w:val="29"/>
        </w:rPr>
        <w:t> </w:t>
      </w:r>
      <w:r>
        <w:rPr/>
        <w:t>Vol.II,</w:t>
      </w:r>
      <w:r>
        <w:rPr>
          <w:spacing w:val="29"/>
        </w:rPr>
        <w:t> </w:t>
      </w:r>
      <w:r>
        <w:rPr/>
        <w:t>paras</w:t>
      </w:r>
      <w:r>
        <w:rPr>
          <w:spacing w:val="29"/>
        </w:rPr>
        <w:t> </w:t>
      </w:r>
      <w:r>
        <w:rPr/>
        <w:t>38-458</w:t>
      </w:r>
      <w:r>
        <w:rPr>
          <w:spacing w:val="29"/>
        </w:rPr>
        <w:t> </w:t>
      </w:r>
      <w:r>
        <w:rPr/>
        <w:t>et</w:t>
      </w:r>
      <w:r>
        <w:rPr>
          <w:spacing w:val="29"/>
        </w:rPr>
        <w:t> </w:t>
      </w:r>
      <w:r>
        <w:rPr/>
        <w:t>seq.</w:t>
      </w:r>
      <w:r>
        <w:rPr>
          <w:spacing w:val="29"/>
        </w:rPr>
        <w:t> </w:t>
      </w:r>
      <w:r>
        <w:rPr/>
        <w:t>(goods</w:t>
      </w:r>
      <w:r>
        <w:rPr>
          <w:spacing w:val="29"/>
        </w:rPr>
        <w:t> </w:t>
      </w:r>
      <w:r>
        <w:rPr/>
        <w:t>contracts), 38-504 et seq. (digital content contracts) and 38-530 et seq. (services contracts).</w:t>
      </w:r>
    </w:p>
    <w:p>
      <w:pPr>
        <w:pStyle w:val="BodyText"/>
        <w:spacing w:before="4"/>
      </w:pPr>
    </w:p>
    <w:p>
      <w:pPr>
        <w:pStyle w:val="BodyText"/>
        <w:tabs>
          <w:tab w:pos="705" w:val="left" w:leader="none"/>
        </w:tabs>
        <w:ind w:left="165"/>
      </w:pPr>
      <w:bookmarkStart w:name="_bookmark1357" w:id="1359"/>
      <w:bookmarkEnd w:id="1359"/>
      <w:r>
        <w:rPr/>
      </w:r>
      <w:hyperlink w:history="true" w:anchor="_bookmark1308">
        <w:r>
          <w:rPr>
            <w:color w:val="005DA1"/>
            <w:spacing w:val="-4"/>
            <w:position w:val="5"/>
            <w:sz w:val="14"/>
            <w:u w:val="single" w:color="005DA1"/>
          </w:rPr>
          <w:t>711</w:t>
        </w:r>
      </w:hyperlink>
      <w:r>
        <w:rPr>
          <w:spacing w:val="-4"/>
          <w:position w:val="5"/>
          <w:sz w:val="14"/>
        </w:rPr>
        <w:t>.</w:t>
      </w:r>
      <w:r>
        <w:rPr>
          <w:position w:val="5"/>
          <w:sz w:val="14"/>
        </w:rPr>
        <w:tab/>
      </w:r>
      <w:r>
        <w:rPr/>
        <w:t>Consumer Protection Act 1987 </w:t>
      </w:r>
      <w:r>
        <w:rPr>
          <w:spacing w:val="-4"/>
        </w:rPr>
        <w:t>s.7.</w:t>
      </w:r>
    </w:p>
    <w:p>
      <w:pPr>
        <w:pStyle w:val="BodyText"/>
        <w:spacing w:before="5"/>
      </w:pPr>
    </w:p>
    <w:p>
      <w:pPr>
        <w:pStyle w:val="BodyText"/>
        <w:tabs>
          <w:tab w:pos="705" w:val="left" w:leader="none"/>
        </w:tabs>
        <w:ind w:left="165"/>
      </w:pPr>
      <w:bookmarkStart w:name="_bookmark1358" w:id="1360"/>
      <w:bookmarkEnd w:id="1360"/>
      <w:r>
        <w:rPr/>
      </w:r>
      <w:hyperlink w:history="true" w:anchor="_bookmark1309">
        <w:r>
          <w:rPr>
            <w:color w:val="005DA1"/>
            <w:spacing w:val="-4"/>
            <w:position w:val="5"/>
            <w:sz w:val="14"/>
            <w:u w:val="single" w:color="005DA1"/>
          </w:rPr>
          <w:t>712</w:t>
        </w:r>
      </w:hyperlink>
      <w:r>
        <w:rPr>
          <w:spacing w:val="-4"/>
          <w:position w:val="5"/>
          <w:sz w:val="14"/>
        </w:rPr>
        <w:t>.</w:t>
      </w:r>
      <w:r>
        <w:rPr>
          <w:position w:val="5"/>
          <w:sz w:val="14"/>
        </w:rPr>
        <w:tab/>
      </w:r>
      <w:r>
        <w:rPr/>
        <w:t>SI 1992/3288 on which see Vol.II, paras 38-132—38-</w:t>
      </w:r>
      <w:r>
        <w:rPr>
          <w:spacing w:val="-4"/>
        </w:rPr>
        <w:t>135.</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2912">
            <wp:simplePos x="0" y="0"/>
            <wp:positionH relativeFrom="page">
              <wp:posOffset>1257846</wp:posOffset>
            </wp:positionH>
            <wp:positionV relativeFrom="paragraph">
              <wp:posOffset>160422</wp:posOffset>
            </wp:positionV>
            <wp:extent cx="107988" cy="107988"/>
            <wp:effectExtent l="0" t="0" r="0" b="0"/>
            <wp:wrapNone/>
            <wp:docPr id="240" name="Image 240"/>
            <wp:cNvGraphicFramePr>
              <a:graphicFrameLocks/>
            </wp:cNvGraphicFramePr>
            <a:graphic>
              <a:graphicData uri="http://schemas.openxmlformats.org/drawingml/2006/picture">
                <pic:pic>
                  <pic:nvPicPr>
                    <pic:cNvPr id="240" name="Image 24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359" w:id="1361"/>
      <w:bookmarkEnd w:id="1361"/>
      <w:r>
        <w:rPr/>
      </w:r>
      <w:hyperlink w:history="true" w:anchor="_bookmark1310">
        <w:r>
          <w:rPr>
            <w:color w:val="005DA1"/>
            <w:spacing w:val="-4"/>
            <w:sz w:val="14"/>
            <w:u w:val="single" w:color="005DA1"/>
          </w:rPr>
          <w:t>713</w:t>
        </w:r>
      </w:hyperlink>
      <w:r>
        <w:rPr>
          <w:spacing w:val="-4"/>
          <w:sz w:val="14"/>
        </w:rPr>
        <w:t>.</w:t>
      </w:r>
    </w:p>
    <w:p>
      <w:pPr>
        <w:pStyle w:val="BodyText"/>
        <w:spacing w:line="235" w:lineRule="auto" w:before="212"/>
        <w:ind w:left="165" w:right="167" w:firstLine="170"/>
        <w:jc w:val="both"/>
      </w:pPr>
      <w:r>
        <w:rPr/>
        <w:br w:type="column"/>
      </w:r>
      <w:r>
        <w:rPr/>
        <w:t>SI 1992/3288 reg.15(5); and cf. Directive 90/314/EEC of 13 June 1990 on package </w:t>
      </w:r>
      <w:r>
        <w:rPr/>
        <w:t>travel, package holidays and package tours[1990] O.J. L158/59 art.5(2). Regulation 5(3) and (4) provide exceptions to this position as regards cases where international conventions governing the relevant services (where the limitations in those conventions apply) and as regards damage other than personal injury (where a term limiting compensation is effective as long as not unreasonable). The 1990 Directive is repealed and replaced by Directive (EU) 2015/2302 on package travel and linked travel arrangements [2015] O.J. L326/1, art.23 of which provides for the “imperative nature” of its provisions. See further Vol.II, para.38-134.</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pPr>
    </w:p>
    <w:p>
      <w:pPr>
        <w:pStyle w:val="BodyText"/>
        <w:spacing w:line="235" w:lineRule="auto"/>
        <w:ind w:left="705" w:right="167" w:hanging="541"/>
        <w:jc w:val="both"/>
      </w:pPr>
      <w:bookmarkStart w:name="_bookmark1360" w:id="1362"/>
      <w:bookmarkEnd w:id="1362"/>
      <w:r>
        <w:rPr/>
      </w:r>
      <w:hyperlink w:history="true" w:anchor="_bookmark1311">
        <w:r>
          <w:rPr>
            <w:color w:val="005DA1"/>
            <w:position w:val="5"/>
            <w:sz w:val="14"/>
            <w:u w:val="single" w:color="005DA1"/>
          </w:rPr>
          <w:t>714</w:t>
        </w:r>
      </w:hyperlink>
      <w:r>
        <w:rPr>
          <w:position w:val="5"/>
          <w:sz w:val="14"/>
        </w:rPr>
        <w:t>.</w:t>
      </w:r>
      <w:r>
        <w:rPr>
          <w:spacing w:val="40"/>
          <w:position w:val="5"/>
          <w:sz w:val="14"/>
        </w:rPr>
        <w:t>  </w:t>
      </w:r>
      <w:r>
        <w:rPr/>
        <w:t>SI</w:t>
      </w:r>
      <w:r>
        <w:rPr>
          <w:spacing w:val="40"/>
        </w:rPr>
        <w:t> </w:t>
      </w:r>
      <w:r>
        <w:rPr/>
        <w:t>2010/2960</w:t>
      </w:r>
      <w:r>
        <w:rPr>
          <w:spacing w:val="40"/>
        </w:rPr>
        <w:t> </w:t>
      </w:r>
      <w:r>
        <w:rPr/>
        <w:t>reg.19;</w:t>
      </w:r>
      <w:r>
        <w:rPr>
          <w:spacing w:val="40"/>
        </w:rPr>
        <w:t> </w:t>
      </w:r>
      <w:r>
        <w:rPr/>
        <w:t>Directive</w:t>
      </w:r>
      <w:r>
        <w:rPr>
          <w:spacing w:val="40"/>
        </w:rPr>
        <w:t> </w:t>
      </w:r>
      <w:r>
        <w:rPr/>
        <w:t>2008/122/EC</w:t>
      </w:r>
      <w:r>
        <w:rPr>
          <w:spacing w:val="40"/>
        </w:rPr>
        <w:t> </w:t>
      </w:r>
      <w:r>
        <w:rPr/>
        <w:t>on</w:t>
      </w:r>
      <w:r>
        <w:rPr>
          <w:spacing w:val="40"/>
        </w:rPr>
        <w:t> </w:t>
      </w:r>
      <w:r>
        <w:rPr/>
        <w:t>the</w:t>
      </w:r>
      <w:r>
        <w:rPr>
          <w:spacing w:val="40"/>
        </w:rPr>
        <w:t> </w:t>
      </w:r>
      <w:r>
        <w:rPr/>
        <w:t>protection</w:t>
      </w:r>
      <w:r>
        <w:rPr>
          <w:spacing w:val="40"/>
        </w:rPr>
        <w:t> </w:t>
      </w:r>
      <w:r>
        <w:rPr/>
        <w:t>of</w:t>
      </w:r>
      <w:r>
        <w:rPr>
          <w:spacing w:val="40"/>
        </w:rPr>
        <w:t> </w:t>
      </w:r>
      <w:r>
        <w:rPr/>
        <w:t>consumers</w:t>
      </w:r>
      <w:r>
        <w:rPr>
          <w:spacing w:val="40"/>
        </w:rPr>
        <w:t> </w:t>
      </w:r>
      <w:r>
        <w:rPr/>
        <w:t>in</w:t>
      </w:r>
      <w:r>
        <w:rPr>
          <w:spacing w:val="40"/>
        </w:rPr>
        <w:t> </w:t>
      </w:r>
      <w:r>
        <w:rPr/>
        <w:t>respect</w:t>
      </w:r>
      <w:r>
        <w:rPr>
          <w:spacing w:val="40"/>
        </w:rPr>
        <w:t> </w:t>
      </w:r>
      <w:r>
        <w:rPr/>
        <w:t>of certain aspects of timeshare, long-term holiday product, resale and exchange contracts </w:t>
      </w:r>
      <w:r>
        <w:rPr/>
        <w:t>art.12 and see Vol.II, para.38-141.</w:t>
      </w:r>
    </w:p>
    <w:p>
      <w:pPr>
        <w:pStyle w:val="BodyText"/>
        <w:spacing w:before="9"/>
      </w:pPr>
    </w:p>
    <w:p>
      <w:pPr>
        <w:pStyle w:val="BodyText"/>
        <w:spacing w:line="235" w:lineRule="auto"/>
        <w:ind w:left="705" w:right="167" w:hanging="541"/>
        <w:jc w:val="both"/>
      </w:pPr>
      <w:bookmarkStart w:name="_bookmark1361" w:id="1363"/>
      <w:bookmarkEnd w:id="1363"/>
      <w:r>
        <w:rPr/>
      </w:r>
      <w:hyperlink w:history="true" w:anchor="_bookmark1312">
        <w:r>
          <w:rPr>
            <w:color w:val="005DA1"/>
            <w:position w:val="5"/>
            <w:sz w:val="14"/>
            <w:u w:val="single" w:color="005DA1"/>
          </w:rPr>
          <w:t>715</w:t>
        </w:r>
      </w:hyperlink>
      <w:r>
        <w:rPr>
          <w:position w:val="5"/>
          <w:sz w:val="14"/>
        </w:rPr>
        <w:t>.</w:t>
      </w:r>
      <w:r>
        <w:rPr>
          <w:spacing w:val="80"/>
          <w:position w:val="5"/>
          <w:sz w:val="14"/>
        </w:rPr>
        <w:t> </w:t>
      </w:r>
      <w:r>
        <w:rPr/>
        <w:t>Electronic Commerce Regulations 2002 reg.9(1) and (2) reflecting Directive 2000/31/EC on certain legal aspects of information society services, in particular electronic commerce, in the Internal Market (“Directive on electronic commerce”) [2000] O.J. L 178/17 arts 10 and 11 </w:t>
      </w:r>
      <w:r>
        <w:rPr/>
        <w:t>on which see Vol.II, para.38-144.</w:t>
      </w:r>
    </w:p>
    <w:p>
      <w:pPr>
        <w:pStyle w:val="BodyText"/>
        <w:spacing w:before="8"/>
      </w:pPr>
    </w:p>
    <w:p>
      <w:pPr>
        <w:pStyle w:val="BodyText"/>
        <w:spacing w:line="235" w:lineRule="auto"/>
        <w:ind w:left="705" w:right="167" w:hanging="541"/>
        <w:jc w:val="both"/>
      </w:pPr>
      <w:bookmarkStart w:name="_bookmark1362" w:id="1364"/>
      <w:bookmarkEnd w:id="1364"/>
      <w:r>
        <w:rPr/>
      </w:r>
      <w:hyperlink w:history="true" w:anchor="_bookmark1313">
        <w:r>
          <w:rPr>
            <w:color w:val="005DA1"/>
            <w:position w:val="5"/>
            <w:sz w:val="14"/>
            <w:u w:val="single" w:color="005DA1"/>
          </w:rPr>
          <w:t>716</w:t>
        </w:r>
      </w:hyperlink>
      <w:r>
        <w:rPr>
          <w:position w:val="5"/>
          <w:sz w:val="14"/>
        </w:rPr>
        <w:t>.</w:t>
      </w:r>
      <w:r>
        <w:rPr>
          <w:spacing w:val="80"/>
          <w:position w:val="5"/>
          <w:sz w:val="14"/>
        </w:rPr>
        <w:t> </w:t>
      </w:r>
      <w:r>
        <w:rPr/>
        <w:t>Consumer Contracts (Information, Cancellation and Additional Charges) Regulations 2013 </w:t>
      </w:r>
      <w:r>
        <w:rPr/>
        <w:t>SI 2013/3134; Directive 2011/83/EU on consumer rights [2011] O.J. L304/64 art.25 on which see Vol.II, paras 38-057 et seq. especially at 38-062. cf. Financial Services (Distance Marketing) Regulations 2004 SI 2004/2095 reg.16(1) on which see Vol.II, para.38-131. cf. the position as regard the new rights to redress created for consumers in respect of certain categories of unfair commercial</w:t>
      </w:r>
      <w:r>
        <w:rPr>
          <w:spacing w:val="9"/>
        </w:rPr>
        <w:t> </w:t>
      </w:r>
      <w:r>
        <w:rPr/>
        <w:t>practices</w:t>
      </w:r>
      <w:r>
        <w:rPr>
          <w:spacing w:val="11"/>
        </w:rPr>
        <w:t> </w:t>
      </w:r>
      <w:r>
        <w:rPr/>
        <w:t>by</w:t>
      </w:r>
      <w:r>
        <w:rPr>
          <w:spacing w:val="11"/>
        </w:rPr>
        <w:t> </w:t>
      </w:r>
      <w:r>
        <w:rPr/>
        <w:t>amendments</w:t>
      </w:r>
      <w:r>
        <w:rPr>
          <w:spacing w:val="11"/>
        </w:rPr>
        <w:t> </w:t>
      </w:r>
      <w:r>
        <w:rPr/>
        <w:t>in</w:t>
      </w:r>
      <w:r>
        <w:rPr>
          <w:spacing w:val="11"/>
        </w:rPr>
        <w:t> </w:t>
      </w:r>
      <w:r>
        <w:rPr/>
        <w:t>2014</w:t>
      </w:r>
      <w:r>
        <w:rPr>
          <w:spacing w:val="11"/>
        </w:rPr>
        <w:t> </w:t>
      </w:r>
      <w:r>
        <w:rPr/>
        <w:t>to</w:t>
      </w:r>
      <w:r>
        <w:rPr>
          <w:spacing w:val="11"/>
        </w:rPr>
        <w:t> </w:t>
      </w:r>
      <w:r>
        <w:rPr/>
        <w:t>the</w:t>
      </w:r>
      <w:r>
        <w:rPr>
          <w:spacing w:val="11"/>
        </w:rPr>
        <w:t> </w:t>
      </w:r>
      <w:r>
        <w:rPr/>
        <w:t>Consumer</w:t>
      </w:r>
      <w:r>
        <w:rPr>
          <w:spacing w:val="11"/>
        </w:rPr>
        <w:t> </w:t>
      </w:r>
      <w:r>
        <w:rPr/>
        <w:t>Protection</w:t>
      </w:r>
      <w:r>
        <w:rPr>
          <w:spacing w:val="11"/>
        </w:rPr>
        <w:t> </w:t>
      </w:r>
      <w:r>
        <w:rPr/>
        <w:t>from</w:t>
      </w:r>
      <w:r>
        <w:rPr>
          <w:spacing w:val="11"/>
        </w:rPr>
        <w:t> </w:t>
      </w:r>
      <w:r>
        <w:rPr/>
        <w:t>Unfair</w:t>
      </w:r>
      <w:r>
        <w:rPr>
          <w:spacing w:val="11"/>
        </w:rPr>
        <w:t> </w:t>
      </w:r>
      <w:r>
        <w:rPr>
          <w:spacing w:val="-2"/>
        </w:rPr>
        <w:t>Trading</w:t>
      </w:r>
    </w:p>
    <w:p>
      <w:pPr>
        <w:pStyle w:val="BodyText"/>
        <w:spacing w:after="0" w:line="235" w:lineRule="auto"/>
        <w:jc w:val="both"/>
        <w:sectPr>
          <w:type w:val="continuous"/>
          <w:pgSz w:w="11900" w:h="16840"/>
          <w:pgMar w:header="971" w:footer="0" w:top="1300" w:bottom="280" w:left="1275" w:right="1275"/>
        </w:sectPr>
      </w:pPr>
    </w:p>
    <w:p>
      <w:pPr>
        <w:pStyle w:val="BodyText"/>
        <w:spacing w:line="235" w:lineRule="auto" w:before="170"/>
        <w:ind w:left="705" w:right="167"/>
        <w:jc w:val="both"/>
      </w:pPr>
      <w:r>
        <w:rPr/>
        <w:t>Regulations (SI 2008/1277) as amended by Consumer Protection (Amendment) </w:t>
      </w:r>
      <w:r>
        <w:rPr/>
        <w:t>Regulations 2014 (SI 2014/870), where a term seeking to exclude these rights is subject to the general regime controlling terms in consumer contracts provided by the Unfair Terms in Consumer Contracts Regulations 1999 or Pt 2 of the Consumer Rights Act 2015: see Vol.II, para.38-191.</w:t>
      </w:r>
    </w:p>
    <w:p>
      <w:pPr>
        <w:pStyle w:val="BodyText"/>
        <w:spacing w:before="5"/>
      </w:pPr>
    </w:p>
    <w:p>
      <w:pPr>
        <w:pStyle w:val="BodyText"/>
        <w:tabs>
          <w:tab w:pos="705" w:val="left" w:leader="none"/>
        </w:tabs>
        <w:ind w:left="165"/>
      </w:pPr>
      <w:bookmarkStart w:name="_bookmark1363" w:id="1365"/>
      <w:bookmarkEnd w:id="1365"/>
      <w:r>
        <w:rPr/>
      </w:r>
      <w:hyperlink w:history="true" w:anchor="_bookmark1314">
        <w:r>
          <w:rPr>
            <w:color w:val="005DA1"/>
            <w:spacing w:val="-4"/>
            <w:position w:val="5"/>
            <w:sz w:val="14"/>
            <w:u w:val="single" w:color="005DA1"/>
          </w:rPr>
          <w:t>717</w:t>
        </w:r>
      </w:hyperlink>
      <w:r>
        <w:rPr>
          <w:spacing w:val="-4"/>
          <w:position w:val="5"/>
          <w:sz w:val="14"/>
        </w:rPr>
        <w:t>.</w:t>
      </w:r>
      <w:r>
        <w:rPr>
          <w:position w:val="5"/>
          <w:sz w:val="14"/>
        </w:rPr>
        <w:tab/>
      </w:r>
      <w:r>
        <w:rPr/>
        <w:t>Consumer Credit Act 1974 </w:t>
      </w:r>
      <w:r>
        <w:rPr>
          <w:spacing w:val="-2"/>
        </w:rPr>
        <w:t>s.173.</w:t>
      </w:r>
    </w:p>
    <w:p>
      <w:pPr>
        <w:pStyle w:val="BodyText"/>
        <w:spacing w:before="5"/>
      </w:pPr>
    </w:p>
    <w:p>
      <w:pPr>
        <w:pStyle w:val="BodyText"/>
        <w:tabs>
          <w:tab w:pos="705" w:val="left" w:leader="none"/>
        </w:tabs>
        <w:ind w:left="165"/>
      </w:pPr>
      <w:bookmarkStart w:name="_bookmark1364" w:id="1366"/>
      <w:bookmarkEnd w:id="1366"/>
      <w:r>
        <w:rPr/>
      </w:r>
      <w:hyperlink w:history="true" w:anchor="_bookmark1314">
        <w:r>
          <w:rPr>
            <w:color w:val="005DA1"/>
            <w:spacing w:val="-4"/>
            <w:position w:val="5"/>
            <w:sz w:val="14"/>
            <w:u w:val="single" w:color="005DA1"/>
          </w:rPr>
          <w:t>718</w:t>
        </w:r>
      </w:hyperlink>
      <w:r>
        <w:rPr>
          <w:spacing w:val="-4"/>
          <w:position w:val="5"/>
          <w:sz w:val="14"/>
        </w:rPr>
        <w:t>.</w:t>
      </w:r>
      <w:r>
        <w:rPr>
          <w:position w:val="5"/>
          <w:sz w:val="14"/>
        </w:rPr>
        <w:tab/>
      </w:r>
      <w:r>
        <w:rPr/>
        <w:t>Inserted by ss.19–22 of the Consumer Credit Act </w:t>
      </w:r>
      <w:r>
        <w:rPr>
          <w:spacing w:val="-2"/>
        </w:rPr>
        <w:t>2006.</w:t>
      </w:r>
    </w:p>
    <w:p>
      <w:pPr>
        <w:pStyle w:val="BodyText"/>
        <w:spacing w:before="9"/>
      </w:pPr>
    </w:p>
    <w:p>
      <w:pPr>
        <w:tabs>
          <w:tab w:pos="705" w:val="left" w:leader="none"/>
        </w:tabs>
        <w:spacing w:line="235" w:lineRule="auto" w:before="0"/>
        <w:ind w:left="705" w:right="168" w:hanging="541"/>
        <w:jc w:val="left"/>
        <w:rPr>
          <w:sz w:val="20"/>
        </w:rPr>
      </w:pPr>
      <w:bookmarkStart w:name="_bookmark1365" w:id="1367"/>
      <w:bookmarkEnd w:id="1367"/>
      <w:r>
        <w:rPr/>
      </w:r>
      <w:hyperlink w:history="true" w:anchor="_bookmark1315">
        <w:r>
          <w:rPr>
            <w:color w:val="005DA1"/>
            <w:spacing w:val="-4"/>
            <w:position w:val="5"/>
            <w:sz w:val="14"/>
            <w:u w:val="single" w:color="005DA1"/>
          </w:rPr>
          <w:t>719</w:t>
        </w:r>
      </w:hyperlink>
      <w:r>
        <w:rPr>
          <w:spacing w:val="-4"/>
          <w:position w:val="5"/>
          <w:sz w:val="14"/>
        </w:rPr>
        <w:t>.</w:t>
      </w:r>
      <w:r>
        <w:rPr>
          <w:position w:val="5"/>
          <w:sz w:val="14"/>
        </w:rPr>
        <w:tab/>
      </w:r>
      <w:r>
        <w:rPr>
          <w:sz w:val="20"/>
        </w:rPr>
        <w:t>See</w:t>
      </w:r>
      <w:r>
        <w:rPr>
          <w:spacing w:val="40"/>
          <w:sz w:val="20"/>
        </w:rPr>
        <w:t> </w:t>
      </w:r>
      <w:r>
        <w:rPr>
          <w:sz w:val="20"/>
        </w:rPr>
        <w:t>Vol.II,</w:t>
      </w:r>
      <w:r>
        <w:rPr>
          <w:spacing w:val="40"/>
          <w:sz w:val="20"/>
        </w:rPr>
        <w:t> </w:t>
      </w:r>
      <w:r>
        <w:rPr>
          <w:sz w:val="20"/>
        </w:rPr>
        <w:t>paras</w:t>
      </w:r>
      <w:r>
        <w:rPr>
          <w:spacing w:val="40"/>
          <w:sz w:val="20"/>
        </w:rPr>
        <w:t> </w:t>
      </w:r>
      <w:r>
        <w:rPr>
          <w:sz w:val="20"/>
        </w:rPr>
        <w:t>39-212—39-229.</w:t>
      </w:r>
      <w:r>
        <w:rPr>
          <w:spacing w:val="40"/>
          <w:sz w:val="20"/>
        </w:rPr>
        <w:t> </w:t>
      </w:r>
      <w:r>
        <w:rPr>
          <w:sz w:val="20"/>
        </w:rPr>
        <w:t>cf.</w:t>
      </w:r>
      <w:r>
        <w:rPr>
          <w:spacing w:val="40"/>
          <w:sz w:val="20"/>
        </w:rPr>
        <w:t> </w:t>
      </w:r>
      <w:r>
        <w:rPr>
          <w:rFonts w:ascii="Arial" w:hAnsi="Arial"/>
          <w:i/>
          <w:sz w:val="20"/>
        </w:rPr>
        <w:t>Maple</w:t>
      </w:r>
      <w:r>
        <w:rPr>
          <w:rFonts w:ascii="Arial" w:hAnsi="Arial"/>
          <w:i/>
          <w:spacing w:val="40"/>
          <w:sz w:val="20"/>
        </w:rPr>
        <w:t> </w:t>
      </w:r>
      <w:r>
        <w:rPr>
          <w:rFonts w:ascii="Arial" w:hAnsi="Arial"/>
          <w:i/>
          <w:sz w:val="20"/>
        </w:rPr>
        <w:t>Leaf</w:t>
      </w:r>
      <w:r>
        <w:rPr>
          <w:rFonts w:ascii="Arial" w:hAnsi="Arial"/>
          <w:i/>
          <w:spacing w:val="40"/>
          <w:sz w:val="20"/>
        </w:rPr>
        <w:t> </w:t>
      </w:r>
      <w:r>
        <w:rPr>
          <w:rFonts w:ascii="Arial" w:hAnsi="Arial"/>
          <w:i/>
          <w:sz w:val="20"/>
        </w:rPr>
        <w:t>Macro</w:t>
      </w:r>
      <w:r>
        <w:rPr>
          <w:rFonts w:ascii="Arial" w:hAnsi="Arial"/>
          <w:i/>
          <w:spacing w:val="40"/>
          <w:sz w:val="20"/>
        </w:rPr>
        <w:t> </w:t>
      </w:r>
      <w:r>
        <w:rPr>
          <w:rFonts w:ascii="Arial" w:hAnsi="Arial"/>
          <w:i/>
          <w:sz w:val="20"/>
        </w:rPr>
        <w:t>Volatility</w:t>
      </w:r>
      <w:r>
        <w:rPr>
          <w:rFonts w:ascii="Arial" w:hAnsi="Arial"/>
          <w:i/>
          <w:spacing w:val="40"/>
          <w:sz w:val="20"/>
        </w:rPr>
        <w:t> </w:t>
      </w:r>
      <w:r>
        <w:rPr>
          <w:rFonts w:ascii="Arial" w:hAnsi="Arial"/>
          <w:i/>
          <w:sz w:val="20"/>
        </w:rPr>
        <w:t>Master</w:t>
      </w:r>
      <w:r>
        <w:rPr>
          <w:rFonts w:ascii="Arial" w:hAnsi="Arial"/>
          <w:i/>
          <w:spacing w:val="40"/>
          <w:sz w:val="20"/>
        </w:rPr>
        <w:t> </w:t>
      </w:r>
      <w:r>
        <w:rPr>
          <w:rFonts w:ascii="Arial" w:hAnsi="Arial"/>
          <w:i/>
          <w:sz w:val="20"/>
        </w:rPr>
        <w:t>Fund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Rouvroy [2009] EWHC 257 (Comm), [2009] 1 Lloyd’s Rep. 475 </w:t>
      </w:r>
      <w:r>
        <w:rPr>
          <w:sz w:val="20"/>
        </w:rPr>
        <w:t>at [276]–[290].</w:t>
      </w:r>
    </w:p>
    <w:p>
      <w:pPr>
        <w:pStyle w:val="BodyText"/>
        <w:spacing w:before="5"/>
      </w:pPr>
    </w:p>
    <w:p>
      <w:pPr>
        <w:pStyle w:val="BodyText"/>
        <w:tabs>
          <w:tab w:pos="705" w:val="left" w:leader="none"/>
        </w:tabs>
        <w:ind w:left="165"/>
      </w:pPr>
      <w:bookmarkStart w:name="_bookmark1366" w:id="1368"/>
      <w:bookmarkEnd w:id="1368"/>
      <w:r>
        <w:rPr/>
      </w:r>
      <w:hyperlink w:history="true" w:anchor="_bookmark1316">
        <w:r>
          <w:rPr>
            <w:color w:val="005DA1"/>
            <w:spacing w:val="-4"/>
            <w:position w:val="5"/>
            <w:sz w:val="14"/>
            <w:u w:val="single" w:color="005DA1"/>
          </w:rPr>
          <w:t>720</w:t>
        </w:r>
      </w:hyperlink>
      <w:r>
        <w:rPr>
          <w:spacing w:val="-4"/>
          <w:position w:val="5"/>
          <w:sz w:val="14"/>
        </w:rPr>
        <w:t>.</w:t>
      </w:r>
      <w:r>
        <w:rPr>
          <w:position w:val="5"/>
          <w:sz w:val="14"/>
        </w:rPr>
        <w:tab/>
      </w:r>
      <w:r>
        <w:rPr/>
        <w:t>As considerably amended: see below, paras 26-232 et </w:t>
      </w:r>
      <w:r>
        <w:rPr>
          <w:spacing w:val="-4"/>
        </w:rPr>
        <w:t>seq.</w:t>
      </w:r>
    </w:p>
    <w:p>
      <w:pPr>
        <w:pStyle w:val="BodyText"/>
        <w:spacing w:before="5"/>
      </w:pPr>
    </w:p>
    <w:p>
      <w:pPr>
        <w:pStyle w:val="BodyText"/>
        <w:tabs>
          <w:tab w:pos="705" w:val="left" w:leader="none"/>
        </w:tabs>
        <w:ind w:left="165"/>
      </w:pPr>
      <w:bookmarkStart w:name="_bookmark1367" w:id="1369"/>
      <w:bookmarkEnd w:id="1369"/>
      <w:r>
        <w:rPr/>
      </w:r>
      <w:hyperlink w:history="true" w:anchor="_bookmark1317">
        <w:r>
          <w:rPr>
            <w:color w:val="005DA1"/>
            <w:spacing w:val="-4"/>
            <w:position w:val="5"/>
            <w:sz w:val="14"/>
            <w:u w:val="single" w:color="005DA1"/>
          </w:rPr>
          <w:t>721</w:t>
        </w:r>
      </w:hyperlink>
      <w:r>
        <w:rPr>
          <w:spacing w:val="-4"/>
          <w:position w:val="5"/>
          <w:sz w:val="14"/>
        </w:rPr>
        <w:t>.</w:t>
      </w:r>
      <w:r>
        <w:rPr>
          <w:position w:val="5"/>
          <w:sz w:val="14"/>
        </w:rPr>
        <w:tab/>
      </w:r>
      <w:r>
        <w:rPr/>
        <w:t>Late Payment of Commercial Debts (Interest) Act 1998 (“1998 Act”) </w:t>
      </w:r>
      <w:r>
        <w:rPr>
          <w:spacing w:val="-2"/>
        </w:rPr>
        <w:t>s.8(1).</w:t>
      </w:r>
    </w:p>
    <w:p>
      <w:pPr>
        <w:pStyle w:val="BodyText"/>
        <w:spacing w:before="5"/>
      </w:pPr>
    </w:p>
    <w:p>
      <w:pPr>
        <w:tabs>
          <w:tab w:pos="705" w:val="left" w:leader="none"/>
        </w:tabs>
        <w:spacing w:before="0"/>
        <w:ind w:left="165" w:right="0" w:firstLine="0"/>
        <w:jc w:val="left"/>
        <w:rPr>
          <w:sz w:val="20"/>
        </w:rPr>
      </w:pPr>
      <w:bookmarkStart w:name="_bookmark1368" w:id="1370"/>
      <w:bookmarkEnd w:id="1370"/>
      <w:r>
        <w:rPr/>
      </w:r>
      <w:hyperlink w:history="true" w:anchor="_bookmark1318">
        <w:r>
          <w:rPr>
            <w:color w:val="005DA1"/>
            <w:spacing w:val="-4"/>
            <w:position w:val="5"/>
            <w:sz w:val="14"/>
            <w:u w:val="single" w:color="005DA1"/>
          </w:rPr>
          <w:t>722</w:t>
        </w:r>
      </w:hyperlink>
      <w:r>
        <w:rPr>
          <w:spacing w:val="-4"/>
          <w:position w:val="5"/>
          <w:sz w:val="14"/>
        </w:rPr>
        <w:t>.</w:t>
      </w:r>
      <w:r>
        <w:rPr>
          <w:position w:val="5"/>
          <w:sz w:val="14"/>
        </w:rPr>
        <w:tab/>
      </w:r>
      <w:r>
        <w:rPr>
          <w:sz w:val="20"/>
        </w:rPr>
        <w:t>1998 Act </w:t>
      </w:r>
      <w:r>
        <w:rPr>
          <w:spacing w:val="-2"/>
          <w:sz w:val="20"/>
        </w:rPr>
        <w:t>s.8(3).</w:t>
      </w:r>
    </w:p>
    <w:p>
      <w:pPr>
        <w:pStyle w:val="BodyText"/>
        <w:spacing w:before="5"/>
      </w:pPr>
    </w:p>
    <w:p>
      <w:pPr>
        <w:tabs>
          <w:tab w:pos="705" w:val="left" w:leader="none"/>
        </w:tabs>
        <w:spacing w:before="0"/>
        <w:ind w:left="165" w:right="0" w:firstLine="0"/>
        <w:jc w:val="left"/>
        <w:rPr>
          <w:sz w:val="20"/>
        </w:rPr>
      </w:pPr>
      <w:bookmarkStart w:name="_bookmark1369" w:id="1371"/>
      <w:bookmarkEnd w:id="1371"/>
      <w:r>
        <w:rPr/>
      </w:r>
      <w:hyperlink w:history="true" w:anchor="_bookmark1319">
        <w:r>
          <w:rPr>
            <w:color w:val="005DA1"/>
            <w:spacing w:val="-4"/>
            <w:position w:val="5"/>
            <w:sz w:val="14"/>
            <w:u w:val="single" w:color="005DA1"/>
          </w:rPr>
          <w:t>723</w:t>
        </w:r>
      </w:hyperlink>
      <w:r>
        <w:rPr>
          <w:spacing w:val="-4"/>
          <w:position w:val="5"/>
          <w:sz w:val="14"/>
        </w:rPr>
        <w:t>.</w:t>
      </w:r>
      <w:r>
        <w:rPr>
          <w:position w:val="5"/>
          <w:sz w:val="14"/>
        </w:rPr>
        <w:tab/>
      </w:r>
      <w:r>
        <w:rPr>
          <w:sz w:val="20"/>
        </w:rPr>
        <w:t>1998 Act </w:t>
      </w:r>
      <w:r>
        <w:rPr>
          <w:spacing w:val="-2"/>
          <w:sz w:val="20"/>
        </w:rPr>
        <w:t>s.8(4).</w:t>
      </w:r>
    </w:p>
    <w:p>
      <w:pPr>
        <w:pStyle w:val="BodyText"/>
        <w:spacing w:before="5"/>
      </w:pPr>
    </w:p>
    <w:p>
      <w:pPr>
        <w:tabs>
          <w:tab w:pos="705" w:val="left" w:leader="none"/>
        </w:tabs>
        <w:spacing w:before="0"/>
        <w:ind w:left="165" w:right="0" w:firstLine="0"/>
        <w:jc w:val="left"/>
        <w:rPr>
          <w:sz w:val="20"/>
        </w:rPr>
      </w:pPr>
      <w:bookmarkStart w:name="_bookmark1370" w:id="1372"/>
      <w:bookmarkEnd w:id="1372"/>
      <w:r>
        <w:rPr/>
      </w:r>
      <w:hyperlink w:history="true" w:anchor="_bookmark1320">
        <w:r>
          <w:rPr>
            <w:color w:val="005DA1"/>
            <w:spacing w:val="-4"/>
            <w:position w:val="5"/>
            <w:sz w:val="14"/>
            <w:u w:val="single" w:color="005DA1"/>
          </w:rPr>
          <w:t>724</w:t>
        </w:r>
      </w:hyperlink>
      <w:r>
        <w:rPr>
          <w:spacing w:val="-4"/>
          <w:position w:val="5"/>
          <w:sz w:val="14"/>
        </w:rPr>
        <w:t>.</w:t>
      </w:r>
      <w:r>
        <w:rPr>
          <w:position w:val="5"/>
          <w:sz w:val="14"/>
        </w:rPr>
        <w:tab/>
      </w:r>
      <w:r>
        <w:rPr>
          <w:sz w:val="20"/>
        </w:rPr>
        <w:t>1998 Act </w:t>
      </w:r>
      <w:r>
        <w:rPr>
          <w:spacing w:val="-2"/>
          <w:sz w:val="20"/>
        </w:rPr>
        <w:t>s.9(1)(b).</w:t>
      </w:r>
    </w:p>
    <w:p>
      <w:pPr>
        <w:pStyle w:val="BodyText"/>
        <w:spacing w:before="5"/>
      </w:pPr>
    </w:p>
    <w:p>
      <w:pPr>
        <w:pStyle w:val="BodyText"/>
        <w:tabs>
          <w:tab w:pos="705" w:val="left" w:leader="none"/>
        </w:tabs>
        <w:spacing w:before="1"/>
        <w:ind w:left="165"/>
      </w:pPr>
      <w:bookmarkStart w:name="_bookmark1371" w:id="1373"/>
      <w:bookmarkEnd w:id="1373"/>
      <w:r>
        <w:rPr/>
      </w:r>
      <w:hyperlink w:history="true" w:anchor="_bookmark1321">
        <w:r>
          <w:rPr>
            <w:color w:val="005DA1"/>
            <w:spacing w:val="-4"/>
            <w:position w:val="5"/>
            <w:sz w:val="14"/>
            <w:u w:val="single" w:color="005DA1"/>
          </w:rPr>
          <w:t>725</w:t>
        </w:r>
      </w:hyperlink>
      <w:r>
        <w:rPr>
          <w:spacing w:val="-4"/>
          <w:position w:val="5"/>
          <w:sz w:val="14"/>
        </w:rPr>
        <w:t>.</w:t>
      </w:r>
      <w:r>
        <w:rPr>
          <w:position w:val="5"/>
          <w:sz w:val="14"/>
        </w:rPr>
        <w:tab/>
      </w:r>
      <w:r>
        <w:rPr/>
        <w:t>Late Payment of Commercial Debts Regulations 2002 (SI </w:t>
      </w:r>
      <w:r>
        <w:rPr>
          <w:spacing w:val="-2"/>
        </w:rPr>
        <w:t>2002/1674).</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20" w:right="2523" w:firstLine="0"/>
        <w:jc w:val="center"/>
        <w:rPr>
          <w:rFonts w:ascii="Arial"/>
          <w:b/>
          <w:sz w:val="24"/>
        </w:rPr>
      </w:pPr>
      <w:r>
        <w:rPr>
          <w:rFonts w:ascii="Arial"/>
          <w:b/>
          <w:sz w:val="24"/>
        </w:rPr>
        <w:t>Part 4 - The Terms of Contract Chapter 15 - Exemption </w:t>
      </w:r>
      <w:r>
        <w:rPr>
          <w:rFonts w:ascii="Arial"/>
          <w:b/>
          <w:spacing w:val="-2"/>
          <w:sz w:val="24"/>
        </w:rPr>
        <w:t>Clauses</w:t>
      </w:r>
    </w:p>
    <w:p>
      <w:pPr>
        <w:spacing w:before="2"/>
        <w:ind w:left="940" w:right="943" w:firstLine="0"/>
        <w:jc w:val="center"/>
        <w:rPr>
          <w:rFonts w:ascii="Arial"/>
          <w:b/>
          <w:sz w:val="24"/>
        </w:rPr>
      </w:pPr>
      <w:r>
        <w:rPr>
          <w:rFonts w:ascii="Arial"/>
          <w:b/>
          <w:sz w:val="24"/>
        </w:rPr>
        <w:t>Section 7 - Common Law </w:t>
      </w:r>
      <w:r>
        <w:rPr>
          <w:rFonts w:ascii="Arial"/>
          <w:b/>
          <w:spacing w:val="-2"/>
          <w:sz w:val="24"/>
        </w:rPr>
        <w:t>Qualifications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Misrepresentations as to effect of exemption </w:t>
      </w:r>
      <w:r>
        <w:rPr>
          <w:rFonts w:ascii="Arial"/>
          <w:b/>
          <w:spacing w:val="-2"/>
          <w:sz w:val="18"/>
        </w:rPr>
        <w:t>clause</w:t>
      </w:r>
    </w:p>
    <w:p>
      <w:pPr>
        <w:pStyle w:val="BodyText"/>
        <w:spacing w:before="41"/>
        <w:rPr>
          <w:rFonts w:ascii="Arial"/>
          <w:b/>
          <w:sz w:val="18"/>
        </w:rPr>
      </w:pPr>
    </w:p>
    <w:p>
      <w:pPr>
        <w:pStyle w:val="Heading2"/>
        <w:spacing w:before="1"/>
      </w:pPr>
      <w:r>
        <w:rPr/>
        <w:t>15-</w:t>
      </w:r>
      <w:r>
        <w:rPr>
          <w:spacing w:val="-5"/>
        </w:rPr>
        <w:t>146</w:t>
      </w:r>
    </w:p>
    <w:p>
      <w:pPr>
        <w:pStyle w:val="BodyText"/>
        <w:spacing w:line="235" w:lineRule="auto" w:before="202"/>
        <w:ind w:left="165" w:right="167"/>
        <w:jc w:val="both"/>
      </w:pPr>
      <w:r>
        <w:rPr/>
        <w:t>A party who misrepresents, whether fraudulently or otherwise, the terms or effect of an exemption </w:t>
      </w:r>
      <w:bookmarkStart w:name="_bookmark1372" w:id="1374"/>
      <w:bookmarkEnd w:id="1374"/>
      <w:r>
        <w:rPr/>
        <w:t>clause</w:t>
      </w:r>
      <w:r>
        <w:rPr/>
        <w:t> inserted by him in a contract will not be permitted to rely on it in the face of his misrepresentation. In </w:t>
      </w:r>
      <w:r>
        <w:rPr>
          <w:rFonts w:ascii="Arial" w:hAnsi="Arial"/>
          <w:i/>
        </w:rPr>
        <w:t>Curtis v Chemical Cleaning and Dyeing Co </w:t>
      </w:r>
      <w:r>
        <w:rPr>
          <w:color w:val="005DA1"/>
          <w:u w:val="single" w:color="005DA1"/>
          <w:vertAlign w:val="superscript"/>
        </w:rPr>
        <w:t>726</w:t>
      </w:r>
      <w:r>
        <w:rPr>
          <w:color w:val="005DA1"/>
          <w:vertAlign w:val="baseline"/>
        </w:rPr>
        <w:t> </w:t>
      </w:r>
      <w:r>
        <w:rPr>
          <w:vertAlign w:val="baseline"/>
        </w:rPr>
        <w:t>the claimant took a dress to </w:t>
      </w:r>
      <w:r>
        <w:rPr>
          <w:vertAlign w:val="baseline"/>
        </w:rPr>
        <w:t>the defendants’</w:t>
      </w:r>
      <w:r>
        <w:rPr>
          <w:spacing w:val="-1"/>
          <w:vertAlign w:val="baseline"/>
        </w:rPr>
        <w:t> </w:t>
      </w:r>
      <w:r>
        <w:rPr>
          <w:vertAlign w:val="baseline"/>
        </w:rPr>
        <w:t>shop</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cleaned.</w:t>
      </w:r>
      <w:r>
        <w:rPr>
          <w:spacing w:val="-1"/>
          <w:vertAlign w:val="baseline"/>
        </w:rPr>
        <w:t> </w:t>
      </w:r>
      <w:r>
        <w:rPr>
          <w:vertAlign w:val="baseline"/>
        </w:rPr>
        <w:t>She</w:t>
      </w:r>
      <w:r>
        <w:rPr>
          <w:spacing w:val="-1"/>
          <w:vertAlign w:val="baseline"/>
        </w:rPr>
        <w:t> </w:t>
      </w:r>
      <w:r>
        <w:rPr>
          <w:vertAlign w:val="baseline"/>
        </w:rPr>
        <w:t>was</w:t>
      </w:r>
      <w:r>
        <w:rPr>
          <w:spacing w:val="-1"/>
          <w:vertAlign w:val="baseline"/>
        </w:rPr>
        <w:t> </w:t>
      </w:r>
      <w:r>
        <w:rPr>
          <w:vertAlign w:val="baseline"/>
        </w:rPr>
        <w:t>asked</w:t>
      </w:r>
      <w:r>
        <w:rPr>
          <w:spacing w:val="-1"/>
          <w:vertAlign w:val="baseline"/>
        </w:rPr>
        <w:t> </w:t>
      </w:r>
      <w:r>
        <w:rPr>
          <w:vertAlign w:val="baseline"/>
        </w:rPr>
        <w:t>to</w:t>
      </w:r>
      <w:r>
        <w:rPr>
          <w:spacing w:val="-1"/>
          <w:vertAlign w:val="baseline"/>
        </w:rPr>
        <w:t> </w:t>
      </w:r>
      <w:r>
        <w:rPr>
          <w:vertAlign w:val="baseline"/>
        </w:rPr>
        <w:t>sign</w:t>
      </w:r>
      <w:r>
        <w:rPr>
          <w:spacing w:val="-1"/>
          <w:vertAlign w:val="baseline"/>
        </w:rPr>
        <w:t> </w:t>
      </w:r>
      <w:r>
        <w:rPr>
          <w:vertAlign w:val="baseline"/>
        </w:rPr>
        <w:t>a</w:t>
      </w:r>
      <w:r>
        <w:rPr>
          <w:spacing w:val="-1"/>
          <w:vertAlign w:val="baseline"/>
        </w:rPr>
        <w:t> </w:t>
      </w:r>
      <w:r>
        <w:rPr>
          <w:vertAlign w:val="baseline"/>
        </w:rPr>
        <w:t>receipt</w:t>
      </w:r>
      <w:r>
        <w:rPr>
          <w:spacing w:val="-1"/>
          <w:vertAlign w:val="baseline"/>
        </w:rPr>
        <w:t> </w:t>
      </w:r>
      <w:r>
        <w:rPr>
          <w:vertAlign w:val="baseline"/>
        </w:rPr>
        <w:t>which</w:t>
      </w:r>
      <w:r>
        <w:rPr>
          <w:spacing w:val="-1"/>
          <w:vertAlign w:val="baseline"/>
        </w:rPr>
        <w:t> </w:t>
      </w:r>
      <w:r>
        <w:rPr>
          <w:vertAlign w:val="baseline"/>
        </w:rPr>
        <w:t>contained</w:t>
      </w:r>
      <w:r>
        <w:rPr>
          <w:spacing w:val="-1"/>
          <w:vertAlign w:val="baseline"/>
        </w:rPr>
        <w:t> </w:t>
      </w:r>
      <w:r>
        <w:rPr>
          <w:vertAlign w:val="baseline"/>
        </w:rPr>
        <w:t>a</w:t>
      </w:r>
      <w:r>
        <w:rPr>
          <w:spacing w:val="-1"/>
          <w:vertAlign w:val="baseline"/>
        </w:rPr>
        <w:t> </w:t>
      </w:r>
      <w:r>
        <w:rPr>
          <w:vertAlign w:val="baseline"/>
        </w:rPr>
        <w:t>clause</w:t>
      </w:r>
      <w:r>
        <w:rPr>
          <w:spacing w:val="-1"/>
          <w:vertAlign w:val="baseline"/>
        </w:rPr>
        <w:t> </w:t>
      </w:r>
      <w:r>
        <w:rPr>
          <w:vertAlign w:val="baseline"/>
        </w:rPr>
        <w:t>exempting the defendants from all liability for damage to the articles cleaned. When the claimant asked why she was required to sign the receipt, the defendants’ employee replied that it merely covered risks such</w:t>
      </w:r>
      <w:r>
        <w:rPr>
          <w:spacing w:val="80"/>
          <w:vertAlign w:val="baseline"/>
        </w:rPr>
        <w:t> </w:t>
      </w:r>
      <w:r>
        <w:rPr>
          <w:vertAlign w:val="baseline"/>
        </w:rPr>
        <w:t>as damage to the beads and sequins on the dress. The dress was returned to the claimant badly stained. It was held that the defendants were not protected since their employee had represented the effect of the exemption clause to be narrower than was, in fact, the case. If the misrepresentation </w:t>
      </w:r>
      <w:bookmarkStart w:name="_bookmark1373" w:id="1375"/>
      <w:bookmarkEnd w:id="1375"/>
      <w:r>
        <w:rPr>
          <w:vertAlign w:val="baseline"/>
        </w:rPr>
        <w:t>gives</w:t>
      </w:r>
      <w:r>
        <w:rPr>
          <w:vertAlign w:val="baseline"/>
        </w:rPr>
        <w:t> rise to a fundamental mistake as to the character of the document, non est factum may also be pleaded. </w:t>
      </w:r>
      <w:r>
        <w:rPr>
          <w:color w:val="005DA1"/>
          <w:u w:val="single" w:color="005DA1"/>
          <w:vertAlign w:val="superscript"/>
        </w:rPr>
        <w:t>727</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Acknowledgments</w:t>
      </w:r>
    </w:p>
    <w:p>
      <w:pPr>
        <w:pStyle w:val="BodyText"/>
        <w:spacing w:before="41"/>
        <w:rPr>
          <w:rFonts w:ascii="Arial"/>
          <w:b/>
          <w:sz w:val="18"/>
        </w:rPr>
      </w:pPr>
    </w:p>
    <w:p>
      <w:pPr>
        <w:pStyle w:val="Heading2"/>
      </w:pPr>
      <w:r>
        <w:rPr/>
        <w:t>15-</w:t>
      </w:r>
      <w:r>
        <w:rPr>
          <w:spacing w:val="-5"/>
        </w:rPr>
        <w:t>147</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Clauses are often inserted in standard form agreements whereby one party “acknowledges </w:t>
      </w:r>
      <w:r>
        <w:rPr/>
        <w:t>and agrees” that he has “not been induced to enter into the contract by any representation of the other </w:t>
      </w:r>
      <w:bookmarkStart w:name="_bookmark1374" w:id="1376"/>
      <w:bookmarkEnd w:id="1376"/>
      <w:r>
        <w:rPr/>
        <w:t>party”,</w:t>
      </w:r>
      <w:r>
        <w:rPr/>
        <w:t> or that he has “examined the goods”, or that he has “not made known to the other party expressly or by implication the purpose for which the goods are required”. In </w:t>
      </w:r>
      <w:r>
        <w:rPr>
          <w:rFonts w:ascii="Arial" w:hAnsi="Arial"/>
          <w:i/>
        </w:rPr>
        <w:t>Lowe v Lombank Ltd </w:t>
      </w:r>
      <w:r>
        <w:rPr>
          <w:color w:val="005DA1"/>
          <w:u w:val="single" w:color="005DA1"/>
          <w:vertAlign w:val="superscript"/>
        </w:rPr>
        <w:t>728</w:t>
      </w:r>
      <w:r>
        <w:rPr>
          <w:color w:val="005DA1"/>
          <w:vertAlign w:val="baseline"/>
        </w:rPr>
        <w:t> </w:t>
      </w:r>
      <w:r>
        <w:rPr>
          <w:vertAlign w:val="baseline"/>
        </w:rPr>
        <w:t>the Court of Appeal held that such a clause can only give rise to an estoppel, preventing the party making</w:t>
      </w:r>
      <w:r>
        <w:rPr>
          <w:spacing w:val="-3"/>
          <w:vertAlign w:val="baseline"/>
        </w:rPr>
        <w:t> </w:t>
      </w:r>
      <w:r>
        <w:rPr>
          <w:vertAlign w:val="baseline"/>
        </w:rPr>
        <w:t>the</w:t>
      </w:r>
      <w:r>
        <w:rPr>
          <w:spacing w:val="-3"/>
          <w:vertAlign w:val="baseline"/>
        </w:rPr>
        <w:t> </w:t>
      </w:r>
      <w:r>
        <w:rPr>
          <w:vertAlign w:val="baseline"/>
        </w:rPr>
        <w:t>acknowledgment</w:t>
      </w:r>
      <w:r>
        <w:rPr>
          <w:spacing w:val="-3"/>
          <w:vertAlign w:val="baseline"/>
        </w:rPr>
        <w:t> </w:t>
      </w:r>
      <w:r>
        <w:rPr>
          <w:vertAlign w:val="baseline"/>
        </w:rPr>
        <w:t>from</w:t>
      </w:r>
      <w:r>
        <w:rPr>
          <w:spacing w:val="-3"/>
          <w:vertAlign w:val="baseline"/>
        </w:rPr>
        <w:t> </w:t>
      </w:r>
      <w:r>
        <w:rPr>
          <w:vertAlign w:val="baseline"/>
        </w:rPr>
        <w:t>asserting</w:t>
      </w:r>
      <w:r>
        <w:rPr>
          <w:spacing w:val="-3"/>
          <w:vertAlign w:val="baseline"/>
        </w:rPr>
        <w:t> </w:t>
      </w:r>
      <w:r>
        <w:rPr>
          <w:vertAlign w:val="baseline"/>
        </w:rPr>
        <w:t>the</w:t>
      </w:r>
      <w:r>
        <w:rPr>
          <w:spacing w:val="-3"/>
          <w:vertAlign w:val="baseline"/>
        </w:rPr>
        <w:t> </w:t>
      </w:r>
      <w:r>
        <w:rPr>
          <w:vertAlign w:val="baseline"/>
        </w:rPr>
        <w:t>contrary,</w:t>
      </w:r>
      <w:r>
        <w:rPr>
          <w:spacing w:val="-3"/>
          <w:vertAlign w:val="baseline"/>
        </w:rPr>
        <w:t> </w:t>
      </w:r>
      <w:r>
        <w:rPr>
          <w:vertAlign w:val="baseline"/>
        </w:rPr>
        <w:t>and</w:t>
      </w:r>
      <w:r>
        <w:rPr>
          <w:spacing w:val="-3"/>
          <w:vertAlign w:val="baseline"/>
        </w:rPr>
        <w:t> </w:t>
      </w:r>
      <w:r>
        <w:rPr>
          <w:vertAlign w:val="baseline"/>
        </w:rPr>
        <w:t>cannot</w:t>
      </w:r>
      <w:r>
        <w:rPr>
          <w:spacing w:val="-3"/>
          <w:vertAlign w:val="baseline"/>
        </w:rPr>
        <w:t> </w:t>
      </w:r>
      <w:r>
        <w:rPr>
          <w:vertAlign w:val="baseline"/>
        </w:rPr>
        <w:t>operate</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positive</w:t>
      </w:r>
      <w:r>
        <w:rPr>
          <w:spacing w:val="-3"/>
          <w:vertAlign w:val="baseline"/>
        </w:rPr>
        <w:t> </w:t>
      </w:r>
      <w:r>
        <w:rPr>
          <w:vertAlign w:val="baseline"/>
        </w:rPr>
        <w:t>contractual obligation. Diplock J. said:</w:t>
      </w:r>
    </w:p>
    <w:p>
      <w:pPr>
        <w:pStyle w:val="BodyText"/>
      </w:pPr>
    </w:p>
    <w:p>
      <w:pPr>
        <w:pStyle w:val="BodyText"/>
        <w:spacing w:before="124"/>
      </w:pPr>
    </w:p>
    <w:p>
      <w:pPr>
        <w:pStyle w:val="BodyText"/>
        <w:spacing w:line="235" w:lineRule="auto"/>
        <w:ind w:left="1245" w:right="167"/>
        <w:jc w:val="both"/>
      </w:pPr>
      <w:r>
        <w:rPr/>
        <w:t>“To call it an agreement as well as an acknowledgment by the plaintiff cannot convert </w:t>
      </w:r>
      <w:r>
        <w:rPr/>
        <w:t>a statement as to past facts, known by both parties to be untrue, into a contractual </w:t>
      </w:r>
      <w:bookmarkStart w:name="_bookmark1375" w:id="1377"/>
      <w:bookmarkEnd w:id="1377"/>
      <w:r>
        <w:rPr/>
        <w:t>obligation,</w:t>
      </w:r>
      <w:r>
        <w:rPr/>
        <w:t> which is essentially a promise by the promisor to the promisee that acts will be done</w:t>
      </w:r>
      <w:r>
        <w:rPr>
          <w:spacing w:val="12"/>
        </w:rPr>
        <w:t> </w:t>
      </w:r>
      <w:r>
        <w:rPr/>
        <w:t>in</w:t>
      </w:r>
      <w:r>
        <w:rPr>
          <w:spacing w:val="12"/>
        </w:rPr>
        <w:t> </w:t>
      </w:r>
      <w:r>
        <w:rPr/>
        <w:t>the</w:t>
      </w:r>
      <w:r>
        <w:rPr>
          <w:spacing w:val="12"/>
        </w:rPr>
        <w:t> </w:t>
      </w:r>
      <w:r>
        <w:rPr/>
        <w:t>future</w:t>
      </w:r>
      <w:r>
        <w:rPr>
          <w:spacing w:val="12"/>
        </w:rPr>
        <w:t> </w:t>
      </w:r>
      <w:r>
        <w:rPr/>
        <w:t>or</w:t>
      </w:r>
      <w:r>
        <w:rPr>
          <w:spacing w:val="12"/>
        </w:rPr>
        <w:t> </w:t>
      </w:r>
      <w:r>
        <w:rPr/>
        <w:t>that</w:t>
      </w:r>
      <w:r>
        <w:rPr>
          <w:spacing w:val="12"/>
        </w:rPr>
        <w:t> </w:t>
      </w:r>
      <w:r>
        <w:rPr/>
        <w:t>facts</w:t>
      </w:r>
      <w:r>
        <w:rPr>
          <w:spacing w:val="12"/>
        </w:rPr>
        <w:t> </w:t>
      </w:r>
      <w:r>
        <w:rPr/>
        <w:t>exist</w:t>
      </w:r>
      <w:r>
        <w:rPr>
          <w:spacing w:val="12"/>
        </w:rPr>
        <w:t> </w:t>
      </w:r>
      <w:r>
        <w:rPr/>
        <w:t>at</w:t>
      </w:r>
      <w:r>
        <w:rPr>
          <w:spacing w:val="12"/>
        </w:rPr>
        <w:t> </w:t>
      </w:r>
      <w:r>
        <w:rPr/>
        <w:t>the</w:t>
      </w:r>
      <w:r>
        <w:rPr>
          <w:spacing w:val="12"/>
        </w:rPr>
        <w:t> </w:t>
      </w:r>
      <w:r>
        <w:rPr/>
        <w:t>time</w:t>
      </w:r>
      <w:r>
        <w:rPr>
          <w:spacing w:val="12"/>
        </w:rPr>
        <w:t> </w:t>
      </w:r>
      <w:r>
        <w:rPr/>
        <w:t>of</w:t>
      </w:r>
      <w:r>
        <w:rPr>
          <w:spacing w:val="12"/>
        </w:rPr>
        <w:t> </w:t>
      </w:r>
      <w:r>
        <w:rPr/>
        <w:t>the</w:t>
      </w:r>
      <w:r>
        <w:rPr>
          <w:spacing w:val="12"/>
        </w:rPr>
        <w:t> </w:t>
      </w:r>
      <w:r>
        <w:rPr/>
        <w:t>promise</w:t>
      </w:r>
      <w:r>
        <w:rPr>
          <w:spacing w:val="12"/>
        </w:rPr>
        <w:t> </w:t>
      </w:r>
      <w:r>
        <w:rPr/>
        <w:t>or</w:t>
      </w:r>
      <w:r>
        <w:rPr>
          <w:spacing w:val="12"/>
        </w:rPr>
        <w:t> </w:t>
      </w:r>
      <w:r>
        <w:rPr/>
        <w:t>will</w:t>
      </w:r>
      <w:r>
        <w:rPr>
          <w:spacing w:val="12"/>
        </w:rPr>
        <w:t> </w:t>
      </w:r>
      <w:r>
        <w:rPr/>
        <w:t>exist</w:t>
      </w:r>
      <w:r>
        <w:rPr>
          <w:spacing w:val="12"/>
        </w:rPr>
        <w:t> </w:t>
      </w:r>
      <w:r>
        <w:rPr/>
        <w:t>in</w:t>
      </w:r>
      <w:r>
        <w:rPr>
          <w:spacing w:val="12"/>
        </w:rPr>
        <w:t> </w:t>
      </w:r>
      <w:r>
        <w:rPr/>
        <w:t>the</w:t>
      </w:r>
      <w:r>
        <w:rPr>
          <w:spacing w:val="12"/>
        </w:rPr>
        <w:t> </w:t>
      </w:r>
      <w:r>
        <w:rPr>
          <w:spacing w:val="-2"/>
        </w:rPr>
        <w:t>future.”</w:t>
      </w:r>
    </w:p>
    <w:p>
      <w:pPr>
        <w:spacing w:line="112" w:lineRule="exact" w:before="0"/>
        <w:ind w:left="1245" w:right="0" w:firstLine="0"/>
        <w:jc w:val="left"/>
        <w:rPr>
          <w:sz w:val="12"/>
        </w:rPr>
      </w:pPr>
      <w:r>
        <w:rPr>
          <w:color w:val="005DA1"/>
          <w:spacing w:val="-5"/>
          <w:sz w:val="12"/>
          <w:u w:val="single" w:color="005DA1"/>
        </w:rPr>
        <w:t>729</w:t>
      </w:r>
    </w:p>
    <w:p>
      <w:pPr>
        <w:pStyle w:val="BodyText"/>
        <w:rPr>
          <w:sz w:val="12"/>
        </w:rPr>
      </w:pPr>
    </w:p>
    <w:p>
      <w:pPr>
        <w:pStyle w:val="BodyText"/>
        <w:rPr>
          <w:sz w:val="12"/>
        </w:rPr>
      </w:pPr>
    </w:p>
    <w:p>
      <w:pPr>
        <w:pStyle w:val="BodyText"/>
        <w:spacing w:before="44"/>
        <w:rPr>
          <w:sz w:val="12"/>
        </w:rPr>
      </w:pPr>
    </w:p>
    <w:p>
      <w:pPr>
        <w:pStyle w:val="BodyText"/>
        <w:spacing w:line="235" w:lineRule="auto"/>
        <w:ind w:left="165" w:right="167"/>
        <w:jc w:val="both"/>
      </w:pPr>
      <w:bookmarkStart w:name="_bookmark1376" w:id="1378"/>
      <w:bookmarkEnd w:id="1378"/>
      <w:r>
        <w:rPr/>
      </w:r>
      <w:r>
        <w:rPr/>
        <w:t>In the particular case, which concerned an acknowledgment by a hirer under a hire-purchase agreement, </w:t>
      </w:r>
      <w:r>
        <w:rPr>
          <w:color w:val="005DA1"/>
          <w:u w:val="single" w:color="005DA1"/>
          <w:vertAlign w:val="superscript"/>
        </w:rPr>
        <w:t>730</w:t>
      </w:r>
      <w:r>
        <w:rPr>
          <w:color w:val="005DA1"/>
          <w:vertAlign w:val="baseline"/>
        </w:rPr>
        <w:t> </w:t>
      </w:r>
      <w:r>
        <w:rPr>
          <w:vertAlign w:val="baseline"/>
        </w:rPr>
        <w:t>the court found that none of the requirements for an estoppel by representation was satisfied, and so no estoppel arose. It has, however, more recently been said that:</w:t>
      </w:r>
    </w:p>
    <w:p>
      <w:pPr>
        <w:pStyle w:val="BodyText"/>
      </w:pPr>
    </w:p>
    <w:p>
      <w:pPr>
        <w:pStyle w:val="BodyText"/>
        <w:spacing w:before="126"/>
      </w:pPr>
    </w:p>
    <w:p>
      <w:pPr>
        <w:pStyle w:val="BodyText"/>
        <w:spacing w:line="235" w:lineRule="auto"/>
        <w:ind w:left="1245" w:right="167"/>
        <w:jc w:val="both"/>
      </w:pPr>
      <w:r>
        <w:rPr/>
        <w:t>“… there is no reason in principle why parties should not agree that a certain state of affairs should form the basis for the transaction whether it be the case or not”</w:t>
      </w:r>
    </w:p>
    <w:p>
      <w:pPr>
        <w:pStyle w:val="BodyText"/>
        <w:spacing w:after="0" w:line="235" w:lineRule="auto"/>
        <w:jc w:val="both"/>
        <w:sectPr>
          <w:headerReference w:type="default" r:id="rId21"/>
          <w:pgSz w:w="11900" w:h="16840"/>
          <w:pgMar w:header="971" w:footer="0" w:top="1300" w:bottom="280" w:left="1275" w:right="1275"/>
          <w:pgNumType w:start="1"/>
        </w:sectPr>
      </w:pPr>
    </w:p>
    <w:p>
      <w:pPr>
        <w:pStyle w:val="BodyText"/>
        <w:spacing w:before="106"/>
        <w:ind w:left="165"/>
        <w:jc w:val="both"/>
      </w:pPr>
      <w:r>
        <w:rPr/>
        <w:t>and that, in such an </w:t>
      </w:r>
      <w:r>
        <w:rPr>
          <w:spacing w:val="-2"/>
        </w:rPr>
        <w:t>event:</w:t>
      </w:r>
    </w:p>
    <w:p>
      <w:pPr>
        <w:pStyle w:val="BodyText"/>
      </w:pPr>
    </w:p>
    <w:p>
      <w:pPr>
        <w:pStyle w:val="BodyText"/>
        <w:spacing w:before="126"/>
      </w:pPr>
    </w:p>
    <w:p>
      <w:pPr>
        <w:pStyle w:val="BodyText"/>
        <w:spacing w:line="235" w:lineRule="auto"/>
        <w:ind w:left="1245" w:right="167"/>
        <w:jc w:val="both"/>
      </w:pPr>
      <w:r>
        <w:rPr/>
        <w:t>“…</w:t>
      </w:r>
      <w:r>
        <w:rPr>
          <w:spacing w:val="-2"/>
        </w:rPr>
        <w:t> </w:t>
      </w:r>
      <w:r>
        <w:rPr/>
        <w:t>neither</w:t>
      </w:r>
      <w:r>
        <w:rPr>
          <w:spacing w:val="-2"/>
        </w:rPr>
        <w:t> </w:t>
      </w:r>
      <w:r>
        <w:rPr/>
        <w:t>can</w:t>
      </w:r>
      <w:r>
        <w:rPr>
          <w:spacing w:val="-2"/>
        </w:rPr>
        <w:t> </w:t>
      </w:r>
      <w:r>
        <w:rPr/>
        <w:t>subsequently</w:t>
      </w:r>
      <w:r>
        <w:rPr>
          <w:spacing w:val="-2"/>
        </w:rPr>
        <w:t> </w:t>
      </w:r>
      <w:r>
        <w:rPr/>
        <w:t>deny</w:t>
      </w:r>
      <w:r>
        <w:rPr>
          <w:spacing w:val="-2"/>
        </w:rPr>
        <w:t> </w:t>
      </w:r>
      <w:r>
        <w:rPr/>
        <w:t>the</w:t>
      </w:r>
      <w:r>
        <w:rPr>
          <w:spacing w:val="-2"/>
        </w:rPr>
        <w:t> </w:t>
      </w:r>
      <w:r>
        <w:rPr/>
        <w:t>existence</w:t>
      </w:r>
      <w:r>
        <w:rPr>
          <w:spacing w:val="-2"/>
        </w:rPr>
        <w:t> </w:t>
      </w:r>
      <w:r>
        <w:rPr/>
        <w:t>of</w:t>
      </w:r>
      <w:r>
        <w:rPr>
          <w:spacing w:val="-2"/>
        </w:rPr>
        <w:t> </w:t>
      </w:r>
      <w:r>
        <w:rPr/>
        <w:t>the</w:t>
      </w:r>
      <w:r>
        <w:rPr>
          <w:spacing w:val="-2"/>
        </w:rPr>
        <w:t> </w:t>
      </w:r>
      <w:r>
        <w:rPr/>
        <w:t>facts</w:t>
      </w:r>
      <w:r>
        <w:rPr>
          <w:spacing w:val="-2"/>
        </w:rPr>
        <w:t> </w:t>
      </w:r>
      <w:r>
        <w:rPr/>
        <w:t>and</w:t>
      </w:r>
      <w:r>
        <w:rPr>
          <w:spacing w:val="-2"/>
        </w:rPr>
        <w:t> </w:t>
      </w:r>
      <w:r>
        <w:rPr/>
        <w:t>matters</w:t>
      </w:r>
      <w:r>
        <w:rPr>
          <w:spacing w:val="-2"/>
        </w:rPr>
        <w:t> </w:t>
      </w:r>
      <w:r>
        <w:rPr/>
        <w:t>upon</w:t>
      </w:r>
      <w:r>
        <w:rPr>
          <w:spacing w:val="-2"/>
        </w:rPr>
        <w:t> </w:t>
      </w:r>
      <w:r>
        <w:rPr/>
        <w:t>which</w:t>
      </w:r>
      <w:r>
        <w:rPr>
          <w:spacing w:val="-2"/>
        </w:rPr>
        <w:t> </w:t>
      </w:r>
      <w:r>
        <w:rPr/>
        <w:t>they </w:t>
      </w:r>
      <w:bookmarkStart w:name="_bookmark1377" w:id="1379"/>
      <w:bookmarkEnd w:id="1379"/>
      <w:r>
        <w:rPr/>
        <w:t>have</w:t>
      </w:r>
      <w:r>
        <w:rPr/>
        <w:t> agreed, at least so far as those aspects of the relationship to which their agreement was directed.” </w:t>
      </w:r>
      <w:r>
        <w:rPr>
          <w:color w:val="005DA1"/>
          <w:u w:val="single" w:color="005DA1"/>
          <w:vertAlign w:val="superscript"/>
        </w:rPr>
        <w:t>731</w:t>
      </w:r>
    </w:p>
    <w:p>
      <w:pPr>
        <w:pStyle w:val="BodyText"/>
        <w:spacing w:before="115"/>
      </w:pPr>
    </w:p>
    <w:p>
      <w:pPr>
        <w:pStyle w:val="BodyText"/>
        <w:spacing w:line="235" w:lineRule="auto" w:before="1"/>
        <w:ind w:left="165" w:right="168"/>
        <w:jc w:val="both"/>
        <w:rPr>
          <w:rFonts w:ascii="Arial"/>
          <w:i/>
        </w:rPr>
      </w:pPr>
      <w:bookmarkStart w:name="_bookmark1378" w:id="1380"/>
      <w:bookmarkEnd w:id="1380"/>
      <w:r>
        <w:rPr/>
      </w:r>
      <w:bookmarkStart w:name="_bookmark1379" w:id="1381"/>
      <w:bookmarkEnd w:id="1381"/>
      <w:r>
        <w:rPr/>
      </w:r>
      <w:r>
        <w:rPr/>
        <w:t>The contract itself then gives rise to an estoppel. </w:t>
      </w:r>
      <w:r>
        <w:rPr>
          <w:color w:val="005DA1"/>
          <w:u w:val="single" w:color="005DA1"/>
          <w:vertAlign w:val="superscript"/>
        </w:rPr>
        <w:t>732</w:t>
      </w:r>
      <w:r>
        <w:rPr>
          <w:color w:val="005DA1"/>
          <w:vertAlign w:val="baseline"/>
        </w:rPr>
        <w:t> </w:t>
      </w:r>
      <w:r>
        <w:rPr>
          <w:vertAlign w:val="baseline"/>
        </w:rPr>
        <w:t>This analysis was followed in a number of </w:t>
      </w:r>
      <w:r>
        <w:rPr>
          <w:vertAlign w:val="baseline"/>
        </w:rPr>
        <w:t>cases </w:t>
      </w:r>
      <w:bookmarkStart w:name="_bookmark1380" w:id="1382"/>
      <w:bookmarkEnd w:id="1382"/>
      <w:r>
        <w:rPr>
          <w:vertAlign w:val="baseline"/>
        </w:rPr>
        <w:t>at</w:t>
      </w:r>
      <w:r>
        <w:rPr>
          <w:spacing w:val="36"/>
          <w:vertAlign w:val="baseline"/>
        </w:rPr>
        <w:t> </w:t>
      </w:r>
      <w:r>
        <w:rPr>
          <w:vertAlign w:val="baseline"/>
        </w:rPr>
        <w:t>first</w:t>
      </w:r>
      <w:r>
        <w:rPr>
          <w:spacing w:val="37"/>
          <w:vertAlign w:val="baseline"/>
        </w:rPr>
        <w:t> </w:t>
      </w:r>
      <w:r>
        <w:rPr>
          <w:vertAlign w:val="baseline"/>
        </w:rPr>
        <w:t>instance</w:t>
      </w:r>
      <w:r>
        <w:rPr>
          <w:spacing w:val="37"/>
          <w:vertAlign w:val="baseline"/>
        </w:rPr>
        <w:t> </w:t>
      </w:r>
      <w:r>
        <w:rPr>
          <w:color w:val="005DA1"/>
          <w:u w:val="single" w:color="005DA1"/>
          <w:vertAlign w:val="superscript"/>
        </w:rPr>
        <w:t>733</w:t>
      </w:r>
      <w:r>
        <w:rPr>
          <w:color w:val="005DA1"/>
          <w:spacing w:val="37"/>
          <w:vertAlign w:val="baseline"/>
        </w:rPr>
        <w:t> </w:t>
      </w:r>
      <w:r>
        <w:rPr>
          <w:vertAlign w:val="baseline"/>
        </w:rPr>
        <w:t>and</w:t>
      </w:r>
      <w:r>
        <w:rPr>
          <w:spacing w:val="37"/>
          <w:vertAlign w:val="baseline"/>
        </w:rPr>
        <w:t> </w:t>
      </w:r>
      <w:r>
        <w:rPr>
          <w:vertAlign w:val="baseline"/>
        </w:rPr>
        <w:t>it</w:t>
      </w:r>
      <w:r>
        <w:rPr>
          <w:spacing w:val="37"/>
          <w:vertAlign w:val="baseline"/>
        </w:rPr>
        <w:t> </w:t>
      </w:r>
      <w:r>
        <w:rPr>
          <w:vertAlign w:val="baseline"/>
        </w:rPr>
        <w:t>has</w:t>
      </w:r>
      <w:r>
        <w:rPr>
          <w:spacing w:val="37"/>
          <w:vertAlign w:val="baseline"/>
        </w:rPr>
        <w:t> </w:t>
      </w:r>
      <w:r>
        <w:rPr>
          <w:vertAlign w:val="baseline"/>
        </w:rPr>
        <w:t>subsequently</w:t>
      </w:r>
      <w:r>
        <w:rPr>
          <w:spacing w:val="37"/>
          <w:vertAlign w:val="baseline"/>
        </w:rPr>
        <w:t> </w:t>
      </w:r>
      <w:r>
        <w:rPr>
          <w:vertAlign w:val="baseline"/>
        </w:rPr>
        <w:t>been</w:t>
      </w:r>
      <w:r>
        <w:rPr>
          <w:spacing w:val="37"/>
          <w:vertAlign w:val="baseline"/>
        </w:rPr>
        <w:t> </w:t>
      </w:r>
      <w:r>
        <w:rPr>
          <w:vertAlign w:val="baseline"/>
        </w:rPr>
        <w:t>endorsed</w:t>
      </w:r>
      <w:r>
        <w:rPr>
          <w:spacing w:val="37"/>
          <w:vertAlign w:val="baseline"/>
        </w:rPr>
        <w:t> </w:t>
      </w:r>
      <w:r>
        <w:rPr>
          <w:vertAlign w:val="baseline"/>
        </w:rPr>
        <w:t>by</w:t>
      </w:r>
      <w:r>
        <w:rPr>
          <w:spacing w:val="37"/>
          <w:vertAlign w:val="baseline"/>
        </w:rPr>
        <w:t> </w:t>
      </w:r>
      <w:r>
        <w:rPr>
          <w:vertAlign w:val="baseline"/>
        </w:rPr>
        <w:t>the</w:t>
      </w:r>
      <w:r>
        <w:rPr>
          <w:spacing w:val="36"/>
          <w:vertAlign w:val="baseline"/>
        </w:rPr>
        <w:t> </w:t>
      </w:r>
      <w:r>
        <w:rPr>
          <w:vertAlign w:val="baseline"/>
        </w:rPr>
        <w:t>Court</w:t>
      </w:r>
      <w:r>
        <w:rPr>
          <w:spacing w:val="37"/>
          <w:vertAlign w:val="baseline"/>
        </w:rPr>
        <w:t> </w:t>
      </w:r>
      <w:r>
        <w:rPr>
          <w:vertAlign w:val="baseline"/>
        </w:rPr>
        <w:t>of</w:t>
      </w:r>
      <w:r>
        <w:rPr>
          <w:spacing w:val="37"/>
          <w:vertAlign w:val="baseline"/>
        </w:rPr>
        <w:t> </w:t>
      </w:r>
      <w:r>
        <w:rPr>
          <w:vertAlign w:val="baseline"/>
        </w:rPr>
        <w:t>Appeal</w:t>
      </w:r>
      <w:r>
        <w:rPr>
          <w:spacing w:val="37"/>
          <w:vertAlign w:val="baseline"/>
        </w:rPr>
        <w:t> </w:t>
      </w:r>
      <w:r>
        <w:rPr>
          <w:vertAlign w:val="baseline"/>
        </w:rPr>
        <w:t>in</w:t>
      </w:r>
      <w:r>
        <w:rPr>
          <w:spacing w:val="36"/>
          <w:vertAlign w:val="baseline"/>
        </w:rPr>
        <w:t> </w:t>
      </w:r>
      <w:r>
        <w:rPr>
          <w:rFonts w:ascii="Arial"/>
          <w:i/>
          <w:spacing w:val="-2"/>
          <w:vertAlign w:val="baseline"/>
        </w:rPr>
        <w:t>Springwell</w:t>
      </w:r>
    </w:p>
    <w:p>
      <w:pPr>
        <w:pStyle w:val="BodyText"/>
        <w:spacing w:line="235" w:lineRule="auto" w:before="119"/>
        <w:ind w:left="164" w:right="167"/>
        <w:jc w:val="both"/>
      </w:pPr>
      <w:r>
        <w:rPr>
          <w:rFonts w:ascii="Arial"/>
          <w:i/>
        </w:rPr>
        <w:t>Navigation Corp v JP Morgan Chase Bank</w:t>
      </w:r>
      <w:r>
        <w:rPr/>
        <w:t>. </w:t>
      </w:r>
      <w:r>
        <w:rPr>
          <w:color w:val="005DA1"/>
          <w:u w:val="single" w:color="005DA1"/>
          <w:vertAlign w:val="superscript"/>
        </w:rPr>
        <w:t>734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12"/>
          <w:vertAlign w:val="baseline"/>
        </w:rPr>
        <w:t> </w:t>
      </w:r>
      <w:r>
        <w:rPr>
          <w:vertAlign w:val="baseline"/>
        </w:rPr>
        <w:t>As a result, provided that an acknowledgement clause is appropriately drafted as an agreement or contract, it can be effective by virtue of </w:t>
      </w:r>
      <w:r>
        <w:rPr>
          <w:vertAlign w:val="baseline"/>
        </w:rPr>
        <w:t>a </w:t>
      </w:r>
      <w:bookmarkStart w:name="_bookmark1381" w:id="1383"/>
      <w:bookmarkEnd w:id="1383"/>
      <w:r>
        <w:rPr>
          <w:vertAlign w:val="baseline"/>
        </w:rPr>
        <w:t>contractual</w:t>
      </w:r>
      <w:r>
        <w:rPr>
          <w:vertAlign w:val="baseline"/>
        </w:rPr>
        <w:t> estoppel and it is unnecessary to show, as suggested in </w:t>
      </w:r>
      <w:r>
        <w:rPr>
          <w:rFonts w:ascii="Arial"/>
          <w:i/>
          <w:vertAlign w:val="baseline"/>
        </w:rPr>
        <w:t>Lowe v Lombank</w:t>
      </w:r>
      <w:r>
        <w:rPr>
          <w:vertAlign w:val="baseline"/>
        </w:rPr>
        <w:t>, that the requirements for estoppel by representation have been satisfied. </w:t>
      </w:r>
      <w:r>
        <w:rPr>
          <w:color w:val="005DA1"/>
          <w:u w:val="single" w:color="005DA1"/>
          <w:vertAlign w:val="superscript"/>
        </w:rPr>
        <w:t>735</w:t>
      </w:r>
      <w:r>
        <w:rPr>
          <w:color w:val="005DA1"/>
          <w:vertAlign w:val="baseline"/>
        </w:rPr>
        <w:t> </w:t>
      </w:r>
      <w:r>
        <w:rPr>
          <w:vertAlign w:val="baseline"/>
        </w:rPr>
        <w:t>Further, the Court of Appeal stated that the words of Diplock J. quoted above:</w:t>
      </w:r>
    </w:p>
    <w:p>
      <w:pPr>
        <w:pStyle w:val="BodyText"/>
      </w:pPr>
    </w:p>
    <w:p>
      <w:pPr>
        <w:pStyle w:val="BodyText"/>
        <w:spacing w:before="125"/>
      </w:pPr>
    </w:p>
    <w:p>
      <w:pPr>
        <w:pStyle w:val="BodyText"/>
        <w:spacing w:line="235" w:lineRule="auto"/>
        <w:ind w:left="1244" w:right="167"/>
        <w:jc w:val="both"/>
      </w:pPr>
      <w:r>
        <w:rPr/>
        <w:t>“… are not binding authority for the far-reaching proposition that there can never be </w:t>
      </w:r>
      <w:r>
        <w:rPr/>
        <w:t>an agreement in a contract that the parties are conducting their dealings on the basis that a </w:t>
      </w:r>
      <w:bookmarkStart w:name="_bookmark1382" w:id="1384"/>
      <w:bookmarkEnd w:id="1384"/>
      <w:r>
        <w:rPr/>
        <w:t>past</w:t>
      </w:r>
      <w:r>
        <w:rPr/>
        <w:t> event had not occurred or that a particular fact was the case, even if it was not the case and both parties knew it was not.” </w:t>
      </w:r>
      <w:r>
        <w:rPr>
          <w:color w:val="005DA1"/>
          <w:u w:val="single" w:color="005DA1"/>
          <w:vertAlign w:val="superscript"/>
        </w:rPr>
        <w:t>736</w:t>
      </w:r>
    </w:p>
    <w:p>
      <w:pPr>
        <w:pStyle w:val="BodyText"/>
      </w:pPr>
    </w:p>
    <w:p>
      <w:pPr>
        <w:pStyle w:val="BodyText"/>
      </w:pPr>
    </w:p>
    <w:p>
      <w:pPr>
        <w:pStyle w:val="BodyText"/>
        <w:spacing w:before="154"/>
      </w:pPr>
    </w:p>
    <w:p>
      <w:pPr>
        <w:spacing w:before="0"/>
        <w:ind w:left="165" w:right="0" w:firstLine="0"/>
        <w:jc w:val="both"/>
        <w:rPr>
          <w:rFonts w:ascii="Arial"/>
          <w:b/>
          <w:sz w:val="18"/>
        </w:rPr>
      </w:pPr>
      <w:r>
        <w:rPr>
          <w:rFonts w:ascii="Arial"/>
          <w:b/>
          <w:sz w:val="18"/>
        </w:rPr>
        <w:t>Collateral warranties and </w:t>
      </w:r>
      <w:r>
        <w:rPr>
          <w:rFonts w:ascii="Arial"/>
          <w:b/>
          <w:spacing w:val="-2"/>
          <w:sz w:val="18"/>
        </w:rPr>
        <w:t>guarantees</w:t>
      </w:r>
    </w:p>
    <w:p>
      <w:pPr>
        <w:pStyle w:val="BodyText"/>
        <w:spacing w:before="41"/>
        <w:rPr>
          <w:rFonts w:ascii="Arial"/>
          <w:b/>
          <w:sz w:val="18"/>
        </w:rPr>
      </w:pPr>
    </w:p>
    <w:p>
      <w:pPr>
        <w:pStyle w:val="Heading2"/>
      </w:pPr>
      <w:r>
        <w:rPr/>
        <w:t>15-</w:t>
      </w:r>
      <w:r>
        <w:rPr>
          <w:spacing w:val="-5"/>
        </w:rPr>
        <w:t>148</w:t>
      </w:r>
    </w:p>
    <w:p>
      <w:pPr>
        <w:pStyle w:val="BodyText"/>
        <w:spacing w:line="235" w:lineRule="auto" w:before="203"/>
        <w:ind w:left="165" w:right="167"/>
        <w:jc w:val="both"/>
      </w:pPr>
      <w:bookmarkStart w:name="_bookmark1383" w:id="1385"/>
      <w:bookmarkEnd w:id="1385"/>
      <w:r>
        <w:rPr/>
      </w:r>
      <w:r>
        <w:rPr/>
        <w:t>A party who would otherwise be entitled to rely on an exemption clause will not be permitted to do so</w:t>
      </w:r>
      <w:r>
        <w:rPr>
          <w:spacing w:val="40"/>
        </w:rPr>
        <w:t> </w:t>
      </w:r>
      <w:r>
        <w:rPr/>
        <w:t>if he gives an express oral warranty which runs counter to the tenor of the written exemption. </w:t>
      </w:r>
      <w:r>
        <w:rPr>
          <w:color w:val="005DA1"/>
          <w:u w:val="single" w:color="005DA1"/>
          <w:vertAlign w:val="superscript"/>
        </w:rPr>
        <w:t>737</w:t>
      </w:r>
      <w:r>
        <w:rPr>
          <w:color w:val="005DA1"/>
          <w:vertAlign w:val="baseline"/>
        </w:rPr>
        <w:t> </w:t>
      </w:r>
      <w:r>
        <w:rPr>
          <w:vertAlign w:val="baseline"/>
        </w:rPr>
        <w:t>A </w:t>
      </w:r>
      <w:bookmarkStart w:name="_bookmark1384" w:id="1386"/>
      <w:bookmarkEnd w:id="1386"/>
      <w:r>
        <w:rPr>
          <w:vertAlign w:val="baseline"/>
        </w:rPr>
        <w:t>warranty</w:t>
      </w:r>
      <w:r>
        <w:rPr>
          <w:vertAlign w:val="baseline"/>
        </w:rPr>
        <w:t> given before the agreement is entered into may also be enforced as a collateral contract the consideration of which is the entering into of the written agreement. </w:t>
      </w:r>
      <w:r>
        <w:rPr>
          <w:color w:val="005DA1"/>
          <w:u w:val="single" w:color="005DA1"/>
          <w:vertAlign w:val="superscript"/>
        </w:rPr>
        <w:t>738</w:t>
      </w:r>
      <w:r>
        <w:rPr>
          <w:color w:val="005DA1"/>
          <w:vertAlign w:val="baseline"/>
        </w:rPr>
        <w:t> </w:t>
      </w:r>
      <w:r>
        <w:rPr>
          <w:vertAlign w:val="baseline"/>
        </w:rPr>
        <w:t>Thus in </w:t>
      </w:r>
      <w:r>
        <w:rPr>
          <w:rFonts w:ascii="Arial"/>
          <w:i/>
          <w:vertAlign w:val="baseline"/>
        </w:rPr>
        <w:t>Webster v Higgin </w:t>
      </w:r>
      <w:r>
        <w:rPr>
          <w:color w:val="005DA1"/>
          <w:u w:val="single" w:color="005DA1"/>
          <w:vertAlign w:val="superscript"/>
        </w:rPr>
        <w:t>739</w:t>
      </w:r>
      <w:r>
        <w:rPr>
          <w:color w:val="005DA1"/>
          <w:spacing w:val="40"/>
          <w:vertAlign w:val="baseline"/>
        </w:rPr>
        <w:t> </w:t>
      </w:r>
      <w:r>
        <w:rPr>
          <w:vertAlign w:val="baseline"/>
        </w:rPr>
        <w:t>an oral warranty as to the present condition of a car was enforced as a collateral contract in return for </w:t>
      </w:r>
      <w:bookmarkStart w:name="_bookmark1385" w:id="1387"/>
      <w:bookmarkEnd w:id="1387"/>
      <w:r>
        <w:rPr>
          <w:vertAlign w:val="baseline"/>
        </w:rPr>
        <w:t>which</w:t>
      </w:r>
      <w:r>
        <w:rPr>
          <w:vertAlign w:val="baseline"/>
        </w:rPr>
        <w:t> a contract of hire-purchase, which contained exempting provisions, was signed. Where goods are sold or otherwise supplied to a consumer </w:t>
      </w:r>
      <w:r>
        <w:rPr>
          <w:color w:val="005DA1"/>
          <w:u w:val="single" w:color="005DA1"/>
          <w:vertAlign w:val="superscript"/>
        </w:rPr>
        <w:t>740</w:t>
      </w:r>
      <w:r>
        <w:rPr>
          <w:color w:val="005DA1"/>
          <w:vertAlign w:val="baseline"/>
        </w:rPr>
        <w:t> </w:t>
      </w:r>
      <w:r>
        <w:rPr>
          <w:vertAlign w:val="baseline"/>
        </w:rPr>
        <w:t>which are offered with a consumer guarantee, the </w:t>
      </w:r>
      <w:bookmarkStart w:name="_bookmark1386" w:id="1388"/>
      <w:bookmarkEnd w:id="1388"/>
      <w:r>
        <w:rPr>
          <w:vertAlign w:val="baseline"/>
        </w:rPr>
        <w:t>guarantee</w:t>
      </w:r>
      <w:r>
        <w:rPr>
          <w:vertAlign w:val="baseline"/>
        </w:rPr>
        <w:t> takes effect as a contractual obligation owed by the guarantor under the conditions set out in the guarantee statement and the associated advertising. </w:t>
      </w:r>
      <w:r>
        <w:rPr>
          <w:color w:val="005DA1"/>
          <w:u w:val="single" w:color="005DA1"/>
          <w:vertAlign w:val="superscript"/>
        </w:rPr>
        <w:t>741</w:t>
      </w:r>
      <w:r>
        <w:rPr>
          <w:color w:val="005DA1"/>
          <w:vertAlign w:val="baseline"/>
        </w:rPr>
        <w:t> </w:t>
      </w:r>
      <w:r>
        <w:rPr>
          <w:vertAlign w:val="baseline"/>
        </w:rPr>
        <w:t>This obligation cannot be negatived by an exemption clause in the contract of sale or supply.</w:t>
      </w:r>
    </w:p>
    <w:p>
      <w:pPr>
        <w:pStyle w:val="BodyText"/>
      </w:pPr>
    </w:p>
    <w:p>
      <w:pPr>
        <w:pStyle w:val="BodyText"/>
        <w:spacing w:before="34"/>
      </w:pPr>
    </w:p>
    <w:p>
      <w:pPr>
        <w:spacing w:before="1"/>
        <w:ind w:left="165" w:right="0" w:firstLine="0"/>
        <w:jc w:val="left"/>
        <w:rPr>
          <w:rFonts w:ascii="Arial"/>
          <w:b/>
          <w:sz w:val="18"/>
        </w:rPr>
      </w:pPr>
      <w:r>
        <w:rPr>
          <w:rFonts w:ascii="Arial"/>
          <w:b/>
          <w:sz w:val="18"/>
        </w:rPr>
        <w:t>Unreasonable </w:t>
      </w:r>
      <w:r>
        <w:rPr>
          <w:rFonts w:ascii="Arial"/>
          <w:b/>
          <w:spacing w:val="-2"/>
          <w:sz w:val="18"/>
        </w:rPr>
        <w:t>provisions</w:t>
      </w:r>
    </w:p>
    <w:p>
      <w:pPr>
        <w:pStyle w:val="BodyText"/>
        <w:spacing w:before="41"/>
        <w:rPr>
          <w:rFonts w:ascii="Arial"/>
          <w:b/>
          <w:sz w:val="18"/>
        </w:rPr>
      </w:pPr>
    </w:p>
    <w:p>
      <w:pPr>
        <w:pStyle w:val="Heading2"/>
      </w:pPr>
      <w:r>
        <w:rPr/>
        <w:t>15-</w:t>
      </w:r>
      <w:r>
        <w:rPr>
          <w:spacing w:val="-5"/>
        </w:rPr>
        <w:t>149</w:t>
      </w:r>
    </w:p>
    <w:p>
      <w:pPr>
        <w:pStyle w:val="BodyText"/>
        <w:spacing w:line="235" w:lineRule="auto" w:before="202"/>
        <w:ind w:left="165" w:right="167"/>
        <w:jc w:val="both"/>
      </w:pPr>
      <w:r>
        <w:rPr/>
        <w:t>It has been stated on a number of occasions that a clause which excludes or restricts liability </w:t>
      </w:r>
      <w:r>
        <w:rPr/>
        <w:t>should </w:t>
      </w:r>
      <w:bookmarkStart w:name="_bookmark1387" w:id="1389"/>
      <w:bookmarkEnd w:id="1389"/>
      <w:r>
        <w:rPr/>
        <w:t>not</w:t>
      </w:r>
      <w:r>
        <w:rPr/>
        <w:t> be given effect if it is unreasonable, or if it would be unreasonable to apply it in the circumstances of</w:t>
      </w:r>
      <w:r>
        <w:rPr>
          <w:spacing w:val="-3"/>
        </w:rPr>
        <w:t> </w:t>
      </w:r>
      <w:r>
        <w:rPr/>
        <w:t>the</w:t>
      </w:r>
      <w:r>
        <w:rPr>
          <w:spacing w:val="-3"/>
        </w:rPr>
        <w:t> </w:t>
      </w:r>
      <w:r>
        <w:rPr/>
        <w:t>case,</w:t>
      </w:r>
      <w:r>
        <w:rPr>
          <w:spacing w:val="-3"/>
        </w:rPr>
        <w:t> </w:t>
      </w:r>
      <w:r>
        <w:rPr/>
        <w:t>at</w:t>
      </w:r>
      <w:r>
        <w:rPr>
          <w:spacing w:val="-3"/>
        </w:rPr>
        <w:t> </w:t>
      </w:r>
      <w:r>
        <w:rPr/>
        <w:t>least</w:t>
      </w:r>
      <w:r>
        <w:rPr>
          <w:spacing w:val="-3"/>
        </w:rPr>
        <w:t> </w:t>
      </w:r>
      <w:r>
        <w:rPr/>
        <w:t>in</w:t>
      </w:r>
      <w:r>
        <w:rPr>
          <w:spacing w:val="-3"/>
        </w:rPr>
        <w:t> </w:t>
      </w:r>
      <w:r>
        <w:rPr/>
        <w:t>contracts</w:t>
      </w:r>
      <w:r>
        <w:rPr>
          <w:spacing w:val="-3"/>
        </w:rPr>
        <w:t> </w:t>
      </w:r>
      <w:r>
        <w:rPr/>
        <w:t>in</w:t>
      </w:r>
      <w:r>
        <w:rPr>
          <w:spacing w:val="-3"/>
        </w:rPr>
        <w:t> </w:t>
      </w:r>
      <w:r>
        <w:rPr/>
        <w:t>standard</w:t>
      </w:r>
      <w:r>
        <w:rPr>
          <w:spacing w:val="-3"/>
        </w:rPr>
        <w:t> </w:t>
      </w:r>
      <w:r>
        <w:rPr/>
        <w:t>form</w:t>
      </w:r>
      <w:r>
        <w:rPr>
          <w:spacing w:val="-3"/>
        </w:rPr>
        <w:t> </w:t>
      </w:r>
      <w:r>
        <w:rPr/>
        <w:t>where</w:t>
      </w:r>
      <w:r>
        <w:rPr>
          <w:spacing w:val="-3"/>
        </w:rPr>
        <w:t> </w:t>
      </w:r>
      <w:r>
        <w:rPr/>
        <w:t>there</w:t>
      </w:r>
      <w:r>
        <w:rPr>
          <w:spacing w:val="-3"/>
        </w:rPr>
        <w:t> </w:t>
      </w:r>
      <w:r>
        <w:rPr/>
        <w:t>is</w:t>
      </w:r>
      <w:r>
        <w:rPr>
          <w:spacing w:val="-3"/>
        </w:rPr>
        <w:t> </w:t>
      </w:r>
      <w:r>
        <w:rPr/>
        <w:t>inequality</w:t>
      </w:r>
      <w:r>
        <w:rPr>
          <w:spacing w:val="-3"/>
        </w:rPr>
        <w:t> </w:t>
      </w:r>
      <w:r>
        <w:rPr/>
        <w:t>of</w:t>
      </w:r>
      <w:r>
        <w:rPr>
          <w:spacing w:val="-3"/>
        </w:rPr>
        <w:t> </w:t>
      </w:r>
      <w:r>
        <w:rPr/>
        <w:t>bargaining</w:t>
      </w:r>
      <w:r>
        <w:rPr>
          <w:spacing w:val="-3"/>
        </w:rPr>
        <w:t> </w:t>
      </w:r>
      <w:r>
        <w:rPr/>
        <w:t>power.</w:t>
      </w:r>
      <w:r>
        <w:rPr>
          <w:spacing w:val="-4"/>
        </w:rPr>
        <w:t> </w:t>
      </w:r>
      <w:r>
        <w:rPr>
          <w:color w:val="005DA1"/>
          <w:u w:val="single" w:color="005DA1"/>
          <w:vertAlign w:val="superscript"/>
        </w:rPr>
        <w:t>742</w:t>
      </w:r>
      <w:r>
        <w:rPr>
          <w:color w:val="005DA1"/>
          <w:spacing w:val="-3"/>
          <w:vertAlign w:val="baseline"/>
        </w:rPr>
        <w:t> </w:t>
      </w:r>
      <w:r>
        <w:rPr>
          <w:vertAlign w:val="baseline"/>
        </w:rPr>
        <w:t>But it would seem that, except in those situations expressly provided for in the Unfair Contract Terms Act </w:t>
      </w:r>
      <w:bookmarkStart w:name="_bookmark1388" w:id="1390"/>
      <w:bookmarkEnd w:id="1390"/>
      <w:r>
        <w:rPr>
          <w:vertAlign w:val="baseline"/>
        </w:rPr>
        <w:t>1977</w:t>
      </w:r>
      <w:r>
        <w:rPr>
          <w:vertAlign w:val="baseline"/>
        </w:rPr>
        <w:t> or (in respect of consumer contracts) by the Unfair Terms in Consumer Contracts Regulations </w:t>
      </w:r>
      <w:bookmarkStart w:name="_bookmark1389" w:id="1391"/>
      <w:bookmarkEnd w:id="1391"/>
      <w:r>
        <w:rPr>
          <w:vertAlign w:val="baseline"/>
        </w:rPr>
        <w:t>1999</w:t>
      </w:r>
      <w:r>
        <w:rPr>
          <w:vertAlign w:val="baseline"/>
        </w:rPr>
        <w:t> </w:t>
      </w:r>
      <w:r>
        <w:rPr>
          <w:color w:val="005DA1"/>
          <w:u w:val="single" w:color="005DA1"/>
          <w:vertAlign w:val="superscript"/>
        </w:rPr>
        <w:t>743</w:t>
      </w:r>
      <w:r>
        <w:rPr>
          <w:color w:val="005DA1"/>
          <w:vertAlign w:val="baseline"/>
        </w:rPr>
        <w:t> </w:t>
      </w:r>
      <w:r>
        <w:rPr>
          <w:vertAlign w:val="baseline"/>
        </w:rPr>
        <w:t>or the Consumer Rights Act 2015, </w:t>
      </w:r>
      <w:r>
        <w:rPr>
          <w:color w:val="005DA1"/>
          <w:u w:val="single" w:color="005DA1"/>
          <w:vertAlign w:val="superscript"/>
        </w:rPr>
        <w:t>744</w:t>
      </w:r>
      <w:r>
        <w:rPr>
          <w:color w:val="005DA1"/>
          <w:vertAlign w:val="baseline"/>
        </w:rPr>
        <w:t> </w:t>
      </w:r>
      <w:r>
        <w:rPr>
          <w:vertAlign w:val="baseline"/>
        </w:rPr>
        <w:t>it is not open to a court to strike down an exemption </w:t>
      </w:r>
      <w:bookmarkStart w:name="_bookmark1390" w:id="1392"/>
      <w:bookmarkEnd w:id="1392"/>
      <w:r>
        <w:rPr>
          <w:vertAlign w:val="baseline"/>
        </w:rPr>
        <w:t>clause</w:t>
      </w:r>
      <w:r>
        <w:rPr>
          <w:vertAlign w:val="baseline"/>
        </w:rPr>
        <w:t> merely on the ground that it is in substance unreasonable or unfair. </w:t>
      </w:r>
      <w:r>
        <w:rPr>
          <w:color w:val="005DA1"/>
          <w:u w:val="single" w:color="005DA1"/>
          <w:vertAlign w:val="superscript"/>
        </w:rPr>
        <w:t>745</w:t>
      </w:r>
      <w:r>
        <w:rPr>
          <w:color w:val="005DA1"/>
          <w:vertAlign w:val="baseline"/>
        </w:rPr>
        <w:t> </w:t>
      </w:r>
      <w:r>
        <w:rPr>
          <w:vertAlign w:val="baseline"/>
        </w:rPr>
        <w:t>However, a strong plea </w:t>
      </w:r>
      <w:bookmarkStart w:name="_bookmark1391" w:id="1393"/>
      <w:bookmarkEnd w:id="1393"/>
      <w:r>
        <w:rPr>
          <w:vertAlign w:val="baseline"/>
        </w:rPr>
        <w:t>for</w:t>
      </w:r>
      <w:r>
        <w:rPr>
          <w:vertAlign w:val="baseline"/>
        </w:rPr>
        <w:t> a wider approach, based on a principle of good faith in contracts </w:t>
      </w:r>
      <w:r>
        <w:rPr>
          <w:color w:val="005DA1"/>
          <w:u w:val="single" w:color="005DA1"/>
          <w:vertAlign w:val="superscript"/>
        </w:rPr>
        <w:t>746</w:t>
      </w:r>
      <w:r>
        <w:rPr>
          <w:color w:val="005DA1"/>
          <w:vertAlign w:val="baseline"/>
        </w:rPr>
        <w:t> </w:t>
      </w:r>
      <w:r>
        <w:rPr>
          <w:vertAlign w:val="baseline"/>
        </w:rPr>
        <w:t>was made by Brooke L.J. in </w:t>
      </w:r>
      <w:r>
        <w:rPr>
          <w:rFonts w:ascii="Arial" w:hAnsi="Arial"/>
          <w:i/>
          <w:vertAlign w:val="baseline"/>
        </w:rPr>
        <w:t>Lacey’s Footwear (Wholesale) Ltd v Bowler International Freight Ltd </w:t>
      </w:r>
      <w:r>
        <w:rPr>
          <w:color w:val="005DA1"/>
          <w:u w:val="single" w:color="005DA1"/>
          <w:vertAlign w:val="superscript"/>
        </w:rPr>
        <w:t>747</w:t>
      </w:r>
      <w:r>
        <w:rPr>
          <w:color w:val="005DA1"/>
          <w:vertAlign w:val="baseline"/>
        </w:rPr>
        <w:t> </w:t>
      </w:r>
      <w:r>
        <w:rPr>
          <w:vertAlign w:val="baseline"/>
        </w:rPr>
        <w:t>when he said that he</w:t>
      </w:r>
      <w:r>
        <w:rPr>
          <w:spacing w:val="40"/>
          <w:vertAlign w:val="baseline"/>
        </w:rPr>
        <w:t> </w:t>
      </w:r>
      <w:r>
        <w:rPr>
          <w:vertAlign w:val="baseline"/>
        </w:rPr>
        <w:t>preferred to ask whether it was in all the circumstances fair to hold a party bound by the condition in question rather than:</w:t>
      </w:r>
    </w:p>
    <w:p>
      <w:pPr>
        <w:pStyle w:val="BodyText"/>
      </w:pPr>
    </w:p>
    <w:p>
      <w:pPr>
        <w:pStyle w:val="BodyText"/>
        <w:spacing w:before="119"/>
      </w:pPr>
    </w:p>
    <w:p>
      <w:pPr>
        <w:pStyle w:val="BodyText"/>
        <w:ind w:left="1245"/>
        <w:jc w:val="both"/>
      </w:pPr>
      <w:r>
        <w:rPr/>
        <w:t>“…</w:t>
      </w:r>
      <w:r>
        <w:rPr>
          <w:spacing w:val="11"/>
        </w:rPr>
        <w:t> </w:t>
      </w:r>
      <w:r>
        <w:rPr/>
        <w:t>to</w:t>
      </w:r>
      <w:r>
        <w:rPr>
          <w:spacing w:val="11"/>
        </w:rPr>
        <w:t> </w:t>
      </w:r>
      <w:r>
        <w:rPr/>
        <w:t>have</w:t>
      </w:r>
      <w:r>
        <w:rPr>
          <w:spacing w:val="11"/>
        </w:rPr>
        <w:t> </w:t>
      </w:r>
      <w:r>
        <w:rPr/>
        <w:t>resort</w:t>
      </w:r>
      <w:r>
        <w:rPr>
          <w:spacing w:val="11"/>
        </w:rPr>
        <w:t> </w:t>
      </w:r>
      <w:r>
        <w:rPr/>
        <w:t>to</w:t>
      </w:r>
      <w:r>
        <w:rPr>
          <w:spacing w:val="11"/>
        </w:rPr>
        <w:t> </w:t>
      </w:r>
      <w:r>
        <w:rPr/>
        <w:t>interpretative</w:t>
      </w:r>
      <w:r>
        <w:rPr>
          <w:spacing w:val="11"/>
        </w:rPr>
        <w:t> </w:t>
      </w:r>
      <w:r>
        <w:rPr/>
        <w:t>devices</w:t>
      </w:r>
      <w:r>
        <w:rPr>
          <w:spacing w:val="11"/>
        </w:rPr>
        <w:t> </w:t>
      </w:r>
      <w:r>
        <w:rPr/>
        <w:t>of</w:t>
      </w:r>
      <w:r>
        <w:rPr>
          <w:spacing w:val="11"/>
        </w:rPr>
        <w:t> </w:t>
      </w:r>
      <w:r>
        <w:rPr/>
        <w:t>almost</w:t>
      </w:r>
      <w:r>
        <w:rPr>
          <w:spacing w:val="11"/>
        </w:rPr>
        <w:t> </w:t>
      </w:r>
      <w:r>
        <w:rPr/>
        <w:t>Byzantine</w:t>
      </w:r>
      <w:r>
        <w:rPr>
          <w:spacing w:val="11"/>
        </w:rPr>
        <w:t> </w:t>
      </w:r>
      <w:r>
        <w:rPr/>
        <w:t>sophistication</w:t>
      </w:r>
      <w:r>
        <w:rPr>
          <w:spacing w:val="11"/>
        </w:rPr>
        <w:t> </w:t>
      </w:r>
      <w:r>
        <w:rPr/>
        <w:t>to</w:t>
      </w:r>
      <w:r>
        <w:rPr>
          <w:spacing w:val="11"/>
        </w:rPr>
        <w:t> </w:t>
      </w:r>
      <w:r>
        <w:rPr/>
        <w:t>arrive</w:t>
      </w:r>
      <w:r>
        <w:rPr>
          <w:spacing w:val="11"/>
        </w:rPr>
        <w:t> </w:t>
      </w:r>
      <w:r>
        <w:rPr>
          <w:spacing w:val="-5"/>
        </w:rPr>
        <w:t>at</w:t>
      </w:r>
    </w:p>
    <w:p>
      <w:pPr>
        <w:pStyle w:val="BodyText"/>
        <w:spacing w:after="0"/>
        <w:jc w:val="both"/>
        <w:sectPr>
          <w:pgSz w:w="11900" w:h="16840"/>
          <w:pgMar w:header="971" w:footer="0" w:top="1300" w:bottom="280" w:left="1275" w:right="1275"/>
        </w:sectPr>
      </w:pPr>
    </w:p>
    <w:p>
      <w:pPr>
        <w:pStyle w:val="BodyText"/>
        <w:spacing w:before="167"/>
      </w:pPr>
    </w:p>
    <w:p>
      <w:pPr>
        <w:pStyle w:val="BodyText"/>
        <w:spacing w:line="235" w:lineRule="auto"/>
        <w:ind w:left="1245"/>
      </w:pPr>
      <w:r>
        <w:rPr/>
        <w:t>a result that the words of a contract do not mean what, on the face of it, they clearly </w:t>
      </w:r>
      <w:r>
        <w:rPr/>
        <w:t>do</w:t>
      </w:r>
      <w:r>
        <w:rPr>
          <w:spacing w:val="80"/>
        </w:rPr>
        <w:t> </w:t>
      </w:r>
      <w:r>
        <w:rPr>
          <w:spacing w:val="-2"/>
        </w:rPr>
        <w:t>mean.”</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pacing w:val="-2"/>
          <w:sz w:val="18"/>
        </w:rPr>
        <w:t>Fraud</w:t>
      </w:r>
    </w:p>
    <w:p>
      <w:pPr>
        <w:pStyle w:val="BodyText"/>
        <w:spacing w:before="41"/>
        <w:rPr>
          <w:rFonts w:ascii="Arial"/>
          <w:b/>
          <w:sz w:val="18"/>
        </w:rPr>
      </w:pPr>
    </w:p>
    <w:p>
      <w:pPr>
        <w:pStyle w:val="Heading2"/>
      </w:pPr>
      <w:r>
        <w:rPr/>
        <w:t>15-</w:t>
      </w:r>
      <w:r>
        <w:rPr>
          <w:spacing w:val="-5"/>
        </w:rPr>
        <w:t>150</w:t>
      </w:r>
    </w:p>
    <w:p>
      <w:pPr>
        <w:pStyle w:val="BodyText"/>
        <w:spacing w:line="235" w:lineRule="auto" w:before="203"/>
        <w:ind w:left="165" w:right="167"/>
        <w:jc w:val="both"/>
      </w:pPr>
      <w:bookmarkStart w:name="_bookmark1392" w:id="1394"/>
      <w:bookmarkEnd w:id="1394"/>
      <w:r>
        <w:rPr/>
      </w:r>
      <w:bookmarkStart w:name="_bookmark1393" w:id="1395"/>
      <w:bookmarkEnd w:id="1395"/>
      <w:r>
        <w:rPr/>
      </w:r>
      <w:r>
        <w:rPr/>
        <w:t>No exemption clause can protect a person from liability for his own fraud </w:t>
      </w:r>
      <w:r>
        <w:rPr>
          <w:color w:val="005DA1"/>
          <w:u w:val="single" w:color="005DA1"/>
          <w:vertAlign w:val="superscript"/>
        </w:rPr>
        <w:t>748</w:t>
      </w:r>
      <w:r>
        <w:rPr>
          <w:color w:val="005DA1"/>
          <w:vertAlign w:val="baseline"/>
        </w:rPr>
        <w:t> </w:t>
      </w:r>
      <w:r>
        <w:rPr>
          <w:vertAlign w:val="baseline"/>
        </w:rPr>
        <w:t>or require the other </w:t>
      </w:r>
      <w:r>
        <w:rPr>
          <w:vertAlign w:val="baseline"/>
        </w:rPr>
        <w:t>party to</w:t>
      </w:r>
      <w:r>
        <w:rPr>
          <w:spacing w:val="-2"/>
          <w:vertAlign w:val="baseline"/>
        </w:rPr>
        <w:t> </w:t>
      </w:r>
      <w:r>
        <w:rPr>
          <w:vertAlign w:val="baseline"/>
        </w:rPr>
        <w:t>assume</w:t>
      </w:r>
      <w:r>
        <w:rPr>
          <w:spacing w:val="-2"/>
          <w:vertAlign w:val="baseline"/>
        </w:rPr>
        <w:t> </w:t>
      </w:r>
      <w:r>
        <w:rPr>
          <w:vertAlign w:val="baseline"/>
        </w:rPr>
        <w:t>what</w:t>
      </w:r>
      <w:r>
        <w:rPr>
          <w:spacing w:val="-2"/>
          <w:vertAlign w:val="baseline"/>
        </w:rPr>
        <w:t> </w:t>
      </w:r>
      <w:r>
        <w:rPr>
          <w:vertAlign w:val="baseline"/>
        </w:rPr>
        <w:t>he</w:t>
      </w:r>
      <w:r>
        <w:rPr>
          <w:spacing w:val="-2"/>
          <w:vertAlign w:val="baseline"/>
        </w:rPr>
        <w:t> </w:t>
      </w:r>
      <w:r>
        <w:rPr>
          <w:vertAlign w:val="baseline"/>
        </w:rPr>
        <w:t>knows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false.</w:t>
      </w:r>
      <w:r>
        <w:rPr>
          <w:spacing w:val="-3"/>
          <w:vertAlign w:val="baseline"/>
        </w:rPr>
        <w:t> </w:t>
      </w:r>
      <w:r>
        <w:rPr>
          <w:color w:val="005DA1"/>
          <w:u w:val="single" w:color="005DA1"/>
          <w:vertAlign w:val="superscript"/>
        </w:rPr>
        <w:t>749</w:t>
      </w:r>
      <w:r>
        <w:rPr>
          <w:color w:val="005DA1"/>
          <w:spacing w:val="-3"/>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uncertain</w:t>
      </w:r>
      <w:r>
        <w:rPr>
          <w:spacing w:val="-2"/>
          <w:vertAlign w:val="baseline"/>
        </w:rPr>
        <w:t> </w:t>
      </w:r>
      <w:r>
        <w:rPr>
          <w:vertAlign w:val="baseline"/>
        </w:rPr>
        <w:t>whether,</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any</w:t>
      </w:r>
      <w:r>
        <w:rPr>
          <w:spacing w:val="-2"/>
          <w:vertAlign w:val="baseline"/>
        </w:rPr>
        <w:t> </w:t>
      </w:r>
      <w:r>
        <w:rPr>
          <w:vertAlign w:val="baseline"/>
        </w:rPr>
        <w:t>rule</w:t>
      </w:r>
      <w:r>
        <w:rPr>
          <w:spacing w:val="-2"/>
          <w:vertAlign w:val="baseline"/>
        </w:rPr>
        <w:t> </w:t>
      </w:r>
      <w:r>
        <w:rPr>
          <w:vertAlign w:val="baseline"/>
        </w:rPr>
        <w:t>of</w:t>
      </w:r>
      <w:r>
        <w:rPr>
          <w:spacing w:val="-2"/>
          <w:vertAlign w:val="baseline"/>
        </w:rPr>
        <w:t> </w:t>
      </w:r>
      <w:r>
        <w:rPr>
          <w:vertAlign w:val="baseline"/>
        </w:rPr>
        <w:t>law,</w:t>
      </w:r>
      <w:r>
        <w:rPr>
          <w:spacing w:val="-2"/>
          <w:vertAlign w:val="baseline"/>
        </w:rPr>
        <w:t> </w:t>
      </w:r>
      <w:r>
        <w:rPr>
          <w:vertAlign w:val="baseline"/>
        </w:rPr>
        <w:t>based</w:t>
      </w:r>
      <w:r>
        <w:rPr>
          <w:spacing w:val="-2"/>
          <w:vertAlign w:val="baseline"/>
        </w:rPr>
        <w:t> </w:t>
      </w:r>
      <w:r>
        <w:rPr>
          <w:vertAlign w:val="baseline"/>
        </w:rPr>
        <w:t>on </w:t>
      </w:r>
      <w:bookmarkStart w:name="_bookmark1394" w:id="1396"/>
      <w:bookmarkEnd w:id="1396"/>
      <w:r>
        <w:rPr>
          <w:vertAlign w:val="baseline"/>
        </w:rPr>
        <w:t>public</w:t>
      </w:r>
      <w:r>
        <w:rPr>
          <w:vertAlign w:val="baseline"/>
        </w:rPr>
        <w:t> policy, which would prevent the exclusion by a principal of liability for fraud on the part of his agent acting as such. </w:t>
      </w:r>
      <w:r>
        <w:rPr>
          <w:color w:val="005DA1"/>
          <w:u w:val="single" w:color="005DA1"/>
          <w:vertAlign w:val="superscript"/>
        </w:rPr>
        <w:t>750</w:t>
      </w:r>
      <w:r>
        <w:rPr>
          <w:color w:val="005DA1"/>
          <w:vertAlign w:val="baseline"/>
        </w:rPr>
        <w:t> </w:t>
      </w:r>
      <w:r>
        <w:rPr>
          <w:vertAlign w:val="baseline"/>
        </w:rPr>
        <w:t>It is, however, clear that any such exclusion would have to be expressed in </w:t>
      </w:r>
      <w:bookmarkStart w:name="_bookmark1395" w:id="1397"/>
      <w:bookmarkEnd w:id="1397"/>
      <w:r>
        <w:rPr>
          <w:vertAlign w:val="baseline"/>
        </w:rPr>
        <w:t>clear</w:t>
      </w:r>
      <w:r>
        <w:rPr>
          <w:vertAlign w:val="baseline"/>
        </w:rPr>
        <w:t> and unmistakable terms on the face of the contract so as to leave the other party in no doubt</w:t>
      </w:r>
      <w:r>
        <w:rPr>
          <w:spacing w:val="40"/>
          <w:vertAlign w:val="baseline"/>
        </w:rPr>
        <w:t> </w:t>
      </w:r>
      <w:r>
        <w:rPr>
          <w:vertAlign w:val="baseline"/>
        </w:rPr>
        <w:t>that fraud was covered. </w:t>
      </w:r>
      <w:r>
        <w:rPr>
          <w:color w:val="005DA1"/>
          <w:u w:val="single" w:color="005DA1"/>
          <w:vertAlign w:val="superscript"/>
        </w:rPr>
        <w:t>751</w:t>
      </w:r>
    </w:p>
    <w:p>
      <w:pPr>
        <w:pStyle w:val="BodyText"/>
      </w:pPr>
    </w:p>
    <w:p>
      <w:pPr>
        <w:pStyle w:val="BodyText"/>
        <w:spacing w:before="36"/>
      </w:pPr>
    </w:p>
    <w:p>
      <w:pPr>
        <w:spacing w:before="0"/>
        <w:ind w:left="165" w:right="0" w:firstLine="0"/>
        <w:jc w:val="left"/>
        <w:rPr>
          <w:rFonts w:ascii="Arial"/>
          <w:b/>
          <w:sz w:val="18"/>
        </w:rPr>
      </w:pPr>
      <w:r>
        <w:rPr>
          <w:rFonts w:ascii="Arial"/>
          <w:b/>
          <w:sz w:val="18"/>
        </w:rPr>
        <w:t>Rights of set-</w:t>
      </w:r>
      <w:r>
        <w:rPr>
          <w:rFonts w:ascii="Arial"/>
          <w:b/>
          <w:spacing w:val="-5"/>
          <w:sz w:val="18"/>
        </w:rPr>
        <w:t>off</w:t>
      </w:r>
    </w:p>
    <w:p>
      <w:pPr>
        <w:pStyle w:val="BodyText"/>
        <w:spacing w:before="41"/>
        <w:rPr>
          <w:rFonts w:ascii="Arial"/>
          <w:b/>
          <w:sz w:val="18"/>
        </w:rPr>
      </w:pPr>
    </w:p>
    <w:p>
      <w:pPr>
        <w:pStyle w:val="Heading2"/>
      </w:pPr>
      <w:r>
        <w:rPr/>
        <w:t>15-</w:t>
      </w:r>
      <w:r>
        <w:rPr>
          <w:spacing w:val="-5"/>
        </w:rPr>
        <w:t>151</w:t>
      </w:r>
    </w:p>
    <w:p>
      <w:pPr>
        <w:pStyle w:val="BodyText"/>
        <w:spacing w:line="235" w:lineRule="auto" w:before="203"/>
        <w:ind w:left="165" w:right="167"/>
        <w:jc w:val="both"/>
      </w:pPr>
      <w:bookmarkStart w:name="_bookmark1396" w:id="1398"/>
      <w:bookmarkEnd w:id="1398"/>
      <w:r>
        <w:rPr/>
      </w:r>
      <w:r>
        <w:rPr/>
        <w:t>There is no longer any rule of law to prevent a party, by contract, from agreeing to exclude rights of </w:t>
      </w:r>
      <w:bookmarkStart w:name="_bookmark1397" w:id="1399"/>
      <w:bookmarkEnd w:id="1399"/>
      <w:r>
        <w:rPr/>
        <w:t>set</w:t>
      </w:r>
      <w:r>
        <w:rPr/>
        <w:t>-off, whether legal or equitable. </w:t>
      </w:r>
      <w:r>
        <w:rPr>
          <w:color w:val="005DA1"/>
          <w:u w:val="single" w:color="005DA1"/>
          <w:vertAlign w:val="superscript"/>
        </w:rPr>
        <w:t>752</w:t>
      </w:r>
      <w:r>
        <w:rPr>
          <w:color w:val="005DA1"/>
          <w:vertAlign w:val="baseline"/>
        </w:rPr>
        <w:t> </w:t>
      </w:r>
      <w:r>
        <w:rPr>
          <w:vertAlign w:val="baseline"/>
        </w:rPr>
        <w:t>Since it is a remedy only which is excluded, it seems that </w:t>
      </w:r>
      <w:r>
        <w:rPr>
          <w:vertAlign w:val="baseline"/>
        </w:rPr>
        <w:t>a clause excluding rights of set-off may extend to preventing set-off even in cases of fraud. </w:t>
      </w:r>
      <w:r>
        <w:rPr>
          <w:color w:val="005DA1"/>
          <w:u w:val="single" w:color="005DA1"/>
          <w:vertAlign w:val="superscript"/>
        </w:rPr>
        <w:t>753</w:t>
      </w:r>
    </w:p>
    <w:p>
      <w:pPr>
        <w:pStyle w:val="BodyText"/>
      </w:pPr>
    </w:p>
    <w:p>
      <w:pPr>
        <w:pStyle w:val="BodyText"/>
        <w:spacing w:before="38"/>
      </w:pPr>
      <w:r>
        <w:rPr/>
        <mc:AlternateContent>
          <mc:Choice Requires="wps">
            <w:drawing>
              <wp:anchor distT="0" distB="0" distL="0" distR="0" allowOverlap="1" layoutInCell="1" locked="0" behindDoc="1" simplePos="0" relativeHeight="487642624">
                <wp:simplePos x="0" y="0"/>
                <wp:positionH relativeFrom="page">
                  <wp:posOffset>914400</wp:posOffset>
                </wp:positionH>
                <wp:positionV relativeFrom="paragraph">
                  <wp:posOffset>186027</wp:posOffset>
                </wp:positionV>
                <wp:extent cx="5724525" cy="1270"/>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7863pt;width:450.75pt;height:.1pt;mso-position-horizontal-relative:page;mso-position-vertical-relative:paragraph;z-index:-15673856;mso-wrap-distance-left:0;mso-wrap-distance-right:0" id="docshape30"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540" w:val="left" w:leader="none"/>
        </w:tabs>
        <w:spacing w:line="227" w:lineRule="exact" w:before="0"/>
        <w:ind w:left="0" w:right="168" w:firstLine="0"/>
        <w:jc w:val="right"/>
        <w:rPr>
          <w:sz w:val="20"/>
        </w:rPr>
      </w:pPr>
      <w:bookmarkStart w:name="_bookmark1398" w:id="1400"/>
      <w:bookmarkEnd w:id="1400"/>
      <w:r>
        <w:rPr/>
      </w:r>
      <w:hyperlink w:history="true" w:anchor="_bookmark1372">
        <w:r>
          <w:rPr>
            <w:color w:val="005DA1"/>
            <w:spacing w:val="-4"/>
            <w:position w:val="5"/>
            <w:sz w:val="14"/>
            <w:u w:val="single" w:color="005DA1"/>
          </w:rPr>
          <w:t>726</w:t>
        </w:r>
      </w:hyperlink>
      <w:r>
        <w:rPr>
          <w:spacing w:val="-4"/>
          <w:position w:val="5"/>
          <w:sz w:val="14"/>
        </w:rPr>
        <w:t>.</w:t>
      </w:r>
      <w:r>
        <w:rPr>
          <w:position w:val="5"/>
          <w:sz w:val="14"/>
        </w:rPr>
        <w:tab/>
      </w:r>
      <w:r>
        <w:rPr>
          <w:rFonts w:ascii="Arial"/>
          <w:i/>
          <w:sz w:val="20"/>
        </w:rPr>
        <w:t>[1951]</w:t>
      </w:r>
      <w:r>
        <w:rPr>
          <w:rFonts w:ascii="Arial"/>
          <w:i/>
          <w:spacing w:val="25"/>
          <w:sz w:val="20"/>
        </w:rPr>
        <w:t> </w:t>
      </w:r>
      <w:r>
        <w:rPr>
          <w:rFonts w:ascii="Arial"/>
          <w:i/>
          <w:sz w:val="20"/>
        </w:rPr>
        <w:t>1</w:t>
      </w:r>
      <w:r>
        <w:rPr>
          <w:rFonts w:ascii="Arial"/>
          <w:i/>
          <w:spacing w:val="26"/>
          <w:sz w:val="20"/>
        </w:rPr>
        <w:t> </w:t>
      </w:r>
      <w:r>
        <w:rPr>
          <w:rFonts w:ascii="Arial"/>
          <w:i/>
          <w:sz w:val="20"/>
        </w:rPr>
        <w:t>K.B.</w:t>
      </w:r>
      <w:r>
        <w:rPr>
          <w:rFonts w:ascii="Arial"/>
          <w:i/>
          <w:spacing w:val="26"/>
          <w:sz w:val="20"/>
        </w:rPr>
        <w:t> </w:t>
      </w:r>
      <w:r>
        <w:rPr>
          <w:rFonts w:ascii="Arial"/>
          <w:i/>
          <w:sz w:val="20"/>
        </w:rPr>
        <w:t>805</w:t>
      </w:r>
      <w:r>
        <w:rPr>
          <w:sz w:val="20"/>
        </w:rPr>
        <w:t>.</w:t>
      </w:r>
      <w:r>
        <w:rPr>
          <w:spacing w:val="26"/>
          <w:sz w:val="20"/>
        </w:rPr>
        <w:t> </w:t>
      </w:r>
      <w:r>
        <w:rPr>
          <w:sz w:val="20"/>
        </w:rPr>
        <w:t>See</w:t>
      </w:r>
      <w:r>
        <w:rPr>
          <w:spacing w:val="26"/>
          <w:sz w:val="20"/>
        </w:rPr>
        <w:t> </w:t>
      </w:r>
      <w:r>
        <w:rPr>
          <w:sz w:val="20"/>
        </w:rPr>
        <w:t>also</w:t>
      </w:r>
      <w:r>
        <w:rPr>
          <w:spacing w:val="26"/>
          <w:sz w:val="20"/>
        </w:rPr>
        <w:t> </w:t>
      </w:r>
      <w:r>
        <w:rPr>
          <w:rFonts w:ascii="Arial"/>
          <w:i/>
          <w:sz w:val="20"/>
        </w:rPr>
        <w:t>Jaques</w:t>
      </w:r>
      <w:r>
        <w:rPr>
          <w:rFonts w:ascii="Arial"/>
          <w:i/>
          <w:spacing w:val="26"/>
          <w:sz w:val="20"/>
        </w:rPr>
        <w:t> </w:t>
      </w:r>
      <w:r>
        <w:rPr>
          <w:rFonts w:ascii="Arial"/>
          <w:i/>
          <w:sz w:val="20"/>
        </w:rPr>
        <w:t>v</w:t>
      </w:r>
      <w:r>
        <w:rPr>
          <w:rFonts w:ascii="Arial"/>
          <w:i/>
          <w:spacing w:val="26"/>
          <w:sz w:val="20"/>
        </w:rPr>
        <w:t> </w:t>
      </w:r>
      <w:r>
        <w:rPr>
          <w:rFonts w:ascii="Arial"/>
          <w:i/>
          <w:sz w:val="20"/>
        </w:rPr>
        <w:t>Lloyd</w:t>
      </w:r>
      <w:r>
        <w:rPr>
          <w:rFonts w:ascii="Arial"/>
          <w:i/>
          <w:spacing w:val="26"/>
          <w:sz w:val="20"/>
        </w:rPr>
        <w:t> </w:t>
      </w:r>
      <w:r>
        <w:rPr>
          <w:rFonts w:ascii="Arial"/>
          <w:i/>
          <w:sz w:val="20"/>
        </w:rPr>
        <w:t>D.</w:t>
      </w:r>
      <w:r>
        <w:rPr>
          <w:rFonts w:ascii="Arial"/>
          <w:i/>
          <w:spacing w:val="26"/>
          <w:sz w:val="20"/>
        </w:rPr>
        <w:t> </w:t>
      </w:r>
      <w:r>
        <w:rPr>
          <w:rFonts w:ascii="Arial"/>
          <w:i/>
          <w:sz w:val="20"/>
        </w:rPr>
        <w:t>George</w:t>
      </w:r>
      <w:r>
        <w:rPr>
          <w:rFonts w:ascii="Arial"/>
          <w:i/>
          <w:spacing w:val="26"/>
          <w:sz w:val="20"/>
        </w:rPr>
        <w:t> </w:t>
      </w:r>
      <w:r>
        <w:rPr>
          <w:rFonts w:ascii="Arial"/>
          <w:i/>
          <w:sz w:val="20"/>
        </w:rPr>
        <w:t>&amp;</w:t>
      </w:r>
      <w:r>
        <w:rPr>
          <w:rFonts w:ascii="Arial"/>
          <w:i/>
          <w:spacing w:val="26"/>
          <w:sz w:val="20"/>
        </w:rPr>
        <w:t> </w:t>
      </w:r>
      <w:r>
        <w:rPr>
          <w:rFonts w:ascii="Arial"/>
          <w:i/>
          <w:sz w:val="20"/>
        </w:rPr>
        <w:t>Partners</w:t>
      </w:r>
      <w:r>
        <w:rPr>
          <w:rFonts w:ascii="Arial"/>
          <w:i/>
          <w:spacing w:val="26"/>
          <w:sz w:val="20"/>
        </w:rPr>
        <w:t> </w:t>
      </w:r>
      <w:r>
        <w:rPr>
          <w:rFonts w:ascii="Arial"/>
          <w:i/>
          <w:sz w:val="20"/>
        </w:rPr>
        <w:t>Ltd</w:t>
      </w:r>
      <w:r>
        <w:rPr>
          <w:rFonts w:ascii="Arial"/>
          <w:i/>
          <w:spacing w:val="26"/>
          <w:sz w:val="20"/>
        </w:rPr>
        <w:t> </w:t>
      </w:r>
      <w:r>
        <w:rPr>
          <w:rFonts w:ascii="Arial"/>
          <w:i/>
          <w:sz w:val="20"/>
        </w:rPr>
        <w:t>[1968]</w:t>
      </w:r>
      <w:r>
        <w:rPr>
          <w:rFonts w:ascii="Arial"/>
          <w:i/>
          <w:spacing w:val="26"/>
          <w:sz w:val="20"/>
        </w:rPr>
        <w:t> </w:t>
      </w:r>
      <w:r>
        <w:rPr>
          <w:rFonts w:ascii="Arial"/>
          <w:i/>
          <w:sz w:val="20"/>
        </w:rPr>
        <w:t>1</w:t>
      </w:r>
      <w:r>
        <w:rPr>
          <w:rFonts w:ascii="Arial"/>
          <w:i/>
          <w:spacing w:val="26"/>
          <w:sz w:val="20"/>
        </w:rPr>
        <w:t> </w:t>
      </w:r>
      <w:r>
        <w:rPr>
          <w:rFonts w:ascii="Arial"/>
          <w:i/>
          <w:sz w:val="20"/>
        </w:rPr>
        <w:t>W.L.R.</w:t>
      </w:r>
      <w:r>
        <w:rPr>
          <w:rFonts w:ascii="Arial"/>
          <w:i/>
          <w:spacing w:val="26"/>
          <w:sz w:val="20"/>
        </w:rPr>
        <w:t> </w:t>
      </w:r>
      <w:r>
        <w:rPr>
          <w:rFonts w:ascii="Arial"/>
          <w:i/>
          <w:spacing w:val="-4"/>
          <w:sz w:val="20"/>
        </w:rPr>
        <w:t>625</w:t>
      </w:r>
      <w:r>
        <w:rPr>
          <w:spacing w:val="-4"/>
          <w:sz w:val="20"/>
        </w:rPr>
        <w:t>;</w:t>
      </w:r>
    </w:p>
    <w:p>
      <w:pPr>
        <w:spacing w:line="225" w:lineRule="exact" w:before="0"/>
        <w:ind w:left="0" w:right="168" w:firstLine="0"/>
        <w:jc w:val="right"/>
        <w:rPr>
          <w:rFonts w:ascii="Arial" w:hAnsi="Arial"/>
          <w:i/>
          <w:sz w:val="20"/>
        </w:rPr>
      </w:pPr>
      <w:r>
        <w:rPr>
          <w:rFonts w:ascii="Arial" w:hAnsi="Arial"/>
          <w:i/>
          <w:sz w:val="20"/>
        </w:rPr>
        <w:t>Mendelssohn</w:t>
      </w:r>
      <w:r>
        <w:rPr>
          <w:rFonts w:ascii="Arial" w:hAnsi="Arial"/>
          <w:i/>
          <w:spacing w:val="-1"/>
          <w:sz w:val="20"/>
        </w:rPr>
        <w:t> </w:t>
      </w:r>
      <w:r>
        <w:rPr>
          <w:rFonts w:ascii="Arial" w:hAnsi="Arial"/>
          <w:i/>
          <w:sz w:val="20"/>
        </w:rPr>
        <w:t>v Normand Ltd [1970] 1 Q.B. 177, 183–184, 186</w:t>
      </w:r>
      <w:r>
        <w:rPr>
          <w:sz w:val="20"/>
        </w:rPr>
        <w:t>; </w:t>
      </w:r>
      <w:r>
        <w:rPr>
          <w:rFonts w:ascii="Arial" w:hAnsi="Arial"/>
          <w:i/>
          <w:sz w:val="20"/>
        </w:rPr>
        <w:t>Charlotte Thirty Ltd v Croker </w:t>
      </w:r>
      <w:r>
        <w:rPr>
          <w:rFonts w:ascii="Arial" w:hAnsi="Arial"/>
          <w:i/>
          <w:spacing w:val="-5"/>
          <w:sz w:val="20"/>
        </w:rPr>
        <w:t>Ltd</w:t>
      </w:r>
    </w:p>
    <w:p>
      <w:pPr>
        <w:spacing w:line="235" w:lineRule="auto" w:before="1"/>
        <w:ind w:left="705" w:right="168" w:firstLine="0"/>
        <w:jc w:val="both"/>
        <w:rPr>
          <w:rFonts w:ascii="Arial" w:hAnsi="Arial"/>
          <w:i/>
          <w:sz w:val="20"/>
        </w:rPr>
      </w:pPr>
      <w:r>
        <w:rPr>
          <w:rFonts w:ascii="Arial" w:hAnsi="Arial"/>
          <w:i/>
          <w:sz w:val="20"/>
        </w:rPr>
        <w:t>(1990) 24 Const. L.R. 46</w:t>
      </w:r>
      <w:r>
        <w:rPr>
          <w:sz w:val="20"/>
        </w:rPr>
        <w:t>; </w:t>
      </w:r>
      <w:r>
        <w:rPr>
          <w:rFonts w:ascii="Arial" w:hAnsi="Arial"/>
          <w:i/>
          <w:sz w:val="20"/>
        </w:rPr>
        <w:t>Lloyds Bank Plc v Waterhouse [1993] 2 F.L.R. 97</w:t>
      </w:r>
      <w:r>
        <w:rPr>
          <w:sz w:val="20"/>
        </w:rPr>
        <w:t>; cf. </w:t>
      </w:r>
      <w:r>
        <w:rPr>
          <w:rFonts w:ascii="Arial" w:hAnsi="Arial"/>
          <w:i/>
          <w:sz w:val="20"/>
        </w:rPr>
        <w:t>Cockerton v Naviera Aznar SA [1960] 2 Lloyd’s Rep. 450</w:t>
      </w:r>
      <w:r>
        <w:rPr>
          <w:sz w:val="20"/>
        </w:rPr>
        <w:t>; </w:t>
      </w:r>
      <w:r>
        <w:rPr>
          <w:rFonts w:ascii="Arial" w:hAnsi="Arial"/>
          <w:i/>
          <w:sz w:val="20"/>
        </w:rPr>
        <w:t>Peekay Intermark Ltd v ANZ Banking Group </w:t>
      </w:r>
      <w:r>
        <w:rPr>
          <w:rFonts w:ascii="Arial" w:hAnsi="Arial"/>
          <w:i/>
          <w:sz w:val="20"/>
        </w:rPr>
        <w:t>Ltd [2006]</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386,</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511 </w:t>
      </w:r>
      <w:r>
        <w:rPr>
          <w:sz w:val="20"/>
        </w:rPr>
        <w:t>at</w:t>
      </w:r>
      <w:r>
        <w:rPr>
          <w:spacing w:val="1"/>
          <w:sz w:val="20"/>
        </w:rPr>
        <w:t> </w:t>
      </w:r>
      <w:r>
        <w:rPr>
          <w:sz w:val="20"/>
        </w:rPr>
        <w:t>[47];</w:t>
      </w:r>
      <w:r>
        <w:rPr>
          <w:spacing w:val="1"/>
          <w:sz w:val="20"/>
        </w:rPr>
        <w:t> </w:t>
      </w:r>
      <w:r>
        <w:rPr>
          <w:rFonts w:ascii="Arial" w:hAnsi="Arial"/>
          <w:i/>
          <w:sz w:val="20"/>
        </w:rPr>
        <w:t>AXA</w:t>
      </w:r>
      <w:r>
        <w:rPr>
          <w:rFonts w:ascii="Arial" w:hAnsi="Arial"/>
          <w:i/>
          <w:spacing w:val="1"/>
          <w:sz w:val="20"/>
        </w:rPr>
        <w:t> </w:t>
      </w:r>
      <w:r>
        <w:rPr>
          <w:rFonts w:ascii="Arial" w:hAnsi="Arial"/>
          <w:i/>
          <w:sz w:val="20"/>
        </w:rPr>
        <w:t>Sun</w:t>
      </w:r>
      <w:r>
        <w:rPr>
          <w:rFonts w:ascii="Arial" w:hAnsi="Arial"/>
          <w:i/>
          <w:spacing w:val="1"/>
          <w:sz w:val="20"/>
        </w:rPr>
        <w:t> </w:t>
      </w:r>
      <w:r>
        <w:rPr>
          <w:rFonts w:ascii="Arial" w:hAnsi="Arial"/>
          <w:i/>
          <w:sz w:val="20"/>
        </w:rPr>
        <w:t>Life</w:t>
      </w:r>
      <w:r>
        <w:rPr>
          <w:rFonts w:ascii="Arial" w:hAnsi="Arial"/>
          <w:i/>
          <w:spacing w:val="1"/>
          <w:sz w:val="20"/>
        </w:rPr>
        <w:t> </w:t>
      </w:r>
      <w:r>
        <w:rPr>
          <w:rFonts w:ascii="Arial" w:hAnsi="Arial"/>
          <w:i/>
          <w:sz w:val="20"/>
        </w:rPr>
        <w:t>Services</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pacing w:val="-2"/>
          <w:sz w:val="20"/>
        </w:rPr>
        <w:t>Campbell</w:t>
      </w:r>
    </w:p>
    <w:p>
      <w:pPr>
        <w:spacing w:line="225" w:lineRule="exact" w:before="0"/>
        <w:ind w:left="705" w:right="0" w:firstLine="0"/>
        <w:jc w:val="both"/>
        <w:rPr>
          <w:sz w:val="20"/>
        </w:rPr>
      </w:pPr>
      <w:r>
        <w:rPr>
          <w:rFonts w:ascii="Arial" w:hAnsi="Arial"/>
          <w:i/>
          <w:sz w:val="20"/>
        </w:rPr>
        <w:t>Martin Ltd [2011] EWCA Civ 133, [2011] 2 Lloyd’s Rep. 1</w:t>
      </w:r>
      <w:r>
        <w:rPr>
          <w:rFonts w:ascii="Arial" w:hAnsi="Arial"/>
          <w:i/>
          <w:spacing w:val="-1"/>
          <w:sz w:val="20"/>
        </w:rPr>
        <w:t> </w:t>
      </w:r>
      <w:r>
        <w:rPr>
          <w:sz w:val="20"/>
        </w:rPr>
        <w:t>at </w:t>
      </w:r>
      <w:r>
        <w:rPr>
          <w:spacing w:val="-2"/>
          <w:sz w:val="20"/>
        </w:rPr>
        <w:t>[105].</w:t>
      </w:r>
    </w:p>
    <w:p>
      <w:pPr>
        <w:pStyle w:val="BodyText"/>
        <w:spacing w:before="5"/>
      </w:pPr>
    </w:p>
    <w:p>
      <w:pPr>
        <w:pStyle w:val="BodyText"/>
        <w:tabs>
          <w:tab w:pos="705" w:val="left" w:leader="none"/>
        </w:tabs>
        <w:ind w:left="165"/>
      </w:pPr>
      <w:bookmarkStart w:name="_bookmark1399" w:id="1401"/>
      <w:bookmarkEnd w:id="1401"/>
      <w:r>
        <w:rPr/>
      </w:r>
      <w:hyperlink w:history="true" w:anchor="_bookmark1373">
        <w:r>
          <w:rPr>
            <w:color w:val="005DA1"/>
            <w:spacing w:val="-4"/>
            <w:position w:val="5"/>
            <w:sz w:val="14"/>
            <w:u w:val="single" w:color="005DA1"/>
          </w:rPr>
          <w:t>727</w:t>
        </w:r>
      </w:hyperlink>
      <w:r>
        <w:rPr>
          <w:spacing w:val="-4"/>
          <w:position w:val="5"/>
          <w:sz w:val="14"/>
        </w:rPr>
        <w:t>.</w:t>
      </w:r>
      <w:r>
        <w:rPr>
          <w:position w:val="5"/>
          <w:sz w:val="14"/>
        </w:rPr>
        <w:tab/>
      </w:r>
      <w:r>
        <w:rPr/>
        <w:t>See above, paras 3-049—3-</w:t>
      </w:r>
      <w:r>
        <w:rPr>
          <w:spacing w:val="-4"/>
        </w:rPr>
        <w:t>056.</w:t>
      </w:r>
    </w:p>
    <w:p>
      <w:pPr>
        <w:pStyle w:val="BodyText"/>
        <w:spacing w:before="5"/>
      </w:pPr>
    </w:p>
    <w:p>
      <w:pPr>
        <w:tabs>
          <w:tab w:pos="540" w:val="left" w:leader="none"/>
        </w:tabs>
        <w:spacing w:line="227" w:lineRule="exact" w:before="0"/>
        <w:ind w:left="0" w:right="167" w:firstLine="0"/>
        <w:jc w:val="right"/>
        <w:rPr>
          <w:rFonts w:ascii="Arial" w:hAnsi="Arial"/>
          <w:i/>
          <w:sz w:val="20"/>
        </w:rPr>
      </w:pPr>
      <w:bookmarkStart w:name="_bookmark1400" w:id="1402"/>
      <w:bookmarkEnd w:id="1402"/>
      <w:r>
        <w:rPr/>
      </w:r>
      <w:hyperlink w:history="true" w:anchor="_bookmark1374">
        <w:r>
          <w:rPr>
            <w:color w:val="005DA1"/>
            <w:spacing w:val="-4"/>
            <w:position w:val="5"/>
            <w:sz w:val="14"/>
            <w:u w:val="single" w:color="005DA1"/>
          </w:rPr>
          <w:t>728</w:t>
        </w:r>
      </w:hyperlink>
      <w:r>
        <w:rPr>
          <w:spacing w:val="-4"/>
          <w:position w:val="5"/>
          <w:sz w:val="14"/>
        </w:rPr>
        <w:t>.</w:t>
      </w:r>
      <w:r>
        <w:rPr>
          <w:position w:val="5"/>
          <w:sz w:val="14"/>
        </w:rPr>
        <w:tab/>
      </w:r>
      <w:r>
        <w:rPr>
          <w:rFonts w:ascii="Arial" w:hAnsi="Arial"/>
          <w:i/>
          <w:sz w:val="20"/>
        </w:rPr>
        <w:t>[1960]</w:t>
      </w:r>
      <w:r>
        <w:rPr>
          <w:rFonts w:ascii="Arial" w:hAnsi="Arial"/>
          <w:i/>
          <w:spacing w:val="-1"/>
          <w:sz w:val="20"/>
        </w:rPr>
        <w:t> </w:t>
      </w:r>
      <w:r>
        <w:rPr>
          <w:rFonts w:ascii="Arial" w:hAnsi="Arial"/>
          <w:i/>
          <w:sz w:val="20"/>
        </w:rPr>
        <w:t>1 W.L.R. 196</w:t>
      </w:r>
      <w:r>
        <w:rPr>
          <w:sz w:val="20"/>
        </w:rPr>
        <w:t>. See also </w:t>
      </w:r>
      <w:r>
        <w:rPr>
          <w:rFonts w:ascii="Arial" w:hAnsi="Arial"/>
          <w:i/>
          <w:sz w:val="20"/>
        </w:rPr>
        <w:t>China Shipbuilding Corp v Nippon Yusen Kaisha [2000] 1 </w:t>
      </w:r>
      <w:r>
        <w:rPr>
          <w:rFonts w:ascii="Arial" w:hAnsi="Arial"/>
          <w:i/>
          <w:spacing w:val="-2"/>
          <w:sz w:val="20"/>
        </w:rPr>
        <w:t>Lloyd’s</w:t>
      </w:r>
    </w:p>
    <w:p>
      <w:pPr>
        <w:spacing w:line="225" w:lineRule="exact" w:before="0"/>
        <w:ind w:left="0" w:right="167" w:firstLine="0"/>
        <w:jc w:val="right"/>
        <w:rPr>
          <w:rFonts w:ascii="Arial"/>
          <w:i/>
          <w:sz w:val="20"/>
        </w:rPr>
      </w:pPr>
      <w:r>
        <w:rPr>
          <w:rFonts w:ascii="Arial"/>
          <w:i/>
          <w:sz w:val="20"/>
        </w:rPr>
        <w:t>Rep.</w:t>
      </w:r>
      <w:r>
        <w:rPr>
          <w:rFonts w:ascii="Arial"/>
          <w:i/>
          <w:spacing w:val="20"/>
          <w:sz w:val="20"/>
        </w:rPr>
        <w:t> </w:t>
      </w:r>
      <w:r>
        <w:rPr>
          <w:rFonts w:ascii="Arial"/>
          <w:i/>
          <w:sz w:val="20"/>
        </w:rPr>
        <w:t>367,</w:t>
      </w:r>
      <w:r>
        <w:rPr>
          <w:rFonts w:ascii="Arial"/>
          <w:i/>
          <w:spacing w:val="21"/>
          <w:sz w:val="20"/>
        </w:rPr>
        <w:t> </w:t>
      </w:r>
      <w:r>
        <w:rPr>
          <w:rFonts w:ascii="Arial"/>
          <w:i/>
          <w:sz w:val="20"/>
        </w:rPr>
        <w:t>373</w:t>
      </w:r>
      <w:r>
        <w:rPr>
          <w:sz w:val="20"/>
        </w:rPr>
        <w:t>;</w:t>
      </w:r>
      <w:r>
        <w:rPr>
          <w:spacing w:val="21"/>
          <w:sz w:val="20"/>
        </w:rPr>
        <w:t> </w:t>
      </w:r>
      <w:r>
        <w:rPr>
          <w:rFonts w:ascii="Arial"/>
          <w:i/>
          <w:sz w:val="20"/>
        </w:rPr>
        <w:t>Watford</w:t>
      </w:r>
      <w:r>
        <w:rPr>
          <w:rFonts w:ascii="Arial"/>
          <w:i/>
          <w:spacing w:val="21"/>
          <w:sz w:val="20"/>
        </w:rPr>
        <w:t> </w:t>
      </w:r>
      <w:r>
        <w:rPr>
          <w:rFonts w:ascii="Arial"/>
          <w:i/>
          <w:sz w:val="20"/>
        </w:rPr>
        <w:t>Electronics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Sanderson</w:t>
      </w:r>
      <w:r>
        <w:rPr>
          <w:rFonts w:ascii="Arial"/>
          <w:i/>
          <w:spacing w:val="21"/>
          <w:sz w:val="20"/>
        </w:rPr>
        <w:t> </w:t>
      </w:r>
      <w:r>
        <w:rPr>
          <w:rFonts w:ascii="Arial"/>
          <w:i/>
          <w:sz w:val="20"/>
        </w:rPr>
        <w:t>Ltd</w:t>
      </w:r>
      <w:r>
        <w:rPr>
          <w:rFonts w:ascii="Arial"/>
          <w:i/>
          <w:spacing w:val="21"/>
          <w:sz w:val="20"/>
        </w:rPr>
        <w:t> </w:t>
      </w:r>
      <w:r>
        <w:rPr>
          <w:rFonts w:ascii="Arial"/>
          <w:i/>
          <w:sz w:val="20"/>
        </w:rPr>
        <w:t>[2001]</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317,</w:t>
      </w:r>
      <w:r>
        <w:rPr>
          <w:rFonts w:ascii="Arial"/>
          <w:i/>
          <w:spacing w:val="21"/>
          <w:sz w:val="20"/>
        </w:rPr>
        <w:t> </w:t>
      </w:r>
      <w:r>
        <w:rPr>
          <w:rFonts w:ascii="Arial"/>
          <w:i/>
          <w:sz w:val="20"/>
        </w:rPr>
        <w:t>[2001]</w:t>
      </w:r>
      <w:r>
        <w:rPr>
          <w:rFonts w:ascii="Arial"/>
          <w:i/>
          <w:spacing w:val="21"/>
          <w:sz w:val="20"/>
        </w:rPr>
        <w:t> </w:t>
      </w:r>
      <w:r>
        <w:rPr>
          <w:rFonts w:ascii="Arial"/>
          <w:i/>
          <w:spacing w:val="-2"/>
          <w:sz w:val="20"/>
        </w:rPr>
        <w:t>Build.</w:t>
      </w:r>
    </w:p>
    <w:p>
      <w:pPr>
        <w:spacing w:line="227" w:lineRule="exact" w:before="0"/>
        <w:ind w:left="705" w:right="0" w:firstLine="0"/>
        <w:jc w:val="left"/>
        <w:rPr>
          <w:sz w:val="20"/>
        </w:rPr>
      </w:pPr>
      <w:r>
        <w:rPr>
          <w:rFonts w:ascii="Arial"/>
          <w:i/>
          <w:sz w:val="20"/>
        </w:rPr>
        <w:t>L.R.</w:t>
      </w:r>
      <w:r>
        <w:rPr>
          <w:rFonts w:ascii="Arial"/>
          <w:i/>
          <w:spacing w:val="-2"/>
          <w:sz w:val="20"/>
        </w:rPr>
        <w:t> </w:t>
      </w:r>
      <w:r>
        <w:rPr>
          <w:rFonts w:ascii="Arial"/>
          <w:i/>
          <w:sz w:val="20"/>
        </w:rPr>
        <w:t>143</w:t>
      </w:r>
      <w:r>
        <w:rPr>
          <w:rFonts w:ascii="Arial"/>
          <w:i/>
          <w:spacing w:val="-1"/>
          <w:sz w:val="20"/>
        </w:rPr>
        <w:t> </w:t>
      </w:r>
      <w:r>
        <w:rPr>
          <w:sz w:val="20"/>
        </w:rPr>
        <w:t>at [40]; </w:t>
      </w:r>
      <w:r>
        <w:rPr>
          <w:rFonts w:ascii="Arial"/>
          <w:i/>
          <w:sz w:val="20"/>
        </w:rPr>
        <w:t>EA Grimstead &amp; Son Ltd v McGarrigan [1999] EWCA Civ </w:t>
      </w:r>
      <w:r>
        <w:rPr>
          <w:rFonts w:ascii="Arial"/>
          <w:i/>
          <w:spacing w:val="-2"/>
          <w:sz w:val="20"/>
        </w:rPr>
        <w:t>3029</w:t>
      </w:r>
      <w:r>
        <w:rPr>
          <w:spacing w:val="-2"/>
          <w:sz w:val="20"/>
        </w:rPr>
        <w:t>.</w:t>
      </w:r>
    </w:p>
    <w:p>
      <w:pPr>
        <w:pStyle w:val="BodyText"/>
        <w:spacing w:before="5"/>
      </w:pPr>
    </w:p>
    <w:p>
      <w:pPr>
        <w:tabs>
          <w:tab w:pos="705" w:val="left" w:leader="none"/>
        </w:tabs>
        <w:spacing w:before="1"/>
        <w:ind w:left="165" w:right="0" w:firstLine="0"/>
        <w:jc w:val="left"/>
        <w:rPr>
          <w:sz w:val="20"/>
        </w:rPr>
      </w:pPr>
      <w:bookmarkStart w:name="_bookmark1401" w:id="1403"/>
      <w:bookmarkEnd w:id="1403"/>
      <w:r>
        <w:rPr/>
      </w:r>
      <w:hyperlink w:history="true" w:anchor="_bookmark1375">
        <w:r>
          <w:rPr>
            <w:color w:val="005DA1"/>
            <w:spacing w:val="-4"/>
            <w:position w:val="5"/>
            <w:sz w:val="14"/>
            <w:u w:val="single" w:color="005DA1"/>
          </w:rPr>
          <w:t>729</w:t>
        </w:r>
      </w:hyperlink>
      <w:r>
        <w:rPr>
          <w:spacing w:val="-4"/>
          <w:position w:val="5"/>
          <w:sz w:val="14"/>
        </w:rPr>
        <w:t>.</w:t>
      </w:r>
      <w:r>
        <w:rPr>
          <w:position w:val="5"/>
          <w:sz w:val="14"/>
        </w:rPr>
        <w:tab/>
      </w:r>
      <w:r>
        <w:rPr>
          <w:rFonts w:ascii="Arial"/>
          <w:i/>
          <w:sz w:val="20"/>
        </w:rPr>
        <w:t>[1960] 1 W.L.R. 196, </w:t>
      </w:r>
      <w:r>
        <w:rPr>
          <w:rFonts w:ascii="Arial"/>
          <w:i/>
          <w:spacing w:val="-4"/>
          <w:sz w:val="20"/>
        </w:rPr>
        <w:t>204</w:t>
      </w:r>
      <w:r>
        <w:rPr>
          <w:spacing w:val="-4"/>
          <w:sz w:val="20"/>
        </w:rPr>
        <w:t>.</w:t>
      </w:r>
    </w:p>
    <w:p>
      <w:pPr>
        <w:pStyle w:val="BodyText"/>
        <w:spacing w:before="4"/>
      </w:pPr>
    </w:p>
    <w:p>
      <w:pPr>
        <w:pStyle w:val="BodyText"/>
        <w:tabs>
          <w:tab w:pos="705" w:val="left" w:leader="none"/>
        </w:tabs>
        <w:spacing w:before="1"/>
        <w:ind w:left="165"/>
      </w:pPr>
      <w:bookmarkStart w:name="_bookmark1402" w:id="1404"/>
      <w:bookmarkEnd w:id="1404"/>
      <w:r>
        <w:rPr/>
      </w:r>
      <w:hyperlink w:history="true" w:anchor="_bookmark1376">
        <w:r>
          <w:rPr>
            <w:color w:val="005DA1"/>
            <w:spacing w:val="-4"/>
            <w:position w:val="5"/>
            <w:sz w:val="14"/>
            <w:u w:val="single" w:color="005DA1"/>
          </w:rPr>
          <w:t>730</w:t>
        </w:r>
      </w:hyperlink>
      <w:r>
        <w:rPr>
          <w:spacing w:val="-4"/>
          <w:position w:val="5"/>
          <w:sz w:val="14"/>
        </w:rPr>
        <w:t>.</w:t>
      </w:r>
      <w:r>
        <w:rPr>
          <w:position w:val="5"/>
          <w:sz w:val="14"/>
        </w:rPr>
        <w:tab/>
      </w:r>
      <w:r>
        <w:rPr/>
        <w:t>See</w:t>
      </w:r>
      <w:r>
        <w:rPr>
          <w:spacing w:val="-2"/>
        </w:rPr>
        <w:t> </w:t>
      </w:r>
      <w:r>
        <w:rPr/>
        <w:t>Vol.II, para.39-</w:t>
      </w:r>
      <w:r>
        <w:rPr>
          <w:spacing w:val="-4"/>
        </w:rPr>
        <w:t>393.</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1403" w:id="1405"/>
      <w:bookmarkEnd w:id="1405"/>
      <w:r>
        <w:rPr/>
      </w:r>
      <w:hyperlink w:history="true" w:anchor="_bookmark1377">
        <w:r>
          <w:rPr>
            <w:color w:val="005DA1"/>
            <w:spacing w:val="-4"/>
            <w:position w:val="5"/>
            <w:sz w:val="14"/>
            <w:u w:val="single" w:color="005DA1"/>
          </w:rPr>
          <w:t>731</w:t>
        </w:r>
      </w:hyperlink>
      <w:r>
        <w:rPr>
          <w:spacing w:val="-4"/>
          <w:position w:val="5"/>
          <w:sz w:val="14"/>
        </w:rPr>
        <w:t>.</w:t>
      </w:r>
      <w:r>
        <w:rPr>
          <w:position w:val="5"/>
          <w:sz w:val="14"/>
        </w:rPr>
        <w:tab/>
      </w:r>
      <w:r>
        <w:rPr>
          <w:rFonts w:ascii="Arial" w:hAnsi="Arial"/>
          <w:i/>
          <w:sz w:val="20"/>
        </w:rPr>
        <w:t>Peekay</w:t>
      </w:r>
      <w:r>
        <w:rPr>
          <w:rFonts w:ascii="Arial" w:hAnsi="Arial"/>
          <w:i/>
          <w:spacing w:val="16"/>
          <w:sz w:val="20"/>
        </w:rPr>
        <w:t> </w:t>
      </w:r>
      <w:r>
        <w:rPr>
          <w:rFonts w:ascii="Arial" w:hAnsi="Arial"/>
          <w:i/>
          <w:sz w:val="20"/>
        </w:rPr>
        <w:t>Intermark</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ANZ</w:t>
      </w:r>
      <w:r>
        <w:rPr>
          <w:rFonts w:ascii="Arial" w:hAnsi="Arial"/>
          <w:i/>
          <w:spacing w:val="16"/>
          <w:sz w:val="20"/>
        </w:rPr>
        <w:t> </w:t>
      </w:r>
      <w:r>
        <w:rPr>
          <w:rFonts w:ascii="Arial" w:hAnsi="Arial"/>
          <w:i/>
          <w:sz w:val="20"/>
        </w:rPr>
        <w:t>Banking</w:t>
      </w:r>
      <w:r>
        <w:rPr>
          <w:rFonts w:ascii="Arial" w:hAnsi="Arial"/>
          <w:i/>
          <w:spacing w:val="16"/>
          <w:sz w:val="20"/>
        </w:rPr>
        <w:t> </w:t>
      </w:r>
      <w:r>
        <w:rPr>
          <w:rFonts w:ascii="Arial" w:hAnsi="Arial"/>
          <w:i/>
          <w:sz w:val="20"/>
        </w:rPr>
        <w:t>Group</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[2006]</w:t>
      </w:r>
      <w:r>
        <w:rPr>
          <w:rFonts w:ascii="Arial" w:hAnsi="Arial"/>
          <w:i/>
          <w:spacing w:val="16"/>
          <w:sz w:val="20"/>
        </w:rPr>
        <w:t> </w:t>
      </w:r>
      <w:r>
        <w:rPr>
          <w:rFonts w:ascii="Arial" w:hAnsi="Arial"/>
          <w:i/>
          <w:sz w:val="20"/>
        </w:rPr>
        <w:t>EWCA</w:t>
      </w:r>
      <w:r>
        <w:rPr>
          <w:rFonts w:ascii="Arial" w:hAnsi="Arial"/>
          <w:i/>
          <w:spacing w:val="16"/>
          <w:sz w:val="20"/>
        </w:rPr>
        <w:t> </w:t>
      </w:r>
      <w:r>
        <w:rPr>
          <w:rFonts w:ascii="Arial" w:hAnsi="Arial"/>
          <w:i/>
          <w:sz w:val="20"/>
        </w:rPr>
        <w:t>Civ</w:t>
      </w:r>
      <w:r>
        <w:rPr>
          <w:rFonts w:ascii="Arial" w:hAnsi="Arial"/>
          <w:i/>
          <w:spacing w:val="16"/>
          <w:sz w:val="20"/>
        </w:rPr>
        <w:t> </w:t>
      </w:r>
      <w:r>
        <w:rPr>
          <w:rFonts w:ascii="Arial" w:hAnsi="Arial"/>
          <w:i/>
          <w:sz w:val="20"/>
        </w:rPr>
        <w:t>386,</w:t>
      </w:r>
      <w:r>
        <w:rPr>
          <w:rFonts w:ascii="Arial" w:hAnsi="Arial"/>
          <w:i/>
          <w:spacing w:val="16"/>
          <w:sz w:val="20"/>
        </w:rPr>
        <w:t> </w:t>
      </w:r>
      <w:r>
        <w:rPr>
          <w:rFonts w:ascii="Arial" w:hAnsi="Arial"/>
          <w:i/>
          <w:sz w:val="20"/>
        </w:rPr>
        <w:t>[2006]</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pacing w:val="-4"/>
          <w:sz w:val="20"/>
        </w:rPr>
        <w:t>Rep.</w:t>
      </w:r>
    </w:p>
    <w:p>
      <w:pPr>
        <w:pStyle w:val="BodyText"/>
        <w:spacing w:line="227" w:lineRule="exact"/>
        <w:ind w:left="705"/>
      </w:pPr>
      <w:r>
        <w:rPr>
          <w:rFonts w:ascii="Arial"/>
          <w:i/>
        </w:rPr>
        <w:t>511</w:t>
      </w:r>
      <w:r>
        <w:rPr>
          <w:rFonts w:ascii="Arial"/>
          <w:i/>
          <w:spacing w:val="-3"/>
        </w:rPr>
        <w:t> </w:t>
      </w:r>
      <w:r>
        <w:rPr/>
        <w:t>at [56] per Moore-Bick </w:t>
      </w:r>
      <w:r>
        <w:rPr>
          <w:spacing w:val="-4"/>
        </w:rPr>
        <w:t>L.J.</w:t>
      </w:r>
    </w:p>
    <w:p>
      <w:pPr>
        <w:pStyle w:val="BodyText"/>
        <w:spacing w:before="4"/>
      </w:pPr>
    </w:p>
    <w:p>
      <w:pPr>
        <w:tabs>
          <w:tab w:pos="705" w:val="left" w:leader="none"/>
        </w:tabs>
        <w:spacing w:before="1"/>
        <w:ind w:left="165" w:right="0" w:firstLine="0"/>
        <w:jc w:val="left"/>
        <w:rPr>
          <w:sz w:val="20"/>
        </w:rPr>
      </w:pPr>
      <w:bookmarkStart w:name="_bookmark1404" w:id="1406"/>
      <w:bookmarkEnd w:id="1406"/>
      <w:r>
        <w:rPr/>
      </w:r>
      <w:hyperlink w:history="true" w:anchor="_bookmark1378">
        <w:r>
          <w:rPr>
            <w:color w:val="005DA1"/>
            <w:spacing w:val="-4"/>
            <w:position w:val="5"/>
            <w:sz w:val="14"/>
            <w:u w:val="single" w:color="005DA1"/>
          </w:rPr>
          <w:t>732</w:t>
        </w:r>
      </w:hyperlink>
      <w:r>
        <w:rPr>
          <w:spacing w:val="-4"/>
          <w:position w:val="5"/>
          <w:sz w:val="14"/>
        </w:rPr>
        <w:t>.</w:t>
      </w:r>
      <w:r>
        <w:rPr>
          <w:position w:val="5"/>
          <w:sz w:val="14"/>
        </w:rPr>
        <w:tab/>
      </w:r>
      <w:r>
        <w:rPr>
          <w:rFonts w:ascii="Arial"/>
          <w:i/>
          <w:sz w:val="20"/>
        </w:rPr>
        <w:t>[2006] EWCA Civ 386</w:t>
      </w:r>
      <w:r>
        <w:rPr>
          <w:rFonts w:ascii="Arial"/>
          <w:i/>
          <w:spacing w:val="-1"/>
          <w:sz w:val="20"/>
        </w:rPr>
        <w:t> </w:t>
      </w:r>
      <w:r>
        <w:rPr>
          <w:sz w:val="20"/>
        </w:rPr>
        <w:t>citing</w:t>
      </w:r>
      <w:r>
        <w:rPr>
          <w:spacing w:val="-1"/>
          <w:sz w:val="20"/>
        </w:rPr>
        <w:t> </w:t>
      </w:r>
      <w:r>
        <w:rPr>
          <w:rFonts w:ascii="Arial"/>
          <w:i/>
          <w:sz w:val="20"/>
        </w:rPr>
        <w:t>Colchester BC v Smith [1991] Ch. 448, affirmed [1992] Ch. </w:t>
      </w:r>
      <w:r>
        <w:rPr>
          <w:rFonts w:ascii="Arial"/>
          <w:i/>
          <w:spacing w:val="-4"/>
          <w:sz w:val="20"/>
        </w:rPr>
        <w:t>421</w:t>
      </w:r>
      <w:r>
        <w:rPr>
          <w:spacing w:val="-4"/>
          <w:sz w:val="20"/>
        </w:rPr>
        <w:t>.</w:t>
      </w:r>
    </w:p>
    <w:p>
      <w:pPr>
        <w:pStyle w:val="BodyText"/>
        <w:spacing w:before="8"/>
      </w:pPr>
    </w:p>
    <w:p>
      <w:pPr>
        <w:spacing w:line="235" w:lineRule="auto" w:before="0"/>
        <w:ind w:left="705" w:right="168" w:hanging="541"/>
        <w:jc w:val="both"/>
        <w:rPr>
          <w:rFonts w:ascii="Arial" w:hAnsi="Arial"/>
          <w:i/>
          <w:sz w:val="20"/>
        </w:rPr>
      </w:pPr>
      <w:bookmarkStart w:name="_bookmark1405" w:id="1407"/>
      <w:bookmarkEnd w:id="1407"/>
      <w:r>
        <w:rPr/>
      </w:r>
      <w:hyperlink w:history="true" w:anchor="_bookmark1379">
        <w:r>
          <w:rPr>
            <w:color w:val="005DA1"/>
            <w:position w:val="5"/>
            <w:sz w:val="14"/>
            <w:u w:val="single" w:color="005DA1"/>
          </w:rPr>
          <w:t>733</w:t>
        </w:r>
      </w:hyperlink>
      <w:r>
        <w:rPr>
          <w:position w:val="5"/>
          <w:sz w:val="14"/>
        </w:rPr>
        <w:t>.</w:t>
      </w:r>
      <w:r>
        <w:rPr>
          <w:spacing w:val="40"/>
          <w:position w:val="5"/>
          <w:sz w:val="14"/>
        </w:rPr>
        <w:t>  </w:t>
      </w:r>
      <w:r>
        <w:rPr>
          <w:rFonts w:ascii="Arial" w:hAnsi="Arial"/>
          <w:i/>
          <w:sz w:val="20"/>
        </w:rPr>
        <w:t>Donegal International Ltd v Zambia [2007] EWHC 197 (Comm), [2007] 1 Lloyd’s Rep. 397 </w:t>
      </w:r>
      <w:r>
        <w:rPr>
          <w:sz w:val="20"/>
        </w:rPr>
        <w:t>at [465]; </w:t>
      </w:r>
      <w:r>
        <w:rPr>
          <w:rFonts w:ascii="Arial" w:hAnsi="Arial"/>
          <w:i/>
          <w:sz w:val="20"/>
        </w:rPr>
        <w:t>JP Morgan Chase Bank v Springwell Navigation Corp [2008] EWHC 1793 (Comm) </w:t>
      </w:r>
      <w:r>
        <w:rPr>
          <w:sz w:val="20"/>
        </w:rPr>
        <w:t>at [537]–[569] (Gloster J.); </w:t>
      </w:r>
      <w:r>
        <w:rPr>
          <w:rFonts w:ascii="Arial" w:hAnsi="Arial"/>
          <w:i/>
          <w:sz w:val="20"/>
        </w:rPr>
        <w:t>Trident Turboprop (Dublin) Ltd v First Flight Couriers Ltd [2008] EWHC 1686 (Comm), [2008] 2 Lloyd’s Rep. 581 </w:t>
      </w:r>
      <w:r>
        <w:rPr>
          <w:sz w:val="20"/>
        </w:rPr>
        <w:t>at [36] (affirmed </w:t>
      </w:r>
      <w:r>
        <w:rPr>
          <w:rFonts w:ascii="Arial" w:hAnsi="Arial"/>
          <w:i/>
          <w:sz w:val="20"/>
        </w:rPr>
        <w:t>[2009] EWCA Civ 290, [2010] Q.B. </w:t>
      </w:r>
      <w:r>
        <w:rPr>
          <w:rFonts w:ascii="Arial" w:hAnsi="Arial"/>
          <w:i/>
          <w:spacing w:val="-5"/>
          <w:sz w:val="20"/>
        </w:rPr>
        <w:t>86</w:t>
      </w:r>
    </w:p>
    <w:p>
      <w:pPr>
        <w:spacing w:line="235" w:lineRule="auto" w:before="0"/>
        <w:ind w:left="705" w:right="167" w:firstLine="0"/>
        <w:jc w:val="both"/>
        <w:rPr>
          <w:sz w:val="20"/>
        </w:rPr>
      </w:pPr>
      <w:r>
        <w:rPr>
          <w:sz w:val="20"/>
        </w:rPr>
        <w:t>); </w:t>
      </w:r>
      <w:r>
        <w:rPr>
          <w:rFonts w:ascii="Arial" w:hAnsi="Arial"/>
          <w:i/>
          <w:sz w:val="20"/>
        </w:rPr>
        <w:t>Titan Steel Wheels Ltd v Royal Bank of Scotland Plc [2010] EWHC 211 (Comm), [2010] 2 Lloyd’s Rep. 92 </w:t>
      </w:r>
      <w:r>
        <w:rPr>
          <w:sz w:val="20"/>
        </w:rPr>
        <w:t>at [87]; </w:t>
      </w:r>
      <w:r>
        <w:rPr>
          <w:rFonts w:ascii="Arial" w:hAnsi="Arial"/>
          <w:i/>
          <w:sz w:val="20"/>
        </w:rPr>
        <w:t>Raiffeisen Zentralbank Osterreich AG v Royal Bank of Scotland Plc [2010] EWHC 1392 (Comm), [2011] 1 Lloyd’s Rep. 123 </w:t>
      </w:r>
      <w:r>
        <w:rPr>
          <w:sz w:val="20"/>
        </w:rPr>
        <w:t>at [230].</w:t>
      </w:r>
    </w:p>
    <w:p>
      <w:pPr>
        <w:spacing w:after="0" w:line="235" w:lineRule="auto"/>
        <w:jc w:val="both"/>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380">
        <w:r>
          <w:rPr>
            <w:color w:val="005DA1"/>
            <w:spacing w:val="-4"/>
            <w:sz w:val="14"/>
            <w:u w:val="single" w:color="005DA1"/>
          </w:rPr>
          <w:t>734</w:t>
        </w:r>
      </w:hyperlink>
      <w:r>
        <w:rPr>
          <w:spacing w:val="-4"/>
          <w:sz w:val="14"/>
        </w:rPr>
        <w:t>.</w:t>
      </w:r>
    </w:p>
    <w:p>
      <w:pPr>
        <w:spacing w:line="240" w:lineRule="auto" w:before="56"/>
        <w:rPr>
          <w:sz w:val="20"/>
        </w:rPr>
      </w:pPr>
      <w:r>
        <w:rPr/>
        <w:br w:type="column"/>
      </w:r>
      <w:r>
        <w:rPr>
          <w:sz w:val="20"/>
        </w:rPr>
      </w:r>
    </w:p>
    <w:p>
      <w:pPr>
        <w:spacing w:line="227" w:lineRule="exact" w:before="0"/>
        <w:ind w:left="335" w:right="0" w:firstLine="0"/>
        <w:jc w:val="both"/>
        <w:rPr>
          <w:rFonts w:ascii="Arial"/>
          <w:i/>
          <w:sz w:val="20"/>
        </w:rPr>
      </w:pPr>
      <w:r>
        <w:rPr>
          <w:rFonts w:ascii="Arial"/>
          <w:i/>
          <w:sz w:val="20"/>
        </w:rPr>
        <w:drawing>
          <wp:anchor distT="0" distB="0" distL="0" distR="0" allowOverlap="1" layoutInCell="1" locked="0" behindDoc="0" simplePos="0" relativeHeight="15783936">
            <wp:simplePos x="0" y="0"/>
            <wp:positionH relativeFrom="page">
              <wp:posOffset>1257846</wp:posOffset>
            </wp:positionH>
            <wp:positionV relativeFrom="paragraph">
              <wp:posOffset>28443</wp:posOffset>
            </wp:positionV>
            <wp:extent cx="107988" cy="107988"/>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[2010]</w:t>
      </w:r>
      <w:r>
        <w:rPr>
          <w:rFonts w:ascii="Arial"/>
          <w:i/>
          <w:spacing w:val="37"/>
          <w:sz w:val="20"/>
        </w:rPr>
        <w:t> </w:t>
      </w:r>
      <w:r>
        <w:rPr>
          <w:rFonts w:ascii="Arial"/>
          <w:i/>
          <w:sz w:val="20"/>
        </w:rPr>
        <w:t>EWCA</w:t>
      </w:r>
      <w:r>
        <w:rPr>
          <w:rFonts w:ascii="Arial"/>
          <w:i/>
          <w:spacing w:val="37"/>
          <w:sz w:val="20"/>
        </w:rPr>
        <w:t> </w:t>
      </w:r>
      <w:r>
        <w:rPr>
          <w:rFonts w:ascii="Arial"/>
          <w:i/>
          <w:sz w:val="20"/>
        </w:rPr>
        <w:t>Civ</w:t>
      </w:r>
      <w:r>
        <w:rPr>
          <w:rFonts w:ascii="Arial"/>
          <w:i/>
          <w:spacing w:val="37"/>
          <w:sz w:val="20"/>
        </w:rPr>
        <w:t> </w:t>
      </w:r>
      <w:r>
        <w:rPr>
          <w:rFonts w:ascii="Arial"/>
          <w:i/>
          <w:sz w:val="20"/>
        </w:rPr>
        <w:t>1221,</w:t>
      </w:r>
      <w:r>
        <w:rPr>
          <w:rFonts w:ascii="Arial"/>
          <w:i/>
          <w:spacing w:val="37"/>
          <w:sz w:val="20"/>
        </w:rPr>
        <w:t> </w:t>
      </w:r>
      <w:r>
        <w:rPr>
          <w:rFonts w:ascii="Arial"/>
          <w:i/>
          <w:sz w:val="20"/>
        </w:rPr>
        <w:t>[2010]</w:t>
      </w:r>
      <w:r>
        <w:rPr>
          <w:rFonts w:ascii="Arial"/>
          <w:i/>
          <w:spacing w:val="37"/>
          <w:sz w:val="20"/>
        </w:rPr>
        <w:t> </w:t>
      </w:r>
      <w:r>
        <w:rPr>
          <w:rFonts w:ascii="Arial"/>
          <w:i/>
          <w:sz w:val="20"/>
        </w:rPr>
        <w:t>2</w:t>
      </w:r>
      <w:r>
        <w:rPr>
          <w:rFonts w:ascii="Arial"/>
          <w:i/>
          <w:spacing w:val="37"/>
          <w:sz w:val="20"/>
        </w:rPr>
        <w:t> </w:t>
      </w:r>
      <w:r>
        <w:rPr>
          <w:rFonts w:ascii="Arial"/>
          <w:i/>
          <w:sz w:val="20"/>
        </w:rPr>
        <w:t>C.L.C.</w:t>
      </w:r>
      <w:r>
        <w:rPr>
          <w:rFonts w:ascii="Arial"/>
          <w:i/>
          <w:spacing w:val="37"/>
          <w:sz w:val="20"/>
        </w:rPr>
        <w:t> </w:t>
      </w:r>
      <w:r>
        <w:rPr>
          <w:rFonts w:ascii="Arial"/>
          <w:i/>
          <w:sz w:val="20"/>
        </w:rPr>
        <w:t>705</w:t>
      </w:r>
      <w:r>
        <w:rPr>
          <w:rFonts w:ascii="Arial"/>
          <w:i/>
          <w:spacing w:val="36"/>
          <w:sz w:val="20"/>
        </w:rPr>
        <w:t> </w:t>
      </w:r>
      <w:r>
        <w:rPr>
          <w:sz w:val="20"/>
        </w:rPr>
        <w:t>at</w:t>
      </w:r>
      <w:r>
        <w:rPr>
          <w:spacing w:val="37"/>
          <w:sz w:val="20"/>
        </w:rPr>
        <w:t> </w:t>
      </w:r>
      <w:r>
        <w:rPr>
          <w:sz w:val="20"/>
        </w:rPr>
        <w:t>[169].</w:t>
      </w:r>
      <w:r>
        <w:rPr>
          <w:spacing w:val="37"/>
          <w:sz w:val="20"/>
        </w:rPr>
        <w:t> </w:t>
      </w:r>
      <w:r>
        <w:rPr>
          <w:sz w:val="20"/>
        </w:rPr>
        <w:t>See</w:t>
      </w:r>
      <w:r>
        <w:rPr>
          <w:spacing w:val="37"/>
          <w:sz w:val="20"/>
        </w:rPr>
        <w:t> </w:t>
      </w:r>
      <w:r>
        <w:rPr>
          <w:sz w:val="20"/>
        </w:rPr>
        <w:t>also</w:t>
      </w:r>
      <w:r>
        <w:rPr>
          <w:spacing w:val="37"/>
          <w:sz w:val="20"/>
        </w:rPr>
        <w:t> </w:t>
      </w:r>
      <w:r>
        <w:rPr>
          <w:rFonts w:ascii="Arial"/>
          <w:i/>
          <w:sz w:val="20"/>
        </w:rPr>
        <w:t>Camerata</w:t>
      </w:r>
      <w:r>
        <w:rPr>
          <w:rFonts w:ascii="Arial"/>
          <w:i/>
          <w:spacing w:val="37"/>
          <w:sz w:val="20"/>
        </w:rPr>
        <w:t> </w:t>
      </w:r>
      <w:r>
        <w:rPr>
          <w:rFonts w:ascii="Arial"/>
          <w:i/>
          <w:sz w:val="20"/>
        </w:rPr>
        <w:t>Property</w:t>
      </w:r>
      <w:r>
        <w:rPr>
          <w:rFonts w:ascii="Arial"/>
          <w:i/>
          <w:spacing w:val="37"/>
          <w:sz w:val="20"/>
        </w:rPr>
        <w:t> </w:t>
      </w:r>
      <w:r>
        <w:rPr>
          <w:rFonts w:ascii="Arial"/>
          <w:i/>
          <w:sz w:val="20"/>
        </w:rPr>
        <w:t>Inc</w:t>
      </w:r>
      <w:r>
        <w:rPr>
          <w:rFonts w:ascii="Arial"/>
          <w:i/>
          <w:spacing w:val="37"/>
          <w:sz w:val="20"/>
        </w:rPr>
        <w:t> </w:t>
      </w:r>
      <w:r>
        <w:rPr>
          <w:rFonts w:ascii="Arial"/>
          <w:i/>
          <w:spacing w:val="-10"/>
          <w:sz w:val="20"/>
        </w:rPr>
        <w:t>v</w:t>
      </w:r>
    </w:p>
    <w:p>
      <w:pPr>
        <w:spacing w:line="235" w:lineRule="auto" w:before="2"/>
        <w:ind w:left="165" w:right="167" w:firstLine="0"/>
        <w:jc w:val="both"/>
        <w:rPr>
          <w:sz w:val="20"/>
        </w:rPr>
      </w:pPr>
      <w:r>
        <w:rPr>
          <w:rFonts w:ascii="Arial" w:hAnsi="Arial"/>
          <w:i/>
          <w:sz w:val="20"/>
        </w:rPr>
        <w:t>Credit Suisse Securities (Europe) Ltd [2011] EWHC 479 (Comm), [2011] 2 B.C.L.C. 54</w:t>
      </w:r>
      <w:r>
        <w:rPr>
          <w:sz w:val="20"/>
        </w:rPr>
        <w:t>; </w:t>
      </w:r>
      <w:r>
        <w:rPr>
          <w:rFonts w:ascii="Arial" w:hAnsi="Arial"/>
          <w:i/>
          <w:sz w:val="20"/>
        </w:rPr>
        <w:t>Cassa di Risparmio della Repubblica di San Marino SpA v Barclays Bank Ltd [2011] EWHC </w:t>
      </w:r>
      <w:r>
        <w:rPr>
          <w:rFonts w:ascii="Arial" w:hAnsi="Arial"/>
          <w:i/>
          <w:sz w:val="20"/>
        </w:rPr>
        <w:t>484 (Comm),</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C.L.C.</w:t>
      </w:r>
      <w:r>
        <w:rPr>
          <w:rFonts w:ascii="Arial" w:hAnsi="Arial"/>
          <w:i/>
          <w:spacing w:val="-2"/>
          <w:sz w:val="20"/>
        </w:rPr>
        <w:t> </w:t>
      </w:r>
      <w:r>
        <w:rPr>
          <w:rFonts w:ascii="Arial" w:hAnsi="Arial"/>
          <w:i/>
          <w:sz w:val="20"/>
        </w:rPr>
        <w:t>701</w:t>
      </w:r>
      <w:r>
        <w:rPr>
          <w:sz w:val="20"/>
        </w:rPr>
        <w:t>;</w:t>
      </w:r>
      <w:r>
        <w:rPr>
          <w:spacing w:val="-2"/>
          <w:sz w:val="20"/>
        </w:rPr>
        <w:t> </w:t>
      </w:r>
      <w:r>
        <w:rPr>
          <w:rFonts w:ascii="Arial" w:hAnsi="Arial"/>
          <w:i/>
          <w:sz w:val="20"/>
        </w:rPr>
        <w:t>Olympic</w:t>
      </w:r>
      <w:r>
        <w:rPr>
          <w:rFonts w:ascii="Arial" w:hAnsi="Arial"/>
          <w:i/>
          <w:spacing w:val="-2"/>
          <w:sz w:val="20"/>
        </w:rPr>
        <w:t> </w:t>
      </w:r>
      <w:r>
        <w:rPr>
          <w:rFonts w:ascii="Arial" w:hAnsi="Arial"/>
          <w:i/>
          <w:sz w:val="20"/>
        </w:rPr>
        <w:t>Airlines</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ACG</w:t>
      </w:r>
      <w:r>
        <w:rPr>
          <w:rFonts w:ascii="Arial" w:hAnsi="Arial"/>
          <w:i/>
          <w:spacing w:val="-2"/>
          <w:sz w:val="20"/>
        </w:rPr>
        <w:t> </w:t>
      </w:r>
      <w:r>
        <w:rPr>
          <w:rFonts w:ascii="Arial" w:hAnsi="Arial"/>
          <w:i/>
          <w:sz w:val="20"/>
        </w:rPr>
        <w:t>Acquisition</w:t>
      </w:r>
      <w:r>
        <w:rPr>
          <w:rFonts w:ascii="Arial" w:hAnsi="Arial"/>
          <w:i/>
          <w:spacing w:val="-2"/>
          <w:sz w:val="20"/>
        </w:rPr>
        <w:t> </w:t>
      </w:r>
      <w:r>
        <w:rPr>
          <w:rFonts w:ascii="Arial" w:hAnsi="Arial"/>
          <w:i/>
          <w:sz w:val="20"/>
        </w:rPr>
        <w:t>XX</w:t>
      </w:r>
      <w:r>
        <w:rPr>
          <w:rFonts w:ascii="Arial" w:hAnsi="Arial"/>
          <w:i/>
          <w:spacing w:val="-2"/>
          <w:sz w:val="20"/>
        </w:rPr>
        <w:t> </w:t>
      </w:r>
      <w:r>
        <w:rPr>
          <w:rFonts w:ascii="Arial" w:hAnsi="Arial"/>
          <w:i/>
          <w:sz w:val="20"/>
        </w:rPr>
        <w:t>LLC</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 369, [2013] 1 Lloyd’s Rep. 658 </w:t>
      </w:r>
      <w:r>
        <w:rPr>
          <w:sz w:val="20"/>
        </w:rPr>
        <w:t>at [49]–[54]; </w:t>
      </w:r>
      <w:r>
        <w:rPr>
          <w:rFonts w:ascii="Arial" w:hAnsi="Arial"/>
          <w:i/>
          <w:sz w:val="20"/>
        </w:rPr>
        <w:t>Crestsign Ltd v National Westminster Bank Plc [2014] EWHC 3043 (Ch) </w:t>
      </w:r>
      <w:r>
        <w:rPr>
          <w:sz w:val="20"/>
        </w:rPr>
        <w:t>at [112]–[119] (permission to appeal on other grounds: </w:t>
      </w:r>
      <w:r>
        <w:rPr>
          <w:rFonts w:ascii="Arial" w:hAnsi="Arial"/>
          <w:i/>
          <w:sz w:val="20"/>
        </w:rPr>
        <w:t>[2015] EWCA Civ 986</w:t>
      </w:r>
      <w:r>
        <w:rPr>
          <w:sz w:val="20"/>
        </w:rPr>
        <w:t>); </w:t>
      </w:r>
      <w:r>
        <w:rPr>
          <w:rFonts w:ascii="Arial" w:hAnsi="Arial"/>
          <w:i/>
          <w:sz w:val="20"/>
        </w:rPr>
        <w:t>Thornbridge Ltd v Barclays Bank Plc [2015] EWHC 3430 (QB)</w:t>
      </w:r>
      <w:r>
        <w:rPr>
          <w:sz w:val="20"/>
        </w:rPr>
        <w:t>, at [97]–[111] (appeal pending) (on “basis clauses” stipulating that defendants were not providing advice in relation to interest rate “swap agreements”).</w:t>
      </w:r>
    </w:p>
    <w:p>
      <w:pPr>
        <w:spacing w:after="0" w:line="235" w:lineRule="auto"/>
        <w:jc w:val="both"/>
        <w:rPr>
          <w:sz w:val="20"/>
        </w:rPr>
        <w:sectPr>
          <w:pgSz w:w="11900" w:h="16840"/>
          <w:pgMar w:header="971" w:footer="0" w:top="1300" w:bottom="280" w:left="1275" w:right="1275"/>
          <w:cols w:num="2" w:equalWidth="0">
            <w:col w:w="478" w:space="63"/>
            <w:col w:w="8809"/>
          </w:cols>
        </w:sectPr>
      </w:pPr>
    </w:p>
    <w:p>
      <w:pPr>
        <w:pStyle w:val="BodyText"/>
        <w:spacing w:before="7"/>
      </w:pPr>
    </w:p>
    <w:p>
      <w:pPr>
        <w:spacing w:line="235" w:lineRule="auto" w:before="0"/>
        <w:ind w:left="705" w:right="167" w:hanging="541"/>
        <w:jc w:val="both"/>
        <w:rPr>
          <w:sz w:val="20"/>
        </w:rPr>
      </w:pPr>
      <w:bookmarkStart w:name="_bookmark1406" w:id="1408"/>
      <w:bookmarkEnd w:id="1408"/>
      <w:r>
        <w:rPr/>
      </w:r>
      <w:hyperlink w:history="true" w:anchor="_bookmark1381">
        <w:r>
          <w:rPr>
            <w:color w:val="005DA1"/>
            <w:position w:val="5"/>
            <w:sz w:val="14"/>
            <w:u w:val="single" w:color="005DA1"/>
          </w:rPr>
          <w:t>735</w:t>
        </w:r>
      </w:hyperlink>
      <w:r>
        <w:rPr>
          <w:position w:val="5"/>
          <w:sz w:val="14"/>
        </w:rPr>
        <w:t>.</w:t>
      </w:r>
      <w:r>
        <w:rPr>
          <w:spacing w:val="80"/>
          <w:position w:val="5"/>
          <w:sz w:val="14"/>
        </w:rPr>
        <w:t>  </w:t>
      </w:r>
      <w:r>
        <w:rPr>
          <w:sz w:val="20"/>
        </w:rPr>
        <w:t>Nor</w:t>
      </w:r>
      <w:r>
        <w:rPr>
          <w:spacing w:val="40"/>
          <w:sz w:val="20"/>
        </w:rPr>
        <w:t> </w:t>
      </w:r>
      <w:r>
        <w:rPr>
          <w:sz w:val="20"/>
        </w:rPr>
        <w:t>is</w:t>
      </w:r>
      <w:r>
        <w:rPr>
          <w:spacing w:val="40"/>
          <w:sz w:val="20"/>
        </w:rPr>
        <w:t> </w:t>
      </w:r>
      <w:r>
        <w:rPr>
          <w:sz w:val="20"/>
        </w:rPr>
        <w:t>it</w:t>
      </w:r>
      <w:r>
        <w:rPr>
          <w:spacing w:val="40"/>
          <w:sz w:val="20"/>
        </w:rPr>
        <w:t> </w:t>
      </w:r>
      <w:r>
        <w:rPr>
          <w:sz w:val="20"/>
        </w:rPr>
        <w:t>necessary</w:t>
      </w:r>
      <w:r>
        <w:rPr>
          <w:spacing w:val="40"/>
          <w:sz w:val="20"/>
        </w:rPr>
        <w:t> </w:t>
      </w:r>
      <w:r>
        <w:rPr>
          <w:sz w:val="20"/>
        </w:rPr>
        <w:t>to</w:t>
      </w:r>
      <w:r>
        <w:rPr>
          <w:spacing w:val="40"/>
          <w:sz w:val="20"/>
        </w:rPr>
        <w:t> </w:t>
      </w:r>
      <w:r>
        <w:rPr>
          <w:sz w:val="20"/>
        </w:rPr>
        <w:t>show</w:t>
      </w:r>
      <w:r>
        <w:rPr>
          <w:spacing w:val="40"/>
          <w:sz w:val="20"/>
        </w:rPr>
        <w:t> </w:t>
      </w:r>
      <w:r>
        <w:rPr>
          <w:sz w:val="20"/>
        </w:rPr>
        <w:t>that</w:t>
      </w:r>
      <w:r>
        <w:rPr>
          <w:spacing w:val="40"/>
          <w:sz w:val="20"/>
        </w:rPr>
        <w:t> </w:t>
      </w:r>
      <w:r>
        <w:rPr>
          <w:sz w:val="20"/>
        </w:rPr>
        <w:t>the</w:t>
      </w:r>
      <w:r>
        <w:rPr>
          <w:spacing w:val="40"/>
          <w:sz w:val="20"/>
        </w:rPr>
        <w:t> </w:t>
      </w:r>
      <w:r>
        <w:rPr>
          <w:sz w:val="20"/>
        </w:rPr>
        <w:t>requirements</w:t>
      </w:r>
      <w:r>
        <w:rPr>
          <w:spacing w:val="40"/>
          <w:sz w:val="20"/>
        </w:rPr>
        <w:t> </w:t>
      </w:r>
      <w:r>
        <w:rPr>
          <w:sz w:val="20"/>
        </w:rPr>
        <w:t>of</w:t>
      </w:r>
      <w:r>
        <w:rPr>
          <w:spacing w:val="40"/>
          <w:sz w:val="20"/>
        </w:rPr>
        <w:t> </w:t>
      </w:r>
      <w:r>
        <w:rPr>
          <w:sz w:val="20"/>
        </w:rPr>
        <w:t>estoppel</w:t>
      </w:r>
      <w:r>
        <w:rPr>
          <w:spacing w:val="40"/>
          <w:sz w:val="20"/>
        </w:rPr>
        <w:t> </w:t>
      </w:r>
      <w:r>
        <w:rPr>
          <w:sz w:val="20"/>
        </w:rPr>
        <w:t>by</w:t>
      </w:r>
      <w:r>
        <w:rPr>
          <w:spacing w:val="40"/>
          <w:sz w:val="20"/>
        </w:rPr>
        <w:t> </w:t>
      </w:r>
      <w:r>
        <w:rPr>
          <w:sz w:val="20"/>
        </w:rPr>
        <w:t>convention</w:t>
      </w:r>
      <w:r>
        <w:rPr>
          <w:spacing w:val="40"/>
          <w:sz w:val="20"/>
        </w:rPr>
        <w:t> </w:t>
      </w:r>
      <w:r>
        <w:rPr>
          <w:sz w:val="20"/>
        </w:rPr>
        <w:t>(see</w:t>
      </w:r>
      <w:r>
        <w:rPr>
          <w:spacing w:val="40"/>
          <w:sz w:val="20"/>
        </w:rPr>
        <w:t> </w:t>
      </w:r>
      <w:r>
        <w:rPr>
          <w:sz w:val="20"/>
        </w:rPr>
        <w:t>above, para.4-108) have been satisfied, in particular, that it would be unconscionable for a party to resile from the assumed state of facts: </w:t>
      </w:r>
      <w:r>
        <w:rPr>
          <w:rFonts w:ascii="Arial"/>
          <w:i/>
          <w:sz w:val="20"/>
        </w:rPr>
        <w:t>Springwell Navigation Corp v JP Morgan Chase Bank [2010] EWCA Civ 1221, [2010] 2 C.L.C. 705 </w:t>
      </w:r>
      <w:r>
        <w:rPr>
          <w:sz w:val="20"/>
        </w:rPr>
        <w:t>at [177].</w:t>
      </w:r>
    </w:p>
    <w:p>
      <w:pPr>
        <w:pStyle w:val="BodyText"/>
        <w:spacing w:before="4"/>
      </w:pPr>
    </w:p>
    <w:p>
      <w:pPr>
        <w:tabs>
          <w:tab w:pos="705" w:val="left" w:leader="none"/>
        </w:tabs>
        <w:spacing w:before="0"/>
        <w:ind w:left="165" w:right="0" w:firstLine="0"/>
        <w:jc w:val="left"/>
        <w:rPr>
          <w:sz w:val="20"/>
        </w:rPr>
      </w:pPr>
      <w:bookmarkStart w:name="_bookmark1407" w:id="1409"/>
      <w:bookmarkEnd w:id="1409"/>
      <w:r>
        <w:rPr/>
      </w:r>
      <w:hyperlink w:history="true" w:anchor="_bookmark1382">
        <w:r>
          <w:rPr>
            <w:color w:val="005DA1"/>
            <w:spacing w:val="-4"/>
            <w:position w:val="5"/>
            <w:sz w:val="14"/>
            <w:u w:val="single" w:color="005DA1"/>
          </w:rPr>
          <w:t>736</w:t>
        </w:r>
      </w:hyperlink>
      <w:r>
        <w:rPr>
          <w:spacing w:val="-4"/>
          <w:position w:val="5"/>
          <w:sz w:val="14"/>
        </w:rPr>
        <w:t>.</w:t>
      </w:r>
      <w:r>
        <w:rPr>
          <w:position w:val="5"/>
          <w:sz w:val="14"/>
        </w:rPr>
        <w:tab/>
      </w:r>
      <w:r>
        <w:rPr>
          <w:rFonts w:ascii="Arial"/>
          <w:i/>
          <w:sz w:val="20"/>
        </w:rPr>
        <w:t>[2010] EWCA Civ 1221</w:t>
      </w:r>
      <w:r>
        <w:rPr>
          <w:rFonts w:ascii="Arial"/>
          <w:i/>
          <w:spacing w:val="-1"/>
          <w:sz w:val="20"/>
        </w:rPr>
        <w:t> </w:t>
      </w:r>
      <w:r>
        <w:rPr>
          <w:sz w:val="20"/>
        </w:rPr>
        <w:t>at [155] per Aikins </w:t>
      </w:r>
      <w:r>
        <w:rPr>
          <w:spacing w:val="-4"/>
          <w:sz w:val="20"/>
        </w:rPr>
        <w:t>L.J.</w:t>
      </w:r>
    </w:p>
    <w:p>
      <w:pPr>
        <w:pStyle w:val="BodyText"/>
        <w:spacing w:before="9"/>
      </w:pPr>
    </w:p>
    <w:p>
      <w:pPr>
        <w:spacing w:line="235" w:lineRule="auto" w:before="0"/>
        <w:ind w:left="705" w:right="168" w:hanging="541"/>
        <w:jc w:val="both"/>
        <w:rPr>
          <w:sz w:val="20"/>
        </w:rPr>
      </w:pPr>
      <w:bookmarkStart w:name="_bookmark1408" w:id="1410"/>
      <w:bookmarkEnd w:id="1410"/>
      <w:r>
        <w:rPr/>
      </w:r>
      <w:hyperlink w:history="true" w:anchor="_bookmark1383">
        <w:r>
          <w:rPr>
            <w:color w:val="005DA1"/>
            <w:position w:val="5"/>
            <w:sz w:val="14"/>
            <w:u w:val="single" w:color="005DA1"/>
          </w:rPr>
          <w:t>737</w:t>
        </w:r>
      </w:hyperlink>
      <w:r>
        <w:rPr>
          <w:position w:val="5"/>
          <w:sz w:val="14"/>
        </w:rPr>
        <w:t>.</w:t>
      </w:r>
      <w:r>
        <w:rPr>
          <w:spacing w:val="80"/>
          <w:position w:val="5"/>
          <w:sz w:val="14"/>
        </w:rPr>
        <w:t>  </w:t>
      </w:r>
      <w:r>
        <w:rPr>
          <w:rFonts w:ascii="Arial"/>
          <w:i/>
          <w:sz w:val="20"/>
        </w:rPr>
        <w:t>Couchman v Hill [1947] K.B. 554</w:t>
      </w:r>
      <w:r>
        <w:rPr>
          <w:sz w:val="20"/>
        </w:rPr>
        <w:t>; </w:t>
      </w:r>
      <w:r>
        <w:rPr>
          <w:rFonts w:ascii="Arial"/>
          <w:i/>
          <w:sz w:val="20"/>
        </w:rPr>
        <w:t>Harling v Eddy [1951] 2 K.B. 739</w:t>
      </w:r>
      <w:r>
        <w:rPr>
          <w:sz w:val="20"/>
        </w:rPr>
        <w:t>; </w:t>
      </w:r>
      <w:r>
        <w:rPr>
          <w:rFonts w:ascii="Arial"/>
          <w:i/>
          <w:sz w:val="20"/>
        </w:rPr>
        <w:t>Mendelssohn v Normand Ltd [1970] 1 Q.B. 177</w:t>
      </w:r>
      <w:r>
        <w:rPr>
          <w:sz w:val="20"/>
        </w:rPr>
        <w:t>. See also </w:t>
      </w:r>
      <w:r>
        <w:rPr>
          <w:rFonts w:ascii="Arial"/>
          <w:i/>
          <w:sz w:val="20"/>
        </w:rPr>
        <w:t>J. Evans &amp; Sons (Portsmouth) Ltd v Andrea Merzario Ltd</w:t>
      </w:r>
      <w:r>
        <w:rPr>
          <w:rFonts w:ascii="Arial"/>
          <w:i/>
          <w:spacing w:val="40"/>
          <w:sz w:val="20"/>
        </w:rPr>
        <w:t> </w:t>
      </w:r>
      <w:r>
        <w:rPr>
          <w:rFonts w:ascii="Arial"/>
          <w:i/>
          <w:sz w:val="20"/>
        </w:rPr>
        <w:t>[1976] 1 W.L.R. 1078</w:t>
      </w:r>
      <w:r>
        <w:rPr>
          <w:sz w:val="20"/>
        </w:rPr>
        <w:t>.</w:t>
      </w:r>
    </w:p>
    <w:p>
      <w:pPr>
        <w:pStyle w:val="BodyText"/>
        <w:spacing w:before="5"/>
      </w:pPr>
    </w:p>
    <w:p>
      <w:pPr>
        <w:pStyle w:val="BodyText"/>
        <w:tabs>
          <w:tab w:pos="705" w:val="left" w:leader="none"/>
        </w:tabs>
        <w:ind w:left="165"/>
      </w:pPr>
      <w:bookmarkStart w:name="_bookmark1409" w:id="1411"/>
      <w:bookmarkEnd w:id="1411"/>
      <w:r>
        <w:rPr/>
      </w:r>
      <w:hyperlink w:history="true" w:anchor="_bookmark1384">
        <w:r>
          <w:rPr>
            <w:color w:val="005DA1"/>
            <w:spacing w:val="-4"/>
            <w:position w:val="5"/>
            <w:sz w:val="14"/>
            <w:u w:val="single" w:color="005DA1"/>
          </w:rPr>
          <w:t>738</w:t>
        </w:r>
      </w:hyperlink>
      <w:r>
        <w:rPr>
          <w:spacing w:val="-4"/>
          <w:position w:val="5"/>
          <w:sz w:val="14"/>
        </w:rPr>
        <w:t>.</w:t>
      </w:r>
      <w:r>
        <w:rPr>
          <w:position w:val="5"/>
          <w:sz w:val="14"/>
        </w:rPr>
        <w:tab/>
      </w:r>
      <w:r>
        <w:rPr/>
        <w:t>See above, paras 13-004, 13-</w:t>
      </w:r>
      <w:r>
        <w:rPr>
          <w:spacing w:val="-4"/>
        </w:rPr>
        <w:t>033.</w:t>
      </w:r>
    </w:p>
    <w:p>
      <w:pPr>
        <w:pStyle w:val="BodyText"/>
        <w:spacing w:before="5"/>
      </w:pPr>
    </w:p>
    <w:p>
      <w:pPr>
        <w:tabs>
          <w:tab w:pos="705" w:val="left" w:leader="none"/>
        </w:tabs>
        <w:spacing w:before="0"/>
        <w:ind w:left="165" w:right="0" w:firstLine="0"/>
        <w:jc w:val="left"/>
        <w:rPr>
          <w:sz w:val="20"/>
        </w:rPr>
      </w:pPr>
      <w:bookmarkStart w:name="_bookmark1410" w:id="1412"/>
      <w:bookmarkEnd w:id="1412"/>
      <w:r>
        <w:rPr/>
      </w:r>
      <w:hyperlink w:history="true" w:anchor="_bookmark1384">
        <w:r>
          <w:rPr>
            <w:color w:val="005DA1"/>
            <w:spacing w:val="-4"/>
            <w:position w:val="5"/>
            <w:sz w:val="14"/>
            <w:u w:val="single" w:color="005DA1"/>
          </w:rPr>
          <w:t>739</w:t>
        </w:r>
      </w:hyperlink>
      <w:r>
        <w:rPr>
          <w:spacing w:val="-4"/>
          <w:position w:val="5"/>
          <w:sz w:val="14"/>
        </w:rPr>
        <w:t>.</w:t>
      </w:r>
      <w:r>
        <w:rPr>
          <w:position w:val="5"/>
          <w:sz w:val="14"/>
        </w:rPr>
        <w:tab/>
      </w:r>
      <w:r>
        <w:rPr>
          <w:rFonts w:ascii="Arial"/>
          <w:i/>
          <w:sz w:val="20"/>
        </w:rPr>
        <w:t>[1948]</w:t>
      </w:r>
      <w:r>
        <w:rPr>
          <w:rFonts w:ascii="Arial"/>
          <w:i/>
          <w:spacing w:val="-2"/>
          <w:sz w:val="20"/>
        </w:rPr>
        <w:t> </w:t>
      </w:r>
      <w:r>
        <w:rPr>
          <w:rFonts w:ascii="Arial"/>
          <w:i/>
          <w:sz w:val="20"/>
        </w:rPr>
        <w:t>2 All E.R. </w:t>
      </w:r>
      <w:r>
        <w:rPr>
          <w:rFonts w:ascii="Arial"/>
          <w:i/>
          <w:spacing w:val="-4"/>
          <w:sz w:val="20"/>
        </w:rPr>
        <w:t>127</w:t>
      </w:r>
      <w:r>
        <w:rPr>
          <w:spacing w:val="-4"/>
          <w:sz w:val="20"/>
        </w:rPr>
        <w:t>.</w:t>
      </w:r>
    </w:p>
    <w:p>
      <w:pPr>
        <w:pStyle w:val="BodyText"/>
        <w:spacing w:before="5"/>
      </w:pPr>
    </w:p>
    <w:p>
      <w:pPr>
        <w:pStyle w:val="BodyText"/>
        <w:tabs>
          <w:tab w:pos="705" w:val="left" w:leader="none"/>
        </w:tabs>
        <w:ind w:left="165"/>
      </w:pPr>
      <w:bookmarkStart w:name="_bookmark1411" w:id="1413"/>
      <w:bookmarkEnd w:id="1413"/>
      <w:r>
        <w:rPr/>
      </w:r>
      <w:hyperlink w:history="true" w:anchor="_bookmark1385">
        <w:r>
          <w:rPr>
            <w:color w:val="005DA1"/>
            <w:spacing w:val="-4"/>
            <w:position w:val="5"/>
            <w:sz w:val="14"/>
            <w:u w:val="single" w:color="005DA1"/>
          </w:rPr>
          <w:t>740</w:t>
        </w:r>
      </w:hyperlink>
      <w:r>
        <w:rPr>
          <w:spacing w:val="-4"/>
          <w:position w:val="5"/>
          <w:sz w:val="14"/>
        </w:rPr>
        <w:t>.</w:t>
      </w:r>
      <w:r>
        <w:rPr>
          <w:position w:val="5"/>
          <w:sz w:val="14"/>
        </w:rPr>
        <w:tab/>
      </w:r>
      <w:r>
        <w:rPr/>
        <w:t>Defined in the Sale and Supply of Goods to Consumers Regulations 2002 (SI 2002/3045) </w:t>
      </w:r>
      <w:r>
        <w:rPr>
          <w:spacing w:val="-2"/>
        </w:rPr>
        <w:t>reg.2.</w:t>
      </w:r>
    </w:p>
    <w:p>
      <w:pPr>
        <w:pStyle w:val="BodyText"/>
        <w:spacing w:before="9"/>
      </w:pPr>
    </w:p>
    <w:p>
      <w:pPr>
        <w:pStyle w:val="BodyText"/>
        <w:spacing w:line="235" w:lineRule="auto"/>
        <w:ind w:left="705" w:right="167" w:hanging="541"/>
        <w:jc w:val="both"/>
      </w:pPr>
      <w:bookmarkStart w:name="_bookmark1412" w:id="1414"/>
      <w:bookmarkEnd w:id="1414"/>
      <w:r>
        <w:rPr/>
      </w:r>
      <w:hyperlink w:history="true" w:anchor="_bookmark1386">
        <w:r>
          <w:rPr>
            <w:color w:val="005DA1"/>
            <w:position w:val="5"/>
            <w:sz w:val="14"/>
            <w:u w:val="single" w:color="005DA1"/>
          </w:rPr>
          <w:t>741</w:t>
        </w:r>
      </w:hyperlink>
      <w:r>
        <w:rPr>
          <w:position w:val="5"/>
          <w:sz w:val="14"/>
        </w:rPr>
        <w:t>.</w:t>
      </w:r>
      <w:r>
        <w:rPr>
          <w:spacing w:val="40"/>
          <w:position w:val="5"/>
          <w:sz w:val="14"/>
        </w:rPr>
        <w:t>  </w:t>
      </w:r>
      <w:r>
        <w:rPr/>
        <w:t>Sale and Supply of Goods to Consumer Regulations (SI 2002/3045) reg.15 on which see </w:t>
      </w:r>
      <w:r>
        <w:rPr/>
        <w:t>Vol.II, paras 38-428—38-429. With the coming into force of the Consumer Rights Act 2015 (on which see above, para.15-064) the 2002 Regulations are revoked and reg.15 is replaced by s.30 of the 2015 Act, on which see Vol.II, para.38-491.</w:t>
      </w:r>
    </w:p>
    <w:p>
      <w:pPr>
        <w:pStyle w:val="BodyText"/>
        <w:spacing w:before="5"/>
      </w:pPr>
    </w:p>
    <w:p>
      <w:pPr>
        <w:spacing w:line="227" w:lineRule="exact" w:before="0"/>
        <w:ind w:left="165" w:right="0" w:firstLine="0"/>
        <w:jc w:val="both"/>
        <w:rPr>
          <w:sz w:val="20"/>
        </w:rPr>
      </w:pPr>
      <w:bookmarkStart w:name="_bookmark1413" w:id="1415"/>
      <w:bookmarkEnd w:id="1415"/>
      <w:r>
        <w:rPr/>
      </w:r>
      <w:hyperlink w:history="true" w:anchor="_bookmark1387">
        <w:r>
          <w:rPr>
            <w:color w:val="005DA1"/>
            <w:position w:val="5"/>
            <w:sz w:val="14"/>
            <w:u w:val="single" w:color="005DA1"/>
          </w:rPr>
          <w:t>742</w:t>
        </w:r>
      </w:hyperlink>
      <w:r>
        <w:rPr>
          <w:position w:val="5"/>
          <w:sz w:val="14"/>
        </w:rPr>
        <w:t>.</w:t>
      </w:r>
      <w:r>
        <w:rPr>
          <w:spacing w:val="75"/>
          <w:w w:val="150"/>
          <w:position w:val="5"/>
          <w:sz w:val="14"/>
        </w:rPr>
        <w:t>  </w:t>
      </w:r>
      <w:r>
        <w:rPr>
          <w:rFonts w:ascii="Arial"/>
          <w:i/>
          <w:sz w:val="20"/>
        </w:rPr>
        <w:t>Van</w:t>
      </w:r>
      <w:r>
        <w:rPr>
          <w:rFonts w:ascii="Arial"/>
          <w:i/>
          <w:spacing w:val="24"/>
          <w:sz w:val="20"/>
        </w:rPr>
        <w:t> </w:t>
      </w:r>
      <w:r>
        <w:rPr>
          <w:rFonts w:ascii="Arial"/>
          <w:i/>
          <w:sz w:val="20"/>
        </w:rPr>
        <w:t>Toll</w:t>
      </w:r>
      <w:r>
        <w:rPr>
          <w:rFonts w:ascii="Arial"/>
          <w:i/>
          <w:spacing w:val="24"/>
          <w:sz w:val="20"/>
        </w:rPr>
        <w:t> </w:t>
      </w:r>
      <w:r>
        <w:rPr>
          <w:rFonts w:ascii="Arial"/>
          <w:i/>
          <w:sz w:val="20"/>
        </w:rPr>
        <w:t>v</w:t>
      </w:r>
      <w:r>
        <w:rPr>
          <w:rFonts w:ascii="Arial"/>
          <w:i/>
          <w:spacing w:val="24"/>
          <w:sz w:val="20"/>
        </w:rPr>
        <w:t> </w:t>
      </w:r>
      <w:r>
        <w:rPr>
          <w:rFonts w:ascii="Arial"/>
          <w:i/>
          <w:sz w:val="20"/>
        </w:rPr>
        <w:t>S.E.</w:t>
      </w:r>
      <w:r>
        <w:rPr>
          <w:rFonts w:ascii="Arial"/>
          <w:i/>
          <w:spacing w:val="24"/>
          <w:sz w:val="20"/>
        </w:rPr>
        <w:t> </w:t>
      </w:r>
      <w:r>
        <w:rPr>
          <w:rFonts w:ascii="Arial"/>
          <w:i/>
          <w:sz w:val="20"/>
        </w:rPr>
        <w:t>Ry</w:t>
      </w:r>
      <w:r>
        <w:rPr>
          <w:rFonts w:ascii="Arial"/>
          <w:i/>
          <w:spacing w:val="24"/>
          <w:sz w:val="20"/>
        </w:rPr>
        <w:t> </w:t>
      </w:r>
      <w:r>
        <w:rPr>
          <w:rFonts w:ascii="Arial"/>
          <w:i/>
          <w:sz w:val="20"/>
        </w:rPr>
        <w:t>(1862)</w:t>
      </w:r>
      <w:r>
        <w:rPr>
          <w:rFonts w:ascii="Arial"/>
          <w:i/>
          <w:spacing w:val="24"/>
          <w:sz w:val="20"/>
        </w:rPr>
        <w:t> </w:t>
      </w:r>
      <w:r>
        <w:rPr>
          <w:rFonts w:ascii="Arial"/>
          <w:i/>
          <w:sz w:val="20"/>
        </w:rPr>
        <w:t>12</w:t>
      </w:r>
      <w:r>
        <w:rPr>
          <w:rFonts w:ascii="Arial"/>
          <w:i/>
          <w:spacing w:val="24"/>
          <w:sz w:val="20"/>
        </w:rPr>
        <w:t> </w:t>
      </w:r>
      <w:r>
        <w:rPr>
          <w:rFonts w:ascii="Arial"/>
          <w:i/>
          <w:sz w:val="20"/>
        </w:rPr>
        <w:t>C.B.(N.S.)</w:t>
      </w:r>
      <w:r>
        <w:rPr>
          <w:rFonts w:ascii="Arial"/>
          <w:i/>
          <w:spacing w:val="24"/>
          <w:sz w:val="20"/>
        </w:rPr>
        <w:t> </w:t>
      </w:r>
      <w:r>
        <w:rPr>
          <w:rFonts w:ascii="Arial"/>
          <w:i/>
          <w:sz w:val="20"/>
        </w:rPr>
        <w:t>75,</w:t>
      </w:r>
      <w:r>
        <w:rPr>
          <w:rFonts w:ascii="Arial"/>
          <w:i/>
          <w:spacing w:val="24"/>
          <w:sz w:val="20"/>
        </w:rPr>
        <w:t> </w:t>
      </w:r>
      <w:r>
        <w:rPr>
          <w:rFonts w:ascii="Arial"/>
          <w:i/>
          <w:sz w:val="20"/>
        </w:rPr>
        <w:t>88</w:t>
      </w:r>
      <w:r>
        <w:rPr>
          <w:sz w:val="20"/>
        </w:rPr>
        <w:t>;</w:t>
      </w:r>
      <w:r>
        <w:rPr>
          <w:spacing w:val="23"/>
          <w:sz w:val="20"/>
        </w:rPr>
        <w:t> </w:t>
      </w:r>
      <w:r>
        <w:rPr>
          <w:rFonts w:ascii="Arial"/>
          <w:i/>
          <w:sz w:val="20"/>
        </w:rPr>
        <w:t>Parker</w:t>
      </w:r>
      <w:r>
        <w:rPr>
          <w:rFonts w:ascii="Arial"/>
          <w:i/>
          <w:spacing w:val="24"/>
          <w:sz w:val="20"/>
        </w:rPr>
        <w:t> </w:t>
      </w:r>
      <w:r>
        <w:rPr>
          <w:rFonts w:ascii="Arial"/>
          <w:i/>
          <w:sz w:val="20"/>
        </w:rPr>
        <w:t>v</w:t>
      </w:r>
      <w:r>
        <w:rPr>
          <w:rFonts w:ascii="Arial"/>
          <w:i/>
          <w:spacing w:val="24"/>
          <w:sz w:val="20"/>
        </w:rPr>
        <w:t> </w:t>
      </w:r>
      <w:r>
        <w:rPr>
          <w:rFonts w:ascii="Arial"/>
          <w:i/>
          <w:sz w:val="20"/>
        </w:rPr>
        <w:t>S.E.</w:t>
      </w:r>
      <w:r>
        <w:rPr>
          <w:rFonts w:ascii="Arial"/>
          <w:i/>
          <w:spacing w:val="24"/>
          <w:sz w:val="20"/>
        </w:rPr>
        <w:t> </w:t>
      </w:r>
      <w:r>
        <w:rPr>
          <w:rFonts w:ascii="Arial"/>
          <w:i/>
          <w:sz w:val="20"/>
        </w:rPr>
        <w:t>Ry</w:t>
      </w:r>
      <w:r>
        <w:rPr>
          <w:rFonts w:ascii="Arial"/>
          <w:i/>
          <w:spacing w:val="24"/>
          <w:sz w:val="20"/>
        </w:rPr>
        <w:t> </w:t>
      </w:r>
      <w:r>
        <w:rPr>
          <w:rFonts w:ascii="Arial"/>
          <w:i/>
          <w:sz w:val="20"/>
        </w:rPr>
        <w:t>(1877)</w:t>
      </w:r>
      <w:r>
        <w:rPr>
          <w:rFonts w:ascii="Arial"/>
          <w:i/>
          <w:spacing w:val="24"/>
          <w:sz w:val="20"/>
        </w:rPr>
        <w:t> </w:t>
      </w:r>
      <w:r>
        <w:rPr>
          <w:rFonts w:ascii="Arial"/>
          <w:i/>
          <w:sz w:val="20"/>
        </w:rPr>
        <w:t>2</w:t>
      </w:r>
      <w:r>
        <w:rPr>
          <w:rFonts w:ascii="Arial"/>
          <w:i/>
          <w:spacing w:val="24"/>
          <w:sz w:val="20"/>
        </w:rPr>
        <w:t> </w:t>
      </w:r>
      <w:r>
        <w:rPr>
          <w:rFonts w:ascii="Arial"/>
          <w:i/>
          <w:sz w:val="20"/>
        </w:rPr>
        <w:t>C.P.D.</w:t>
      </w:r>
      <w:r>
        <w:rPr>
          <w:rFonts w:ascii="Arial"/>
          <w:i/>
          <w:spacing w:val="24"/>
          <w:sz w:val="20"/>
        </w:rPr>
        <w:t> </w:t>
      </w:r>
      <w:r>
        <w:rPr>
          <w:rFonts w:ascii="Arial"/>
          <w:i/>
          <w:sz w:val="20"/>
        </w:rPr>
        <w:t>416,</w:t>
      </w:r>
      <w:r>
        <w:rPr>
          <w:rFonts w:ascii="Arial"/>
          <w:i/>
          <w:spacing w:val="24"/>
          <w:sz w:val="20"/>
        </w:rPr>
        <w:t> </w:t>
      </w:r>
      <w:r>
        <w:rPr>
          <w:rFonts w:ascii="Arial"/>
          <w:i/>
          <w:spacing w:val="-4"/>
          <w:sz w:val="20"/>
        </w:rPr>
        <w:t>428</w:t>
      </w:r>
      <w:r>
        <w:rPr>
          <w:spacing w:val="-4"/>
          <w:sz w:val="20"/>
        </w:rPr>
        <w:t>;</w:t>
      </w:r>
    </w:p>
    <w:p>
      <w:pPr>
        <w:spacing w:line="235" w:lineRule="auto" w:before="1"/>
        <w:ind w:left="705" w:right="168" w:firstLine="0"/>
        <w:jc w:val="both"/>
        <w:rPr>
          <w:rFonts w:ascii="Arial"/>
          <w:i/>
          <w:sz w:val="20"/>
        </w:rPr>
      </w:pPr>
      <w:r>
        <w:rPr>
          <w:rFonts w:ascii="Arial"/>
          <w:i/>
          <w:sz w:val="20"/>
        </w:rPr>
        <w:t>Watkins v Rymill (1883) 10 Q.B.D. 178, 179</w:t>
      </w:r>
      <w:r>
        <w:rPr>
          <w:sz w:val="20"/>
        </w:rPr>
        <w:t>; </w:t>
      </w:r>
      <w:r>
        <w:rPr>
          <w:rFonts w:ascii="Arial"/>
          <w:i/>
          <w:sz w:val="20"/>
        </w:rPr>
        <w:t>Thompson v L.M. &amp; S. Ry [1930] 1 K.B. 41, 56</w:t>
      </w:r>
      <w:r>
        <w:rPr>
          <w:sz w:val="20"/>
        </w:rPr>
        <w:t>; </w:t>
      </w:r>
      <w:r>
        <w:rPr>
          <w:rFonts w:ascii="Arial"/>
          <w:i/>
          <w:sz w:val="20"/>
        </w:rPr>
        <w:t>John Lee &amp; Sons (Grantham) Ltd v Railway Executive [1949] 2 All E.R. 581, 584</w:t>
      </w:r>
      <w:r>
        <w:rPr>
          <w:sz w:val="20"/>
        </w:rPr>
        <w:t>; </w:t>
      </w:r>
      <w:r>
        <w:rPr>
          <w:rFonts w:ascii="Arial"/>
          <w:i/>
          <w:sz w:val="20"/>
        </w:rPr>
        <w:t>Gillespie </w:t>
      </w:r>
      <w:r>
        <w:rPr>
          <w:rFonts w:ascii="Arial"/>
          <w:i/>
          <w:sz w:val="20"/>
        </w:rPr>
        <w:t>v Roy Bowles Transport Ltd [1973] Q.B. 400, 416</w:t>
      </w:r>
      <w:r>
        <w:rPr>
          <w:sz w:val="20"/>
        </w:rPr>
        <w:t>; </w:t>
      </w:r>
      <w:r>
        <w:rPr>
          <w:rFonts w:ascii="Arial"/>
          <w:i/>
          <w:sz w:val="20"/>
        </w:rPr>
        <w:t>Levison v Patent Steam Carpet Cleaning Co Ltd</w:t>
      </w:r>
      <w:r>
        <w:rPr>
          <w:rFonts w:ascii="Arial"/>
          <w:i/>
          <w:spacing w:val="22"/>
          <w:sz w:val="20"/>
        </w:rPr>
        <w:t> </w:t>
      </w:r>
      <w:r>
        <w:rPr>
          <w:rFonts w:ascii="Arial"/>
          <w:i/>
          <w:sz w:val="20"/>
        </w:rPr>
        <w:t>[1978]</w:t>
      </w:r>
      <w:r>
        <w:rPr>
          <w:rFonts w:ascii="Arial"/>
          <w:i/>
          <w:spacing w:val="23"/>
          <w:sz w:val="20"/>
        </w:rPr>
        <w:t> </w:t>
      </w:r>
      <w:r>
        <w:rPr>
          <w:rFonts w:ascii="Arial"/>
          <w:i/>
          <w:sz w:val="20"/>
        </w:rPr>
        <w:t>Q.B.</w:t>
      </w:r>
      <w:r>
        <w:rPr>
          <w:rFonts w:ascii="Arial"/>
          <w:i/>
          <w:spacing w:val="23"/>
          <w:sz w:val="20"/>
        </w:rPr>
        <w:t> </w:t>
      </w:r>
      <w:r>
        <w:rPr>
          <w:rFonts w:ascii="Arial"/>
          <w:i/>
          <w:sz w:val="20"/>
        </w:rPr>
        <w:t>69,</w:t>
      </w:r>
      <w:r>
        <w:rPr>
          <w:rFonts w:ascii="Arial"/>
          <w:i/>
          <w:spacing w:val="23"/>
          <w:sz w:val="20"/>
        </w:rPr>
        <w:t> </w:t>
      </w:r>
      <w:r>
        <w:rPr>
          <w:rFonts w:ascii="Arial"/>
          <w:i/>
          <w:sz w:val="20"/>
        </w:rPr>
        <w:t>79</w:t>
      </w:r>
      <w:r>
        <w:rPr>
          <w:sz w:val="20"/>
        </w:rPr>
        <w:t>;</w:t>
      </w:r>
      <w:r>
        <w:rPr>
          <w:spacing w:val="23"/>
          <w:sz w:val="20"/>
        </w:rPr>
        <w:t> </w:t>
      </w:r>
      <w:r>
        <w:rPr>
          <w:rFonts w:ascii="Arial"/>
          <w:i/>
          <w:sz w:val="20"/>
        </w:rPr>
        <w:t>Photo</w:t>
      </w:r>
      <w:r>
        <w:rPr>
          <w:rFonts w:ascii="Arial"/>
          <w:i/>
          <w:spacing w:val="23"/>
          <w:sz w:val="20"/>
        </w:rPr>
        <w:t> </w:t>
      </w:r>
      <w:r>
        <w:rPr>
          <w:rFonts w:ascii="Arial"/>
          <w:i/>
          <w:sz w:val="20"/>
        </w:rPr>
        <w:t>Production</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Securicor</w:t>
      </w:r>
      <w:r>
        <w:rPr>
          <w:rFonts w:ascii="Arial"/>
          <w:i/>
          <w:spacing w:val="23"/>
          <w:sz w:val="20"/>
        </w:rPr>
        <w:t> </w:t>
      </w:r>
      <w:r>
        <w:rPr>
          <w:rFonts w:ascii="Arial"/>
          <w:i/>
          <w:sz w:val="20"/>
        </w:rPr>
        <w:t>Transport</w:t>
      </w:r>
      <w:r>
        <w:rPr>
          <w:rFonts w:ascii="Arial"/>
          <w:i/>
          <w:spacing w:val="23"/>
          <w:sz w:val="20"/>
        </w:rPr>
        <w:t> </w:t>
      </w:r>
      <w:r>
        <w:rPr>
          <w:rFonts w:ascii="Arial"/>
          <w:i/>
          <w:sz w:val="20"/>
        </w:rPr>
        <w:t>Ltd</w:t>
      </w:r>
      <w:r>
        <w:rPr>
          <w:rFonts w:ascii="Arial"/>
          <w:i/>
          <w:spacing w:val="23"/>
          <w:sz w:val="20"/>
        </w:rPr>
        <w:t> </w:t>
      </w:r>
      <w:r>
        <w:rPr>
          <w:rFonts w:ascii="Arial"/>
          <w:i/>
          <w:sz w:val="20"/>
        </w:rPr>
        <w:t>[1978]</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pacing w:val="-4"/>
          <w:sz w:val="20"/>
        </w:rPr>
        <w:t>856,</w:t>
      </w:r>
    </w:p>
    <w:p>
      <w:pPr>
        <w:spacing w:line="225" w:lineRule="exact" w:before="0"/>
        <w:ind w:left="705" w:right="0" w:firstLine="0"/>
        <w:jc w:val="both"/>
        <w:rPr>
          <w:sz w:val="20"/>
        </w:rPr>
      </w:pPr>
      <w:r>
        <w:rPr>
          <w:rFonts w:ascii="Arial"/>
          <w:i/>
          <w:sz w:val="20"/>
        </w:rPr>
        <w:t>865 (reversed [1980] A.C. </w:t>
      </w:r>
      <w:r>
        <w:rPr>
          <w:rFonts w:ascii="Arial"/>
          <w:i/>
          <w:spacing w:val="-2"/>
          <w:sz w:val="20"/>
        </w:rPr>
        <w:t>827)</w:t>
      </w:r>
      <w:r>
        <w:rPr>
          <w:spacing w:val="-2"/>
          <w:sz w:val="20"/>
        </w:rPr>
        <w:t>.</w:t>
      </w:r>
    </w:p>
    <w:p>
      <w:pPr>
        <w:pStyle w:val="BodyText"/>
        <w:spacing w:before="5"/>
      </w:pPr>
    </w:p>
    <w:p>
      <w:pPr>
        <w:pStyle w:val="BodyText"/>
        <w:tabs>
          <w:tab w:pos="705" w:val="left" w:leader="none"/>
        </w:tabs>
        <w:ind w:left="165"/>
      </w:pPr>
      <w:bookmarkStart w:name="_bookmark1414" w:id="1416"/>
      <w:bookmarkEnd w:id="1416"/>
      <w:r>
        <w:rPr/>
      </w:r>
      <w:hyperlink w:history="true" w:anchor="_bookmark1388">
        <w:r>
          <w:rPr>
            <w:color w:val="005DA1"/>
            <w:spacing w:val="-4"/>
            <w:position w:val="5"/>
            <w:sz w:val="14"/>
            <w:u w:val="single" w:color="005DA1"/>
          </w:rPr>
          <w:t>743</w:t>
        </w:r>
      </w:hyperlink>
      <w:r>
        <w:rPr>
          <w:spacing w:val="-4"/>
          <w:position w:val="5"/>
          <w:sz w:val="14"/>
        </w:rPr>
        <w:t>.</w:t>
      </w:r>
      <w:r>
        <w:rPr>
          <w:position w:val="5"/>
          <w:sz w:val="14"/>
        </w:rPr>
        <w:tab/>
      </w:r>
      <w:r>
        <w:rPr/>
        <w:t>See Vol.II, paras 38-201 et </w:t>
      </w:r>
      <w:r>
        <w:rPr>
          <w:spacing w:val="-4"/>
        </w:rPr>
        <w:t>seq.</w:t>
      </w:r>
    </w:p>
    <w:p>
      <w:pPr>
        <w:pStyle w:val="BodyText"/>
        <w:spacing w:before="5"/>
      </w:pPr>
    </w:p>
    <w:p>
      <w:pPr>
        <w:pStyle w:val="BodyText"/>
        <w:tabs>
          <w:tab w:pos="705" w:val="left" w:leader="none"/>
        </w:tabs>
        <w:ind w:left="165"/>
      </w:pPr>
      <w:bookmarkStart w:name="_bookmark1415" w:id="1417"/>
      <w:bookmarkEnd w:id="1417"/>
      <w:r>
        <w:rPr/>
      </w:r>
      <w:hyperlink w:history="true" w:anchor="_bookmark1388">
        <w:r>
          <w:rPr>
            <w:color w:val="005DA1"/>
            <w:spacing w:val="-4"/>
            <w:position w:val="5"/>
            <w:sz w:val="14"/>
            <w:u w:val="single" w:color="005DA1"/>
          </w:rPr>
          <w:t>744</w:t>
        </w:r>
      </w:hyperlink>
      <w:r>
        <w:rPr>
          <w:spacing w:val="-4"/>
          <w:position w:val="5"/>
          <w:sz w:val="14"/>
        </w:rPr>
        <w:t>.</w:t>
      </w:r>
      <w:r>
        <w:rPr>
          <w:position w:val="5"/>
          <w:sz w:val="14"/>
        </w:rPr>
        <w:tab/>
      </w:r>
      <w:r>
        <w:rPr/>
        <w:t>See Vol.II, paras 38-334 et </w:t>
      </w:r>
      <w:r>
        <w:rPr>
          <w:spacing w:val="-4"/>
        </w:rPr>
        <w:t>seq.</w:t>
      </w:r>
    </w:p>
    <w:p>
      <w:pPr>
        <w:pStyle w:val="BodyText"/>
        <w:spacing w:before="9"/>
      </w:pPr>
    </w:p>
    <w:p>
      <w:pPr>
        <w:spacing w:line="235" w:lineRule="auto" w:before="0"/>
        <w:ind w:left="705" w:right="167" w:hanging="541"/>
        <w:jc w:val="both"/>
        <w:rPr>
          <w:sz w:val="20"/>
        </w:rPr>
      </w:pPr>
      <w:bookmarkStart w:name="_bookmark1416" w:id="1418"/>
      <w:bookmarkEnd w:id="1418"/>
      <w:r>
        <w:rPr/>
      </w:r>
      <w:hyperlink w:history="true" w:anchor="_bookmark1389">
        <w:r>
          <w:rPr>
            <w:color w:val="005DA1"/>
            <w:position w:val="5"/>
            <w:sz w:val="14"/>
            <w:u w:val="single" w:color="005DA1"/>
          </w:rPr>
          <w:t>745</w:t>
        </w:r>
      </w:hyperlink>
      <w:r>
        <w:rPr>
          <w:position w:val="5"/>
          <w:sz w:val="14"/>
        </w:rPr>
        <w:t>.</w:t>
      </w:r>
      <w:r>
        <w:rPr>
          <w:spacing w:val="80"/>
          <w:position w:val="5"/>
          <w:sz w:val="14"/>
        </w:rPr>
        <w:t>  </w:t>
      </w:r>
      <w:r>
        <w:rPr>
          <w:rFonts w:ascii="Arial"/>
          <w:i/>
          <w:sz w:val="20"/>
        </w:rPr>
        <w:t>Grand Trunk Ry of Canada v Robinson [1915] A.C. 740, 747</w:t>
      </w:r>
      <w:r>
        <w:rPr>
          <w:sz w:val="20"/>
        </w:rPr>
        <w:t>; </w:t>
      </w:r>
      <w:r>
        <w:rPr>
          <w:rFonts w:ascii="Arial"/>
          <w:i/>
          <w:sz w:val="20"/>
        </w:rPr>
        <w:t>Ludditt v Ginger Coote </w:t>
      </w:r>
      <w:r>
        <w:rPr>
          <w:rFonts w:ascii="Arial"/>
          <w:i/>
          <w:sz w:val="20"/>
        </w:rPr>
        <w:t>Airways Ltd [1947] A.C. 233, 242</w:t>
      </w:r>
      <w:r>
        <w:rPr>
          <w:sz w:val="20"/>
        </w:rPr>
        <w:t>; </w:t>
      </w:r>
      <w:r>
        <w:rPr>
          <w:rFonts w:ascii="Arial"/>
          <w:i/>
          <w:sz w:val="20"/>
        </w:rPr>
        <w:t>Photo Production Ltd v Securicor Transport Ltd [1980] A.C. 827, 848</w:t>
      </w:r>
      <w:r>
        <w:rPr>
          <w:sz w:val="20"/>
        </w:rPr>
        <w:t>. But see above, para.13-015 (notice of particularly onerous or unusual terms). See generally Tiplady (1983) 46 M.L.R. 601.</w:t>
      </w:r>
    </w:p>
    <w:p>
      <w:pPr>
        <w:pStyle w:val="BodyText"/>
        <w:spacing w:before="5"/>
      </w:pPr>
    </w:p>
    <w:p>
      <w:pPr>
        <w:pStyle w:val="BodyText"/>
        <w:tabs>
          <w:tab w:pos="705" w:val="left" w:leader="none"/>
        </w:tabs>
        <w:ind w:left="165"/>
      </w:pPr>
      <w:bookmarkStart w:name="_bookmark1417" w:id="1419"/>
      <w:bookmarkEnd w:id="1419"/>
      <w:r>
        <w:rPr/>
      </w:r>
      <w:hyperlink w:history="true" w:anchor="_bookmark1390">
        <w:r>
          <w:rPr>
            <w:color w:val="005DA1"/>
            <w:spacing w:val="-4"/>
            <w:position w:val="5"/>
            <w:sz w:val="14"/>
            <w:u w:val="single" w:color="005DA1"/>
          </w:rPr>
          <w:t>746</w:t>
        </w:r>
      </w:hyperlink>
      <w:r>
        <w:rPr>
          <w:spacing w:val="-4"/>
          <w:position w:val="5"/>
          <w:sz w:val="14"/>
        </w:rPr>
        <w:t>.</w:t>
      </w:r>
      <w:r>
        <w:rPr>
          <w:position w:val="5"/>
          <w:sz w:val="14"/>
        </w:rPr>
        <w:tab/>
      </w:r>
      <w:r>
        <w:rPr/>
        <w:t>But cf. above, paras 1-039 et </w:t>
      </w:r>
      <w:r>
        <w:rPr>
          <w:spacing w:val="-4"/>
        </w:rPr>
        <w:t>seq.</w:t>
      </w:r>
    </w:p>
    <w:p>
      <w:pPr>
        <w:pStyle w:val="BodyText"/>
        <w:spacing w:before="8"/>
      </w:pPr>
    </w:p>
    <w:p>
      <w:pPr>
        <w:tabs>
          <w:tab w:pos="705" w:val="left" w:leader="none"/>
        </w:tabs>
        <w:spacing w:line="235" w:lineRule="auto" w:before="1"/>
        <w:ind w:left="705" w:right="168" w:hanging="541"/>
        <w:jc w:val="left"/>
        <w:rPr>
          <w:sz w:val="20"/>
        </w:rPr>
      </w:pPr>
      <w:bookmarkStart w:name="_bookmark1418" w:id="1420"/>
      <w:bookmarkEnd w:id="1420"/>
      <w:r>
        <w:rPr/>
      </w:r>
      <w:hyperlink w:history="true" w:anchor="_bookmark1391">
        <w:r>
          <w:rPr>
            <w:color w:val="005DA1"/>
            <w:spacing w:val="-4"/>
            <w:position w:val="5"/>
            <w:sz w:val="14"/>
            <w:u w:val="single" w:color="005DA1"/>
          </w:rPr>
          <w:t>747</w:t>
        </w:r>
      </w:hyperlink>
      <w:r>
        <w:rPr>
          <w:spacing w:val="-4"/>
          <w:position w:val="5"/>
          <w:sz w:val="14"/>
        </w:rPr>
        <w:t>.</w:t>
      </w:r>
      <w:r>
        <w:rPr>
          <w:position w:val="5"/>
          <w:sz w:val="14"/>
        </w:rPr>
        <w:tab/>
      </w:r>
      <w:r>
        <w:rPr>
          <w:rFonts w:ascii="Arial" w:hAnsi="Arial"/>
          <w:i/>
          <w:sz w:val="20"/>
        </w:rPr>
        <w:t>[1997] 2 Lloyd’s Rep. 369, 385 </w:t>
      </w:r>
      <w:r>
        <w:rPr>
          <w:sz w:val="20"/>
        </w:rPr>
        <w:t>(making reference to the judgment of Bingham L.J. in </w:t>
      </w:r>
      <w:r>
        <w:rPr>
          <w:rFonts w:ascii="Arial" w:hAnsi="Arial"/>
          <w:i/>
          <w:sz w:val="20"/>
        </w:rPr>
        <w:t>Interfoto Picture Library Ltd v Stiletto Visual Programmes [1989] 1 Q.B. 433, 439 </w:t>
      </w:r>
      <w:r>
        <w:rPr>
          <w:sz w:val="20"/>
        </w:rPr>
        <w:t>(above, para.13-015)).</w:t>
      </w:r>
    </w:p>
    <w:p>
      <w:pPr>
        <w:pStyle w:val="BodyText"/>
        <w:spacing w:before="9"/>
      </w:pPr>
    </w:p>
    <w:p>
      <w:pPr>
        <w:spacing w:line="235" w:lineRule="auto" w:before="0"/>
        <w:ind w:left="705" w:right="168" w:hanging="541"/>
        <w:jc w:val="both"/>
        <w:rPr>
          <w:sz w:val="20"/>
        </w:rPr>
      </w:pPr>
      <w:bookmarkStart w:name="_bookmark1419" w:id="1421"/>
      <w:bookmarkEnd w:id="1421"/>
      <w:r>
        <w:rPr/>
      </w:r>
      <w:hyperlink w:history="true" w:anchor="_bookmark1392">
        <w:r>
          <w:rPr>
            <w:color w:val="005DA1"/>
            <w:position w:val="5"/>
            <w:sz w:val="14"/>
            <w:u w:val="single" w:color="005DA1"/>
          </w:rPr>
          <w:t>748</w:t>
        </w:r>
      </w:hyperlink>
      <w:r>
        <w:rPr>
          <w:position w:val="5"/>
          <w:sz w:val="14"/>
        </w:rPr>
        <w:t>.</w:t>
      </w:r>
      <w:r>
        <w:rPr>
          <w:spacing w:val="80"/>
          <w:position w:val="5"/>
          <w:sz w:val="14"/>
        </w:rPr>
        <w:t> </w:t>
      </w:r>
      <w:r>
        <w:rPr>
          <w:rFonts w:ascii="Arial" w:hAnsi="Arial"/>
          <w:i/>
          <w:sz w:val="20"/>
        </w:rPr>
        <w:t>S. Pearson &amp; Son Ltd v Dublin Corp [1907] A.C. 351, 353, 362</w:t>
      </w:r>
      <w:r>
        <w:rPr>
          <w:sz w:val="20"/>
        </w:rPr>
        <w:t>; </w:t>
      </w:r>
      <w:r>
        <w:rPr>
          <w:rFonts w:ascii="Arial" w:hAnsi="Arial"/>
          <w:i/>
          <w:sz w:val="20"/>
        </w:rPr>
        <w:t>HIH Casualty and General Insurance</w:t>
      </w:r>
      <w:r>
        <w:rPr>
          <w:rFonts w:ascii="Arial" w:hAnsi="Arial"/>
          <w:i/>
          <w:spacing w:val="11"/>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Chase</w:t>
      </w:r>
      <w:r>
        <w:rPr>
          <w:rFonts w:ascii="Arial" w:hAnsi="Arial"/>
          <w:i/>
          <w:spacing w:val="13"/>
          <w:sz w:val="20"/>
        </w:rPr>
        <w:t> </w:t>
      </w:r>
      <w:r>
        <w:rPr>
          <w:rFonts w:ascii="Arial" w:hAnsi="Arial"/>
          <w:i/>
          <w:sz w:val="20"/>
        </w:rPr>
        <w:t>Manhattan</w:t>
      </w:r>
      <w:r>
        <w:rPr>
          <w:rFonts w:ascii="Arial" w:hAnsi="Arial"/>
          <w:i/>
          <w:spacing w:val="13"/>
          <w:sz w:val="20"/>
        </w:rPr>
        <w:t> </w:t>
      </w:r>
      <w:r>
        <w:rPr>
          <w:rFonts w:ascii="Arial" w:hAnsi="Arial"/>
          <w:i/>
          <w:sz w:val="20"/>
        </w:rPr>
        <w:t>Bank</w:t>
      </w:r>
      <w:r>
        <w:rPr>
          <w:rFonts w:ascii="Arial" w:hAnsi="Arial"/>
          <w:i/>
          <w:spacing w:val="13"/>
          <w:sz w:val="20"/>
        </w:rPr>
        <w:t> </w:t>
      </w:r>
      <w:r>
        <w:rPr>
          <w:rFonts w:ascii="Arial" w:hAnsi="Arial"/>
          <w:i/>
          <w:sz w:val="20"/>
        </w:rPr>
        <w:t>[2003]</w:t>
      </w:r>
      <w:r>
        <w:rPr>
          <w:rFonts w:ascii="Arial" w:hAnsi="Arial"/>
          <w:i/>
          <w:spacing w:val="13"/>
          <w:sz w:val="20"/>
        </w:rPr>
        <w:t> </w:t>
      </w:r>
      <w:r>
        <w:rPr>
          <w:rFonts w:ascii="Arial" w:hAnsi="Arial"/>
          <w:i/>
          <w:sz w:val="20"/>
        </w:rPr>
        <w:t>UKHL</w:t>
      </w:r>
      <w:r>
        <w:rPr>
          <w:rFonts w:ascii="Arial" w:hAnsi="Arial"/>
          <w:i/>
          <w:spacing w:val="13"/>
          <w:sz w:val="20"/>
        </w:rPr>
        <w:t> </w:t>
      </w:r>
      <w:r>
        <w:rPr>
          <w:rFonts w:ascii="Arial" w:hAnsi="Arial"/>
          <w:i/>
          <w:sz w:val="20"/>
        </w:rPr>
        <w:t>6,</w:t>
      </w:r>
      <w:r>
        <w:rPr>
          <w:rFonts w:ascii="Arial" w:hAnsi="Arial"/>
          <w:i/>
          <w:spacing w:val="13"/>
          <w:sz w:val="20"/>
        </w:rPr>
        <w:t> </w:t>
      </w:r>
      <w:r>
        <w:rPr>
          <w:rFonts w:ascii="Arial" w:hAnsi="Arial"/>
          <w:i/>
          <w:sz w:val="20"/>
        </w:rPr>
        <w:t>[2003]</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z w:val="20"/>
        </w:rPr>
        <w:t>61</w:t>
      </w:r>
      <w:r>
        <w:rPr>
          <w:rFonts w:ascii="Arial" w:hAnsi="Arial"/>
          <w:i/>
          <w:spacing w:val="12"/>
          <w:sz w:val="20"/>
        </w:rPr>
        <w:t> </w:t>
      </w:r>
      <w:r>
        <w:rPr>
          <w:sz w:val="20"/>
        </w:rPr>
        <w:t>at</w:t>
      </w:r>
      <w:r>
        <w:rPr>
          <w:spacing w:val="13"/>
          <w:sz w:val="20"/>
        </w:rPr>
        <w:t> </w:t>
      </w:r>
      <w:r>
        <w:rPr>
          <w:sz w:val="20"/>
        </w:rPr>
        <w:t>[16],</w:t>
      </w:r>
      <w:r>
        <w:rPr>
          <w:spacing w:val="13"/>
          <w:sz w:val="20"/>
        </w:rPr>
        <w:t> </w:t>
      </w:r>
      <w:r>
        <w:rPr>
          <w:spacing w:val="-2"/>
          <w:sz w:val="20"/>
        </w:rPr>
        <w:t>[76],</w:t>
      </w:r>
    </w:p>
    <w:p>
      <w:pPr>
        <w:spacing w:line="235" w:lineRule="auto" w:before="0"/>
        <w:ind w:left="705" w:right="167" w:firstLine="0"/>
        <w:jc w:val="both"/>
        <w:rPr>
          <w:sz w:val="20"/>
        </w:rPr>
      </w:pPr>
      <w:r>
        <w:rPr>
          <w:sz w:val="20"/>
        </w:rPr>
        <w:t>[98]; </w:t>
      </w:r>
      <w:r>
        <w:rPr>
          <w:rFonts w:ascii="Arial" w:hAnsi="Arial"/>
          <w:i/>
          <w:sz w:val="20"/>
        </w:rPr>
        <w:t>Granville Oil &amp; Chemicals Ltd v Davis Turner &amp; Co [2003] EWCA Civ 570, [2003] 2 Lloyd’s Rep. 356 </w:t>
      </w:r>
      <w:r>
        <w:rPr>
          <w:sz w:val="20"/>
        </w:rPr>
        <w:t>at [15]. See also </w:t>
      </w:r>
      <w:r>
        <w:rPr>
          <w:rFonts w:ascii="Arial" w:hAnsi="Arial"/>
          <w:i/>
          <w:sz w:val="20"/>
        </w:rPr>
        <w:t>Kollerich &amp; Cie. SA v State Trading Corp of India [1980] 2 </w:t>
      </w:r>
      <w:r>
        <w:rPr>
          <w:rFonts w:ascii="Arial" w:hAnsi="Arial"/>
          <w:i/>
          <w:sz w:val="20"/>
        </w:rPr>
        <w:t>Lloyd’s Rep.</w:t>
      </w:r>
      <w:r>
        <w:rPr>
          <w:rFonts w:ascii="Arial" w:hAnsi="Arial"/>
          <w:i/>
          <w:spacing w:val="-1"/>
          <w:sz w:val="20"/>
        </w:rPr>
        <w:t> </w:t>
      </w:r>
      <w:r>
        <w:rPr>
          <w:rFonts w:ascii="Arial" w:hAnsi="Arial"/>
          <w:i/>
          <w:sz w:val="20"/>
        </w:rPr>
        <w:t>32</w:t>
      </w:r>
      <w:r>
        <w:rPr>
          <w:rFonts w:ascii="Arial" w:hAnsi="Arial"/>
          <w:i/>
          <w:spacing w:val="-1"/>
          <w:sz w:val="20"/>
        </w:rPr>
        <w:t> </w:t>
      </w:r>
      <w:r>
        <w:rPr>
          <w:sz w:val="20"/>
        </w:rPr>
        <w:t>(false</w:t>
      </w:r>
      <w:r>
        <w:rPr>
          <w:spacing w:val="-1"/>
          <w:sz w:val="20"/>
        </w:rPr>
        <w:t> </w:t>
      </w:r>
      <w:r>
        <w:rPr>
          <w:sz w:val="20"/>
        </w:rPr>
        <w:t>certificates).</w:t>
      </w:r>
      <w:r>
        <w:rPr>
          <w:spacing w:val="-1"/>
          <w:sz w:val="20"/>
        </w:rPr>
        <w:t> </w:t>
      </w:r>
      <w:r>
        <w:rPr>
          <w:sz w:val="20"/>
        </w:rPr>
        <w:t>Contrast</w:t>
      </w:r>
      <w:r>
        <w:rPr>
          <w:spacing w:val="-1"/>
          <w:sz w:val="20"/>
        </w:rPr>
        <w:t> </w:t>
      </w:r>
      <w:r>
        <w:rPr>
          <w:rFonts w:ascii="Arial" w:hAnsi="Arial"/>
          <w:i/>
          <w:sz w:val="20"/>
        </w:rPr>
        <w:t>Tullis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Jackson</w:t>
      </w:r>
      <w:r>
        <w:rPr>
          <w:rFonts w:ascii="Arial" w:hAnsi="Arial"/>
          <w:i/>
          <w:spacing w:val="-1"/>
          <w:sz w:val="20"/>
        </w:rPr>
        <w:t> </w:t>
      </w:r>
      <w:r>
        <w:rPr>
          <w:rFonts w:ascii="Arial" w:hAnsi="Arial"/>
          <w:i/>
          <w:sz w:val="20"/>
        </w:rPr>
        <w:t>[1892]</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441</w:t>
      </w:r>
      <w:r>
        <w:rPr>
          <w:rFonts w:ascii="Arial" w:hAnsi="Arial"/>
          <w:i/>
          <w:spacing w:val="-1"/>
          <w:sz w:val="20"/>
        </w:rPr>
        <w:t> </w:t>
      </w:r>
      <w:r>
        <w:rPr>
          <w:sz w:val="20"/>
        </w:rPr>
        <w:t>(criticised</w:t>
      </w:r>
      <w:r>
        <w:rPr>
          <w:spacing w:val="-1"/>
          <w:sz w:val="20"/>
        </w:rPr>
        <w:t> </w:t>
      </w:r>
      <w:r>
        <w:rPr>
          <w:sz w:val="20"/>
        </w:rPr>
        <w:t>in</w:t>
      </w:r>
      <w:r>
        <w:rPr>
          <w:spacing w:val="-1"/>
          <w:sz w:val="20"/>
        </w:rPr>
        <w:t> </w:t>
      </w:r>
      <w:r>
        <w:rPr>
          <w:rFonts w:ascii="Arial" w:hAnsi="Arial"/>
          <w:i/>
          <w:sz w:val="20"/>
        </w:rPr>
        <w:t>Czarnikow</w:t>
      </w:r>
      <w:r>
        <w:rPr>
          <w:rFonts w:ascii="Arial" w:hAnsi="Arial"/>
          <w:i/>
          <w:spacing w:val="-1"/>
          <w:sz w:val="20"/>
        </w:rPr>
        <w:t> </w:t>
      </w:r>
      <w:r>
        <w:rPr>
          <w:rFonts w:ascii="Arial" w:hAnsi="Arial"/>
          <w:i/>
          <w:sz w:val="20"/>
        </w:rPr>
        <w:t>v Roth, Schmidt &amp; Co [1922] 2 K.B. 478, 488</w:t>
      </w:r>
      <w:r>
        <w:rPr>
          <w:sz w:val="20"/>
        </w:rPr>
        <w:t>); </w:t>
      </w:r>
      <w:r>
        <w:rPr>
          <w:rFonts w:ascii="Arial" w:hAnsi="Arial"/>
          <w:i/>
          <w:sz w:val="20"/>
        </w:rPr>
        <w:t>Compania Portorafti Commerciale SA v </w:t>
      </w:r>
      <w:r>
        <w:rPr>
          <w:rFonts w:ascii="Arial" w:hAnsi="Arial"/>
          <w:i/>
          <w:sz w:val="20"/>
        </w:rPr>
        <w:t>Ultramar Panama</w:t>
      </w:r>
      <w:r>
        <w:rPr>
          <w:rFonts w:ascii="Arial" w:hAnsi="Arial"/>
          <w:i/>
          <w:spacing w:val="7"/>
          <w:sz w:val="20"/>
        </w:rPr>
        <w:t> </w:t>
      </w:r>
      <w:r>
        <w:rPr>
          <w:rFonts w:ascii="Arial" w:hAnsi="Arial"/>
          <w:i/>
          <w:sz w:val="20"/>
        </w:rPr>
        <w:t>Inc</w:t>
      </w:r>
      <w:r>
        <w:rPr>
          <w:rFonts w:ascii="Arial" w:hAnsi="Arial"/>
          <w:i/>
          <w:spacing w:val="7"/>
          <w:sz w:val="20"/>
        </w:rPr>
        <w:t> </w:t>
      </w:r>
      <w:r>
        <w:rPr>
          <w:rFonts w:ascii="Arial" w:hAnsi="Arial"/>
          <w:i/>
          <w:sz w:val="20"/>
        </w:rPr>
        <w:t>[1990]</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Lloyd’s</w:t>
      </w:r>
      <w:r>
        <w:rPr>
          <w:rFonts w:ascii="Arial" w:hAnsi="Arial"/>
          <w:i/>
          <w:spacing w:val="7"/>
          <w:sz w:val="20"/>
        </w:rPr>
        <w:t> </w:t>
      </w:r>
      <w:r>
        <w:rPr>
          <w:rFonts w:ascii="Arial" w:hAnsi="Arial"/>
          <w:i/>
          <w:sz w:val="20"/>
        </w:rPr>
        <w:t>Rep.</w:t>
      </w:r>
      <w:r>
        <w:rPr>
          <w:rFonts w:ascii="Arial" w:hAnsi="Arial"/>
          <w:i/>
          <w:spacing w:val="7"/>
          <w:sz w:val="20"/>
        </w:rPr>
        <w:t> </w:t>
      </w:r>
      <w:r>
        <w:rPr>
          <w:rFonts w:ascii="Arial" w:hAnsi="Arial"/>
          <w:i/>
          <w:sz w:val="20"/>
        </w:rPr>
        <w:t>310</w:t>
      </w:r>
      <w:r>
        <w:rPr>
          <w:rFonts w:ascii="Arial" w:hAnsi="Arial"/>
          <w:i/>
          <w:spacing w:val="6"/>
          <w:sz w:val="20"/>
        </w:rPr>
        <w:t> </w:t>
      </w:r>
      <w:r>
        <w:rPr>
          <w:sz w:val="20"/>
        </w:rPr>
        <w:t>(Hague-Visby</w:t>
      </w:r>
      <w:r>
        <w:rPr>
          <w:spacing w:val="7"/>
          <w:sz w:val="20"/>
        </w:rPr>
        <w:t> </w:t>
      </w:r>
      <w:r>
        <w:rPr>
          <w:sz w:val="20"/>
        </w:rPr>
        <w:t>Rules);</w:t>
      </w:r>
      <w:r>
        <w:rPr>
          <w:spacing w:val="7"/>
          <w:sz w:val="20"/>
        </w:rPr>
        <w:t> </w:t>
      </w:r>
      <w:r>
        <w:rPr>
          <w:rFonts w:ascii="Arial" w:hAnsi="Arial"/>
          <w:i/>
          <w:sz w:val="20"/>
        </w:rPr>
        <w:t>Armitage</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Nurse</w:t>
      </w:r>
      <w:r>
        <w:rPr>
          <w:rFonts w:ascii="Arial" w:hAnsi="Arial"/>
          <w:i/>
          <w:spacing w:val="7"/>
          <w:sz w:val="20"/>
        </w:rPr>
        <w:t> </w:t>
      </w:r>
      <w:r>
        <w:rPr>
          <w:rFonts w:ascii="Arial" w:hAnsi="Arial"/>
          <w:i/>
          <w:sz w:val="20"/>
        </w:rPr>
        <w:t>[1998]</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pacing w:val="-4"/>
          <w:sz w:val="20"/>
        </w:rPr>
        <w:t>241</w:t>
      </w:r>
      <w:r>
        <w:rPr>
          <w:spacing w:val="-4"/>
          <w:sz w:val="20"/>
        </w:rPr>
        <w:t>;</w:t>
      </w:r>
    </w:p>
    <w:p>
      <w:pPr>
        <w:spacing w:after="0" w:line="235" w:lineRule="auto"/>
        <w:jc w:val="both"/>
        <w:rPr>
          <w:sz w:val="20"/>
        </w:rPr>
        <w:sectPr>
          <w:type w:val="continuous"/>
          <w:pgSz w:w="11900" w:h="16840"/>
          <w:pgMar w:header="971" w:footer="0" w:top="1300" w:bottom="280" w:left="1275" w:right="1275"/>
        </w:sectPr>
      </w:pPr>
    </w:p>
    <w:p>
      <w:pPr>
        <w:spacing w:before="106"/>
        <w:ind w:left="705" w:right="0" w:firstLine="0"/>
        <w:jc w:val="left"/>
        <w:rPr>
          <w:sz w:val="20"/>
        </w:rPr>
      </w:pPr>
      <w:r>
        <w:rPr>
          <w:rFonts w:ascii="Arial"/>
          <w:i/>
          <w:sz w:val="20"/>
        </w:rPr>
        <w:t>Spread Trustee Co Ltd v Hutcheson [2011] UKPC 13</w:t>
      </w:r>
      <w:r>
        <w:rPr>
          <w:rFonts w:ascii="Arial"/>
          <w:i/>
          <w:spacing w:val="-1"/>
          <w:sz w:val="20"/>
        </w:rPr>
        <w:t> </w:t>
      </w:r>
      <w:r>
        <w:rPr>
          <w:spacing w:val="-2"/>
          <w:sz w:val="20"/>
        </w:rPr>
        <w:t>(trustees).</w:t>
      </w:r>
    </w:p>
    <w:p>
      <w:pPr>
        <w:pStyle w:val="BodyText"/>
        <w:spacing w:before="5"/>
      </w:pPr>
    </w:p>
    <w:p>
      <w:pPr>
        <w:tabs>
          <w:tab w:pos="705" w:val="left" w:leader="none"/>
        </w:tabs>
        <w:spacing w:before="1"/>
        <w:ind w:left="165" w:right="0" w:firstLine="0"/>
        <w:jc w:val="left"/>
        <w:rPr>
          <w:sz w:val="20"/>
        </w:rPr>
      </w:pPr>
      <w:bookmarkStart w:name="_bookmark1420" w:id="1422"/>
      <w:bookmarkEnd w:id="1422"/>
      <w:r>
        <w:rPr/>
      </w:r>
      <w:hyperlink w:history="true" w:anchor="_bookmark1393">
        <w:r>
          <w:rPr>
            <w:color w:val="005DA1"/>
            <w:spacing w:val="-4"/>
            <w:position w:val="5"/>
            <w:sz w:val="14"/>
            <w:u w:val="single" w:color="005DA1"/>
          </w:rPr>
          <w:t>749</w:t>
        </w:r>
      </w:hyperlink>
      <w:r>
        <w:rPr>
          <w:spacing w:val="-4"/>
          <w:position w:val="5"/>
          <w:sz w:val="14"/>
        </w:rPr>
        <w:t>.</w:t>
      </w:r>
      <w:r>
        <w:rPr>
          <w:position w:val="5"/>
          <w:sz w:val="14"/>
        </w:rPr>
        <w:tab/>
      </w:r>
      <w:r>
        <w:rPr>
          <w:rFonts w:ascii="Arial"/>
          <w:i/>
          <w:sz w:val="20"/>
        </w:rPr>
        <w:t>Re Banister (1879) 12 Ch. D. </w:t>
      </w:r>
      <w:r>
        <w:rPr>
          <w:rFonts w:ascii="Arial"/>
          <w:i/>
          <w:spacing w:val="-4"/>
          <w:sz w:val="20"/>
        </w:rPr>
        <w:t>131</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421" w:id="1423"/>
      <w:bookmarkEnd w:id="1423"/>
      <w:r>
        <w:rPr/>
      </w:r>
      <w:hyperlink w:history="true" w:anchor="_bookmark1394">
        <w:r>
          <w:rPr>
            <w:color w:val="005DA1"/>
            <w:spacing w:val="-4"/>
            <w:position w:val="5"/>
            <w:sz w:val="14"/>
            <w:u w:val="single" w:color="005DA1"/>
          </w:rPr>
          <w:t>750</w:t>
        </w:r>
      </w:hyperlink>
      <w:r>
        <w:rPr>
          <w:spacing w:val="-4"/>
          <w:position w:val="5"/>
          <w:sz w:val="14"/>
        </w:rPr>
        <w:t>.</w:t>
      </w:r>
      <w:r>
        <w:rPr>
          <w:position w:val="5"/>
          <w:sz w:val="14"/>
        </w:rPr>
        <w:tab/>
      </w:r>
      <w:r>
        <w:rPr>
          <w:rFonts w:ascii="Arial"/>
          <w:i/>
          <w:sz w:val="20"/>
        </w:rPr>
        <w:t>HIH</w:t>
      </w:r>
      <w:r>
        <w:rPr>
          <w:rFonts w:ascii="Arial"/>
          <w:i/>
          <w:spacing w:val="26"/>
          <w:sz w:val="20"/>
        </w:rPr>
        <w:t> </w:t>
      </w:r>
      <w:r>
        <w:rPr>
          <w:rFonts w:ascii="Arial"/>
          <w:i/>
          <w:sz w:val="20"/>
        </w:rPr>
        <w:t>Casualty</w:t>
      </w:r>
      <w:r>
        <w:rPr>
          <w:rFonts w:ascii="Arial"/>
          <w:i/>
          <w:spacing w:val="26"/>
          <w:sz w:val="20"/>
        </w:rPr>
        <w:t> </w:t>
      </w:r>
      <w:r>
        <w:rPr>
          <w:rFonts w:ascii="Arial"/>
          <w:i/>
          <w:sz w:val="20"/>
        </w:rPr>
        <w:t>and</w:t>
      </w:r>
      <w:r>
        <w:rPr>
          <w:rFonts w:ascii="Arial"/>
          <w:i/>
          <w:spacing w:val="26"/>
          <w:sz w:val="20"/>
        </w:rPr>
        <w:t> </w:t>
      </w:r>
      <w:r>
        <w:rPr>
          <w:rFonts w:ascii="Arial"/>
          <w:i/>
          <w:sz w:val="20"/>
        </w:rPr>
        <w:t>General</w:t>
      </w:r>
      <w:r>
        <w:rPr>
          <w:rFonts w:ascii="Arial"/>
          <w:i/>
          <w:spacing w:val="26"/>
          <w:sz w:val="20"/>
        </w:rPr>
        <w:t> </w:t>
      </w:r>
      <w:r>
        <w:rPr>
          <w:rFonts w:ascii="Arial"/>
          <w:i/>
          <w:sz w:val="20"/>
        </w:rPr>
        <w:t>Insurance</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Chase</w:t>
      </w:r>
      <w:r>
        <w:rPr>
          <w:rFonts w:ascii="Arial"/>
          <w:i/>
          <w:spacing w:val="26"/>
          <w:sz w:val="20"/>
        </w:rPr>
        <w:t> </w:t>
      </w:r>
      <w:r>
        <w:rPr>
          <w:rFonts w:ascii="Arial"/>
          <w:i/>
          <w:sz w:val="20"/>
        </w:rPr>
        <w:t>Manhattan</w:t>
      </w:r>
      <w:r>
        <w:rPr>
          <w:rFonts w:ascii="Arial"/>
          <w:i/>
          <w:spacing w:val="26"/>
          <w:sz w:val="20"/>
        </w:rPr>
        <w:t> </w:t>
      </w:r>
      <w:r>
        <w:rPr>
          <w:rFonts w:ascii="Arial"/>
          <w:i/>
          <w:sz w:val="20"/>
        </w:rPr>
        <w:t>Bank</w:t>
      </w:r>
      <w:r>
        <w:rPr>
          <w:rFonts w:ascii="Arial"/>
          <w:i/>
          <w:spacing w:val="26"/>
          <w:sz w:val="20"/>
        </w:rPr>
        <w:t> </w:t>
      </w:r>
      <w:r>
        <w:rPr>
          <w:rFonts w:ascii="Arial"/>
          <w:i/>
          <w:sz w:val="20"/>
        </w:rPr>
        <w:t>[2003]</w:t>
      </w:r>
      <w:r>
        <w:rPr>
          <w:rFonts w:ascii="Arial"/>
          <w:i/>
          <w:spacing w:val="26"/>
          <w:sz w:val="20"/>
        </w:rPr>
        <w:t> </w:t>
      </w:r>
      <w:r>
        <w:rPr>
          <w:rFonts w:ascii="Arial"/>
          <w:i/>
          <w:sz w:val="20"/>
        </w:rPr>
        <w:t>UKHL</w:t>
      </w:r>
      <w:r>
        <w:rPr>
          <w:rFonts w:ascii="Arial"/>
          <w:i/>
          <w:spacing w:val="26"/>
          <w:sz w:val="20"/>
        </w:rPr>
        <w:t> </w:t>
      </w:r>
      <w:r>
        <w:rPr>
          <w:rFonts w:ascii="Arial"/>
          <w:i/>
          <w:sz w:val="20"/>
        </w:rPr>
        <w:t>6,</w:t>
      </w:r>
      <w:r>
        <w:rPr>
          <w:rFonts w:ascii="Arial"/>
          <w:i/>
          <w:spacing w:val="26"/>
          <w:sz w:val="20"/>
        </w:rPr>
        <w:t> </w:t>
      </w:r>
      <w:r>
        <w:rPr>
          <w:rFonts w:ascii="Arial"/>
          <w:i/>
          <w:sz w:val="20"/>
        </w:rPr>
        <w:t>[2003]</w:t>
      </w:r>
      <w:r>
        <w:rPr>
          <w:rFonts w:ascii="Arial"/>
          <w:i/>
          <w:spacing w:val="26"/>
          <w:sz w:val="20"/>
        </w:rPr>
        <w:t> </w:t>
      </w:r>
      <w:r>
        <w:rPr>
          <w:rFonts w:ascii="Arial"/>
          <w:i/>
          <w:spacing w:val="-10"/>
          <w:sz w:val="20"/>
        </w:rPr>
        <w:t>2</w:t>
      </w:r>
    </w:p>
    <w:p>
      <w:pPr>
        <w:pStyle w:val="BodyText"/>
        <w:spacing w:line="227" w:lineRule="exact"/>
        <w:ind w:left="705"/>
      </w:pPr>
      <w:r>
        <w:rPr>
          <w:rFonts w:ascii="Arial" w:hAnsi="Arial"/>
          <w:i/>
        </w:rPr>
        <w:t>Lloyd’s Rep. 61</w:t>
      </w:r>
      <w:r>
        <w:rPr>
          <w:rFonts w:ascii="Arial" w:hAnsi="Arial"/>
          <w:i/>
          <w:spacing w:val="-1"/>
        </w:rPr>
        <w:t> </w:t>
      </w:r>
      <w:r>
        <w:rPr/>
        <w:t>at [14]–[17], [76]–[82], [118]–[126]. See Handley (2003) 119 L.Q.R. </w:t>
      </w:r>
      <w:r>
        <w:rPr>
          <w:spacing w:val="-4"/>
        </w:rPr>
        <w:t>537.</w:t>
      </w:r>
    </w:p>
    <w:p>
      <w:pPr>
        <w:pStyle w:val="BodyText"/>
        <w:spacing w:before="4"/>
      </w:pPr>
    </w:p>
    <w:p>
      <w:pPr>
        <w:tabs>
          <w:tab w:pos="705" w:val="left" w:leader="none"/>
        </w:tabs>
        <w:spacing w:before="1"/>
        <w:ind w:left="165" w:right="0" w:firstLine="0"/>
        <w:jc w:val="left"/>
        <w:rPr>
          <w:sz w:val="20"/>
        </w:rPr>
      </w:pPr>
      <w:bookmarkStart w:name="_bookmark1422" w:id="1424"/>
      <w:bookmarkEnd w:id="1424"/>
      <w:r>
        <w:rPr/>
      </w:r>
      <w:hyperlink w:history="true" w:anchor="_bookmark1395">
        <w:r>
          <w:rPr>
            <w:color w:val="005DA1"/>
            <w:spacing w:val="-4"/>
            <w:position w:val="5"/>
            <w:sz w:val="14"/>
            <w:u w:val="single" w:color="005DA1"/>
          </w:rPr>
          <w:t>751</w:t>
        </w:r>
      </w:hyperlink>
      <w:r>
        <w:rPr>
          <w:spacing w:val="-4"/>
          <w:position w:val="5"/>
          <w:sz w:val="14"/>
        </w:rPr>
        <w:t>.</w:t>
      </w:r>
      <w:r>
        <w:rPr>
          <w:position w:val="5"/>
          <w:sz w:val="14"/>
        </w:rPr>
        <w:tab/>
      </w:r>
      <w:r>
        <w:rPr>
          <w:rFonts w:ascii="Arial"/>
          <w:i/>
          <w:sz w:val="20"/>
        </w:rPr>
        <w:t>[2003] UKHL </w:t>
      </w:r>
      <w:r>
        <w:rPr>
          <w:rFonts w:ascii="Arial"/>
          <w:i/>
          <w:spacing w:val="-5"/>
          <w:sz w:val="20"/>
        </w:rPr>
        <w:t>6</w:t>
      </w:r>
      <w:r>
        <w:rPr>
          <w:spacing w:val="-5"/>
          <w:sz w:val="20"/>
        </w:rPr>
        <w:t>.</w:t>
      </w:r>
    </w:p>
    <w:p>
      <w:pPr>
        <w:pStyle w:val="BodyText"/>
        <w:spacing w:before="8"/>
      </w:pPr>
    </w:p>
    <w:p>
      <w:pPr>
        <w:spacing w:line="235" w:lineRule="auto" w:before="0"/>
        <w:ind w:left="705" w:right="168" w:hanging="541"/>
        <w:jc w:val="both"/>
        <w:rPr>
          <w:sz w:val="20"/>
        </w:rPr>
      </w:pPr>
      <w:bookmarkStart w:name="_bookmark1423" w:id="1425"/>
      <w:bookmarkEnd w:id="1425"/>
      <w:r>
        <w:rPr/>
      </w:r>
      <w:hyperlink w:history="true" w:anchor="_bookmark1396">
        <w:r>
          <w:rPr>
            <w:color w:val="005DA1"/>
            <w:position w:val="5"/>
            <w:sz w:val="14"/>
            <w:u w:val="single" w:color="005DA1"/>
          </w:rPr>
          <w:t>752</w:t>
        </w:r>
      </w:hyperlink>
      <w:r>
        <w:rPr>
          <w:position w:val="5"/>
          <w:sz w:val="14"/>
        </w:rPr>
        <w:t>.</w:t>
      </w:r>
      <w:r>
        <w:rPr>
          <w:spacing w:val="80"/>
          <w:w w:val="150"/>
          <w:position w:val="5"/>
          <w:sz w:val="14"/>
        </w:rPr>
        <w:t> </w:t>
      </w:r>
      <w:r>
        <w:rPr>
          <w:rFonts w:ascii="Arial" w:hAnsi="Arial"/>
          <w:i/>
          <w:sz w:val="20"/>
        </w:rPr>
        <w:t>Hong Kong and Shanghai Banking Corp v Kloeckner &amp; Co AG [1990] 2 Q.B. 514</w:t>
      </w:r>
      <w:r>
        <w:rPr>
          <w:sz w:val="20"/>
        </w:rPr>
        <w:t>; </w:t>
      </w:r>
      <w:r>
        <w:rPr>
          <w:rFonts w:ascii="Arial" w:hAnsi="Arial"/>
          <w:i/>
          <w:sz w:val="20"/>
        </w:rPr>
        <w:t>Coca-Cola Financial Corp v Finsal International Ltd [1998] Q.B. 43</w:t>
      </w:r>
      <w:r>
        <w:rPr>
          <w:sz w:val="20"/>
        </w:rPr>
        <w:t>; </w:t>
      </w:r>
      <w:r>
        <w:rPr>
          <w:rFonts w:ascii="Arial" w:hAnsi="Arial"/>
          <w:i/>
          <w:sz w:val="20"/>
        </w:rPr>
        <w:t>Re Kaupthing Singer and Friedlander Ltd</w:t>
      </w:r>
      <w:r>
        <w:rPr>
          <w:rFonts w:ascii="Arial" w:hAnsi="Arial"/>
          <w:i/>
          <w:spacing w:val="43"/>
          <w:sz w:val="20"/>
        </w:rPr>
        <w:t> </w:t>
      </w:r>
      <w:r>
        <w:rPr>
          <w:rFonts w:ascii="Arial" w:hAnsi="Arial"/>
          <w:i/>
          <w:sz w:val="20"/>
        </w:rPr>
        <w:t>[2009]</w:t>
      </w:r>
      <w:r>
        <w:rPr>
          <w:rFonts w:ascii="Arial" w:hAnsi="Arial"/>
          <w:i/>
          <w:spacing w:val="44"/>
          <w:sz w:val="20"/>
        </w:rPr>
        <w:t> </w:t>
      </w:r>
      <w:r>
        <w:rPr>
          <w:rFonts w:ascii="Arial" w:hAnsi="Arial"/>
          <w:i/>
          <w:sz w:val="20"/>
        </w:rPr>
        <w:t>EWHC</w:t>
      </w:r>
      <w:r>
        <w:rPr>
          <w:rFonts w:ascii="Arial" w:hAnsi="Arial"/>
          <w:i/>
          <w:spacing w:val="44"/>
          <w:sz w:val="20"/>
        </w:rPr>
        <w:t> </w:t>
      </w:r>
      <w:r>
        <w:rPr>
          <w:rFonts w:ascii="Arial" w:hAnsi="Arial"/>
          <w:i/>
          <w:sz w:val="20"/>
        </w:rPr>
        <w:t>740</w:t>
      </w:r>
      <w:r>
        <w:rPr>
          <w:rFonts w:ascii="Arial" w:hAnsi="Arial"/>
          <w:i/>
          <w:spacing w:val="44"/>
          <w:sz w:val="20"/>
        </w:rPr>
        <w:t> </w:t>
      </w:r>
      <w:r>
        <w:rPr>
          <w:rFonts w:ascii="Arial" w:hAnsi="Arial"/>
          <w:i/>
          <w:sz w:val="20"/>
        </w:rPr>
        <w:t>(Ch),</w:t>
      </w:r>
      <w:r>
        <w:rPr>
          <w:rFonts w:ascii="Arial" w:hAnsi="Arial"/>
          <w:i/>
          <w:spacing w:val="44"/>
          <w:sz w:val="20"/>
        </w:rPr>
        <w:t> </w:t>
      </w:r>
      <w:r>
        <w:rPr>
          <w:rFonts w:ascii="Arial" w:hAnsi="Arial"/>
          <w:i/>
          <w:sz w:val="20"/>
        </w:rPr>
        <w:t>[2009]</w:t>
      </w:r>
      <w:r>
        <w:rPr>
          <w:rFonts w:ascii="Arial" w:hAnsi="Arial"/>
          <w:i/>
          <w:spacing w:val="44"/>
          <w:sz w:val="20"/>
        </w:rPr>
        <w:t> </w:t>
      </w:r>
      <w:r>
        <w:rPr>
          <w:rFonts w:ascii="Arial" w:hAnsi="Arial"/>
          <w:i/>
          <w:sz w:val="20"/>
        </w:rPr>
        <w:t>2</w:t>
      </w:r>
      <w:r>
        <w:rPr>
          <w:rFonts w:ascii="Arial" w:hAnsi="Arial"/>
          <w:i/>
          <w:spacing w:val="44"/>
          <w:sz w:val="20"/>
        </w:rPr>
        <w:t> </w:t>
      </w:r>
      <w:r>
        <w:rPr>
          <w:rFonts w:ascii="Arial" w:hAnsi="Arial"/>
          <w:i/>
          <w:sz w:val="20"/>
        </w:rPr>
        <w:t>Lloyd’s</w:t>
      </w:r>
      <w:r>
        <w:rPr>
          <w:rFonts w:ascii="Arial" w:hAnsi="Arial"/>
          <w:i/>
          <w:spacing w:val="44"/>
          <w:sz w:val="20"/>
        </w:rPr>
        <w:t> </w:t>
      </w:r>
      <w:r>
        <w:rPr>
          <w:rFonts w:ascii="Arial" w:hAnsi="Arial"/>
          <w:i/>
          <w:sz w:val="20"/>
        </w:rPr>
        <w:t>Rep.</w:t>
      </w:r>
      <w:r>
        <w:rPr>
          <w:rFonts w:ascii="Arial" w:hAnsi="Arial"/>
          <w:i/>
          <w:spacing w:val="44"/>
          <w:sz w:val="20"/>
        </w:rPr>
        <w:t> </w:t>
      </w:r>
      <w:r>
        <w:rPr>
          <w:rFonts w:ascii="Arial" w:hAnsi="Arial"/>
          <w:i/>
          <w:sz w:val="20"/>
        </w:rPr>
        <w:t>154,</w:t>
      </w:r>
      <w:r>
        <w:rPr>
          <w:rFonts w:ascii="Arial" w:hAnsi="Arial"/>
          <w:i/>
          <w:spacing w:val="44"/>
          <w:sz w:val="20"/>
        </w:rPr>
        <w:t> </w:t>
      </w:r>
      <w:r>
        <w:rPr>
          <w:rFonts w:ascii="Arial" w:hAnsi="Arial"/>
          <w:i/>
          <w:sz w:val="20"/>
        </w:rPr>
        <w:t>[2010]</w:t>
      </w:r>
      <w:r>
        <w:rPr>
          <w:rFonts w:ascii="Arial" w:hAnsi="Arial"/>
          <w:i/>
          <w:spacing w:val="44"/>
          <w:sz w:val="20"/>
        </w:rPr>
        <w:t> </w:t>
      </w:r>
      <w:r>
        <w:rPr>
          <w:rFonts w:ascii="Arial" w:hAnsi="Arial"/>
          <w:i/>
          <w:sz w:val="20"/>
        </w:rPr>
        <w:t>EWCA</w:t>
      </w:r>
      <w:r>
        <w:rPr>
          <w:rFonts w:ascii="Arial" w:hAnsi="Arial"/>
          <w:i/>
          <w:spacing w:val="44"/>
          <w:sz w:val="20"/>
        </w:rPr>
        <w:t> </w:t>
      </w:r>
      <w:r>
        <w:rPr>
          <w:rFonts w:ascii="Arial" w:hAnsi="Arial"/>
          <w:i/>
          <w:sz w:val="20"/>
        </w:rPr>
        <w:t>Civ</w:t>
      </w:r>
      <w:r>
        <w:rPr>
          <w:rFonts w:ascii="Arial" w:hAnsi="Arial"/>
          <w:i/>
          <w:spacing w:val="44"/>
          <w:sz w:val="20"/>
        </w:rPr>
        <w:t> </w:t>
      </w:r>
      <w:r>
        <w:rPr>
          <w:rFonts w:ascii="Arial" w:hAnsi="Arial"/>
          <w:i/>
          <w:sz w:val="20"/>
        </w:rPr>
        <w:t>518</w:t>
      </w:r>
      <w:r>
        <w:rPr>
          <w:sz w:val="20"/>
        </w:rPr>
        <w:t>.</w:t>
      </w:r>
      <w:r>
        <w:rPr>
          <w:spacing w:val="44"/>
          <w:sz w:val="20"/>
        </w:rPr>
        <w:t> </w:t>
      </w:r>
      <w:r>
        <w:rPr>
          <w:sz w:val="20"/>
        </w:rPr>
        <w:t>cf.</w:t>
      </w:r>
      <w:r>
        <w:rPr>
          <w:spacing w:val="44"/>
          <w:sz w:val="20"/>
        </w:rPr>
        <w:t> </w:t>
      </w:r>
      <w:r>
        <w:rPr>
          <w:spacing w:val="-2"/>
          <w:sz w:val="20"/>
        </w:rPr>
        <w:t>above,</w:t>
      </w:r>
    </w:p>
    <w:p>
      <w:pPr>
        <w:pStyle w:val="BodyText"/>
        <w:spacing w:line="225" w:lineRule="exact"/>
        <w:ind w:left="705"/>
      </w:pPr>
      <w:r>
        <w:rPr/>
        <w:t>para.15-</w:t>
      </w:r>
      <w:r>
        <w:rPr>
          <w:spacing w:val="-4"/>
        </w:rPr>
        <w:t>107.</w:t>
      </w:r>
    </w:p>
    <w:p>
      <w:pPr>
        <w:pStyle w:val="BodyText"/>
        <w:spacing w:before="9"/>
      </w:pPr>
    </w:p>
    <w:p>
      <w:pPr>
        <w:tabs>
          <w:tab w:pos="705" w:val="left" w:leader="none"/>
        </w:tabs>
        <w:spacing w:line="235" w:lineRule="auto" w:before="0"/>
        <w:ind w:left="705" w:right="168" w:hanging="541"/>
        <w:jc w:val="left"/>
        <w:rPr>
          <w:sz w:val="20"/>
        </w:rPr>
      </w:pPr>
      <w:bookmarkStart w:name="_bookmark1424" w:id="1426"/>
      <w:bookmarkEnd w:id="1426"/>
      <w:r>
        <w:rPr/>
      </w:r>
      <w:hyperlink w:history="true" w:anchor="_bookmark1397">
        <w:r>
          <w:rPr>
            <w:color w:val="005DA1"/>
            <w:spacing w:val="-4"/>
            <w:position w:val="5"/>
            <w:sz w:val="14"/>
            <w:u w:val="single" w:color="005DA1"/>
          </w:rPr>
          <w:t>753</w:t>
        </w:r>
      </w:hyperlink>
      <w:r>
        <w:rPr>
          <w:spacing w:val="-4"/>
          <w:position w:val="5"/>
          <w:sz w:val="14"/>
        </w:rPr>
        <w:t>.</w:t>
      </w:r>
      <w:r>
        <w:rPr>
          <w:position w:val="5"/>
          <w:sz w:val="14"/>
        </w:rPr>
        <w:tab/>
      </w:r>
      <w:r>
        <w:rPr>
          <w:rFonts w:ascii="Arial" w:hAnsi="Arial"/>
          <w:i/>
          <w:sz w:val="20"/>
        </w:rPr>
        <w:t>Society</w:t>
      </w:r>
      <w:r>
        <w:rPr>
          <w:rFonts w:ascii="Arial" w:hAnsi="Arial"/>
          <w:i/>
          <w:spacing w:val="29"/>
          <w:sz w:val="20"/>
        </w:rPr>
        <w:t> </w:t>
      </w:r>
      <w:r>
        <w:rPr>
          <w:rFonts w:ascii="Arial" w:hAnsi="Arial"/>
          <w:i/>
          <w:sz w:val="20"/>
        </w:rPr>
        <w:t>of</w:t>
      </w:r>
      <w:r>
        <w:rPr>
          <w:rFonts w:ascii="Arial" w:hAnsi="Arial"/>
          <w:i/>
          <w:spacing w:val="29"/>
          <w:sz w:val="20"/>
        </w:rPr>
        <w:t> </w:t>
      </w:r>
      <w:r>
        <w:rPr>
          <w:rFonts w:ascii="Arial" w:hAnsi="Arial"/>
          <w:i/>
          <w:sz w:val="20"/>
        </w:rPr>
        <w:t>Lloyds</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Leighs</w:t>
      </w:r>
      <w:r>
        <w:rPr>
          <w:rFonts w:ascii="Arial" w:hAnsi="Arial"/>
          <w:i/>
          <w:spacing w:val="29"/>
          <w:sz w:val="20"/>
        </w:rPr>
        <w:t> </w:t>
      </w:r>
      <w:r>
        <w:rPr>
          <w:rFonts w:ascii="Arial" w:hAnsi="Arial"/>
          <w:i/>
          <w:sz w:val="20"/>
        </w:rPr>
        <w:t>[1997]</w:t>
      </w:r>
      <w:r>
        <w:rPr>
          <w:rFonts w:ascii="Arial" w:hAnsi="Arial"/>
          <w:i/>
          <w:spacing w:val="29"/>
          <w:sz w:val="20"/>
        </w:rPr>
        <w:t> </w:t>
      </w:r>
      <w:r>
        <w:rPr>
          <w:rFonts w:ascii="Arial" w:hAnsi="Arial"/>
          <w:i/>
          <w:sz w:val="20"/>
        </w:rPr>
        <w:t>C.L.C.</w:t>
      </w:r>
      <w:r>
        <w:rPr>
          <w:rFonts w:ascii="Arial" w:hAnsi="Arial"/>
          <w:i/>
          <w:spacing w:val="29"/>
          <w:sz w:val="20"/>
        </w:rPr>
        <w:t> </w:t>
      </w:r>
      <w:r>
        <w:rPr>
          <w:rFonts w:ascii="Arial" w:hAnsi="Arial"/>
          <w:i/>
          <w:sz w:val="20"/>
        </w:rPr>
        <w:t>1398</w:t>
      </w:r>
      <w:r>
        <w:rPr>
          <w:sz w:val="20"/>
        </w:rPr>
        <w:t>;</w:t>
      </w:r>
      <w:r>
        <w:rPr>
          <w:spacing w:val="29"/>
          <w:sz w:val="20"/>
        </w:rPr>
        <w:t> </w:t>
      </w:r>
      <w:r>
        <w:rPr>
          <w:rFonts w:ascii="Arial" w:hAnsi="Arial"/>
          <w:i/>
          <w:sz w:val="20"/>
        </w:rPr>
        <w:t>Skipskredittfereningen</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Emperor</w:t>
      </w:r>
      <w:r>
        <w:rPr>
          <w:rFonts w:ascii="Arial" w:hAnsi="Arial"/>
          <w:i/>
          <w:spacing w:val="29"/>
          <w:sz w:val="20"/>
        </w:rPr>
        <w:t> </w:t>
      </w:r>
      <w:r>
        <w:rPr>
          <w:rFonts w:ascii="Arial" w:hAnsi="Arial"/>
          <w:i/>
          <w:sz w:val="20"/>
        </w:rPr>
        <w:t>Navigation [1998] 1 Lloyd’s Rep. 66, 74–75</w:t>
      </w:r>
      <w:r>
        <w:rPr>
          <w:sz w:val="20"/>
        </w:rPr>
        <w:t>.</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19" w:right="2523" w:firstLine="0"/>
        <w:jc w:val="center"/>
        <w:rPr>
          <w:rFonts w:ascii="Arial"/>
          <w:b/>
          <w:sz w:val="24"/>
        </w:rPr>
      </w:pPr>
      <w:r>
        <w:rPr>
          <w:rFonts w:ascii="Arial"/>
          <w:b/>
          <w:sz w:val="24"/>
        </w:rPr>
        <w:t>Part 4 - The Terms of Contract Chapter 15 - Exemption Clauses Section 8 - Force Majeure </w:t>
      </w:r>
      <w:r>
        <w:rPr>
          <w:rFonts w:ascii="Arial"/>
          <w:b/>
          <w:spacing w:val="-2"/>
          <w:sz w:val="24"/>
        </w:rPr>
        <w:t>Clauses</w:t>
      </w:r>
    </w:p>
    <w:p>
      <w:pPr>
        <w:pStyle w:val="BodyText"/>
        <w:spacing w:before="174"/>
        <w:rPr>
          <w:rFonts w:ascii="Arial"/>
          <w:b/>
          <w:sz w:val="24"/>
        </w:rPr>
      </w:pPr>
    </w:p>
    <w:p>
      <w:pPr>
        <w:spacing w:before="0"/>
        <w:ind w:left="165" w:right="0" w:firstLine="0"/>
        <w:jc w:val="left"/>
        <w:rPr>
          <w:rFonts w:ascii="Arial"/>
          <w:b/>
          <w:sz w:val="18"/>
        </w:rPr>
      </w:pPr>
      <w:bookmarkStart w:name="_bookmark1425" w:id="1427"/>
      <w:bookmarkEnd w:id="1427"/>
      <w:r>
        <w:rPr/>
      </w:r>
      <w:r>
        <w:rPr>
          <w:rFonts w:ascii="Arial"/>
          <w:b/>
          <w:sz w:val="18"/>
        </w:rPr>
        <w:t>Force majeure clauses</w:t>
      </w:r>
      <w:r>
        <w:rPr>
          <w:rFonts w:ascii="Arial"/>
          <w:b/>
          <w:spacing w:val="-1"/>
          <w:sz w:val="18"/>
        </w:rPr>
        <w:t> </w:t>
      </w:r>
      <w:r>
        <w:rPr>
          <w:rFonts w:ascii="Arial"/>
          <w:b/>
          <w:color w:val="005DA1"/>
          <w:spacing w:val="-5"/>
          <w:sz w:val="18"/>
          <w:u w:val="single" w:color="005DA1"/>
          <w:vertAlign w:val="superscript"/>
        </w:rPr>
        <w:t>754</w:t>
      </w:r>
    </w:p>
    <w:p>
      <w:pPr>
        <w:pStyle w:val="BodyText"/>
        <w:spacing w:before="41"/>
        <w:rPr>
          <w:rFonts w:ascii="Arial"/>
          <w:b/>
          <w:sz w:val="18"/>
        </w:rPr>
      </w:pPr>
    </w:p>
    <w:p>
      <w:pPr>
        <w:pStyle w:val="Heading2"/>
      </w:pPr>
      <w:r>
        <w:rPr/>
        <w:t>15-</w:t>
      </w:r>
      <w:r>
        <w:rPr>
          <w:spacing w:val="-5"/>
        </w:rPr>
        <w:t>152</w:t>
      </w:r>
    </w:p>
    <w:p>
      <w:pPr>
        <w:pStyle w:val="BodyText"/>
        <w:spacing w:line="235" w:lineRule="auto" w:before="203"/>
        <w:ind w:left="164" w:right="167"/>
        <w:jc w:val="both"/>
      </w:pPr>
      <w:bookmarkStart w:name="_bookmark1426" w:id="1428"/>
      <w:bookmarkEnd w:id="1428"/>
      <w:r>
        <w:rPr/>
      </w:r>
      <w:r>
        <w:rPr/>
        <w:t>The expression “force majeure clause” is normally used to describe a contractual term by which one (or both) of the parties is entitled to cancel the contract </w:t>
      </w:r>
      <w:r>
        <w:rPr>
          <w:color w:val="005DA1"/>
          <w:u w:val="single" w:color="005DA1"/>
          <w:vertAlign w:val="superscript"/>
        </w:rPr>
        <w:t>755</w:t>
      </w:r>
      <w:r>
        <w:rPr>
          <w:color w:val="005DA1"/>
          <w:vertAlign w:val="baseline"/>
        </w:rPr>
        <w:t> </w:t>
      </w:r>
      <w:r>
        <w:rPr>
          <w:vertAlign w:val="baseline"/>
        </w:rPr>
        <w:t>or is excused from performance of the contract, in whole or in part, or is entitled to suspend performance or to claim an extension of time </w:t>
      </w:r>
      <w:r>
        <w:rPr>
          <w:vertAlign w:val="baseline"/>
        </w:rPr>
        <w:t>for performance, upon the happening of a specified event or events beyond his control. Such clauses </w:t>
      </w:r>
      <w:bookmarkStart w:name="_bookmark1427" w:id="1429"/>
      <w:bookmarkEnd w:id="1429"/>
      <w:r>
        <w:rPr>
          <w:vertAlign w:val="baseline"/>
        </w:rPr>
        <w:t>may</w:t>
      </w:r>
      <w:r>
        <w:rPr>
          <w:vertAlign w:val="baseline"/>
        </w:rPr>
        <w:t> assume a variety of forms, and a term “the usual force majeure clauses to apply” has been held </w:t>
      </w:r>
      <w:bookmarkStart w:name="_bookmark1428" w:id="1430"/>
      <w:bookmarkEnd w:id="1430"/>
      <w:r>
        <w:rPr>
          <w:vertAlign w:val="baseline"/>
        </w:rPr>
        <w:t>void</w:t>
      </w:r>
      <w:r>
        <w:rPr>
          <w:vertAlign w:val="baseline"/>
        </w:rPr>
        <w:t> for uncertainty. </w:t>
      </w:r>
      <w:r>
        <w:rPr>
          <w:color w:val="005DA1"/>
          <w:u w:val="single" w:color="005DA1"/>
          <w:vertAlign w:val="superscript"/>
        </w:rPr>
        <w:t>756</w:t>
      </w:r>
      <w:r>
        <w:rPr>
          <w:color w:val="005DA1"/>
          <w:vertAlign w:val="baseline"/>
        </w:rPr>
        <w:t> </w:t>
      </w:r>
      <w:r>
        <w:rPr>
          <w:vertAlign w:val="baseline"/>
        </w:rPr>
        <w:t>Force majeure clauses have been said not to be exemption clauses, </w:t>
      </w:r>
      <w:r>
        <w:rPr>
          <w:color w:val="005DA1"/>
          <w:u w:val="single" w:color="005DA1"/>
          <w:vertAlign w:val="superscript"/>
        </w:rPr>
        <w:t>757</w:t>
      </w:r>
      <w:r>
        <w:rPr>
          <w:color w:val="005DA1"/>
          <w:vertAlign w:val="baseline"/>
        </w:rPr>
        <w:t> </w:t>
      </w:r>
      <w:r>
        <w:rPr>
          <w:vertAlign w:val="baseline"/>
        </w:rPr>
        <w:t>although it is difficult to draw any clear line of demarcation between the two types of clause, </w:t>
      </w:r>
      <w:r>
        <w:rPr>
          <w:color w:val="005DA1"/>
          <w:u w:val="single" w:color="005DA1"/>
          <w:vertAlign w:val="superscript"/>
        </w:rPr>
        <w:t>758</w:t>
      </w:r>
      <w:r>
        <w:rPr>
          <w:color w:val="005DA1"/>
          <w:vertAlign w:val="baseline"/>
        </w:rPr>
        <w:t> </w:t>
      </w:r>
      <w:r>
        <w:rPr>
          <w:vertAlign w:val="baseline"/>
        </w:rPr>
        <w:t>since the effect of each may be to relieve a contracting party of an obligation or liability to which he would </w:t>
      </w:r>
      <w:bookmarkStart w:name="_bookmark1429" w:id="1431"/>
      <w:bookmarkEnd w:id="1431"/>
      <w:r>
        <w:rPr>
          <w:vertAlign w:val="baseline"/>
        </w:rPr>
        <w:t>otherwise</w:t>
      </w:r>
      <w:r>
        <w:rPr>
          <w:vertAlign w:val="baseline"/>
        </w:rPr>
        <w:t> be subject, and force majeure clauses may nevertheless be affected by the Unfair Contract Terms Act 1977. </w:t>
      </w:r>
      <w:r>
        <w:rPr>
          <w:color w:val="005DA1"/>
          <w:u w:val="single" w:color="005DA1"/>
          <w:vertAlign w:val="superscript"/>
        </w:rPr>
        <w:t>759</w:t>
      </w:r>
    </w:p>
    <w:p>
      <w:pPr>
        <w:pStyle w:val="BodyText"/>
        <w:spacing w:before="78"/>
      </w:pPr>
    </w:p>
    <w:p>
      <w:pPr>
        <w:pStyle w:val="Heading2"/>
        <w:ind w:left="164"/>
      </w:pPr>
      <w:r>
        <w:rPr/>
        <w:t>15-</w:t>
      </w:r>
      <w:r>
        <w:rPr>
          <w:spacing w:val="-5"/>
        </w:rPr>
        <w:t>153</w:t>
      </w:r>
    </w:p>
    <w:p>
      <w:pPr>
        <w:pStyle w:val="BodyText"/>
        <w:spacing w:line="235" w:lineRule="auto" w:before="202"/>
        <w:ind w:left="164" w:right="167"/>
        <w:jc w:val="both"/>
      </w:pPr>
      <w:r>
        <w:rPr/>
        <w:t>Frequently a number of events are specified and then followed by the words “or any other </w:t>
      </w:r>
      <w:r>
        <w:rPr/>
        <w:t>causes beyond our control”. Such general words in a commercial document are prima facie to be construed </w:t>
      </w:r>
      <w:bookmarkStart w:name="_bookmark1430" w:id="1432"/>
      <w:bookmarkEnd w:id="1432"/>
      <w:r>
        <w:rPr/>
        <w:t>as</w:t>
      </w:r>
      <w:r>
        <w:rPr/>
        <w:t> having their natural and larger meaning and are not limited to events ejusdem generis with those </w:t>
      </w:r>
      <w:bookmarkStart w:name="_bookmark1431" w:id="1433"/>
      <w:bookmarkEnd w:id="1433"/>
      <w:r>
        <w:rPr/>
        <w:t>previously</w:t>
      </w:r>
      <w:r>
        <w:rPr/>
        <w:t> enumerated. </w:t>
      </w:r>
      <w:r>
        <w:rPr>
          <w:color w:val="005DA1"/>
          <w:u w:val="single" w:color="005DA1"/>
          <w:vertAlign w:val="superscript"/>
        </w:rPr>
        <w:t>760</w:t>
      </w:r>
      <w:r>
        <w:rPr>
          <w:color w:val="005DA1"/>
          <w:vertAlign w:val="baseline"/>
        </w:rPr>
        <w:t> </w:t>
      </w:r>
      <w:r>
        <w:rPr>
          <w:vertAlign w:val="baseline"/>
        </w:rPr>
        <w:t>They should be interpreted to include matters with which that party was </w:t>
      </w:r>
      <w:bookmarkStart w:name="_bookmark1432" w:id="1434"/>
      <w:bookmarkEnd w:id="1434"/>
      <w:r>
        <w:rPr>
          <w:vertAlign w:val="baseline"/>
        </w:rPr>
        <w:t>expected</w:t>
      </w:r>
      <w:r>
        <w:rPr>
          <w:vertAlign w:val="baseline"/>
        </w:rPr>
        <w:t> to be concerned. </w:t>
      </w:r>
      <w:r>
        <w:rPr>
          <w:color w:val="005DA1"/>
          <w:u w:val="single" w:color="005DA1"/>
          <w:vertAlign w:val="superscript"/>
        </w:rPr>
        <w:t>761</w:t>
      </w:r>
      <w:r>
        <w:rPr>
          <w:color w:val="005DA1"/>
          <w:vertAlign w:val="baseline"/>
        </w:rPr>
        <w:t> </w:t>
      </w:r>
      <w:r>
        <w:rPr>
          <w:vertAlign w:val="baseline"/>
        </w:rPr>
        <w:t>Moreover, the words “beyond our control” will normally be construed to refer, not only to the unspecified cases, but also to the specific events. </w:t>
      </w:r>
      <w:r>
        <w:rPr>
          <w:color w:val="005DA1"/>
          <w:u w:val="single" w:color="005DA1"/>
          <w:vertAlign w:val="superscript"/>
        </w:rPr>
        <w:t>762</w:t>
      </w:r>
      <w:r>
        <w:rPr>
          <w:color w:val="005DA1"/>
          <w:vertAlign w:val="baseline"/>
        </w:rPr>
        <w:t> </w:t>
      </w:r>
      <w:r>
        <w:rPr>
          <w:vertAlign w:val="baseline"/>
        </w:rPr>
        <w:t>Clauses which excuse performance in general terms may be construed as force majeure clauses. Thus a clause in a</w:t>
      </w:r>
      <w:r>
        <w:rPr>
          <w:spacing w:val="40"/>
          <w:vertAlign w:val="baseline"/>
        </w:rPr>
        <w:t> </w:t>
      </w:r>
      <w:r>
        <w:rPr>
          <w:vertAlign w:val="baseline"/>
        </w:rPr>
        <w:t>contract of sale which provides that the date of delivery is approximate only, and that the seller is not to be responsible for any delay or non-delivery, does not confer upon him an absolute discretion </w:t>
      </w:r>
      <w:bookmarkStart w:name="_bookmark1433" w:id="1435"/>
      <w:bookmarkEnd w:id="1435"/>
      <w:r>
        <w:rPr>
          <w:vertAlign w:val="baseline"/>
        </w:rPr>
        <w:t>whether</w:t>
      </w:r>
      <w:r>
        <w:rPr>
          <w:vertAlign w:val="baseline"/>
        </w:rPr>
        <w:t> to deliver or not and so render the contract nugatory, but only to excuse him if non-delivery is due to a cause outside his control. </w:t>
      </w:r>
      <w:r>
        <w:rPr>
          <w:color w:val="005DA1"/>
          <w:u w:val="single" w:color="005DA1"/>
          <w:vertAlign w:val="superscript"/>
        </w:rPr>
        <w:t>763</w:t>
      </w:r>
      <w:r>
        <w:rPr>
          <w:color w:val="005DA1"/>
          <w:vertAlign w:val="baseline"/>
        </w:rPr>
        <w:t> </w:t>
      </w:r>
      <w:r>
        <w:rPr>
          <w:vertAlign w:val="baseline"/>
        </w:rPr>
        <w:t>In the absence of a clear indication to the contrary, </w:t>
      </w:r>
      <w:r>
        <w:rPr>
          <w:color w:val="005DA1"/>
          <w:u w:val="single" w:color="005DA1"/>
          <w:vertAlign w:val="superscript"/>
        </w:rPr>
        <w:t>764</w:t>
      </w:r>
      <w:r>
        <w:rPr>
          <w:color w:val="005DA1"/>
          <w:vertAlign w:val="baseline"/>
        </w:rPr>
        <w:t> </w:t>
      </w:r>
      <w:r>
        <w:rPr>
          <w:vertAlign w:val="baseline"/>
        </w:rPr>
        <w:t>a force majeure clause will not be construed to cover events brought about by a party’s negligence or wilful </w:t>
      </w:r>
      <w:bookmarkStart w:name="_bookmark1434" w:id="1436"/>
      <w:bookmarkEnd w:id="1436"/>
      <w:r>
        <w:rPr>
          <w:vertAlign w:val="baseline"/>
        </w:rPr>
        <w:t>default,</w:t>
      </w:r>
      <w:r>
        <w:rPr>
          <w:vertAlign w:val="baseline"/>
        </w:rPr>
        <w:t> even though a specified event would in other contexts not be limited to an event occurring without negligence. </w:t>
      </w:r>
      <w:r>
        <w:rPr>
          <w:color w:val="005DA1"/>
          <w:u w:val="single" w:color="005DA1"/>
          <w:vertAlign w:val="superscript"/>
        </w:rPr>
        <w:t>765</w:t>
      </w:r>
    </w:p>
    <w:p>
      <w:pPr>
        <w:pStyle w:val="BodyText"/>
        <w:spacing w:before="76"/>
      </w:pPr>
    </w:p>
    <w:p>
      <w:pPr>
        <w:pStyle w:val="Heading2"/>
      </w:pPr>
      <w:r>
        <w:rPr/>
        <w:t>15-</w:t>
      </w:r>
      <w:r>
        <w:rPr>
          <w:spacing w:val="-5"/>
        </w:rPr>
        <w:t>154</w:t>
      </w:r>
    </w:p>
    <w:p>
      <w:pPr>
        <w:pStyle w:val="BodyText"/>
        <w:spacing w:line="235" w:lineRule="auto" w:before="203"/>
        <w:ind w:left="164" w:right="167"/>
        <w:jc w:val="both"/>
      </w:pPr>
      <w:r>
        <w:rPr/>
        <w:t>A force majeure clause which is prefaced by such words as “while every effort will be made to carry </w:t>
      </w:r>
      <w:bookmarkStart w:name="_bookmark1435" w:id="1437"/>
      <w:bookmarkEnd w:id="1437"/>
      <w:r>
        <w:rPr/>
        <w:t>out</w:t>
      </w:r>
      <w:r>
        <w:rPr/>
        <w:t> this contract” will be rendered nugatory unless the party relying on it has in fact made </w:t>
      </w:r>
      <w:r>
        <w:rPr/>
        <w:t>reasonable efforts</w:t>
      </w:r>
      <w:r>
        <w:rPr>
          <w:spacing w:val="-2"/>
        </w:rPr>
        <w:t> </w:t>
      </w:r>
      <w:r>
        <w:rPr/>
        <w:t>to</w:t>
      </w:r>
      <w:r>
        <w:rPr>
          <w:spacing w:val="-2"/>
        </w:rPr>
        <w:t> </w:t>
      </w:r>
      <w:r>
        <w:rPr/>
        <w:t>ensure</w:t>
      </w:r>
      <w:r>
        <w:rPr>
          <w:spacing w:val="-2"/>
        </w:rPr>
        <w:t> </w:t>
      </w:r>
      <w:r>
        <w:rPr/>
        <w:t>that</w:t>
      </w:r>
      <w:r>
        <w:rPr>
          <w:spacing w:val="-2"/>
        </w:rPr>
        <w:t> </w:t>
      </w:r>
      <w:r>
        <w:rPr/>
        <w:t>the</w:t>
      </w:r>
      <w:r>
        <w:rPr>
          <w:spacing w:val="-2"/>
        </w:rPr>
        <w:t> </w:t>
      </w:r>
      <w:r>
        <w:rPr/>
        <w:t>contract</w:t>
      </w:r>
      <w:r>
        <w:rPr>
          <w:spacing w:val="-2"/>
        </w:rPr>
        <w:t> </w:t>
      </w:r>
      <w:r>
        <w:rPr/>
        <w:t>is</w:t>
      </w:r>
      <w:r>
        <w:rPr>
          <w:spacing w:val="-2"/>
        </w:rPr>
        <w:t> </w:t>
      </w:r>
      <w:r>
        <w:rPr/>
        <w:t>performed.</w:t>
      </w:r>
      <w:r>
        <w:rPr>
          <w:spacing w:val="-3"/>
        </w:rPr>
        <w:t> </w:t>
      </w:r>
      <w:r>
        <w:rPr>
          <w:color w:val="005DA1"/>
          <w:u w:val="single" w:color="005DA1"/>
          <w:vertAlign w:val="superscript"/>
        </w:rPr>
        <w:t>766</w:t>
      </w:r>
      <w:r>
        <w:rPr>
          <w:color w:val="005DA1"/>
          <w:spacing w:val="-2"/>
          <w:vertAlign w:val="baseline"/>
        </w:rPr>
        <w:t> </w:t>
      </w:r>
      <w:r>
        <w:rPr>
          <w:vertAlign w:val="baseline"/>
        </w:rPr>
        <w:t>A</w:t>
      </w:r>
      <w:r>
        <w:rPr>
          <w:spacing w:val="-2"/>
          <w:vertAlign w:val="baseline"/>
        </w:rPr>
        <w:t> </w:t>
      </w:r>
      <w:r>
        <w:rPr>
          <w:vertAlign w:val="baseline"/>
        </w:rPr>
        <w:t>force</w:t>
      </w:r>
      <w:r>
        <w:rPr>
          <w:spacing w:val="-2"/>
          <w:vertAlign w:val="baseline"/>
        </w:rPr>
        <w:t> </w:t>
      </w:r>
      <w:r>
        <w:rPr>
          <w:vertAlign w:val="baseline"/>
        </w:rPr>
        <w:t>majeure</w:t>
      </w:r>
      <w:r>
        <w:rPr>
          <w:spacing w:val="-2"/>
          <w:vertAlign w:val="baseline"/>
        </w:rPr>
        <w:t> </w:t>
      </w:r>
      <w:r>
        <w:rPr>
          <w:vertAlign w:val="baseline"/>
        </w:rPr>
        <w:t>clause</w:t>
      </w:r>
      <w:r>
        <w:rPr>
          <w:spacing w:val="-2"/>
          <w:vertAlign w:val="baseline"/>
        </w:rPr>
        <w:t> </w:t>
      </w:r>
      <w:r>
        <w:rPr>
          <w:vertAlign w:val="baseline"/>
        </w:rPr>
        <w:t>that</w:t>
      </w:r>
      <w:r>
        <w:rPr>
          <w:spacing w:val="-2"/>
          <w:vertAlign w:val="baseline"/>
        </w:rPr>
        <w:t> </w:t>
      </w:r>
      <w:r>
        <w:rPr>
          <w:vertAlign w:val="baseline"/>
        </w:rPr>
        <w:t>refers</w:t>
      </w:r>
      <w:r>
        <w:rPr>
          <w:spacing w:val="-2"/>
          <w:vertAlign w:val="baseline"/>
        </w:rPr>
        <w:t> </w:t>
      </w:r>
      <w:r>
        <w:rPr>
          <w:vertAlign w:val="baseline"/>
        </w:rPr>
        <w:t>to</w:t>
      </w:r>
      <w:r>
        <w:rPr>
          <w:spacing w:val="-2"/>
          <w:vertAlign w:val="baseline"/>
        </w:rPr>
        <w:t> </w:t>
      </w:r>
      <w:r>
        <w:rPr>
          <w:vertAlign w:val="baseline"/>
        </w:rPr>
        <w:t>acts</w:t>
      </w:r>
      <w:r>
        <w:rPr>
          <w:spacing w:val="-2"/>
          <w:vertAlign w:val="baseline"/>
        </w:rPr>
        <w:t> </w:t>
      </w:r>
      <w:r>
        <w:rPr>
          <w:vertAlign w:val="baseline"/>
        </w:rPr>
        <w:t>or</w:t>
      </w:r>
      <w:r>
        <w:rPr>
          <w:spacing w:val="-2"/>
          <w:vertAlign w:val="baseline"/>
        </w:rPr>
        <w:t> </w:t>
      </w:r>
      <w:r>
        <w:rPr>
          <w:vertAlign w:val="baseline"/>
        </w:rPr>
        <w:t>events “beyond the reasonable control of either party”’ probably applies only to acts or events beyond the </w:t>
      </w:r>
      <w:bookmarkStart w:name="_bookmark1436" w:id="1438"/>
      <w:bookmarkEnd w:id="1438"/>
      <w:r>
        <w:rPr>
          <w:vertAlign w:val="baseline"/>
        </w:rPr>
        <w:t>reasonable</w:t>
      </w:r>
      <w:r>
        <w:rPr>
          <w:vertAlign w:val="baseline"/>
        </w:rPr>
        <w:t> control of that party or any party to whom the contractual performance of that party’s obligation has been delegated by that party. </w:t>
      </w:r>
      <w:r>
        <w:rPr>
          <w:color w:val="005DA1"/>
          <w:u w:val="single" w:color="005DA1"/>
          <w:vertAlign w:val="superscript"/>
        </w:rPr>
        <w:t>767</w:t>
      </w:r>
    </w:p>
    <w:p>
      <w:pPr>
        <w:pStyle w:val="BodyText"/>
      </w:pPr>
    </w:p>
    <w:p>
      <w:pPr>
        <w:pStyle w:val="BodyText"/>
        <w:spacing w:before="36"/>
      </w:pPr>
    </w:p>
    <w:p>
      <w:pPr>
        <w:spacing w:before="0"/>
        <w:ind w:left="165" w:right="0" w:firstLine="0"/>
        <w:jc w:val="both"/>
        <w:rPr>
          <w:rFonts w:ascii="Arial"/>
          <w:b/>
          <w:sz w:val="18"/>
        </w:rPr>
      </w:pPr>
      <w:r>
        <w:rPr>
          <w:rFonts w:ascii="Arial"/>
          <w:b/>
          <w:sz w:val="18"/>
        </w:rPr>
        <w:t>Burden of </w:t>
      </w:r>
      <w:r>
        <w:rPr>
          <w:rFonts w:ascii="Arial"/>
          <w:b/>
          <w:spacing w:val="-2"/>
          <w:sz w:val="18"/>
        </w:rPr>
        <w:t>proof</w:t>
      </w:r>
    </w:p>
    <w:p>
      <w:pPr>
        <w:spacing w:after="0"/>
        <w:jc w:val="both"/>
        <w:rPr>
          <w:rFonts w:ascii="Arial"/>
          <w:b/>
          <w:sz w:val="18"/>
        </w:rPr>
        <w:sectPr>
          <w:headerReference w:type="default" r:id="rId22"/>
          <w:pgSz w:w="11900" w:h="16840"/>
          <w:pgMar w:header="971" w:footer="0" w:top="1300" w:bottom="280" w:left="1275" w:right="1275"/>
          <w:pgNumType w:start="1"/>
        </w:sectPr>
      </w:pPr>
    </w:p>
    <w:p>
      <w:pPr>
        <w:pStyle w:val="Heading2"/>
        <w:spacing w:before="262"/>
      </w:pPr>
      <w:r>
        <w:rPr/>
        <w:t>15-</w:t>
      </w:r>
      <w:r>
        <w:rPr>
          <w:spacing w:val="-5"/>
        </w:rPr>
        <w:t>155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437" w:id="1439"/>
      <w:bookmarkEnd w:id="1439"/>
      <w:r>
        <w:rPr>
          <w:rFonts w:ascii="Times New Roman"/>
          <w:spacing w:val="17"/>
        </w:rPr>
      </w:r>
      <w:r>
        <w:rPr/>
        <w:t>It is for a party relying upon a force majeure clause to prove the facts bringing the case within the </w:t>
      </w:r>
      <w:bookmarkStart w:name="_bookmark1438" w:id="1440"/>
      <w:bookmarkEnd w:id="1440"/>
      <w:r>
        <w:rPr/>
        <w:t>clause.</w:t>
      </w:r>
      <w:r>
        <w:rPr/>
        <w:t> </w:t>
      </w:r>
      <w:r>
        <w:rPr>
          <w:color w:val="005DA1"/>
          <w:u w:val="single" w:color="005DA1"/>
          <w:vertAlign w:val="superscript"/>
        </w:rPr>
        <w:t>768</w:t>
      </w:r>
      <w:r>
        <w:rPr>
          <w:color w:val="005DA1"/>
          <w:vertAlign w:val="baseline"/>
        </w:rPr>
        <w:t> </w:t>
      </w:r>
      <w:r>
        <w:rPr>
          <w:vertAlign w:val="baseline"/>
        </w:rPr>
        <w:t>He must therefore prove the occurrence of one of the events referred to in the clause and </w:t>
      </w:r>
      <w:bookmarkStart w:name="_bookmark1439" w:id="1441"/>
      <w:bookmarkEnd w:id="1441"/>
      <w:r>
        <w:rPr>
          <w:vertAlign w:val="baseline"/>
        </w:rPr>
        <w:t>that</w:t>
      </w:r>
      <w:r>
        <w:rPr>
          <w:spacing w:val="42"/>
          <w:vertAlign w:val="baseline"/>
        </w:rPr>
        <w:t> </w:t>
      </w:r>
      <w:r>
        <w:rPr>
          <w:vertAlign w:val="baseline"/>
        </w:rPr>
        <w:t>he</w:t>
      </w:r>
      <w:r>
        <w:rPr>
          <w:spacing w:val="43"/>
          <w:vertAlign w:val="baseline"/>
        </w:rPr>
        <w:t> </w:t>
      </w:r>
      <w:r>
        <w:rPr>
          <w:vertAlign w:val="baseline"/>
        </w:rPr>
        <w:t>has</w:t>
      </w:r>
      <w:r>
        <w:rPr>
          <w:spacing w:val="43"/>
          <w:vertAlign w:val="baseline"/>
        </w:rPr>
        <w:t> </w:t>
      </w:r>
      <w:r>
        <w:rPr>
          <w:vertAlign w:val="baseline"/>
        </w:rPr>
        <w:t>been</w:t>
      </w:r>
      <w:r>
        <w:rPr>
          <w:spacing w:val="43"/>
          <w:vertAlign w:val="baseline"/>
        </w:rPr>
        <w:t> </w:t>
      </w:r>
      <w:r>
        <w:rPr>
          <w:vertAlign w:val="baseline"/>
        </w:rPr>
        <w:t>prevented,</w:t>
      </w:r>
      <w:r>
        <w:rPr>
          <w:spacing w:val="43"/>
          <w:vertAlign w:val="baseline"/>
        </w:rPr>
        <w:t> </w:t>
      </w:r>
      <w:r>
        <w:rPr>
          <w:vertAlign w:val="baseline"/>
        </w:rPr>
        <w:t>hindered</w:t>
      </w:r>
      <w:r>
        <w:rPr>
          <w:spacing w:val="43"/>
          <w:vertAlign w:val="baseline"/>
        </w:rPr>
        <w:t> </w:t>
      </w:r>
      <w:r>
        <w:rPr>
          <w:vertAlign w:val="baseline"/>
        </w:rPr>
        <w:t>or</w:t>
      </w:r>
      <w:r>
        <w:rPr>
          <w:spacing w:val="43"/>
          <w:vertAlign w:val="baseline"/>
        </w:rPr>
        <w:t> </w:t>
      </w:r>
      <w:r>
        <w:rPr>
          <w:vertAlign w:val="baseline"/>
        </w:rPr>
        <w:t>delayed</w:t>
      </w:r>
      <w:r>
        <w:rPr>
          <w:spacing w:val="43"/>
          <w:vertAlign w:val="baseline"/>
        </w:rPr>
        <w:t> </w:t>
      </w:r>
      <w:r>
        <w:rPr>
          <w:vertAlign w:val="baseline"/>
        </w:rPr>
        <w:t>(as</w:t>
      </w:r>
      <w:r>
        <w:rPr>
          <w:spacing w:val="43"/>
          <w:vertAlign w:val="baseline"/>
        </w:rPr>
        <w:t> </w:t>
      </w:r>
      <w:r>
        <w:rPr>
          <w:vertAlign w:val="baseline"/>
        </w:rPr>
        <w:t>the</w:t>
      </w:r>
      <w:r>
        <w:rPr>
          <w:spacing w:val="43"/>
          <w:vertAlign w:val="baseline"/>
        </w:rPr>
        <w:t> </w:t>
      </w:r>
      <w:r>
        <w:rPr>
          <w:vertAlign w:val="baseline"/>
        </w:rPr>
        <w:t>case</w:t>
      </w:r>
      <w:r>
        <w:rPr>
          <w:spacing w:val="43"/>
          <w:vertAlign w:val="baseline"/>
        </w:rPr>
        <w:t> </w:t>
      </w:r>
      <w:r>
        <w:rPr>
          <w:vertAlign w:val="baseline"/>
        </w:rPr>
        <w:t>may</w:t>
      </w:r>
      <w:r>
        <w:rPr>
          <w:spacing w:val="42"/>
          <w:vertAlign w:val="baseline"/>
        </w:rPr>
        <w:t> </w:t>
      </w:r>
      <w:r>
        <w:rPr>
          <w:vertAlign w:val="baseline"/>
        </w:rPr>
        <w:t>be)</w:t>
      </w:r>
      <w:r>
        <w:rPr>
          <w:spacing w:val="42"/>
          <w:vertAlign w:val="baseline"/>
        </w:rPr>
        <w:t> </w:t>
      </w:r>
      <w:r>
        <w:rPr>
          <w:color w:val="005DA1"/>
          <w:u w:val="single" w:color="005DA1"/>
          <w:vertAlign w:val="superscript"/>
        </w:rPr>
        <w:t>769</w:t>
      </w:r>
      <w:r>
        <w:rPr>
          <w:color w:val="005DA1"/>
          <w:spacing w:val="43"/>
          <w:vertAlign w:val="baseline"/>
        </w:rPr>
        <w:t> </w:t>
      </w:r>
      <w:r>
        <w:rPr>
          <w:vertAlign w:val="baseline"/>
        </w:rPr>
        <w:t>from</w:t>
      </w:r>
      <w:r>
        <w:rPr>
          <w:spacing w:val="43"/>
          <w:vertAlign w:val="baseline"/>
        </w:rPr>
        <w:t> </w:t>
      </w:r>
      <w:r>
        <w:rPr>
          <w:vertAlign w:val="baseline"/>
        </w:rPr>
        <w:t>performing</w:t>
      </w:r>
      <w:r>
        <w:rPr>
          <w:spacing w:val="43"/>
          <w:vertAlign w:val="baseline"/>
        </w:rPr>
        <w:t> </w:t>
      </w:r>
      <w:r>
        <w:rPr>
          <w:spacing w:val="-5"/>
          <w:vertAlign w:val="baseline"/>
        </w:rPr>
        <w:t>the</w:t>
      </w:r>
    </w:p>
    <w:p>
      <w:pPr>
        <w:pStyle w:val="BodyText"/>
        <w:spacing w:before="115"/>
        <w:ind w:left="165"/>
        <w:jc w:val="both"/>
      </w:pPr>
      <w:bookmarkStart w:name="_bookmark1440" w:id="1442"/>
      <w:bookmarkEnd w:id="1442"/>
      <w:r>
        <w:rPr/>
      </w:r>
      <w:r>
        <w:rPr/>
        <w:t>contract</w:t>
      </w:r>
      <w:r>
        <w:rPr>
          <w:spacing w:val="-2"/>
        </w:rPr>
        <w:t> </w:t>
      </w:r>
      <w:r>
        <w:rPr/>
        <w:t>by</w:t>
      </w:r>
      <w:r>
        <w:rPr>
          <w:spacing w:val="-1"/>
        </w:rPr>
        <w:t> </w:t>
      </w:r>
      <w:r>
        <w:rPr/>
        <w:t>reason</w:t>
      </w:r>
      <w:r>
        <w:rPr>
          <w:spacing w:val="-1"/>
        </w:rPr>
        <w:t> </w:t>
      </w:r>
      <w:r>
        <w:rPr/>
        <w:t>of</w:t>
      </w:r>
      <w:r>
        <w:rPr>
          <w:spacing w:val="-1"/>
        </w:rPr>
        <w:t> </w:t>
      </w:r>
      <w:r>
        <w:rPr/>
        <w:t>that</w:t>
      </w:r>
      <w:r>
        <w:rPr>
          <w:spacing w:val="-2"/>
        </w:rPr>
        <w:t> </w:t>
      </w:r>
      <w:r>
        <w:rPr/>
        <w:t>event.</w:t>
      </w:r>
      <w:r>
        <w:rPr>
          <w:spacing w:val="-2"/>
        </w:rPr>
        <w:t> </w:t>
      </w:r>
      <w:r>
        <w:rPr>
          <w:color w:val="005DA1"/>
          <w:u w:val="single" w:color="005DA1"/>
          <w:vertAlign w:val="superscript"/>
        </w:rPr>
        <w:t>770</w:t>
      </w:r>
      <w:r>
        <w:rPr>
          <w:color w:val="005DA1"/>
          <w:spacing w:val="26"/>
          <w:vertAlign w:val="baseline"/>
        </w:rPr>
        <w:t>  </w:t>
      </w:r>
      <w:r>
        <w:rPr>
          <w:color w:val="005DA1"/>
          <w:position w:val="-2"/>
          <w:vertAlign w:val="baseline"/>
        </w:rPr>
        <w:drawing>
          <wp:inline distT="0" distB="0" distL="0" distR="0">
            <wp:extent cx="107988" cy="107988"/>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
          <w:vertAlign w:val="baseline"/>
        </w:rPr>
        <w:t> </w:t>
      </w:r>
      <w:r>
        <w:rPr>
          <w:vertAlign w:val="baseline"/>
        </w:rPr>
        <w:t>He</w:t>
      </w:r>
      <w:r>
        <w:rPr>
          <w:spacing w:val="-2"/>
          <w:vertAlign w:val="baseline"/>
        </w:rPr>
        <w:t> </w:t>
      </w:r>
      <w:r>
        <w:rPr>
          <w:vertAlign w:val="baseline"/>
        </w:rPr>
        <w:t>must</w:t>
      </w:r>
      <w:r>
        <w:rPr>
          <w:spacing w:val="-1"/>
          <w:vertAlign w:val="baseline"/>
        </w:rPr>
        <w:t> </w:t>
      </w:r>
      <w:r>
        <w:rPr>
          <w:vertAlign w:val="baseline"/>
        </w:rPr>
        <w:t>further</w:t>
      </w:r>
      <w:r>
        <w:rPr>
          <w:spacing w:val="-1"/>
          <w:vertAlign w:val="baseline"/>
        </w:rPr>
        <w:t> </w:t>
      </w:r>
      <w:r>
        <w:rPr>
          <w:vertAlign w:val="baseline"/>
        </w:rPr>
        <w:t>prove</w:t>
      </w:r>
      <w:r>
        <w:rPr>
          <w:spacing w:val="-2"/>
          <w:vertAlign w:val="baseline"/>
        </w:rPr>
        <w:t> </w:t>
      </w:r>
      <w:r>
        <w:rPr>
          <w:color w:val="005DA1"/>
          <w:spacing w:val="-4"/>
          <w:u w:val="single" w:color="005DA1"/>
          <w:vertAlign w:val="superscript"/>
        </w:rPr>
        <w:t>771</w:t>
      </w:r>
      <w:r>
        <w:rPr>
          <w:spacing w:val="-4"/>
          <w:vertAlign w:val="baseline"/>
        </w:rPr>
        <w:t>:</w:t>
      </w:r>
    </w:p>
    <w:p>
      <w:pPr>
        <w:pStyle w:val="BodyText"/>
      </w:pPr>
    </w:p>
    <w:p>
      <w:pPr>
        <w:pStyle w:val="BodyText"/>
        <w:spacing w:before="195"/>
      </w:pPr>
    </w:p>
    <w:p>
      <w:pPr>
        <w:pStyle w:val="BodyText"/>
        <w:ind w:left="164"/>
      </w:pPr>
      <w:r>
        <w:rPr>
          <w:spacing w:val="-5"/>
        </w:rPr>
        <w:t>(i)</w:t>
      </w:r>
    </w:p>
    <w:p>
      <w:pPr>
        <w:pStyle w:val="BodyText"/>
        <w:spacing w:before="110"/>
        <w:ind w:left="644"/>
      </w:pPr>
      <w:r>
        <w:rPr/>
        <w:t>that his non-performance was due to circumstances beyond his control; </w:t>
      </w:r>
      <w:r>
        <w:rPr>
          <w:spacing w:val="-5"/>
        </w:rPr>
        <w:t>and</w:t>
      </w:r>
    </w:p>
    <w:p>
      <w:pPr>
        <w:pStyle w:val="BodyText"/>
      </w:pPr>
    </w:p>
    <w:p>
      <w:pPr>
        <w:pStyle w:val="BodyText"/>
        <w:spacing w:before="35"/>
      </w:pPr>
    </w:p>
    <w:p>
      <w:pPr>
        <w:pStyle w:val="BodyText"/>
        <w:spacing w:before="1"/>
        <w:ind w:left="164"/>
      </w:pPr>
      <w:r>
        <w:rPr>
          <w:spacing w:val="-4"/>
        </w:rPr>
        <w:t>(ii)</w:t>
      </w:r>
    </w:p>
    <w:p>
      <w:pPr>
        <w:pStyle w:val="BodyText"/>
        <w:spacing w:line="235" w:lineRule="auto" w:before="113"/>
        <w:ind w:left="644" w:right="223"/>
      </w:pPr>
      <w:r>
        <w:rPr/>
        <w:t>that there were no reasonable steps that he could have taken to avoid or mitigate the event or</w:t>
      </w:r>
      <w:r>
        <w:rPr>
          <w:spacing w:val="80"/>
        </w:rPr>
        <w:t> </w:t>
      </w:r>
      <w:r>
        <w:rPr/>
        <w:t>its consequences.</w:t>
      </w:r>
    </w:p>
    <w:p>
      <w:pPr>
        <w:pStyle w:val="BodyText"/>
        <w:spacing w:before="209"/>
      </w:pPr>
    </w:p>
    <w:p>
      <w:pPr>
        <w:pStyle w:val="BodyText"/>
        <w:spacing w:line="235" w:lineRule="auto" w:before="1"/>
        <w:ind w:left="164" w:right="167"/>
        <w:jc w:val="both"/>
      </w:pPr>
      <w:bookmarkStart w:name="_bookmark1441" w:id="1443"/>
      <w:bookmarkEnd w:id="1443"/>
      <w:r>
        <w:rPr/>
      </w:r>
      <w:r>
        <w:rPr/>
        <w:t>However, in </w:t>
      </w:r>
      <w:r>
        <w:rPr>
          <w:rFonts w:ascii="Arial" w:hAnsi="Arial"/>
          <w:i/>
        </w:rPr>
        <w:t>Trade and Transport Inc v Iino Kaiun Kaisha Ltd</w:t>
      </w:r>
      <w:r>
        <w:rPr>
          <w:rFonts w:ascii="Arial" w:hAnsi="Arial"/>
          <w:i/>
          <w:spacing w:val="-1"/>
        </w:rPr>
        <w:t> </w:t>
      </w:r>
      <w:r>
        <w:rPr>
          <w:color w:val="005DA1"/>
          <w:u w:val="single" w:color="005DA1"/>
          <w:vertAlign w:val="superscript"/>
        </w:rPr>
        <w:t>772</w:t>
      </w:r>
      <w:r>
        <w:rPr>
          <w:color w:val="005DA1"/>
          <w:vertAlign w:val="baseline"/>
        </w:rPr>
        <w:t> </w:t>
      </w:r>
      <w:r>
        <w:rPr>
          <w:vertAlign w:val="baseline"/>
        </w:rPr>
        <w:t>where the clause in question </w:t>
      </w:r>
      <w:r>
        <w:rPr>
          <w:vertAlign w:val="baseline"/>
        </w:rPr>
        <w:t>referred to “unavoidable hindrances”, Kerr J. stated that a party would be debarred from relying upon such a clause if the existence of facts which show that the clause was bound to operate should reasonably have been known to that party prior to the conclusion of the contract, and would have been expected </w:t>
      </w:r>
      <w:bookmarkStart w:name="_bookmark1442" w:id="1444"/>
      <w:bookmarkEnd w:id="1444"/>
      <w:r>
        <w:rPr>
          <w:vertAlign w:val="baseline"/>
        </w:rPr>
        <w:t>by</w:t>
      </w:r>
      <w:r>
        <w:rPr>
          <w:vertAlign w:val="baseline"/>
        </w:rPr>
        <w:t> the other party to be so known. But subsequently in </w:t>
      </w:r>
      <w:r>
        <w:rPr>
          <w:rFonts w:ascii="Arial" w:hAnsi="Arial"/>
          <w:i/>
          <w:vertAlign w:val="baseline"/>
        </w:rPr>
        <w:t>Channel Island Ferries Ltd v Sealink United Kingdom Ltd</w:t>
      </w:r>
      <w:r>
        <w:rPr>
          <w:vertAlign w:val="baseline"/>
        </w:rPr>
        <w:t>, </w:t>
      </w:r>
      <w:r>
        <w:rPr>
          <w:color w:val="005DA1"/>
          <w:u w:val="single" w:color="005DA1"/>
          <w:vertAlign w:val="superscript"/>
        </w:rPr>
        <w:t>773</w:t>
      </w:r>
      <w:r>
        <w:rPr>
          <w:color w:val="005DA1"/>
          <w:vertAlign w:val="baseline"/>
        </w:rPr>
        <w:t> </w:t>
      </w:r>
      <w:r>
        <w:rPr>
          <w:vertAlign w:val="baseline"/>
        </w:rPr>
        <w:t>Parker L.J. expressed doubts </w:t>
      </w:r>
      <w:r>
        <w:rPr>
          <w:color w:val="005DA1"/>
          <w:u w:val="single" w:color="005DA1"/>
          <w:vertAlign w:val="superscript"/>
        </w:rPr>
        <w:t>774</w:t>
      </w:r>
      <w:r>
        <w:rPr>
          <w:color w:val="005DA1"/>
          <w:vertAlign w:val="baseline"/>
        </w:rPr>
        <w:t> </w:t>
      </w:r>
      <w:r>
        <w:rPr>
          <w:vertAlign w:val="baseline"/>
        </w:rPr>
        <w:t>whether, because of pre-contract improvidence, a party would be disabled from relying on a force majeure clause, even if such clause would otherwise have applied; there was no principle of law that a party who entered into a contract could not rely on its terms because he was improvident in entering into it. It may, nevertheless, be argued that the parties to a contract cannot reasonably have intended that one party should be entitled to rely on a force majeure clause which, as the result of facts known to him at the time of entering into the </w:t>
      </w:r>
      <w:bookmarkStart w:name="_bookmark1443" w:id="1445"/>
      <w:bookmarkEnd w:id="1445"/>
      <w:r>
        <w:rPr>
          <w:vertAlign w:val="baseline"/>
        </w:rPr>
        <w:t>contract,</w:t>
      </w:r>
      <w:r>
        <w:rPr>
          <w:vertAlign w:val="baseline"/>
        </w:rPr>
        <w:t> he could reasonably foresee would inevitably come into operation and so affect the performance expected of him by the other party. </w:t>
      </w:r>
      <w:r>
        <w:rPr>
          <w:color w:val="005DA1"/>
          <w:u w:val="single" w:color="005DA1"/>
          <w:vertAlign w:val="superscript"/>
        </w:rPr>
        <w:t>775</w:t>
      </w:r>
      <w:r>
        <w:rPr>
          <w:color w:val="005DA1"/>
          <w:vertAlign w:val="baseline"/>
        </w:rPr>
        <w:t> </w:t>
      </w:r>
      <w:r>
        <w:rPr>
          <w:vertAlign w:val="baseline"/>
        </w:rPr>
        <w:t>However, it has been held that there is no justification for limiting the ordinary meaning of words in a force majeure clause to events or states of </w:t>
      </w:r>
      <w:bookmarkStart w:name="_bookmark1444" w:id="1446"/>
      <w:bookmarkEnd w:id="1446"/>
      <w:r>
        <w:rPr>
          <w:vertAlign w:val="baseline"/>
        </w:rPr>
        <w:t>fact</w:t>
      </w:r>
      <w:r>
        <w:rPr>
          <w:vertAlign w:val="baseline"/>
        </w:rPr>
        <w:t> not in existence at the date of the contract or to those which are unpredictable at the time it was made. </w:t>
      </w:r>
      <w:r>
        <w:rPr>
          <w:color w:val="005DA1"/>
          <w:u w:val="single" w:color="005DA1"/>
          <w:vertAlign w:val="superscript"/>
        </w:rPr>
        <w:t>776</w:t>
      </w:r>
    </w:p>
    <w:p>
      <w:pPr>
        <w:pStyle w:val="BodyText"/>
      </w:pPr>
    </w:p>
    <w:p>
      <w:pPr>
        <w:pStyle w:val="BodyText"/>
        <w:spacing w:before="32"/>
      </w:pPr>
    </w:p>
    <w:p>
      <w:pPr>
        <w:spacing w:before="0"/>
        <w:ind w:left="165" w:right="0" w:firstLine="0"/>
        <w:jc w:val="both"/>
        <w:rPr>
          <w:rFonts w:ascii="Arial" w:hAnsi="Arial"/>
          <w:b/>
          <w:sz w:val="18"/>
        </w:rPr>
      </w:pPr>
      <w:r>
        <w:rPr>
          <w:rFonts w:ascii="Arial" w:hAnsi="Arial"/>
          <w:b/>
          <w:sz w:val="18"/>
        </w:rPr>
        <w:t>“Prevented” </w:t>
      </w:r>
      <w:r>
        <w:rPr>
          <w:rFonts w:ascii="Arial" w:hAnsi="Arial"/>
          <w:b/>
          <w:spacing w:val="-2"/>
          <w:sz w:val="18"/>
        </w:rPr>
        <w:t>clauses</w:t>
      </w:r>
    </w:p>
    <w:p>
      <w:pPr>
        <w:pStyle w:val="BodyText"/>
        <w:spacing w:before="41"/>
        <w:rPr>
          <w:rFonts w:ascii="Arial"/>
          <w:b/>
          <w:sz w:val="18"/>
        </w:rPr>
      </w:pPr>
    </w:p>
    <w:p>
      <w:pPr>
        <w:pStyle w:val="Heading2"/>
      </w:pPr>
      <w:r>
        <w:rPr/>
        <w:t>15-</w:t>
      </w:r>
      <w:r>
        <w:rPr>
          <w:spacing w:val="-5"/>
        </w:rPr>
        <w:t>156</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one party seeks to invoke the protection of a clause which states that he is to be relieved </w:t>
      </w:r>
      <w:r>
        <w:rPr/>
        <w:t>of liability if he is “prevented” from carrying out his obligations under the contract or is “unable” to do so, </w:t>
      </w:r>
      <w:bookmarkStart w:name="_bookmark1445" w:id="1447"/>
      <w:bookmarkEnd w:id="1447"/>
      <w:r>
        <w:rPr/>
        <w:t>he</w:t>
      </w:r>
      <w:r>
        <w:rPr/>
        <w:t> must show that performance has become physically or legally impossible, and not merely more difficult or unprofitable. </w:t>
      </w:r>
      <w:r>
        <w:rPr>
          <w:color w:val="005DA1"/>
          <w:u w:val="single" w:color="005DA1"/>
          <w:vertAlign w:val="superscript"/>
        </w:rPr>
        <w:t>777</w:t>
      </w:r>
      <w:r>
        <w:rPr>
          <w:color w:val="005DA1"/>
          <w:vertAlign w:val="baseline"/>
        </w:rPr>
        <w:t> </w:t>
      </w:r>
      <w:r>
        <w:rPr>
          <w:vertAlign w:val="baseline"/>
        </w:rPr>
        <w:t>It is not sufficient, for example in a contract of sale of goods, for the seller</w:t>
      </w:r>
      <w:r>
        <w:rPr>
          <w:spacing w:val="40"/>
          <w:vertAlign w:val="baseline"/>
        </w:rPr>
        <w:t> </w:t>
      </w:r>
      <w:bookmarkStart w:name="_bookmark1446" w:id="1448"/>
      <w:bookmarkEnd w:id="1448"/>
      <w:r>
        <w:rPr>
          <w:vertAlign w:val="baseline"/>
        </w:rPr>
        <w:t>to</w:t>
      </w:r>
      <w:r>
        <w:rPr>
          <w:vertAlign w:val="baseline"/>
        </w:rPr>
        <w:t> show that his intended supplier is unable to supply the goods if he can obtain goods of the contract description from another supplier. </w:t>
      </w:r>
      <w:r>
        <w:rPr>
          <w:color w:val="005DA1"/>
          <w:u w:val="single" w:color="005DA1"/>
          <w:vertAlign w:val="superscript"/>
        </w:rPr>
        <w:t>778</w:t>
      </w:r>
      <w:r>
        <w:rPr>
          <w:color w:val="005DA1"/>
          <w:vertAlign w:val="baseline"/>
        </w:rPr>
        <w:t> </w:t>
      </w:r>
      <w:r>
        <w:rPr>
          <w:vertAlign w:val="baseline"/>
        </w:rPr>
        <w:t>But the word “prevented” has always to be interpreted in the context of the particular contract. Thus where the intended method of performance is prohibited by government embargo, but a party is nevertheless able to perform in an alternative manner, it is a </w:t>
      </w:r>
      <w:bookmarkStart w:name="_bookmark1447" w:id="1449"/>
      <w:bookmarkEnd w:id="1449"/>
      <w:r>
        <w:rPr>
          <w:vertAlign w:val="baseline"/>
        </w:rPr>
        <w:t>question</w:t>
      </w:r>
      <w:r>
        <w:rPr>
          <w:spacing w:val="37"/>
          <w:vertAlign w:val="baseline"/>
        </w:rPr>
        <w:t> </w:t>
      </w:r>
      <w:r>
        <w:rPr>
          <w:vertAlign w:val="baseline"/>
        </w:rPr>
        <w:t>of</w:t>
      </w:r>
      <w:r>
        <w:rPr>
          <w:spacing w:val="37"/>
          <w:vertAlign w:val="baseline"/>
        </w:rPr>
        <w:t> </w:t>
      </w:r>
      <w:r>
        <w:rPr>
          <w:vertAlign w:val="baseline"/>
        </w:rPr>
        <w:t>construction</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clause,</w:t>
      </w:r>
      <w:r>
        <w:rPr>
          <w:spacing w:val="37"/>
          <w:vertAlign w:val="baseline"/>
        </w:rPr>
        <w:t> </w:t>
      </w:r>
      <w:r>
        <w:rPr>
          <w:vertAlign w:val="baseline"/>
        </w:rPr>
        <w:t>and</w:t>
      </w:r>
      <w:r>
        <w:rPr>
          <w:spacing w:val="37"/>
          <w:vertAlign w:val="baseline"/>
        </w:rPr>
        <w:t> </w:t>
      </w:r>
      <w:r>
        <w:rPr>
          <w:vertAlign w:val="baseline"/>
        </w:rPr>
        <w:t>of</w:t>
      </w:r>
      <w:r>
        <w:rPr>
          <w:spacing w:val="37"/>
          <w:vertAlign w:val="baseline"/>
        </w:rPr>
        <w:t> </w:t>
      </w:r>
      <w:r>
        <w:rPr>
          <w:vertAlign w:val="baseline"/>
        </w:rPr>
        <w:t>fact,</w:t>
      </w:r>
      <w:r>
        <w:rPr>
          <w:spacing w:val="37"/>
          <w:vertAlign w:val="baseline"/>
        </w:rPr>
        <w:t> </w:t>
      </w:r>
      <w:r>
        <w:rPr>
          <w:vertAlign w:val="baseline"/>
        </w:rPr>
        <w:t>whether</w:t>
      </w:r>
      <w:r>
        <w:rPr>
          <w:spacing w:val="37"/>
          <w:vertAlign w:val="baseline"/>
        </w:rPr>
        <w:t> </w:t>
      </w:r>
      <w:r>
        <w:rPr>
          <w:vertAlign w:val="baseline"/>
        </w:rPr>
        <w:t>his</w:t>
      </w:r>
      <w:r>
        <w:rPr>
          <w:spacing w:val="37"/>
          <w:vertAlign w:val="baseline"/>
        </w:rPr>
        <w:t> </w:t>
      </w:r>
      <w:r>
        <w:rPr>
          <w:vertAlign w:val="baseline"/>
        </w:rPr>
        <w:t>performance</w:t>
      </w:r>
      <w:r>
        <w:rPr>
          <w:spacing w:val="37"/>
          <w:vertAlign w:val="baseline"/>
        </w:rPr>
        <w:t> </w:t>
      </w:r>
      <w:r>
        <w:rPr>
          <w:vertAlign w:val="baseline"/>
        </w:rPr>
        <w:t>has</w:t>
      </w:r>
      <w:r>
        <w:rPr>
          <w:spacing w:val="37"/>
          <w:vertAlign w:val="baseline"/>
        </w:rPr>
        <w:t> </w:t>
      </w:r>
      <w:r>
        <w:rPr>
          <w:vertAlign w:val="baseline"/>
        </w:rPr>
        <w:t>been</w:t>
      </w:r>
      <w:r>
        <w:rPr>
          <w:spacing w:val="37"/>
          <w:vertAlign w:val="baseline"/>
        </w:rPr>
        <w:t> </w:t>
      </w:r>
      <w:r>
        <w:rPr>
          <w:spacing w:val="-2"/>
          <w:vertAlign w:val="baseline"/>
        </w:rPr>
        <w:t>effectively</w:t>
      </w:r>
    </w:p>
    <w:p>
      <w:pPr>
        <w:pStyle w:val="BodyText"/>
        <w:spacing w:line="235" w:lineRule="auto" w:before="117"/>
        <w:ind w:left="165" w:right="167"/>
        <w:jc w:val="both"/>
      </w:pPr>
      <w:r>
        <w:rPr/>
        <w:t>“prevented” by the embargo. </w:t>
      </w:r>
      <w:r>
        <w:rPr>
          <w:color w:val="005DA1"/>
          <w:u w:val="single" w:color="005DA1"/>
          <w:vertAlign w:val="superscript"/>
        </w:rPr>
        <w:t>779</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40"/>
          <w:vertAlign w:val="baseline"/>
        </w:rPr>
        <w:t> </w:t>
      </w:r>
      <w:r>
        <w:rPr>
          <w:vertAlign w:val="baseline"/>
        </w:rPr>
        <w:t>In particular, CIF sellers in a “circle” or “string” have in </w:t>
      </w:r>
      <w:r>
        <w:rPr>
          <w:vertAlign w:val="baseline"/>
        </w:rPr>
        <w:t>some cases been held entitled to rely on a clause of this nature when they or some shipper higher up the “string” were prevented by government embargo from shipping the goods, even though they could </w:t>
      </w:r>
      <w:bookmarkStart w:name="_bookmark1448" w:id="1450"/>
      <w:bookmarkEnd w:id="1450"/>
      <w:r>
        <w:rPr>
          <w:vertAlign w:val="baseline"/>
        </w:rPr>
        <w:t>have</w:t>
      </w:r>
      <w:r>
        <w:rPr>
          <w:vertAlign w:val="baseline"/>
        </w:rPr>
        <w:t> attempted to purchase substitute goods afloat, on the ground that such an attempt would in the circumstances have been impractical and commercially unreasonable. </w:t>
      </w:r>
      <w:r>
        <w:rPr>
          <w:color w:val="005DA1"/>
          <w:u w:val="single" w:color="005DA1"/>
          <w:vertAlign w:val="superscript"/>
        </w:rPr>
        <w:t>780</w:t>
      </w:r>
      <w:r>
        <w:rPr>
          <w:color w:val="005DA1"/>
          <w:vertAlign w:val="baseline"/>
        </w:rPr>
        <w:t> </w:t>
      </w:r>
      <w:r>
        <w:rPr>
          <w:vertAlign w:val="baseline"/>
        </w:rPr>
        <w:t>Once a party has </w:t>
      </w:r>
      <w:bookmarkStart w:name="_bookmark1449" w:id="1451"/>
      <w:bookmarkEnd w:id="1451"/>
      <w:r>
        <w:rPr>
          <w:vertAlign w:val="baseline"/>
        </w:rPr>
        <w:t>discharged</w:t>
      </w:r>
      <w:r>
        <w:rPr>
          <w:vertAlign w:val="baseline"/>
        </w:rPr>
        <w:t> the burden of proving that performance has been prevented by the relevant event, he need not normally prove that he could have performed but for the occurrence of the event. </w:t>
      </w:r>
      <w:r>
        <w:rPr>
          <w:color w:val="005DA1"/>
          <w:u w:val="single" w:color="005DA1"/>
          <w:vertAlign w:val="superscript"/>
        </w:rPr>
        <w:t>781</w:t>
      </w:r>
      <w:r>
        <w:rPr>
          <w:color w:val="005DA1"/>
          <w:vertAlign w:val="baseline"/>
        </w:rPr>
        <w:t> </w:t>
      </w:r>
      <w:r>
        <w:rPr>
          <w:vertAlign w:val="baseline"/>
        </w:rPr>
        <w:t>An independent</w:t>
      </w:r>
      <w:r>
        <w:rPr>
          <w:spacing w:val="40"/>
          <w:vertAlign w:val="baseline"/>
        </w:rPr>
        <w:t> </w:t>
      </w:r>
      <w:r>
        <w:rPr>
          <w:vertAlign w:val="baseline"/>
        </w:rPr>
        <w:t>state</w:t>
      </w:r>
      <w:r>
        <w:rPr>
          <w:spacing w:val="40"/>
          <w:vertAlign w:val="baseline"/>
        </w:rPr>
        <w:t> </w:t>
      </w:r>
      <w:r>
        <w:rPr>
          <w:vertAlign w:val="baseline"/>
        </w:rPr>
        <w:t>trading</w:t>
      </w:r>
      <w:r>
        <w:rPr>
          <w:spacing w:val="40"/>
          <w:vertAlign w:val="baseline"/>
        </w:rPr>
        <w:t> </w:t>
      </w:r>
      <w:r>
        <w:rPr>
          <w:vertAlign w:val="baseline"/>
        </w:rPr>
        <w:t>organisation</w:t>
      </w:r>
      <w:r>
        <w:rPr>
          <w:spacing w:val="40"/>
          <w:vertAlign w:val="baseline"/>
        </w:rPr>
        <w:t> </w:t>
      </w:r>
      <w:r>
        <w:rPr>
          <w:vertAlign w:val="baseline"/>
        </w:rPr>
        <w:t>may</w:t>
      </w:r>
      <w:r>
        <w:rPr>
          <w:spacing w:val="40"/>
          <w:vertAlign w:val="baseline"/>
        </w:rPr>
        <w:t> </w:t>
      </w:r>
      <w:r>
        <w:rPr>
          <w:vertAlign w:val="baseline"/>
        </w:rPr>
        <w:t>be</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establish</w:t>
      </w:r>
      <w:r>
        <w:rPr>
          <w:spacing w:val="40"/>
          <w:vertAlign w:val="baseline"/>
        </w:rPr>
        <w:t> </w:t>
      </w:r>
      <w:r>
        <w:rPr>
          <w:vertAlign w:val="baseline"/>
        </w:rPr>
        <w:t>that</w:t>
      </w:r>
      <w:r>
        <w:rPr>
          <w:spacing w:val="40"/>
          <w:vertAlign w:val="baseline"/>
        </w:rPr>
        <w:t> </w:t>
      </w:r>
      <w:r>
        <w:rPr>
          <w:vertAlign w:val="baseline"/>
        </w:rPr>
        <w:t>it</w:t>
      </w:r>
      <w:r>
        <w:rPr>
          <w:spacing w:val="40"/>
          <w:vertAlign w:val="baseline"/>
        </w:rPr>
        <w:t> </w:t>
      </w:r>
      <w:r>
        <w:rPr>
          <w:vertAlign w:val="baseline"/>
        </w:rPr>
        <w:t>has</w:t>
      </w:r>
      <w:r>
        <w:rPr>
          <w:spacing w:val="40"/>
          <w:vertAlign w:val="baseline"/>
        </w:rPr>
        <w:t> </w:t>
      </w:r>
      <w:r>
        <w:rPr>
          <w:vertAlign w:val="baseline"/>
        </w:rPr>
        <w:t>been</w:t>
      </w:r>
      <w:r>
        <w:rPr>
          <w:spacing w:val="40"/>
          <w:vertAlign w:val="baseline"/>
        </w:rPr>
        <w:t> </w:t>
      </w:r>
      <w:r>
        <w:rPr>
          <w:vertAlign w:val="baseline"/>
        </w:rPr>
        <w:t>prevented</w:t>
      </w:r>
      <w:r>
        <w:rPr>
          <w:spacing w:val="40"/>
          <w:vertAlign w:val="baseline"/>
        </w:rPr>
        <w:t> </w:t>
      </w:r>
      <w:r>
        <w:rPr>
          <w:spacing w:val="-4"/>
          <w:vertAlign w:val="baseline"/>
        </w:rPr>
        <w:t>from</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450" w:id="1452"/>
      <w:bookmarkEnd w:id="1452"/>
      <w:r>
        <w:rPr/>
      </w:r>
      <w:r>
        <w:rPr/>
        <w:t>delivering by “government intervention beyond its control” if an export embargo is imposed by its own government. </w:t>
      </w:r>
      <w:r>
        <w:rPr>
          <w:color w:val="005DA1"/>
          <w:u w:val="single" w:color="005DA1"/>
          <w:vertAlign w:val="superscript"/>
        </w:rPr>
        <w:t>782</w:t>
      </w:r>
      <w:r>
        <w:rPr>
          <w:color w:val="005DA1"/>
          <w:vertAlign w:val="baseline"/>
        </w:rPr>
        <w:t> </w:t>
      </w:r>
      <w:r>
        <w:rPr>
          <w:vertAlign w:val="baseline"/>
        </w:rPr>
        <w:t>But, where it is alleged that performance has been prevented by refusal of a licence, </w:t>
      </w:r>
      <w:bookmarkStart w:name="_bookmark1451" w:id="1453"/>
      <w:bookmarkEnd w:id="1453"/>
      <w:r>
        <w:rPr>
          <w:vertAlign w:val="baseline"/>
        </w:rPr>
        <w:t>the</w:t>
      </w:r>
      <w:r>
        <w:rPr>
          <w:vertAlign w:val="baseline"/>
        </w:rPr>
        <w:t> party required to obtain the licence may be obliged to show that he has made reasonable efforts</w:t>
      </w:r>
      <w:r>
        <w:rPr>
          <w:spacing w:val="40"/>
          <w:vertAlign w:val="baseline"/>
        </w:rPr>
        <w:t> </w:t>
      </w:r>
      <w:r>
        <w:rPr>
          <w:vertAlign w:val="baseline"/>
        </w:rPr>
        <w:t>to</w:t>
      </w:r>
      <w:r>
        <w:rPr>
          <w:spacing w:val="-2"/>
          <w:vertAlign w:val="baseline"/>
        </w:rPr>
        <w:t> </w:t>
      </w:r>
      <w:r>
        <w:rPr>
          <w:vertAlign w:val="baseline"/>
        </w:rPr>
        <w:t>obtain</w:t>
      </w:r>
      <w:r>
        <w:rPr>
          <w:spacing w:val="-2"/>
          <w:vertAlign w:val="baseline"/>
        </w:rPr>
        <w:t> </w:t>
      </w:r>
      <w:r>
        <w:rPr>
          <w:vertAlign w:val="baseline"/>
        </w:rPr>
        <w:t>the</w:t>
      </w:r>
      <w:r>
        <w:rPr>
          <w:spacing w:val="-2"/>
          <w:vertAlign w:val="baseline"/>
        </w:rPr>
        <w:t> </w:t>
      </w:r>
      <w:r>
        <w:rPr>
          <w:vertAlign w:val="baseline"/>
        </w:rPr>
        <w:t>licence</w:t>
      </w:r>
      <w:r>
        <w:rPr>
          <w:spacing w:val="-2"/>
          <w:vertAlign w:val="baseline"/>
        </w:rPr>
        <w:t> </w:t>
      </w:r>
      <w:r>
        <w:rPr>
          <w:vertAlign w:val="baseline"/>
        </w:rPr>
        <w:t>or</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licence</w:t>
      </w:r>
      <w:r>
        <w:rPr>
          <w:spacing w:val="-2"/>
          <w:vertAlign w:val="baseline"/>
        </w:rPr>
        <w:t> </w:t>
      </w:r>
      <w:r>
        <w:rPr>
          <w:vertAlign w:val="baseline"/>
        </w:rPr>
        <w:t>would</w:t>
      </w:r>
      <w:r>
        <w:rPr>
          <w:spacing w:val="-2"/>
          <w:vertAlign w:val="baseline"/>
        </w:rPr>
        <w:t> </w:t>
      </w:r>
      <w:r>
        <w:rPr>
          <w:vertAlign w:val="baseline"/>
        </w:rPr>
        <w:t>inevitably</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refused</w:t>
      </w:r>
      <w:r>
        <w:rPr>
          <w:spacing w:val="-4"/>
          <w:vertAlign w:val="baseline"/>
        </w:rPr>
        <w:t> </w:t>
      </w:r>
      <w:r>
        <w:rPr>
          <w:color w:val="005DA1"/>
          <w:u w:val="single" w:color="005DA1"/>
          <w:vertAlign w:val="superscript"/>
        </w:rPr>
        <w:t>783</w:t>
      </w:r>
      <w:r>
        <w:rPr>
          <w:vertAlign w:val="baseline"/>
        </w:rPr>
        <w:t>;</w:t>
      </w:r>
      <w:r>
        <w:rPr>
          <w:spacing w:val="-2"/>
          <w:vertAlign w:val="baseline"/>
        </w:rPr>
        <w:t> </w:t>
      </w:r>
      <w:r>
        <w:rPr>
          <w:vertAlign w:val="baseline"/>
        </w:rPr>
        <w:t>and,</w:t>
      </w:r>
      <w:r>
        <w:rPr>
          <w:spacing w:val="-2"/>
          <w:vertAlign w:val="baseline"/>
        </w:rPr>
        <w:t> </w:t>
      </w:r>
      <w:r>
        <w:rPr>
          <w:vertAlign w:val="baseline"/>
        </w:rPr>
        <w:t>if</w:t>
      </w:r>
      <w:r>
        <w:rPr>
          <w:spacing w:val="-2"/>
          <w:vertAlign w:val="baseline"/>
        </w:rPr>
        <w:t> </w:t>
      </w:r>
      <w:r>
        <w:rPr>
          <w:vertAlign w:val="baseline"/>
        </w:rPr>
        <w:t>an</w:t>
      </w:r>
      <w:r>
        <w:rPr>
          <w:spacing w:val="-2"/>
          <w:vertAlign w:val="baseline"/>
        </w:rPr>
        <w:t> </w:t>
      </w:r>
      <w:r>
        <w:rPr>
          <w:vertAlign w:val="baseline"/>
        </w:rPr>
        <w:t>embargo</w:t>
      </w:r>
      <w:r>
        <w:rPr>
          <w:spacing w:val="-2"/>
          <w:vertAlign w:val="baseline"/>
        </w:rPr>
        <w:t> </w:t>
      </w:r>
      <w:r>
        <w:rPr>
          <w:vertAlign w:val="baseline"/>
        </w:rPr>
        <w:t>is</w:t>
      </w:r>
      <w:r>
        <w:rPr>
          <w:spacing w:val="-2"/>
          <w:vertAlign w:val="baseline"/>
        </w:rPr>
        <w:t> </w:t>
      </w:r>
      <w:r>
        <w:rPr>
          <w:vertAlign w:val="baseline"/>
        </w:rPr>
        <w:t>not </w:t>
      </w:r>
      <w:bookmarkStart w:name="_bookmark1452" w:id="1454"/>
      <w:bookmarkEnd w:id="1454"/>
      <w:r>
        <w:rPr>
          <w:vertAlign w:val="baseline"/>
        </w:rPr>
        <w:t>absolute,</w:t>
      </w:r>
      <w:r>
        <w:rPr>
          <w:vertAlign w:val="baseline"/>
        </w:rPr>
        <w:t> but subject to certain exceptions, a seller may be obliged to show that he has no goods of the contract description available to him within the “loopholes” to which the embargo is subject. </w:t>
      </w:r>
      <w:r>
        <w:rPr>
          <w:color w:val="005DA1"/>
          <w:u w:val="single" w:color="005DA1"/>
          <w:vertAlign w:val="superscript"/>
        </w:rPr>
        <w:t>784</w:t>
      </w:r>
    </w:p>
    <w:p>
      <w:pPr>
        <w:pStyle w:val="BodyText"/>
        <w:spacing w:before="79"/>
      </w:pPr>
    </w:p>
    <w:p>
      <w:pPr>
        <w:pStyle w:val="Heading2"/>
      </w:pPr>
      <w:r>
        <w:rPr/>
        <w:t>15-</w:t>
      </w:r>
      <w:r>
        <w:rPr>
          <w:spacing w:val="-5"/>
        </w:rPr>
        <w:t>157</w:t>
      </w:r>
    </w:p>
    <w:p>
      <w:pPr>
        <w:pStyle w:val="BodyText"/>
        <w:spacing w:before="21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53" w:id="1455"/>
      <w:bookmarkEnd w:id="1455"/>
      <w:r>
        <w:rPr>
          <w:rFonts w:ascii="Times New Roman" w:hAnsi="Times New Roman"/>
          <w:spacing w:val="18"/>
        </w:rPr>
      </w:r>
      <w:r>
        <w:rPr/>
        <w:t>Even though the word “prevented” is not used in the clause, it may be so construed. </w:t>
      </w:r>
      <w:r>
        <w:rPr>
          <w:color w:val="005DA1"/>
          <w:u w:val="single" w:color="005DA1"/>
          <w:vertAlign w:val="superscript"/>
        </w:rPr>
        <w:t>785</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30"/>
          <w:vertAlign w:val="baseline"/>
        </w:rPr>
        <w:t> </w:t>
      </w:r>
      <w:r>
        <w:rPr>
          <w:vertAlign w:val="baseline"/>
        </w:rPr>
        <w:t>If </w:t>
      </w:r>
      <w:r>
        <w:rPr>
          <w:vertAlign w:val="baseline"/>
        </w:rPr>
        <w:t>the clause provides that one party is to be “excused” or “not to be responsible” upon the occurrence of </w:t>
      </w:r>
      <w:bookmarkStart w:name="_bookmark1454" w:id="1456"/>
      <w:bookmarkEnd w:id="1456"/>
      <w:r>
        <w:rPr>
          <w:vertAlign w:val="baseline"/>
        </w:rPr>
        <w:t>certain</w:t>
      </w:r>
      <w:r>
        <w:rPr>
          <w:vertAlign w:val="baseline"/>
        </w:rPr>
        <w:t> events or any other causes beyond his control, he must show that he has been prevented</w:t>
      </w:r>
      <w:r>
        <w:rPr>
          <w:spacing w:val="40"/>
          <w:vertAlign w:val="baseline"/>
        </w:rPr>
        <w:t> </w:t>
      </w:r>
      <w:r>
        <w:rPr>
          <w:vertAlign w:val="baseline"/>
        </w:rPr>
        <w:t>from fulfilling the contract by one of the specified events or some other cause beyond his control.</w:t>
      </w:r>
      <w:r>
        <w:rPr>
          <w:spacing w:val="-2"/>
          <w:vertAlign w:val="baseline"/>
        </w:rPr>
        <w:t> </w:t>
      </w:r>
      <w:r>
        <w:rPr>
          <w:color w:val="005DA1"/>
          <w:u w:val="single" w:color="005DA1"/>
          <w:vertAlign w:val="superscript"/>
        </w:rPr>
        <w:t>786</w:t>
      </w:r>
      <w:r>
        <w:rPr>
          <w:color w:val="005DA1"/>
          <w:vertAlign w:val="baseline"/>
        </w:rPr>
        <w:t> </w:t>
      </w:r>
      <w:r>
        <w:rPr>
          <w:vertAlign w:val="baseline"/>
        </w:rPr>
        <w:t>It </w:t>
      </w:r>
      <w:bookmarkStart w:name="_bookmark1455" w:id="1457"/>
      <w:bookmarkEnd w:id="1457"/>
      <w:r>
        <w:rPr>
          <w:vertAlign w:val="baseline"/>
        </w:rPr>
        <w:t>has</w:t>
      </w:r>
      <w:r>
        <w:rPr>
          <w:vertAlign w:val="baseline"/>
        </w:rPr>
        <w:t> been held that a clause in the form “unforeseen contingencies excepted” will only be effective if performance has become impossible. </w:t>
      </w:r>
      <w:r>
        <w:rPr>
          <w:color w:val="005DA1"/>
          <w:u w:val="single" w:color="005DA1"/>
          <w:vertAlign w:val="superscript"/>
        </w:rPr>
        <w:t>787</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pacing w:val="-2"/>
          <w:sz w:val="18"/>
        </w:rPr>
        <w:t>“Hindered”</w:t>
      </w:r>
    </w:p>
    <w:p>
      <w:pPr>
        <w:pStyle w:val="BodyText"/>
        <w:spacing w:before="42"/>
        <w:rPr>
          <w:rFonts w:ascii="Arial"/>
          <w:b/>
          <w:sz w:val="18"/>
        </w:rPr>
      </w:pPr>
    </w:p>
    <w:p>
      <w:pPr>
        <w:pStyle w:val="Heading2"/>
      </w:pPr>
      <w:r>
        <w:rPr/>
        <w:t>15-</w:t>
      </w:r>
      <w:r>
        <w:rPr>
          <w:spacing w:val="-5"/>
        </w:rPr>
        <w:t>158</w:t>
      </w:r>
    </w:p>
    <w:p>
      <w:pPr>
        <w:pStyle w:val="BodyText"/>
        <w:spacing w:before="199"/>
        <w:ind w:left="165"/>
        <w:jc w:val="both"/>
      </w:pPr>
      <w:bookmarkStart w:name="_bookmark1456" w:id="1458"/>
      <w:bookmarkEnd w:id="1458"/>
      <w:r>
        <w:rPr/>
      </w:r>
      <w:r>
        <w:rPr/>
        <w:t>A</w:t>
      </w:r>
      <w:r>
        <w:rPr>
          <w:spacing w:val="-2"/>
        </w:rPr>
        <w:t> </w:t>
      </w:r>
      <w:r>
        <w:rPr/>
        <w:t>wider</w:t>
      </w:r>
      <w:r>
        <w:rPr>
          <w:spacing w:val="-1"/>
        </w:rPr>
        <w:t> </w:t>
      </w:r>
      <w:r>
        <w:rPr/>
        <w:t>scope</w:t>
      </w:r>
      <w:r>
        <w:rPr>
          <w:spacing w:val="-1"/>
        </w:rPr>
        <w:t> </w:t>
      </w:r>
      <w:r>
        <w:rPr/>
        <w:t>is,</w:t>
      </w:r>
      <w:r>
        <w:rPr>
          <w:spacing w:val="-1"/>
        </w:rPr>
        <w:t> </w:t>
      </w:r>
      <w:r>
        <w:rPr/>
        <w:t>however,</w:t>
      </w:r>
      <w:r>
        <w:rPr>
          <w:spacing w:val="-1"/>
        </w:rPr>
        <w:t> </w:t>
      </w:r>
      <w:r>
        <w:rPr/>
        <w:t>given</w:t>
      </w:r>
      <w:r>
        <w:rPr>
          <w:spacing w:val="-1"/>
        </w:rPr>
        <w:t> </w:t>
      </w:r>
      <w:r>
        <w:rPr/>
        <w:t>to</w:t>
      </w:r>
      <w:r>
        <w:rPr>
          <w:spacing w:val="-2"/>
        </w:rPr>
        <w:t> </w:t>
      </w:r>
      <w:r>
        <w:rPr/>
        <w:t>the</w:t>
      </w:r>
      <w:r>
        <w:rPr>
          <w:spacing w:val="-1"/>
        </w:rPr>
        <w:t> </w:t>
      </w:r>
      <w:r>
        <w:rPr/>
        <w:t>word</w:t>
      </w:r>
      <w:r>
        <w:rPr>
          <w:spacing w:val="-1"/>
        </w:rPr>
        <w:t> </w:t>
      </w:r>
      <w:r>
        <w:rPr/>
        <w:t>“hindered”</w:t>
      </w:r>
      <w:r>
        <w:rPr>
          <w:spacing w:val="-2"/>
        </w:rPr>
        <w:t> </w:t>
      </w:r>
      <w:r>
        <w:rPr>
          <w:color w:val="005DA1"/>
          <w:u w:val="single" w:color="005DA1"/>
          <w:vertAlign w:val="superscript"/>
        </w:rPr>
        <w:t>788</w:t>
      </w:r>
      <w:r>
        <w:rPr>
          <w:color w:val="005DA1"/>
          <w:spacing w:val="-2"/>
          <w:vertAlign w:val="baseline"/>
        </w:rPr>
        <w:t> </w:t>
      </w:r>
      <w:r>
        <w:rPr>
          <w:vertAlign w:val="baseline"/>
        </w:rPr>
        <w:t>and</w:t>
      </w:r>
      <w:r>
        <w:rPr>
          <w:spacing w:val="-1"/>
          <w:vertAlign w:val="baseline"/>
        </w:rPr>
        <w:t> </w:t>
      </w:r>
      <w:r>
        <w:rPr>
          <w:vertAlign w:val="baseline"/>
        </w:rPr>
        <w:t>Lord</w:t>
      </w:r>
      <w:r>
        <w:rPr>
          <w:spacing w:val="-2"/>
          <w:vertAlign w:val="baseline"/>
        </w:rPr>
        <w:t> </w:t>
      </w:r>
      <w:r>
        <w:rPr>
          <w:vertAlign w:val="baseline"/>
        </w:rPr>
        <w:t>Loreburn</w:t>
      </w:r>
      <w:r>
        <w:rPr>
          <w:spacing w:val="-1"/>
          <w:vertAlign w:val="baseline"/>
        </w:rPr>
        <w:t> </w:t>
      </w:r>
      <w:r>
        <w:rPr>
          <w:vertAlign w:val="baseline"/>
        </w:rPr>
        <w:t>said</w:t>
      </w:r>
      <w:r>
        <w:rPr>
          <w:spacing w:val="-2"/>
          <w:vertAlign w:val="baseline"/>
        </w:rPr>
        <w:t> </w:t>
      </w:r>
      <w:r>
        <w:rPr>
          <w:color w:val="005DA1"/>
          <w:spacing w:val="-5"/>
          <w:u w:val="single" w:color="005DA1"/>
          <w:vertAlign w:val="superscript"/>
        </w:rPr>
        <w:t>789</w:t>
      </w:r>
    </w:p>
    <w:p>
      <w:pPr>
        <w:pStyle w:val="BodyText"/>
      </w:pPr>
    </w:p>
    <w:p>
      <w:pPr>
        <w:pStyle w:val="BodyText"/>
        <w:spacing w:before="125"/>
      </w:pPr>
    </w:p>
    <w:p>
      <w:pPr>
        <w:pStyle w:val="BodyText"/>
        <w:spacing w:line="235" w:lineRule="auto"/>
        <w:ind w:left="1245"/>
      </w:pPr>
      <w:r>
        <w:rPr/>
        <w:t>“… to place a merchant in the position of being unable to deliver unless he dislocates his business and breaks his contracts in order to fulfil one surely hinders delivery.”</w:t>
      </w:r>
    </w:p>
    <w:p>
      <w:pPr>
        <w:pStyle w:val="BodyText"/>
        <w:spacing w:before="116"/>
      </w:pPr>
    </w:p>
    <w:p>
      <w:pPr>
        <w:pStyle w:val="BodyText"/>
        <w:spacing w:line="235" w:lineRule="auto"/>
        <w:ind w:left="164" w:right="167"/>
        <w:jc w:val="both"/>
      </w:pPr>
      <w:bookmarkStart w:name="_bookmark1457" w:id="1459"/>
      <w:bookmarkEnd w:id="1459"/>
      <w:r>
        <w:rPr/>
      </w:r>
      <w:r>
        <w:rPr/>
        <w:t>Where, due to executive restrictions following a strike, charterers could not load unless </w:t>
      </w:r>
      <w:r>
        <w:rPr/>
        <w:t>they</w:t>
      </w:r>
      <w:r>
        <w:rPr>
          <w:spacing w:val="40"/>
        </w:rPr>
        <w:t> </w:t>
      </w:r>
      <w:r>
        <w:rPr/>
        <w:t>dislocated</w:t>
      </w:r>
      <w:r>
        <w:rPr>
          <w:spacing w:val="-3"/>
        </w:rPr>
        <w:t> </w:t>
      </w:r>
      <w:r>
        <w:rPr/>
        <w:t>their</w:t>
      </w:r>
      <w:r>
        <w:rPr>
          <w:spacing w:val="-3"/>
        </w:rPr>
        <w:t> </w:t>
      </w:r>
      <w:r>
        <w:rPr/>
        <w:t>businesses</w:t>
      </w:r>
      <w:r>
        <w:rPr>
          <w:spacing w:val="-3"/>
        </w:rPr>
        <w:t> </w:t>
      </w:r>
      <w:r>
        <w:rPr/>
        <w:t>and</w:t>
      </w:r>
      <w:r>
        <w:rPr>
          <w:spacing w:val="-3"/>
        </w:rPr>
        <w:t> </w:t>
      </w:r>
      <w:r>
        <w:rPr/>
        <w:t>broke</w:t>
      </w:r>
      <w:r>
        <w:rPr>
          <w:spacing w:val="-3"/>
        </w:rPr>
        <w:t> </w:t>
      </w:r>
      <w:r>
        <w:rPr/>
        <w:t>other</w:t>
      </w:r>
      <w:r>
        <w:rPr>
          <w:spacing w:val="-3"/>
        </w:rPr>
        <w:t> </w:t>
      </w:r>
      <w:r>
        <w:rPr/>
        <w:t>contracts,</w:t>
      </w:r>
      <w:r>
        <w:rPr>
          <w:spacing w:val="-3"/>
        </w:rPr>
        <w:t> </w:t>
      </w:r>
      <w:r>
        <w:rPr/>
        <w:t>loading</w:t>
      </w:r>
      <w:r>
        <w:rPr>
          <w:spacing w:val="-3"/>
        </w:rPr>
        <w:t> </w:t>
      </w:r>
      <w:r>
        <w:rPr/>
        <w:t>was</w:t>
      </w:r>
      <w:r>
        <w:rPr>
          <w:spacing w:val="-3"/>
        </w:rPr>
        <w:t> </w:t>
      </w:r>
      <w:r>
        <w:rPr/>
        <w:t>“hindered”.</w:t>
      </w:r>
      <w:r>
        <w:rPr>
          <w:spacing w:val="-3"/>
        </w:rPr>
        <w:t> </w:t>
      </w:r>
      <w:r>
        <w:rPr>
          <w:color w:val="005DA1"/>
          <w:u w:val="single" w:color="005DA1"/>
          <w:vertAlign w:val="superscript"/>
        </w:rPr>
        <w:t>790</w:t>
      </w:r>
      <w:r>
        <w:rPr>
          <w:color w:val="005DA1"/>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of</w:t>
      </w:r>
      <w:r>
        <w:rPr>
          <w:spacing w:val="-3"/>
          <w:vertAlign w:val="baseline"/>
        </w:rPr>
        <w:t> </w:t>
      </w:r>
      <w:r>
        <w:rPr>
          <w:vertAlign w:val="baseline"/>
        </w:rPr>
        <w:t>sale</w:t>
      </w:r>
      <w:r>
        <w:rPr>
          <w:spacing w:val="-3"/>
          <w:vertAlign w:val="baseline"/>
        </w:rPr>
        <w:t> </w:t>
      </w:r>
      <w:r>
        <w:rPr>
          <w:vertAlign w:val="baseline"/>
        </w:rPr>
        <w:t>of </w:t>
      </w:r>
      <w:bookmarkStart w:name="_bookmark1458" w:id="1460"/>
      <w:bookmarkEnd w:id="1460"/>
      <w:r>
        <w:rPr>
          <w:vertAlign w:val="baseline"/>
        </w:rPr>
        <w:t>goods</w:t>
      </w:r>
      <w:r>
        <w:rPr>
          <w:vertAlign w:val="baseline"/>
        </w:rPr>
        <w:t> which contemplates the carriage of goods by sea may be hindered by the shortage of ships</w:t>
      </w:r>
      <w:r>
        <w:rPr>
          <w:spacing w:val="40"/>
          <w:vertAlign w:val="baseline"/>
        </w:rPr>
        <w:t> </w:t>
      </w:r>
      <w:bookmarkStart w:name="_bookmark1459" w:id="1461"/>
      <w:bookmarkEnd w:id="1461"/>
      <w:r>
        <w:rPr>
          <w:vertAlign w:val="baseline"/>
        </w:rPr>
        <w:t>due</w:t>
      </w:r>
      <w:r>
        <w:rPr>
          <w:vertAlign w:val="baseline"/>
        </w:rPr>
        <w:t> to enemy action and an increased risk with resultant rise in freight rates. </w:t>
      </w:r>
      <w:r>
        <w:rPr>
          <w:color w:val="005DA1"/>
          <w:u w:val="single" w:color="005DA1"/>
          <w:vertAlign w:val="superscript"/>
        </w:rPr>
        <w:t>791</w:t>
      </w:r>
      <w:r>
        <w:rPr>
          <w:color w:val="005DA1"/>
          <w:vertAlign w:val="baseline"/>
        </w:rPr>
        <w:t> </w:t>
      </w:r>
      <w:r>
        <w:rPr>
          <w:vertAlign w:val="baseline"/>
        </w:rPr>
        <w:t>Normally, however, a mere rise in price rendering the contract more expensive to perform will not constitute “hindrance”. </w:t>
      </w:r>
      <w:r>
        <w:rPr>
          <w:color w:val="005DA1"/>
          <w:u w:val="single" w:color="005DA1"/>
          <w:vertAlign w:val="superscript"/>
        </w:rPr>
        <w:t>792</w:t>
      </w:r>
      <w:r>
        <w:rPr>
          <w:color w:val="005DA1"/>
          <w:vertAlign w:val="baseline"/>
        </w:rPr>
        <w:t> </w:t>
      </w:r>
      <w:r>
        <w:rPr>
          <w:vertAlign w:val="baseline"/>
        </w:rPr>
        <w:t>The words “impeded”, “impaired” and “interfered with” may, in context, be construed as equivalent to </w:t>
      </w:r>
      <w:r>
        <w:rPr>
          <w:spacing w:val="-2"/>
          <w:vertAlign w:val="baseline"/>
        </w:rPr>
        <w:t>“hindered”.</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pacing w:val="-2"/>
          <w:sz w:val="18"/>
        </w:rPr>
        <w:t>“Delayed”</w:t>
      </w:r>
    </w:p>
    <w:p>
      <w:pPr>
        <w:pStyle w:val="BodyText"/>
        <w:spacing w:before="41"/>
        <w:rPr>
          <w:rFonts w:ascii="Arial"/>
          <w:b/>
          <w:sz w:val="18"/>
        </w:rPr>
      </w:pPr>
    </w:p>
    <w:p>
      <w:pPr>
        <w:pStyle w:val="Heading2"/>
        <w:spacing w:before="1"/>
      </w:pPr>
      <w:r>
        <w:rPr/>
        <w:t>15-</w:t>
      </w:r>
      <w:r>
        <w:rPr>
          <w:spacing w:val="-5"/>
        </w:rPr>
        <w:t>159</w:t>
      </w:r>
    </w:p>
    <w:p>
      <w:pPr>
        <w:pStyle w:val="BodyText"/>
        <w:spacing w:line="235" w:lineRule="auto" w:before="202"/>
        <w:ind w:left="165" w:right="167"/>
        <w:jc w:val="both"/>
      </w:pPr>
      <w:r>
        <w:rPr/>
        <w:t>If provision is made for an extension of time for performance if “performance” is delayed </w:t>
      </w:r>
      <w:r>
        <w:rPr/>
        <w:t>by </w:t>
      </w:r>
      <w:bookmarkStart w:name="_bookmark1460" w:id="1462"/>
      <w:bookmarkEnd w:id="1462"/>
      <w:r>
        <w:rPr/>
        <w:t>circumstances</w:t>
      </w:r>
      <w:r>
        <w:rPr/>
        <w:t> beyond a party’s control, the word “delayed” is not necessarily to be treated as </w:t>
      </w:r>
      <w:bookmarkStart w:name="_bookmark1461" w:id="1463"/>
      <w:bookmarkEnd w:id="1463"/>
      <w:r>
        <w:rPr/>
        <w:t>equivalent</w:t>
      </w:r>
      <w:r>
        <w:rPr/>
        <w:t> to “prevented” </w:t>
      </w:r>
      <w:r>
        <w:rPr>
          <w:color w:val="005DA1"/>
          <w:u w:val="single" w:color="005DA1"/>
          <w:vertAlign w:val="superscript"/>
        </w:rPr>
        <w:t>793</w:t>
      </w:r>
      <w:r>
        <w:rPr>
          <w:color w:val="005DA1"/>
          <w:vertAlign w:val="baseline"/>
        </w:rPr>
        <w:t> </w:t>
      </w:r>
      <w:r>
        <w:rPr>
          <w:vertAlign w:val="baseline"/>
        </w:rPr>
        <w:t>and circumstances which merely hinder performance may fall within the provision. </w:t>
      </w:r>
      <w:r>
        <w:rPr>
          <w:color w:val="005DA1"/>
          <w:u w:val="single" w:color="005DA1"/>
          <w:vertAlign w:val="superscript"/>
        </w:rPr>
        <w:t>794</w:t>
      </w:r>
    </w:p>
    <w:p>
      <w:pPr>
        <w:pStyle w:val="BodyText"/>
      </w:pPr>
    </w:p>
    <w:p>
      <w:pPr>
        <w:pStyle w:val="BodyText"/>
        <w:spacing w:before="37"/>
      </w:pPr>
    </w:p>
    <w:p>
      <w:pPr>
        <w:spacing w:before="0"/>
        <w:ind w:left="165" w:right="0" w:firstLine="0"/>
        <w:jc w:val="left"/>
        <w:rPr>
          <w:rFonts w:ascii="Arial"/>
          <w:b/>
          <w:sz w:val="18"/>
        </w:rPr>
      </w:pPr>
      <w:r>
        <w:rPr>
          <w:rFonts w:ascii="Arial"/>
          <w:b/>
          <w:sz w:val="18"/>
        </w:rPr>
        <w:t>Other </w:t>
      </w:r>
      <w:r>
        <w:rPr>
          <w:rFonts w:ascii="Arial"/>
          <w:b/>
          <w:spacing w:val="-2"/>
          <w:sz w:val="18"/>
        </w:rPr>
        <w:t>expressions</w:t>
      </w:r>
    </w:p>
    <w:p>
      <w:pPr>
        <w:pStyle w:val="BodyText"/>
        <w:spacing w:before="41"/>
        <w:rPr>
          <w:rFonts w:ascii="Arial"/>
          <w:b/>
          <w:sz w:val="18"/>
        </w:rPr>
      </w:pPr>
    </w:p>
    <w:p>
      <w:pPr>
        <w:pStyle w:val="Heading2"/>
        <w:spacing w:before="1"/>
      </w:pPr>
      <w:r>
        <w:rPr/>
        <w:t>15-</w:t>
      </w:r>
      <w:r>
        <w:rPr>
          <w:spacing w:val="-5"/>
        </w:rPr>
        <w:t>160</w:t>
      </w:r>
    </w:p>
    <w:p>
      <w:pPr>
        <w:pStyle w:val="BodyText"/>
        <w:spacing w:before="198"/>
        <w:ind w:left="165"/>
        <w:jc w:val="both"/>
      </w:pPr>
      <w:r>
        <w:rPr/>
        <w:t>Other, wider expressions may, however, be used, e.g. “rendered </w:t>
      </w:r>
      <w:r>
        <w:rPr>
          <w:spacing w:val="-2"/>
        </w:rPr>
        <w:t>uneconomic”</w:t>
      </w:r>
    </w:p>
    <w:p>
      <w:pPr>
        <w:pStyle w:val="BodyText"/>
      </w:pPr>
    </w:p>
    <w:p>
      <w:pPr>
        <w:pStyle w:val="BodyText"/>
        <w:spacing w:before="38"/>
      </w:pPr>
    </w:p>
    <w:p>
      <w:pPr>
        <w:spacing w:before="0"/>
        <w:ind w:left="165" w:right="0" w:firstLine="0"/>
        <w:jc w:val="left"/>
        <w:rPr>
          <w:rFonts w:ascii="Arial"/>
          <w:b/>
          <w:sz w:val="18"/>
        </w:rPr>
      </w:pPr>
      <w:r>
        <w:rPr>
          <w:rFonts w:ascii="Arial"/>
          <w:b/>
          <w:sz w:val="18"/>
        </w:rPr>
        <w:t>Specified </w:t>
      </w:r>
      <w:r>
        <w:rPr>
          <w:rFonts w:ascii="Arial"/>
          <w:b/>
          <w:spacing w:val="-2"/>
          <w:sz w:val="18"/>
        </w:rPr>
        <w:t>events</w:t>
      </w:r>
    </w:p>
    <w:p>
      <w:pPr>
        <w:pStyle w:val="BodyText"/>
        <w:spacing w:before="41"/>
        <w:rPr>
          <w:rFonts w:ascii="Arial"/>
          <w:b/>
          <w:sz w:val="18"/>
        </w:rPr>
      </w:pPr>
    </w:p>
    <w:p>
      <w:pPr>
        <w:pStyle w:val="Heading2"/>
      </w:pPr>
      <w:r>
        <w:rPr/>
        <w:t>15-</w:t>
      </w:r>
      <w:r>
        <w:rPr>
          <w:spacing w:val="-5"/>
        </w:rPr>
        <w:t>161</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bookmarkStart w:name="_bookmark1462" w:id="1464"/>
      <w:bookmarkEnd w:id="1464"/>
      <w:r>
        <w:rPr/>
      </w:r>
      <w:bookmarkStart w:name="_bookmark1463" w:id="1465"/>
      <w:bookmarkEnd w:id="1465"/>
      <w:r>
        <w:rPr/>
      </w:r>
      <w:r>
        <w:rPr/>
        <w:t>The</w:t>
      </w:r>
      <w:r>
        <w:rPr>
          <w:spacing w:val="-1"/>
        </w:rPr>
        <w:t> </w:t>
      </w:r>
      <w:r>
        <w:rPr/>
        <w:t>following</w:t>
      </w:r>
      <w:r>
        <w:rPr>
          <w:spacing w:val="-1"/>
        </w:rPr>
        <w:t> </w:t>
      </w:r>
      <w:r>
        <w:rPr/>
        <w:t>words</w:t>
      </w:r>
      <w:r>
        <w:rPr>
          <w:spacing w:val="-1"/>
        </w:rPr>
        <w:t> </w:t>
      </w:r>
      <w:r>
        <w:rPr/>
        <w:t>and</w:t>
      </w:r>
      <w:r>
        <w:rPr>
          <w:spacing w:val="-1"/>
        </w:rPr>
        <w:t> </w:t>
      </w:r>
      <w:r>
        <w:rPr/>
        <w:t>phrases</w:t>
      </w:r>
      <w:r>
        <w:rPr>
          <w:spacing w:val="-1"/>
        </w:rPr>
        <w:t> </w:t>
      </w:r>
      <w:r>
        <w:rPr/>
        <w:t>have</w:t>
      </w:r>
      <w:r>
        <w:rPr>
          <w:spacing w:val="-1"/>
        </w:rPr>
        <w:t> </w:t>
      </w:r>
      <w:r>
        <w:rPr/>
        <w:t>been</w:t>
      </w:r>
      <w:r>
        <w:rPr>
          <w:spacing w:val="-1"/>
        </w:rPr>
        <w:t> </w:t>
      </w:r>
      <w:r>
        <w:rPr/>
        <w:t>the</w:t>
      </w:r>
      <w:r>
        <w:rPr>
          <w:spacing w:val="-1"/>
        </w:rPr>
        <w:t> </w:t>
      </w:r>
      <w:r>
        <w:rPr/>
        <w:t>subject</w:t>
      </w:r>
      <w:r>
        <w:rPr>
          <w:spacing w:val="-1"/>
        </w:rPr>
        <w:t> </w:t>
      </w:r>
      <w:r>
        <w:rPr/>
        <w:t>of</w:t>
      </w:r>
      <w:r>
        <w:rPr>
          <w:spacing w:val="-1"/>
        </w:rPr>
        <w:t> </w:t>
      </w:r>
      <w:r>
        <w:rPr/>
        <w:t>consideration</w:t>
      </w:r>
      <w:r>
        <w:rPr>
          <w:spacing w:val="-1"/>
        </w:rPr>
        <w:t> </w:t>
      </w:r>
      <w:r>
        <w:rPr/>
        <w:t>by</w:t>
      </w:r>
      <w:r>
        <w:rPr>
          <w:spacing w:val="-1"/>
        </w:rPr>
        <w:t> </w:t>
      </w:r>
      <w:r>
        <w:rPr/>
        <w:t>the</w:t>
      </w:r>
      <w:r>
        <w:rPr>
          <w:spacing w:val="-1"/>
        </w:rPr>
        <w:t> </w:t>
      </w:r>
      <w:r>
        <w:rPr/>
        <w:t>courts:</w:t>
      </w:r>
      <w:r>
        <w:rPr>
          <w:spacing w:val="-1"/>
        </w:rPr>
        <w:t> </w:t>
      </w:r>
      <w:r>
        <w:rPr/>
        <w:t>Act</w:t>
      </w:r>
      <w:r>
        <w:rPr>
          <w:spacing w:val="-1"/>
        </w:rPr>
        <w:t> </w:t>
      </w:r>
      <w:r>
        <w:rPr/>
        <w:t>of</w:t>
      </w:r>
      <w:r>
        <w:rPr>
          <w:spacing w:val="-1"/>
        </w:rPr>
        <w:t> </w:t>
      </w:r>
      <w:r>
        <w:rPr/>
        <w:t>God,</w:t>
      </w:r>
      <w:r>
        <w:rPr>
          <w:spacing w:val="-2"/>
        </w:rPr>
        <w:t> </w:t>
      </w:r>
      <w:r>
        <w:rPr>
          <w:color w:val="005DA1"/>
          <w:u w:val="single" w:color="005DA1"/>
          <w:vertAlign w:val="superscript"/>
        </w:rPr>
        <w:t>795</w:t>
      </w:r>
      <w:r>
        <w:rPr>
          <w:color w:val="005DA1"/>
          <w:vertAlign w:val="baseline"/>
        </w:rPr>
        <w:t> </w:t>
      </w:r>
      <w:bookmarkStart w:name="_bookmark1464" w:id="1466"/>
      <w:bookmarkEnd w:id="1466"/>
      <w:r>
        <w:rPr>
          <w:color w:val="005DA1"/>
          <w:w w:val="92"/>
          <w:vertAlign w:val="baseline"/>
        </w:rPr>
      </w:r>
      <w:r>
        <w:rPr>
          <w:vertAlign w:val="baseline"/>
        </w:rPr>
        <w:t>storm tempest or flood, </w:t>
      </w:r>
      <w:r>
        <w:rPr>
          <w:color w:val="005DA1"/>
          <w:u w:val="single" w:color="005DA1"/>
          <w:vertAlign w:val="superscript"/>
        </w:rPr>
        <w:t>796</w:t>
      </w:r>
      <w:r>
        <w:rPr>
          <w:color w:val="005DA1"/>
          <w:vertAlign w:val="baseline"/>
        </w:rPr>
        <w:t> </w:t>
      </w:r>
      <w:r>
        <w:rPr>
          <w:vertAlign w:val="baseline"/>
        </w:rPr>
        <w:t>fire, </w:t>
      </w:r>
      <w:r>
        <w:rPr>
          <w:color w:val="005DA1"/>
          <w:u w:val="single" w:color="005DA1"/>
          <w:vertAlign w:val="superscript"/>
        </w:rPr>
        <w:t>797</w:t>
      </w:r>
      <w:r>
        <w:rPr>
          <w:color w:val="005DA1"/>
          <w:vertAlign w:val="baseline"/>
        </w:rPr>
        <w:t> </w:t>
      </w:r>
      <w:r>
        <w:rPr>
          <w:vertAlign w:val="baseline"/>
        </w:rPr>
        <w:t>perils and dangers or accidents of the sea, </w:t>
      </w:r>
      <w:r>
        <w:rPr>
          <w:color w:val="005DA1"/>
          <w:u w:val="single" w:color="005DA1"/>
          <w:vertAlign w:val="superscript"/>
        </w:rPr>
        <w:t>798</w:t>
      </w:r>
      <w:r>
        <w:rPr>
          <w:color w:val="005DA1"/>
          <w:vertAlign w:val="baseline"/>
        </w:rPr>
        <w:t> </w:t>
      </w:r>
      <w:r>
        <w:rPr>
          <w:vertAlign w:val="baseline"/>
        </w:rPr>
        <w:t>war, </w:t>
      </w:r>
      <w:r>
        <w:rPr>
          <w:color w:val="005DA1"/>
          <w:u w:val="single" w:color="005DA1"/>
          <w:vertAlign w:val="superscript"/>
        </w:rPr>
        <w:t>799</w:t>
      </w:r>
      <w:r>
        <w:rPr>
          <w:color w:val="005DA1"/>
          <w:vertAlign w:val="baseline"/>
        </w:rPr>
        <w:t> </w:t>
      </w:r>
      <w:r>
        <w:rPr>
          <w:vertAlign w:val="baseline"/>
        </w:rPr>
        <w:t>warlike </w:t>
      </w:r>
      <w:bookmarkStart w:name="_bookmark1465" w:id="1467"/>
      <w:bookmarkEnd w:id="1467"/>
      <w:r>
        <w:rPr>
          <w:vertAlign w:val="baseline"/>
        </w:rPr>
        <w:t>operations,</w:t>
      </w:r>
      <w:r>
        <w:rPr>
          <w:spacing w:val="-4"/>
          <w:vertAlign w:val="baseline"/>
        </w:rPr>
        <w:t> </w:t>
      </w:r>
      <w:r>
        <w:rPr>
          <w:color w:val="005DA1"/>
          <w:u w:val="single" w:color="005DA1"/>
          <w:vertAlign w:val="superscript"/>
        </w:rPr>
        <w:t>800</w:t>
      </w:r>
      <w:r>
        <w:rPr>
          <w:color w:val="005DA1"/>
          <w:spacing w:val="-4"/>
          <w:vertAlign w:val="baseline"/>
        </w:rPr>
        <w:t> </w:t>
      </w:r>
      <w:r>
        <w:rPr>
          <w:vertAlign w:val="baseline"/>
        </w:rPr>
        <w:t>civil</w:t>
      </w:r>
      <w:r>
        <w:rPr>
          <w:spacing w:val="-4"/>
          <w:vertAlign w:val="baseline"/>
        </w:rPr>
        <w:t> </w:t>
      </w:r>
      <w:r>
        <w:rPr>
          <w:vertAlign w:val="baseline"/>
        </w:rPr>
        <w:t>war,</w:t>
      </w:r>
      <w:r>
        <w:rPr>
          <w:spacing w:val="-4"/>
          <w:vertAlign w:val="baseline"/>
        </w:rPr>
        <w:t> </w:t>
      </w:r>
      <w:r>
        <w:rPr>
          <w:color w:val="005DA1"/>
          <w:u w:val="single" w:color="005DA1"/>
          <w:vertAlign w:val="superscript"/>
        </w:rPr>
        <w:t>801</w:t>
      </w:r>
      <w:r>
        <w:rPr>
          <w:color w:val="005DA1"/>
          <w:spacing w:val="-4"/>
          <w:vertAlign w:val="baseline"/>
        </w:rPr>
        <w:t> </w:t>
      </w:r>
      <w:r>
        <w:rPr>
          <w:vertAlign w:val="baseline"/>
        </w:rPr>
        <w:t>riot,</w:t>
      </w:r>
      <w:r>
        <w:rPr>
          <w:spacing w:val="-4"/>
          <w:vertAlign w:val="baseline"/>
        </w:rPr>
        <w:t> </w:t>
      </w:r>
      <w:r>
        <w:rPr>
          <w:color w:val="005DA1"/>
          <w:u w:val="single" w:color="005DA1"/>
          <w:vertAlign w:val="superscript"/>
        </w:rPr>
        <w:t>802</w:t>
      </w:r>
      <w:r>
        <w:rPr>
          <w:color w:val="005DA1"/>
          <w:spacing w:val="-4"/>
          <w:vertAlign w:val="baseline"/>
        </w:rPr>
        <w:t> </w:t>
      </w:r>
      <w:r>
        <w:rPr>
          <w:vertAlign w:val="baseline"/>
        </w:rPr>
        <w:t>civil</w:t>
      </w:r>
      <w:r>
        <w:rPr>
          <w:spacing w:val="-4"/>
          <w:vertAlign w:val="baseline"/>
        </w:rPr>
        <w:t> </w:t>
      </w:r>
      <w:r>
        <w:rPr>
          <w:vertAlign w:val="baseline"/>
        </w:rPr>
        <w:t>commotion,</w:t>
      </w:r>
      <w:r>
        <w:rPr>
          <w:spacing w:val="-4"/>
          <w:vertAlign w:val="baseline"/>
        </w:rPr>
        <w:t> </w:t>
      </w:r>
      <w:r>
        <w:rPr>
          <w:color w:val="005DA1"/>
          <w:u w:val="single" w:color="005DA1"/>
          <w:vertAlign w:val="superscript"/>
        </w:rPr>
        <w:t>803</w:t>
      </w:r>
      <w:r>
        <w:rPr>
          <w:color w:val="005DA1"/>
          <w:spacing w:val="-4"/>
          <w:vertAlign w:val="baseline"/>
        </w:rPr>
        <w:t> </w:t>
      </w:r>
      <w:r>
        <w:rPr>
          <w:vertAlign w:val="baseline"/>
        </w:rPr>
        <w:t>strikes,</w:t>
      </w:r>
      <w:r>
        <w:rPr>
          <w:spacing w:val="-4"/>
          <w:vertAlign w:val="baseline"/>
        </w:rPr>
        <w:t> </w:t>
      </w:r>
      <w:r>
        <w:rPr>
          <w:color w:val="005DA1"/>
          <w:u w:val="single" w:color="005DA1"/>
          <w:vertAlign w:val="superscript"/>
        </w:rPr>
        <w:t>804</w:t>
      </w:r>
      <w:r>
        <w:rPr>
          <w:color w:val="005DA1"/>
          <w:spacing w:val="-4"/>
          <w:vertAlign w:val="baseline"/>
        </w:rPr>
        <w:t> </w:t>
      </w:r>
      <w:r>
        <w:rPr>
          <w:vertAlign w:val="baseline"/>
        </w:rPr>
        <w:t>acts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Queen’s</w:t>
      </w:r>
      <w:r>
        <w:rPr>
          <w:spacing w:val="-4"/>
          <w:vertAlign w:val="baseline"/>
        </w:rPr>
        <w:t> </w:t>
      </w:r>
      <w:r>
        <w:rPr>
          <w:vertAlign w:val="baseline"/>
        </w:rPr>
        <w:t>enemies,</w:t>
      </w:r>
      <w:r>
        <w:rPr>
          <w:spacing w:val="-4"/>
          <w:vertAlign w:val="baseline"/>
        </w:rPr>
        <w:t> </w:t>
      </w:r>
      <w:r>
        <w:rPr>
          <w:color w:val="005DA1"/>
          <w:u w:val="single" w:color="005DA1"/>
          <w:vertAlign w:val="superscript"/>
        </w:rPr>
        <w:t>805</w:t>
      </w:r>
      <w:r>
        <w:rPr>
          <w:color w:val="005DA1"/>
          <w:spacing w:val="-4"/>
          <w:vertAlign w:val="baseline"/>
        </w:rPr>
        <w:t> </w:t>
      </w:r>
      <w:r>
        <w:rPr>
          <w:vertAlign w:val="baseline"/>
        </w:rPr>
        <w:t>and prohibition of export. </w:t>
      </w:r>
      <w:r>
        <w:rPr>
          <w:color w:val="005DA1"/>
          <w:u w:val="single" w:color="005DA1"/>
          <w:vertAlign w:val="superscript"/>
        </w:rPr>
        <w:t>806</w:t>
      </w:r>
      <w:r>
        <w:rPr>
          <w:color w:val="005DA1"/>
          <w:vertAlign w:val="baseline"/>
        </w:rPr>
        <w:t> </w:t>
      </w:r>
      <w:r>
        <w:rPr>
          <w:vertAlign w:val="baseline"/>
        </w:rPr>
        <w:t>However, expressions used in the context of one type of contract, for example, a policy of insurance or a charterparty, may not necessarily be appropriate in the context of another, such as a contract of sale of goods. Moreover, even if the circumstances do not fall precisely within the meaning of a particular specified event, they may still be operative by virtue of the addition of more general words in the clause.</w:t>
      </w:r>
    </w:p>
    <w:p>
      <w:pPr>
        <w:pStyle w:val="BodyText"/>
      </w:pPr>
    </w:p>
    <w:p>
      <w:pPr>
        <w:pStyle w:val="BodyText"/>
        <w:spacing w:before="36"/>
      </w:pPr>
    </w:p>
    <w:p>
      <w:pPr>
        <w:spacing w:before="0"/>
        <w:ind w:left="164" w:right="0" w:firstLine="0"/>
        <w:jc w:val="both"/>
        <w:rPr>
          <w:rFonts w:ascii="Arial" w:hAnsi="Arial"/>
          <w:b/>
          <w:sz w:val="18"/>
        </w:rPr>
      </w:pPr>
      <w:r>
        <w:rPr>
          <w:rFonts w:ascii="Arial" w:hAnsi="Arial"/>
          <w:b/>
          <w:sz w:val="18"/>
        </w:rPr>
        <w:t>“Force </w:t>
      </w:r>
      <w:r>
        <w:rPr>
          <w:rFonts w:ascii="Arial" w:hAnsi="Arial"/>
          <w:b/>
          <w:spacing w:val="-2"/>
          <w:sz w:val="18"/>
        </w:rPr>
        <w:t>majeure”</w:t>
      </w:r>
    </w:p>
    <w:p>
      <w:pPr>
        <w:pStyle w:val="BodyText"/>
        <w:spacing w:before="41"/>
        <w:rPr>
          <w:rFonts w:ascii="Arial"/>
          <w:b/>
          <w:sz w:val="18"/>
        </w:rPr>
      </w:pPr>
    </w:p>
    <w:p>
      <w:pPr>
        <w:pStyle w:val="Heading2"/>
        <w:ind w:left="164"/>
      </w:pPr>
      <w:r>
        <w:rPr/>
        <w:t>15-</w:t>
      </w:r>
      <w:r>
        <w:rPr>
          <w:spacing w:val="-5"/>
        </w:rPr>
        <w:t>162</w:t>
      </w:r>
    </w:p>
    <w:p>
      <w:pPr>
        <w:pStyle w:val="BodyText"/>
        <w:spacing w:before="89"/>
        <w:rPr>
          <w:rFonts w:ascii="Arial"/>
          <w:b/>
        </w:rPr>
      </w:pPr>
    </w:p>
    <w:p>
      <w:pPr>
        <w:pStyle w:val="BodyText"/>
        <w:spacing w:line="360" w:lineRule="auto"/>
        <w:ind w:left="165" w:right="167"/>
        <w:jc w:val="both"/>
      </w:pPr>
      <w:r>
        <w:rPr>
          <w:position w:val="-2"/>
        </w:rPr>
        <w:drawing>
          <wp:inline distT="0" distB="0" distL="0" distR="0">
            <wp:extent cx="107988" cy="107988"/>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66" w:id="1468"/>
      <w:bookmarkEnd w:id="1468"/>
      <w:r>
        <w:rPr>
          <w:rFonts w:ascii="Times New Roman" w:hAnsi="Times New Roman"/>
          <w:spacing w:val="7"/>
        </w:rPr>
      </w:r>
      <w:r>
        <w:rPr/>
        <w:t>Sometimes</w:t>
      </w:r>
      <w:r>
        <w:rPr>
          <w:spacing w:val="-1"/>
        </w:rPr>
        <w:t> </w:t>
      </w:r>
      <w:r>
        <w:rPr/>
        <w:t>the</w:t>
      </w:r>
      <w:r>
        <w:rPr>
          <w:spacing w:val="-1"/>
        </w:rPr>
        <w:t> </w:t>
      </w:r>
      <w:r>
        <w:rPr/>
        <w:t>actual</w:t>
      </w:r>
      <w:r>
        <w:rPr>
          <w:spacing w:val="-1"/>
        </w:rPr>
        <w:t> </w:t>
      </w:r>
      <w:r>
        <w:rPr/>
        <w:t>expression</w:t>
      </w:r>
      <w:r>
        <w:rPr>
          <w:spacing w:val="-1"/>
        </w:rPr>
        <w:t> </w:t>
      </w:r>
      <w:r>
        <w:rPr/>
        <w:t>“force</w:t>
      </w:r>
      <w:r>
        <w:rPr>
          <w:spacing w:val="-1"/>
        </w:rPr>
        <w:t> </w:t>
      </w:r>
      <w:r>
        <w:rPr/>
        <w:t>majeure”</w:t>
      </w:r>
      <w:r>
        <w:rPr>
          <w:spacing w:val="-1"/>
        </w:rPr>
        <w:t> </w:t>
      </w:r>
      <w:r>
        <w:rPr/>
        <w:t>is</w:t>
      </w:r>
      <w:r>
        <w:rPr>
          <w:spacing w:val="-1"/>
        </w:rPr>
        <w:t> </w:t>
      </w:r>
      <w:r>
        <w:rPr/>
        <w:t>employed.</w:t>
      </w:r>
      <w:r>
        <w:rPr>
          <w:spacing w:val="-1"/>
        </w:rPr>
        <w:t> </w:t>
      </w:r>
      <w:r>
        <w:rPr/>
        <w:t>Force</w:t>
      </w:r>
      <w:r>
        <w:rPr>
          <w:spacing w:val="-1"/>
        </w:rPr>
        <w:t> </w:t>
      </w:r>
      <w:r>
        <w:rPr/>
        <w:t>majeure</w:t>
      </w:r>
      <w:r>
        <w:rPr>
          <w:spacing w:val="-1"/>
        </w:rPr>
        <w:t> </w:t>
      </w:r>
      <w:r>
        <w:rPr/>
        <w:t>is</w:t>
      </w:r>
      <w:r>
        <w:rPr>
          <w:spacing w:val="-1"/>
        </w:rPr>
        <w:t> </w:t>
      </w:r>
      <w:r>
        <w:rPr/>
        <w:t>not</w:t>
      </w:r>
      <w:r>
        <w:rPr>
          <w:spacing w:val="-1"/>
        </w:rPr>
        <w:t> </w:t>
      </w:r>
      <w:r>
        <w:rPr/>
        <w:t>a</w:t>
      </w:r>
      <w:r>
        <w:rPr>
          <w:spacing w:val="-1"/>
        </w:rPr>
        <w:t> </w:t>
      </w:r>
      <w:r>
        <w:rPr/>
        <w:t>term</w:t>
      </w:r>
      <w:r>
        <w:rPr>
          <w:spacing w:val="-1"/>
        </w:rPr>
        <w:t> </w:t>
      </w:r>
      <w:r>
        <w:rPr/>
        <w:t>of</w:t>
      </w:r>
      <w:r>
        <w:rPr>
          <w:spacing w:val="-1"/>
        </w:rPr>
        <w:t> </w:t>
      </w:r>
      <w:r>
        <w:rPr/>
        <w:t>art</w:t>
      </w:r>
      <w:r>
        <w:rPr>
          <w:spacing w:val="-1"/>
        </w:rPr>
        <w:t> </w:t>
      </w:r>
      <w:r>
        <w:rPr/>
        <w:t>in </w:t>
      </w:r>
      <w:bookmarkStart w:name="_bookmark1467" w:id="1469"/>
      <w:bookmarkEnd w:id="1469"/>
      <w:r>
        <w:rPr/>
        <w:t>English</w:t>
      </w:r>
      <w:r>
        <w:rPr>
          <w:spacing w:val="6"/>
        </w:rPr>
        <w:t> </w:t>
      </w:r>
      <w:r>
        <w:rPr/>
        <w:t>law,</w:t>
      </w:r>
      <w:r>
        <w:rPr>
          <w:spacing w:val="6"/>
        </w:rPr>
        <w:t> </w:t>
      </w:r>
      <w:r>
        <w:rPr>
          <w:color w:val="005DA1"/>
          <w:u w:val="single" w:color="005DA1"/>
          <w:vertAlign w:val="superscript"/>
        </w:rPr>
        <w:t>807</w:t>
      </w:r>
      <w:r>
        <w:rPr>
          <w:color w:val="005DA1"/>
          <w:spacing w:val="37"/>
          <w:vertAlign w:val="baseline"/>
        </w:rPr>
        <w:t>  </w:t>
      </w:r>
      <w:r>
        <w:rPr>
          <w:color w:val="005DA1"/>
          <w:spacing w:val="22"/>
          <w:position w:val="-2"/>
          <w:vertAlign w:val="baseline"/>
        </w:rPr>
        <w:drawing>
          <wp:inline distT="0" distB="0" distL="0" distR="0">
            <wp:extent cx="107988" cy="107988"/>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0"/>
          <w:vertAlign w:val="baseline"/>
        </w:rPr>
        <w:t> </w:t>
      </w:r>
      <w:r>
        <w:rPr>
          <w:vertAlign w:val="baseline"/>
        </w:rPr>
        <w:t>although</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well</w:t>
      </w:r>
      <w:r>
        <w:rPr>
          <w:spacing w:val="6"/>
          <w:vertAlign w:val="baseline"/>
        </w:rPr>
        <w:t> </w:t>
      </w:r>
      <w:r>
        <w:rPr>
          <w:vertAlign w:val="baseline"/>
        </w:rPr>
        <w:t>known</w:t>
      </w:r>
      <w:r>
        <w:rPr>
          <w:spacing w:val="6"/>
          <w:vertAlign w:val="baseline"/>
        </w:rPr>
        <w:t> </w:t>
      </w:r>
      <w:r>
        <w:rPr>
          <w:vertAlign w:val="baseline"/>
        </w:rPr>
        <w:t>in</w:t>
      </w:r>
      <w:r>
        <w:rPr>
          <w:spacing w:val="6"/>
          <w:vertAlign w:val="baseline"/>
        </w:rPr>
        <w:t> </w:t>
      </w:r>
      <w:r>
        <w:rPr>
          <w:vertAlign w:val="baseline"/>
        </w:rPr>
        <w:t>continental</w:t>
      </w:r>
      <w:r>
        <w:rPr>
          <w:spacing w:val="6"/>
          <w:vertAlign w:val="baseline"/>
        </w:rPr>
        <w:t> </w:t>
      </w:r>
      <w:r>
        <w:rPr>
          <w:vertAlign w:val="baseline"/>
        </w:rPr>
        <w:t>legal</w:t>
      </w:r>
      <w:r>
        <w:rPr>
          <w:spacing w:val="6"/>
          <w:vertAlign w:val="baseline"/>
        </w:rPr>
        <w:t> </w:t>
      </w:r>
      <w:r>
        <w:rPr>
          <w:vertAlign w:val="baseline"/>
        </w:rPr>
        <w:t>systems,</w:t>
      </w:r>
      <w:r>
        <w:rPr>
          <w:spacing w:val="6"/>
          <w:vertAlign w:val="baseline"/>
        </w:rPr>
        <w:t> </w:t>
      </w:r>
      <w:r>
        <w:rPr>
          <w:vertAlign w:val="baseline"/>
        </w:rPr>
        <w:t>for</w:t>
      </w:r>
      <w:r>
        <w:rPr>
          <w:spacing w:val="6"/>
          <w:vertAlign w:val="baseline"/>
        </w:rPr>
        <w:t> </w:t>
      </w:r>
      <w:r>
        <w:rPr>
          <w:vertAlign w:val="baseline"/>
        </w:rPr>
        <w:t>example</w:t>
      </w:r>
      <w:r>
        <w:rPr>
          <w:spacing w:val="6"/>
          <w:vertAlign w:val="baseline"/>
        </w:rPr>
        <w:t> </w:t>
      </w:r>
      <w:r>
        <w:rPr>
          <w:vertAlign w:val="baseline"/>
        </w:rPr>
        <w:t>that</w:t>
      </w:r>
      <w:r>
        <w:rPr>
          <w:spacing w:val="7"/>
          <w:vertAlign w:val="baseline"/>
        </w:rPr>
        <w:t> </w:t>
      </w:r>
      <w:r>
        <w:rPr>
          <w:vertAlign w:val="baseline"/>
        </w:rPr>
        <w:t>of</w:t>
      </w:r>
      <w:r>
        <w:rPr>
          <w:spacing w:val="6"/>
          <w:vertAlign w:val="baseline"/>
        </w:rPr>
        <w:t> </w:t>
      </w:r>
      <w:r>
        <w:rPr>
          <w:spacing w:val="-2"/>
          <w:vertAlign w:val="baseline"/>
        </w:rPr>
        <w:t>France.</w:t>
      </w:r>
    </w:p>
    <w:p>
      <w:pPr>
        <w:pStyle w:val="BodyText"/>
        <w:spacing w:line="235" w:lineRule="auto" w:before="4"/>
        <w:ind w:left="164" w:right="167"/>
        <w:jc w:val="both"/>
      </w:pPr>
      <w:hyperlink w:history="true" w:anchor="_bookmark1559">
        <w:r>
          <w:rPr>
            <w:color w:val="005DA1"/>
            <w:u w:val="single" w:color="005DA1"/>
            <w:vertAlign w:val="superscript"/>
          </w:rPr>
          <w:t>808</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21"/>
            <w:vertAlign w:val="baseline"/>
          </w:rPr>
          <w:t> </w:t>
        </w:r>
        <w:r>
          <w:rPr>
            <w:vertAlign w:val="baseline"/>
          </w:rPr>
          <w:t>The meaning of force majeure may nevertheless be ascertained by reference. Thus the </w:t>
        </w:r>
        <w:bookmarkStart w:name="_bookmark1468" w:id="1470"/>
        <w:bookmarkEnd w:id="1470"/>
        <w:r>
          <w:rPr>
            <w:vertAlign w:val="baseline"/>
          </w:rPr>
          <w:t>incorporation</w:t>
        </w:r>
        <w:r>
          <w:rPr>
            <w:vertAlign w:val="baseline"/>
          </w:rPr>
          <w:t> into a contract of sale of the Force Majeure (Exemption) Clause of the International Chamber of Commerce </w:t>
        </w:r>
        <w:r>
          <w:rPr>
            <w:color w:val="005DA1"/>
            <w:u w:val="single" w:color="005DA1"/>
            <w:vertAlign w:val="superscript"/>
          </w:rPr>
          <w:t>809</w:t>
        </w:r>
        <w:r>
          <w:rPr>
            <w:color w:val="005DA1"/>
            <w:vertAlign w:val="baseline"/>
          </w:rPr>
          <w:t> </w:t>
        </w:r>
        <w:r>
          <w:rPr>
            <w:vertAlign w:val="baseline"/>
          </w:rPr>
          <w:t>will mean that a party is not liable for failure to perform any of </w:t>
        </w:r>
        <w:r>
          <w:rPr>
            <w:vertAlign w:val="baseline"/>
          </w:rPr>
          <w:t>his obligations in so far as he proves:</w:t>
        </w:r>
      </w:hyperlink>
    </w:p>
    <w:p>
      <w:pPr>
        <w:pStyle w:val="BodyText"/>
      </w:pPr>
    </w:p>
    <w:p>
      <w:pPr>
        <w:pStyle w:val="BodyText"/>
        <w:spacing w:before="194"/>
      </w:pPr>
    </w:p>
    <w:p>
      <w:pPr>
        <w:pStyle w:val="BodyText"/>
        <w:spacing w:before="1"/>
        <w:ind w:left="164"/>
      </w:pPr>
      <w:r>
        <w:rPr>
          <w:spacing w:val="-5"/>
        </w:rPr>
        <w:t>(1)</w:t>
      </w:r>
    </w:p>
    <w:p>
      <w:pPr>
        <w:pStyle w:val="BodyText"/>
        <w:spacing w:before="110"/>
        <w:ind w:left="644"/>
      </w:pPr>
      <w:r>
        <w:rPr/>
        <w:t>that the failure was due to an impediment beyond his control; </w:t>
      </w:r>
      <w:r>
        <w:rPr>
          <w:spacing w:val="-5"/>
        </w:rPr>
        <w:t>and</w:t>
      </w:r>
    </w:p>
    <w:p>
      <w:pPr>
        <w:pStyle w:val="BodyText"/>
      </w:pPr>
    </w:p>
    <w:p>
      <w:pPr>
        <w:pStyle w:val="BodyText"/>
        <w:spacing w:before="35"/>
      </w:pPr>
    </w:p>
    <w:p>
      <w:pPr>
        <w:pStyle w:val="BodyText"/>
        <w:ind w:left="164"/>
      </w:pPr>
      <w:r>
        <w:rPr>
          <w:spacing w:val="-5"/>
        </w:rPr>
        <w:t>(2)</w:t>
      </w:r>
    </w:p>
    <w:p>
      <w:pPr>
        <w:pStyle w:val="BodyText"/>
        <w:spacing w:line="235" w:lineRule="auto" w:before="113"/>
        <w:ind w:left="644"/>
      </w:pPr>
      <w:r>
        <w:rPr/>
        <w:t>that he could not reasonably be expected to have taken the impediment and its effects upon </w:t>
      </w:r>
      <w:r>
        <w:rPr/>
        <w:t>his ability to perform the contract into account at the time of the conclusion of the contract; and</w:t>
      </w:r>
    </w:p>
    <w:p>
      <w:pPr>
        <w:pStyle w:val="BodyText"/>
      </w:pPr>
    </w:p>
    <w:p>
      <w:pPr>
        <w:pStyle w:val="BodyText"/>
        <w:spacing w:before="36"/>
      </w:pPr>
    </w:p>
    <w:p>
      <w:pPr>
        <w:pStyle w:val="BodyText"/>
        <w:ind w:left="164"/>
      </w:pPr>
      <w:r>
        <w:rPr>
          <w:spacing w:val="-5"/>
        </w:rPr>
        <w:t>(3)</w:t>
      </w:r>
    </w:p>
    <w:p>
      <w:pPr>
        <w:pStyle w:val="BodyText"/>
        <w:spacing w:before="110"/>
        <w:ind w:left="644"/>
      </w:pPr>
      <w:r>
        <w:rPr/>
        <w:t>that he could not reasonably have avoided or overcome it or at least its </w:t>
      </w:r>
      <w:r>
        <w:rPr>
          <w:spacing w:val="-2"/>
        </w:rPr>
        <w:t>effects.</w:t>
      </w:r>
    </w:p>
    <w:p>
      <w:pPr>
        <w:pStyle w:val="BodyText"/>
        <w:rPr>
          <w:sz w:val="24"/>
        </w:rPr>
      </w:pPr>
    </w:p>
    <w:p>
      <w:pPr>
        <w:pStyle w:val="BodyText"/>
        <w:spacing w:before="198"/>
        <w:rPr>
          <w:sz w:val="24"/>
        </w:rPr>
      </w:pPr>
    </w:p>
    <w:p>
      <w:pPr>
        <w:pStyle w:val="Heading2"/>
        <w:ind w:left="164"/>
      </w:pPr>
      <w:r>
        <w:rPr/>
        <w:t>15-</w:t>
      </w:r>
      <w:r>
        <w:rPr>
          <w:spacing w:val="-5"/>
        </w:rPr>
        <w:t>163</w:t>
      </w:r>
    </w:p>
    <w:p>
      <w:pPr>
        <w:pStyle w:val="BodyText"/>
        <w:spacing w:line="235" w:lineRule="auto" w:before="203"/>
        <w:ind w:left="164" w:right="167"/>
        <w:jc w:val="both"/>
      </w:pPr>
      <w:bookmarkStart w:name="_bookmark1469" w:id="1471"/>
      <w:bookmarkEnd w:id="1471"/>
      <w:r>
        <w:rPr/>
      </w:r>
      <w:r>
        <w:rPr/>
        <w:t>It has rightly been observed that the concept of force majeure in English law is wider than that of </w:t>
      </w:r>
      <w:r>
        <w:rPr/>
        <w:t>“Act </w:t>
      </w:r>
      <w:bookmarkStart w:name="_bookmark1470" w:id="1472"/>
      <w:bookmarkEnd w:id="1472"/>
      <w:r>
        <w:rPr/>
        <w:t>of</w:t>
      </w:r>
      <w:r>
        <w:rPr/>
        <w:t> God” or vis major, </w:t>
      </w:r>
      <w:r>
        <w:rPr>
          <w:color w:val="005DA1"/>
          <w:u w:val="single" w:color="005DA1"/>
          <w:vertAlign w:val="superscript"/>
        </w:rPr>
        <w:t>810</w:t>
      </w:r>
      <w:r>
        <w:rPr>
          <w:color w:val="005DA1"/>
          <w:vertAlign w:val="baseline"/>
        </w:rPr>
        <w:t> </w:t>
      </w:r>
      <w:r>
        <w:rPr>
          <w:vertAlign w:val="baseline"/>
        </w:rPr>
        <w:t>as these latter expressions appear to denote events due to natural causes, </w:t>
      </w:r>
      <w:bookmarkStart w:name="_bookmark1471" w:id="1473"/>
      <w:bookmarkEnd w:id="1473"/>
      <w:r>
        <w:rPr>
          <w:vertAlign w:val="baseline"/>
        </w:rPr>
        <w:t>without</w:t>
      </w:r>
      <w:r>
        <w:rPr>
          <w:spacing w:val="-4"/>
          <w:vertAlign w:val="baseline"/>
        </w:rPr>
        <w:t> </w:t>
      </w:r>
      <w:r>
        <w:rPr>
          <w:vertAlign w:val="baseline"/>
        </w:rPr>
        <w:t>any</w:t>
      </w:r>
      <w:r>
        <w:rPr>
          <w:spacing w:val="-4"/>
          <w:vertAlign w:val="baseline"/>
        </w:rPr>
        <w:t> </w:t>
      </w:r>
      <w:r>
        <w:rPr>
          <w:vertAlign w:val="baseline"/>
        </w:rPr>
        <w:t>human</w:t>
      </w:r>
      <w:r>
        <w:rPr>
          <w:spacing w:val="-4"/>
          <w:vertAlign w:val="baseline"/>
        </w:rPr>
        <w:t> </w:t>
      </w:r>
      <w:r>
        <w:rPr>
          <w:vertAlign w:val="baseline"/>
        </w:rPr>
        <w:t>intervention.</w:t>
      </w:r>
      <w:r>
        <w:rPr>
          <w:spacing w:val="-4"/>
          <w:vertAlign w:val="baseline"/>
        </w:rPr>
        <w:t> </w:t>
      </w:r>
      <w:r>
        <w:rPr>
          <w:color w:val="005DA1"/>
          <w:u w:val="single" w:color="005DA1"/>
          <w:vertAlign w:val="superscript"/>
        </w:rPr>
        <w:t>811</w:t>
      </w:r>
      <w:r>
        <w:rPr>
          <w:color w:val="005DA1"/>
          <w:spacing w:val="-4"/>
          <w:vertAlign w:val="baseline"/>
        </w:rPr>
        <w:t> </w:t>
      </w:r>
      <w:r>
        <w:rPr>
          <w:vertAlign w:val="baseline"/>
        </w:rPr>
        <w:t>In</w:t>
      </w:r>
      <w:r>
        <w:rPr>
          <w:spacing w:val="-4"/>
          <w:vertAlign w:val="baseline"/>
        </w:rPr>
        <w:t> </w:t>
      </w:r>
      <w:r>
        <w:rPr>
          <w:rFonts w:ascii="Arial" w:hAnsi="Arial"/>
          <w:i/>
          <w:vertAlign w:val="baseline"/>
        </w:rPr>
        <w:t>Lebeaupin</w:t>
      </w:r>
      <w:r>
        <w:rPr>
          <w:rFonts w:ascii="Arial" w:hAnsi="Arial"/>
          <w:i/>
          <w:spacing w:val="-4"/>
          <w:vertAlign w:val="baseline"/>
        </w:rPr>
        <w:t> </w:t>
      </w:r>
      <w:r>
        <w:rPr>
          <w:rFonts w:ascii="Arial" w:hAnsi="Arial"/>
          <w:i/>
          <w:vertAlign w:val="baseline"/>
        </w:rPr>
        <w:t>v</w:t>
      </w:r>
      <w:r>
        <w:rPr>
          <w:rFonts w:ascii="Arial" w:hAnsi="Arial"/>
          <w:i/>
          <w:spacing w:val="-4"/>
          <w:vertAlign w:val="baseline"/>
        </w:rPr>
        <w:t> </w:t>
      </w:r>
      <w:r>
        <w:rPr>
          <w:rFonts w:ascii="Arial" w:hAnsi="Arial"/>
          <w:i/>
          <w:vertAlign w:val="baseline"/>
        </w:rPr>
        <w:t>Crispin</w:t>
      </w:r>
      <w:r>
        <w:rPr>
          <w:rFonts w:ascii="Arial" w:hAnsi="Arial"/>
          <w:i/>
          <w:spacing w:val="-4"/>
          <w:vertAlign w:val="baseline"/>
        </w:rPr>
        <w:t> </w:t>
      </w:r>
      <w:r>
        <w:rPr>
          <w:rFonts w:ascii="Arial" w:hAnsi="Arial"/>
          <w:i/>
          <w:vertAlign w:val="baseline"/>
        </w:rPr>
        <w:t>&amp;</w:t>
      </w:r>
      <w:r>
        <w:rPr>
          <w:rFonts w:ascii="Arial" w:hAnsi="Arial"/>
          <w:i/>
          <w:spacing w:val="-4"/>
          <w:vertAlign w:val="baseline"/>
        </w:rPr>
        <w:t> </w:t>
      </w:r>
      <w:r>
        <w:rPr>
          <w:rFonts w:ascii="Arial" w:hAnsi="Arial"/>
          <w:i/>
          <w:vertAlign w:val="baseline"/>
        </w:rPr>
        <w:t>Co</w:t>
      </w:r>
      <w:r>
        <w:rPr>
          <w:rFonts w:ascii="Arial" w:hAnsi="Arial"/>
          <w:i/>
          <w:spacing w:val="-4"/>
          <w:vertAlign w:val="baseline"/>
        </w:rPr>
        <w:t> </w:t>
      </w:r>
      <w:r>
        <w:rPr>
          <w:color w:val="005DA1"/>
          <w:u w:val="single" w:color="005DA1"/>
          <w:vertAlign w:val="superscript"/>
        </w:rPr>
        <w:t>812</w:t>
      </w:r>
      <w:r>
        <w:rPr>
          <w:color w:val="005DA1"/>
          <w:spacing w:val="-4"/>
          <w:vertAlign w:val="baseline"/>
        </w:rPr>
        <w:t> </w:t>
      </w:r>
      <w:r>
        <w:rPr>
          <w:vertAlign w:val="baseline"/>
        </w:rPr>
        <w:t>McCardie</w:t>
      </w:r>
      <w:r>
        <w:rPr>
          <w:spacing w:val="-4"/>
          <w:vertAlign w:val="baseline"/>
        </w:rPr>
        <w:t> </w:t>
      </w:r>
      <w:r>
        <w:rPr>
          <w:vertAlign w:val="baseline"/>
        </w:rPr>
        <w:t>J.</w:t>
      </w:r>
      <w:r>
        <w:rPr>
          <w:spacing w:val="-4"/>
          <w:vertAlign w:val="baseline"/>
        </w:rPr>
        <w:t> </w:t>
      </w:r>
      <w:r>
        <w:rPr>
          <w:vertAlign w:val="baseline"/>
        </w:rPr>
        <w:t>reviewed</w:t>
      </w:r>
      <w:r>
        <w:rPr>
          <w:spacing w:val="-4"/>
          <w:vertAlign w:val="baseline"/>
        </w:rPr>
        <w:t> </w:t>
      </w:r>
      <w:r>
        <w:rPr>
          <w:vertAlign w:val="baseline"/>
        </w:rPr>
        <w:t>the</w:t>
      </w:r>
      <w:r>
        <w:rPr>
          <w:spacing w:val="-4"/>
          <w:vertAlign w:val="baseline"/>
        </w:rPr>
        <w:t> </w:t>
      </w:r>
      <w:r>
        <w:rPr>
          <w:vertAlign w:val="baseline"/>
        </w:rPr>
        <w:t>previous </w:t>
      </w:r>
      <w:bookmarkStart w:name="_bookmark1472" w:id="1474"/>
      <w:bookmarkEnd w:id="1474"/>
      <w:r>
        <w:rPr>
          <w:vertAlign w:val="baseline"/>
        </w:rPr>
        <w:t>authorities</w:t>
      </w:r>
      <w:r>
        <w:rPr>
          <w:vertAlign w:val="baseline"/>
        </w:rPr>
        <w:t> on force majeure, and it now seems that war, </w:t>
      </w:r>
      <w:r>
        <w:rPr>
          <w:color w:val="005DA1"/>
          <w:u w:val="single" w:color="005DA1"/>
          <w:vertAlign w:val="superscript"/>
        </w:rPr>
        <w:t>813</w:t>
      </w:r>
      <w:r>
        <w:rPr>
          <w:color w:val="005DA1"/>
          <w:vertAlign w:val="baseline"/>
        </w:rPr>
        <w:t> </w:t>
      </w:r>
      <w:r>
        <w:rPr>
          <w:vertAlign w:val="baseline"/>
        </w:rPr>
        <w:t>strikes, </w:t>
      </w:r>
      <w:r>
        <w:rPr>
          <w:color w:val="005DA1"/>
          <w:u w:val="single" w:color="005DA1"/>
          <w:vertAlign w:val="superscript"/>
        </w:rPr>
        <w:t>814</w:t>
      </w:r>
      <w:r>
        <w:rPr>
          <w:color w:val="005DA1"/>
          <w:vertAlign w:val="baseline"/>
        </w:rPr>
        <w:t> </w:t>
      </w:r>
      <w:r>
        <w:rPr>
          <w:vertAlign w:val="baseline"/>
        </w:rPr>
        <w:t>legislative or administrative </w:t>
      </w:r>
      <w:bookmarkStart w:name="_bookmark1473" w:id="1475"/>
      <w:bookmarkEnd w:id="1475"/>
      <w:r>
        <w:rPr>
          <w:vertAlign w:val="baseline"/>
        </w:rPr>
        <w:t>interference,</w:t>
      </w:r>
      <w:r>
        <w:rPr>
          <w:spacing w:val="-4"/>
          <w:vertAlign w:val="baseline"/>
        </w:rPr>
        <w:t> </w:t>
      </w:r>
      <w:r>
        <w:rPr>
          <w:vertAlign w:val="baseline"/>
        </w:rPr>
        <w:t>for</w:t>
      </w:r>
      <w:r>
        <w:rPr>
          <w:spacing w:val="-4"/>
          <w:vertAlign w:val="baseline"/>
        </w:rPr>
        <w:t> </w:t>
      </w:r>
      <w:r>
        <w:rPr>
          <w:vertAlign w:val="baseline"/>
        </w:rPr>
        <w:t>example,</w:t>
      </w:r>
      <w:r>
        <w:rPr>
          <w:spacing w:val="-4"/>
          <w:vertAlign w:val="baseline"/>
        </w:rPr>
        <w:t> </w:t>
      </w:r>
      <w:r>
        <w:rPr>
          <w:vertAlign w:val="baseline"/>
        </w:rPr>
        <w:t>an</w:t>
      </w:r>
      <w:r>
        <w:rPr>
          <w:spacing w:val="-4"/>
          <w:vertAlign w:val="baseline"/>
        </w:rPr>
        <w:t> </w:t>
      </w:r>
      <w:r>
        <w:rPr>
          <w:vertAlign w:val="baseline"/>
        </w:rPr>
        <w:t>embargo,</w:t>
      </w:r>
      <w:r>
        <w:rPr>
          <w:spacing w:val="-5"/>
          <w:vertAlign w:val="baseline"/>
        </w:rPr>
        <w:t> </w:t>
      </w:r>
      <w:r>
        <w:rPr>
          <w:color w:val="005DA1"/>
          <w:u w:val="single" w:color="005DA1"/>
          <w:vertAlign w:val="superscript"/>
        </w:rPr>
        <w:t>815</w:t>
      </w:r>
      <w:r>
        <w:rPr>
          <w:color w:val="005DA1"/>
          <w:spacing w:val="-4"/>
          <w:vertAlign w:val="baseline"/>
        </w:rPr>
        <w:t> </w:t>
      </w:r>
      <w:r>
        <w:rPr>
          <w:vertAlign w:val="baseline"/>
        </w:rPr>
        <w:t>the</w:t>
      </w:r>
      <w:r>
        <w:rPr>
          <w:spacing w:val="-4"/>
          <w:vertAlign w:val="baseline"/>
        </w:rPr>
        <w:t> </w:t>
      </w:r>
      <w:r>
        <w:rPr>
          <w:vertAlign w:val="baseline"/>
        </w:rPr>
        <w:t>refusal</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licence,</w:t>
      </w:r>
      <w:r>
        <w:rPr>
          <w:spacing w:val="-4"/>
          <w:vertAlign w:val="baseline"/>
        </w:rPr>
        <w:t> </w:t>
      </w:r>
      <w:r>
        <w:rPr>
          <w:color w:val="005DA1"/>
          <w:u w:val="single" w:color="005DA1"/>
          <w:vertAlign w:val="superscript"/>
        </w:rPr>
        <w:t>816</w:t>
      </w:r>
      <w:r>
        <w:rPr>
          <w:color w:val="005DA1"/>
          <w:spacing w:val="-4"/>
          <w:vertAlign w:val="baseline"/>
        </w:rPr>
        <w:t> </w:t>
      </w:r>
      <w:r>
        <w:rPr>
          <w:vertAlign w:val="baseline"/>
        </w:rPr>
        <w:t>or</w:t>
      </w:r>
      <w:r>
        <w:rPr>
          <w:spacing w:val="-4"/>
          <w:vertAlign w:val="baseline"/>
        </w:rPr>
        <w:t> </w:t>
      </w:r>
      <w:r>
        <w:rPr>
          <w:vertAlign w:val="baseline"/>
        </w:rPr>
        <w:t>seizure,</w:t>
      </w:r>
      <w:r>
        <w:rPr>
          <w:spacing w:val="-4"/>
          <w:vertAlign w:val="baseline"/>
        </w:rPr>
        <w:t> </w:t>
      </w:r>
      <w:r>
        <w:rPr>
          <w:color w:val="005DA1"/>
          <w:u w:val="single" w:color="005DA1"/>
          <w:vertAlign w:val="superscript"/>
        </w:rPr>
        <w:t>817</w:t>
      </w:r>
      <w:r>
        <w:rPr>
          <w:color w:val="005DA1"/>
          <w:spacing w:val="-4"/>
          <w:vertAlign w:val="baseline"/>
        </w:rPr>
        <w:t> </w:t>
      </w:r>
      <w:r>
        <w:rPr>
          <w:vertAlign w:val="baseline"/>
        </w:rPr>
        <w:t>abnormal</w:t>
      </w:r>
      <w:r>
        <w:rPr>
          <w:spacing w:val="-4"/>
          <w:vertAlign w:val="baseline"/>
        </w:rPr>
        <w:t> </w:t>
      </w:r>
      <w:r>
        <w:rPr>
          <w:vertAlign w:val="baseline"/>
        </w:rPr>
        <w:t>storm</w:t>
      </w:r>
      <w:r>
        <w:rPr>
          <w:spacing w:val="-4"/>
          <w:vertAlign w:val="baseline"/>
        </w:rPr>
        <w:t> </w:t>
      </w:r>
      <w:r>
        <w:rPr>
          <w:vertAlign w:val="baseline"/>
        </w:rPr>
        <w:t>or </w:t>
      </w:r>
      <w:bookmarkStart w:name="_bookmark1474" w:id="1476"/>
      <w:bookmarkEnd w:id="1476"/>
      <w:r>
        <w:rPr>
          <w:vertAlign w:val="baseline"/>
        </w:rPr>
        <w:t>tempest,</w:t>
      </w:r>
      <w:r>
        <w:rPr>
          <w:vertAlign w:val="baseline"/>
        </w:rPr>
        <w:t> </w:t>
      </w:r>
      <w:r>
        <w:rPr>
          <w:color w:val="005DA1"/>
          <w:u w:val="single" w:color="005DA1"/>
          <w:vertAlign w:val="superscript"/>
        </w:rPr>
        <w:t>818</w:t>
      </w:r>
      <w:r>
        <w:rPr>
          <w:color w:val="005DA1"/>
          <w:vertAlign w:val="baseline"/>
        </w:rPr>
        <w:t> </w:t>
      </w:r>
      <w:r>
        <w:rPr>
          <w:vertAlign w:val="baseline"/>
        </w:rPr>
        <w:t>flooding which inhibits shipment from river ports, </w:t>
      </w:r>
      <w:r>
        <w:rPr>
          <w:color w:val="005DA1"/>
          <w:u w:val="single" w:color="005DA1"/>
          <w:vertAlign w:val="superscript"/>
        </w:rPr>
        <w:t>819</w:t>
      </w:r>
      <w:r>
        <w:rPr>
          <w:color w:val="005DA1"/>
          <w:vertAlign w:val="baseline"/>
        </w:rPr>
        <w:t> </w:t>
      </w:r>
      <w:r>
        <w:rPr>
          <w:vertAlign w:val="baseline"/>
        </w:rPr>
        <w:t>interruption of the supply by rail of </w:t>
      </w:r>
      <w:bookmarkStart w:name="_bookmark1475" w:id="1477"/>
      <w:bookmarkEnd w:id="1477"/>
      <w:r>
        <w:rPr>
          <w:vertAlign w:val="baseline"/>
        </w:rPr>
        <w:t>raw</w:t>
      </w:r>
      <w:r>
        <w:rPr>
          <w:spacing w:val="-3"/>
          <w:vertAlign w:val="baseline"/>
        </w:rPr>
        <w:t> </w:t>
      </w:r>
      <w:r>
        <w:rPr>
          <w:vertAlign w:val="baseline"/>
        </w:rPr>
        <w:t>material,</w:t>
      </w:r>
      <w:r>
        <w:rPr>
          <w:spacing w:val="-3"/>
          <w:vertAlign w:val="baseline"/>
        </w:rPr>
        <w:t> </w:t>
      </w:r>
      <w:r>
        <w:rPr>
          <w:color w:val="005DA1"/>
          <w:u w:val="single" w:color="005DA1"/>
          <w:vertAlign w:val="superscript"/>
        </w:rPr>
        <w:t>820</w:t>
      </w:r>
      <w:r>
        <w:rPr>
          <w:color w:val="005DA1"/>
          <w:spacing w:val="-3"/>
          <w:vertAlign w:val="baseline"/>
        </w:rPr>
        <w:t> </w:t>
      </w:r>
      <w:r>
        <w:rPr>
          <w:vertAlign w:val="baseline"/>
        </w:rPr>
        <w:t>and</w:t>
      </w:r>
      <w:r>
        <w:rPr>
          <w:spacing w:val="-3"/>
          <w:vertAlign w:val="baseline"/>
        </w:rPr>
        <w:t> </w:t>
      </w:r>
      <w:r>
        <w:rPr>
          <w:vertAlign w:val="baseline"/>
        </w:rPr>
        <w:t>even</w:t>
      </w:r>
      <w:r>
        <w:rPr>
          <w:spacing w:val="-3"/>
          <w:vertAlign w:val="baseline"/>
        </w:rPr>
        <w:t> </w:t>
      </w:r>
      <w:r>
        <w:rPr>
          <w:vertAlign w:val="baseline"/>
        </w:rPr>
        <w:t>the</w:t>
      </w:r>
      <w:r>
        <w:rPr>
          <w:spacing w:val="-3"/>
          <w:vertAlign w:val="baseline"/>
        </w:rPr>
        <w:t> </w:t>
      </w:r>
      <w:r>
        <w:rPr>
          <w:vertAlign w:val="baseline"/>
        </w:rPr>
        <w:t>accidental</w:t>
      </w:r>
      <w:r>
        <w:rPr>
          <w:spacing w:val="-3"/>
          <w:vertAlign w:val="baseline"/>
        </w:rPr>
        <w:t> </w:t>
      </w:r>
      <w:r>
        <w:rPr>
          <w:vertAlign w:val="baseline"/>
        </w:rPr>
        <w:t>breakdown</w:t>
      </w:r>
      <w:r>
        <w:rPr>
          <w:spacing w:val="-3"/>
          <w:vertAlign w:val="baseline"/>
        </w:rPr>
        <w:t> </w:t>
      </w:r>
      <w:r>
        <w:rPr>
          <w:vertAlign w:val="baseline"/>
        </w:rPr>
        <w:t>of</w:t>
      </w:r>
      <w:r>
        <w:rPr>
          <w:spacing w:val="-3"/>
          <w:vertAlign w:val="baseline"/>
        </w:rPr>
        <w:t> </w:t>
      </w:r>
      <w:r>
        <w:rPr>
          <w:vertAlign w:val="baseline"/>
        </w:rPr>
        <w:t>machinery</w:t>
      </w:r>
      <w:r>
        <w:rPr>
          <w:spacing w:val="-4"/>
          <w:vertAlign w:val="baseline"/>
        </w:rPr>
        <w:t> </w:t>
      </w:r>
      <w:r>
        <w:rPr>
          <w:color w:val="005DA1"/>
          <w:u w:val="single" w:color="005DA1"/>
          <w:vertAlign w:val="superscript"/>
        </w:rPr>
        <w:t>821</w:t>
      </w:r>
      <w:r>
        <w:rPr>
          <w:color w:val="005DA1"/>
          <w:spacing w:val="-3"/>
          <w:vertAlign w:val="baseline"/>
        </w:rPr>
        <w:t> </w:t>
      </w:r>
      <w:r>
        <w:rPr>
          <w:vertAlign w:val="baseline"/>
        </w:rPr>
        <w:t>can</w:t>
      </w:r>
      <w:r>
        <w:rPr>
          <w:spacing w:val="-3"/>
          <w:vertAlign w:val="baseline"/>
        </w:rPr>
        <w:t> </w:t>
      </w:r>
      <w:r>
        <w:rPr>
          <w:vertAlign w:val="baseline"/>
        </w:rPr>
        <w:t>amount</w:t>
      </w:r>
      <w:r>
        <w:rPr>
          <w:spacing w:val="-3"/>
          <w:vertAlign w:val="baseline"/>
        </w:rPr>
        <w:t> </w:t>
      </w:r>
      <w:r>
        <w:rPr>
          <w:vertAlign w:val="baseline"/>
        </w:rPr>
        <w:t>to</w:t>
      </w:r>
      <w:r>
        <w:rPr>
          <w:spacing w:val="-3"/>
          <w:vertAlign w:val="baseline"/>
        </w:rPr>
        <w:t> </w:t>
      </w:r>
      <w:r>
        <w:rPr>
          <w:vertAlign w:val="baseline"/>
        </w:rPr>
        <w:t>force</w:t>
      </w:r>
      <w:r>
        <w:rPr>
          <w:spacing w:val="-3"/>
          <w:vertAlign w:val="baseline"/>
        </w:rPr>
        <w:t> </w:t>
      </w:r>
      <w:r>
        <w:rPr>
          <w:vertAlign w:val="baseline"/>
        </w:rPr>
        <w:t>majeure,</w:t>
      </w:r>
      <w:r>
        <w:rPr>
          <w:spacing w:val="-3"/>
          <w:vertAlign w:val="baseline"/>
        </w:rPr>
        <w:t> </w:t>
      </w:r>
      <w:r>
        <w:rPr>
          <w:color w:val="005DA1"/>
          <w:u w:val="single" w:color="005DA1"/>
          <w:vertAlign w:val="superscript"/>
        </w:rPr>
        <w:t>822</w:t>
      </w:r>
      <w:r>
        <w:rPr>
          <w:color w:val="005DA1"/>
          <w:vertAlign w:val="baseline"/>
        </w:rPr>
        <w:t> </w:t>
      </w:r>
      <w:bookmarkStart w:name="_bookmark1476" w:id="1478"/>
      <w:bookmarkEnd w:id="1478"/>
      <w:r>
        <w:rPr>
          <w:color w:val="005DA1"/>
          <w:w w:val="92"/>
          <w:vertAlign w:val="baseline"/>
        </w:rPr>
      </w:r>
      <w:r>
        <w:rPr>
          <w:vertAlign w:val="baseline"/>
        </w:rPr>
        <w:t>but not “bad weather, football matches or a funeral”, </w:t>
      </w:r>
      <w:r>
        <w:rPr>
          <w:color w:val="005DA1"/>
          <w:u w:val="single" w:color="005DA1"/>
          <w:vertAlign w:val="superscript"/>
        </w:rPr>
        <w:t>823</w:t>
      </w:r>
      <w:r>
        <w:rPr>
          <w:color w:val="005DA1"/>
          <w:vertAlign w:val="baseline"/>
        </w:rPr>
        <w:t> </w:t>
      </w:r>
      <w:r>
        <w:rPr>
          <w:vertAlign w:val="baseline"/>
        </w:rPr>
        <w:t>a failure of performance due to the provision</w:t>
      </w:r>
      <w:r>
        <w:rPr>
          <w:spacing w:val="40"/>
          <w:vertAlign w:val="baseline"/>
        </w:rPr>
        <w:t> </w:t>
      </w:r>
      <w:bookmarkStart w:name="_bookmark1477" w:id="1479"/>
      <w:bookmarkEnd w:id="1479"/>
      <w:r>
        <w:rPr>
          <w:vertAlign w:val="baseline"/>
        </w:rPr>
        <w:t>of</w:t>
      </w:r>
      <w:r>
        <w:rPr>
          <w:vertAlign w:val="baseline"/>
        </w:rPr>
        <w:t> insufficient financial resources </w:t>
      </w:r>
      <w:r>
        <w:rPr>
          <w:color w:val="005DA1"/>
          <w:u w:val="single" w:color="005DA1"/>
          <w:vertAlign w:val="superscript"/>
        </w:rPr>
        <w:t>824</w:t>
      </w:r>
      <w:r>
        <w:rPr>
          <w:color w:val="005DA1"/>
          <w:vertAlign w:val="baseline"/>
        </w:rPr>
        <w:t> </w:t>
      </w:r>
      <w:r>
        <w:rPr>
          <w:vertAlign w:val="baseline"/>
        </w:rPr>
        <w:t>or to a miscalculation, </w:t>
      </w:r>
      <w:r>
        <w:rPr>
          <w:color w:val="005DA1"/>
          <w:u w:val="single" w:color="005DA1"/>
          <w:vertAlign w:val="superscript"/>
        </w:rPr>
        <w:t>825</w:t>
      </w:r>
      <w:r>
        <w:rPr>
          <w:color w:val="005DA1"/>
          <w:vertAlign w:val="baseline"/>
        </w:rPr>
        <w:t> </w:t>
      </w:r>
      <w:r>
        <w:rPr>
          <w:vertAlign w:val="baseline"/>
        </w:rPr>
        <w:t>a rise in cost or expense, </w:t>
      </w:r>
      <w:r>
        <w:rPr>
          <w:color w:val="005DA1"/>
          <w:u w:val="single" w:color="005DA1"/>
          <w:vertAlign w:val="superscript"/>
        </w:rPr>
        <w:t>826</w:t>
      </w:r>
      <w:r>
        <w:rPr>
          <w:color w:val="005DA1"/>
          <w:vertAlign w:val="baseline"/>
        </w:rPr>
        <w:t> </w:t>
      </w:r>
      <w:r>
        <w:rPr>
          <w:vertAlign w:val="baseline"/>
        </w:rPr>
        <w:t>the failure </w:t>
      </w:r>
      <w:bookmarkStart w:name="_bookmark1478" w:id="1480"/>
      <w:bookmarkEnd w:id="1480"/>
      <w:r>
        <w:rPr>
          <w:vertAlign w:val="baseline"/>
        </w:rPr>
        <w:t>by</w:t>
      </w:r>
      <w:r>
        <w:rPr>
          <w:vertAlign w:val="baseline"/>
        </w:rPr>
        <w:t> a third party </w:t>
      </w:r>
      <w:r>
        <w:rPr>
          <w:color w:val="005DA1"/>
          <w:u w:val="single" w:color="005DA1"/>
          <w:vertAlign w:val="superscript"/>
        </w:rPr>
        <w:t>827</w:t>
      </w:r>
      <w:r>
        <w:rPr>
          <w:color w:val="005DA1"/>
          <w:vertAlign w:val="baseline"/>
        </w:rPr>
        <w:t> </w:t>
      </w:r>
      <w:r>
        <w:rPr>
          <w:vertAlign w:val="baseline"/>
        </w:rPr>
        <w:t>or by the other party </w:t>
      </w:r>
      <w:r>
        <w:rPr>
          <w:color w:val="005DA1"/>
          <w:u w:val="single" w:color="005DA1"/>
          <w:vertAlign w:val="superscript"/>
        </w:rPr>
        <w:t>828</w:t>
      </w:r>
      <w:r>
        <w:rPr>
          <w:color w:val="005DA1"/>
          <w:vertAlign w:val="baseline"/>
        </w:rPr>
        <w:t> </w:t>
      </w:r>
      <w:r>
        <w:rPr>
          <w:vertAlign w:val="baseline"/>
        </w:rPr>
        <w:t>to fulfil his contract, or any act, negligence, omission or default on the part of the party seeking to be excused. </w:t>
      </w:r>
      <w:r>
        <w:rPr>
          <w:color w:val="005DA1"/>
          <w:u w:val="single" w:color="005DA1"/>
          <w:vertAlign w:val="superscript"/>
        </w:rPr>
        <w:t>829</w:t>
      </w:r>
      <w:r>
        <w:rPr>
          <w:color w:val="005DA1"/>
          <w:vertAlign w:val="baseline"/>
        </w:rPr>
        <w:t> </w:t>
      </w:r>
      <w:r>
        <w:rPr>
          <w:vertAlign w:val="baseline"/>
        </w:rPr>
        <w:t>The words “force majeure” are, however, </w:t>
      </w:r>
      <w:bookmarkStart w:name="_bookmark1479" w:id="1481"/>
      <w:bookmarkEnd w:id="1481"/>
      <w:r>
        <w:rPr>
          <w:vertAlign w:val="baseline"/>
        </w:rPr>
        <w:t>rarely</w:t>
      </w:r>
      <w:r>
        <w:rPr>
          <w:vertAlign w:val="baseline"/>
        </w:rPr>
        <w:t> unqualified. The type of circumstance envisaged by the parties will often be set out, so that </w:t>
      </w:r>
      <w:bookmarkStart w:name="_bookmark1480" w:id="1482"/>
      <w:bookmarkEnd w:id="1482"/>
      <w:r>
        <w:rPr>
          <w:vertAlign w:val="baseline"/>
        </w:rPr>
        <w:t>those</w:t>
      </w:r>
      <w:r>
        <w:rPr>
          <w:vertAlign w:val="baseline"/>
        </w:rPr>
        <w:t> circumstances may apply to limit, extend or explain the meaning of “force majeure”. </w:t>
      </w:r>
      <w:r>
        <w:rPr>
          <w:color w:val="005DA1"/>
          <w:u w:val="single" w:color="005DA1"/>
          <w:vertAlign w:val="superscript"/>
        </w:rPr>
        <w:t>830</w:t>
      </w:r>
      <w:r>
        <w:rPr>
          <w:color w:val="005DA1"/>
          <w:vertAlign w:val="baseline"/>
        </w:rPr>
        <w:t> </w:t>
      </w:r>
      <w:r>
        <w:rPr>
          <w:vertAlign w:val="baseline"/>
        </w:rPr>
        <w:t>Further the clause may refer to performance being “prevented”, “hindered” or “delayed” by force majeure. </w:t>
      </w:r>
      <w:r>
        <w:rPr>
          <w:color w:val="005DA1"/>
          <w:u w:val="single" w:color="005DA1"/>
          <w:vertAlign w:val="superscript"/>
        </w:rPr>
        <w:t>831</w:t>
      </w:r>
      <w:r>
        <w:rPr>
          <w:color w:val="005DA1"/>
          <w:vertAlign w:val="baseline"/>
        </w:rPr>
        <w:t> </w:t>
      </w:r>
      <w:bookmarkStart w:name="_bookmark1481" w:id="1483"/>
      <w:bookmarkEnd w:id="1483"/>
      <w:r>
        <w:rPr>
          <w:color w:val="005DA1"/>
          <w:w w:val="92"/>
          <w:vertAlign w:val="baseline"/>
        </w:rPr>
      </w:r>
      <w:r>
        <w:rPr>
          <w:vertAlign w:val="baseline"/>
        </w:rPr>
        <w:t>The expression must therefore be construed with regard to the words which precede and follow it and also with regard to the nature and general terms of the contract. </w:t>
      </w:r>
      <w:r>
        <w:rPr>
          <w:color w:val="005DA1"/>
          <w:u w:val="single" w:color="005DA1"/>
          <w:vertAlign w:val="superscript"/>
        </w:rPr>
        <w:t>832</w:t>
      </w:r>
    </w:p>
    <w:p>
      <w:pPr>
        <w:pStyle w:val="BodyText"/>
        <w:spacing w:after="0" w:line="235" w:lineRule="auto"/>
        <w:jc w:val="both"/>
        <w:sectPr>
          <w:pgSz w:w="11900" w:h="16840"/>
          <w:pgMar w:header="971" w:footer="0" w:top="1300" w:bottom="280" w:left="1275" w:right="1275"/>
        </w:sectPr>
      </w:pPr>
    </w:p>
    <w:p>
      <w:pPr>
        <w:pStyle w:val="Heading2"/>
        <w:spacing w:before="262"/>
      </w:pPr>
      <w:r>
        <w:rPr/>
        <w:t>15-</w:t>
      </w:r>
      <w:r>
        <w:rPr>
          <w:spacing w:val="-5"/>
        </w:rPr>
        <w:t>164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If the reference to force majeure is indeed unqualified, e.g. “subject to force majeure” or “force majeure excepted”, then it is submitted that, in English law, performance of the relevant obligation </w:t>
      </w:r>
      <w:bookmarkStart w:name="_bookmark1482" w:id="1484"/>
      <w:bookmarkEnd w:id="1484"/>
      <w:r>
        <w:rPr/>
        <w:t>must</w:t>
      </w:r>
      <w:r>
        <w:rPr/>
        <w:t> have been prevented by an event of force majeure and not merely hindered or rendered </w:t>
      </w:r>
      <w:r>
        <w:rPr/>
        <w:t>more </w:t>
      </w:r>
      <w:bookmarkStart w:name="_bookmark1483" w:id="1485"/>
      <w:bookmarkEnd w:id="1485"/>
      <w:r>
        <w:rPr/>
        <w:t>onerous.</w:t>
      </w:r>
      <w:r>
        <w:rPr>
          <w:spacing w:val="3"/>
        </w:rPr>
        <w:t> </w:t>
      </w:r>
      <w:r>
        <w:rPr>
          <w:color w:val="005DA1"/>
          <w:u w:val="single" w:color="005DA1"/>
          <w:vertAlign w:val="superscript"/>
        </w:rPr>
        <w:t>833</w:t>
      </w:r>
      <w:r>
        <w:rPr>
          <w:color w:val="005DA1"/>
          <w:spacing w:val="4"/>
          <w:vertAlign w:val="baseline"/>
        </w:rPr>
        <w:t> </w:t>
      </w:r>
      <w:r>
        <w:rPr>
          <w:vertAlign w:val="baseline"/>
        </w:rPr>
        <w:t>However,</w:t>
      </w:r>
      <w:r>
        <w:rPr>
          <w:spacing w:val="4"/>
          <w:vertAlign w:val="baseline"/>
        </w:rPr>
        <w:t> </w:t>
      </w:r>
      <w:r>
        <w:rPr>
          <w:vertAlign w:val="baseline"/>
        </w:rPr>
        <w:t>there</w:t>
      </w:r>
      <w:r>
        <w:rPr>
          <w:spacing w:val="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appear</w:t>
      </w:r>
      <w:r>
        <w:rPr>
          <w:spacing w:val="3"/>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any</w:t>
      </w:r>
      <w:r>
        <w:rPr>
          <w:spacing w:val="4"/>
          <w:vertAlign w:val="baseline"/>
        </w:rPr>
        <w:t> </w:t>
      </w:r>
      <w:r>
        <w:rPr>
          <w:vertAlign w:val="baseline"/>
        </w:rPr>
        <w:t>requirement</w:t>
      </w:r>
      <w:r>
        <w:rPr>
          <w:spacing w:val="4"/>
          <w:vertAlign w:val="baseline"/>
        </w:rPr>
        <w:t> </w:t>
      </w:r>
      <w:r>
        <w:rPr>
          <w:vertAlign w:val="baseline"/>
        </w:rPr>
        <w:t>that</w:t>
      </w:r>
      <w:r>
        <w:rPr>
          <w:spacing w:val="4"/>
          <w:vertAlign w:val="baseline"/>
        </w:rPr>
        <w:t> </w:t>
      </w:r>
      <w:r>
        <w:rPr>
          <w:vertAlign w:val="baseline"/>
        </w:rPr>
        <w:t>the</w:t>
      </w:r>
      <w:r>
        <w:rPr>
          <w:spacing w:val="3"/>
          <w:vertAlign w:val="baseline"/>
        </w:rPr>
        <w:t> </w:t>
      </w:r>
      <w:r>
        <w:rPr>
          <w:vertAlign w:val="baseline"/>
        </w:rPr>
        <w:t>circumstances</w:t>
      </w:r>
      <w:r>
        <w:rPr>
          <w:spacing w:val="4"/>
          <w:vertAlign w:val="baseline"/>
        </w:rPr>
        <w:t> </w:t>
      </w:r>
      <w:r>
        <w:rPr>
          <w:vertAlign w:val="baseline"/>
        </w:rPr>
        <w:t>alleged</w:t>
      </w:r>
      <w:r>
        <w:rPr>
          <w:spacing w:val="4"/>
          <w:vertAlign w:val="baseline"/>
        </w:rPr>
        <w:t> </w:t>
      </w:r>
      <w:r>
        <w:rPr>
          <w:spacing w:val="-5"/>
          <w:vertAlign w:val="baseline"/>
        </w:rPr>
        <w:t>to</w:t>
      </w:r>
    </w:p>
    <w:p>
      <w:pPr>
        <w:pStyle w:val="BodyText"/>
        <w:spacing w:line="235" w:lineRule="auto" w:before="119"/>
        <w:ind w:left="165" w:right="167"/>
        <w:jc w:val="both"/>
      </w:pPr>
      <w:r>
        <w:rPr/>
        <w:t>constitute force majeure should be unforeseeable, </w:t>
      </w:r>
      <w:r>
        <w:rPr>
          <w:color w:val="005DA1"/>
          <w:u w:val="single" w:color="005DA1"/>
          <w:vertAlign w:val="superscript"/>
        </w:rPr>
        <w:t>834</w:t>
      </w:r>
      <w:r>
        <w:rPr>
          <w:color w:val="005DA1"/>
          <w:spacing w:val="80"/>
          <w:w w:val="150"/>
          <w:vertAlign w:val="baseline"/>
        </w:rPr>
        <w:t> </w:t>
      </w:r>
      <w:r>
        <w:rPr>
          <w:color w:val="005DA1"/>
          <w:spacing w:val="-3"/>
          <w:position w:val="-2"/>
          <w:vertAlign w:val="baseline"/>
        </w:rPr>
        <w:drawing>
          <wp:inline distT="0" distB="0" distL="0" distR="0">
            <wp:extent cx="107988" cy="107988"/>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22"/>
          <w:vertAlign w:val="baseline"/>
        </w:rPr>
        <w:t> </w:t>
      </w:r>
      <w:r>
        <w:rPr>
          <w:vertAlign w:val="baseline"/>
        </w:rPr>
        <w:t>although the party seeking to be </w:t>
      </w:r>
      <w:r>
        <w:rPr>
          <w:vertAlign w:val="baseline"/>
        </w:rPr>
        <w:t>excused still bears the burden of proving that his non-performance was due to circumstances beyond his </w:t>
      </w:r>
      <w:bookmarkStart w:name="_bookmark1484" w:id="1486"/>
      <w:bookmarkEnd w:id="1486"/>
      <w:r>
        <w:rPr>
          <w:vertAlign w:val="baseline"/>
        </w:rPr>
        <w:t>control</w:t>
      </w:r>
      <w:r>
        <w:rPr>
          <w:vertAlign w:val="baseline"/>
        </w:rPr>
        <w:t> and that there were no reasonable steps that he could have taken to avoid or mitigate the event or its consequences. </w:t>
      </w:r>
      <w:r>
        <w:rPr>
          <w:color w:val="005DA1"/>
          <w:u w:val="single" w:color="005DA1"/>
          <w:vertAlign w:val="superscript"/>
        </w:rPr>
        <w:t>835</w:t>
      </w:r>
    </w:p>
    <w:p>
      <w:pPr>
        <w:pStyle w:val="BodyText"/>
      </w:pPr>
    </w:p>
    <w:p>
      <w:pPr>
        <w:pStyle w:val="BodyText"/>
        <w:spacing w:before="37"/>
      </w:pPr>
    </w:p>
    <w:p>
      <w:pPr>
        <w:spacing w:before="0"/>
        <w:ind w:left="164" w:right="0" w:firstLine="0"/>
        <w:jc w:val="left"/>
        <w:rPr>
          <w:rFonts w:ascii="Arial"/>
          <w:b/>
          <w:sz w:val="18"/>
        </w:rPr>
      </w:pPr>
      <w:r>
        <w:rPr>
          <w:rFonts w:ascii="Arial"/>
          <w:b/>
          <w:sz w:val="18"/>
        </w:rPr>
        <w:t>Conditions </w:t>
      </w:r>
      <w:r>
        <w:rPr>
          <w:rFonts w:ascii="Arial"/>
          <w:b/>
          <w:spacing w:val="-2"/>
          <w:sz w:val="18"/>
        </w:rPr>
        <w:t>precedent</w:t>
      </w:r>
    </w:p>
    <w:p>
      <w:pPr>
        <w:pStyle w:val="BodyText"/>
        <w:spacing w:before="41"/>
        <w:rPr>
          <w:rFonts w:ascii="Arial"/>
          <w:b/>
          <w:sz w:val="18"/>
        </w:rPr>
      </w:pPr>
    </w:p>
    <w:p>
      <w:pPr>
        <w:pStyle w:val="Heading2"/>
        <w:ind w:left="164"/>
      </w:pPr>
      <w:r>
        <w:rPr/>
        <w:t>15-</w:t>
      </w:r>
      <w:r>
        <w:rPr>
          <w:spacing w:val="-5"/>
        </w:rPr>
        <w:t>165</w:t>
      </w:r>
    </w:p>
    <w:p>
      <w:pPr>
        <w:pStyle w:val="BodyText"/>
        <w:spacing w:line="235" w:lineRule="auto" w:before="203"/>
        <w:ind w:left="164" w:right="167"/>
        <w:jc w:val="both"/>
      </w:pPr>
      <w:r>
        <w:rPr/>
        <w:t>A clause excusing performance, or permitting one party to postpone or suspend performance, </w:t>
      </w:r>
      <w:r>
        <w:rPr/>
        <w:t>may provide that certain procedures are to be followed or notices given to the other party within a </w:t>
      </w:r>
      <w:bookmarkStart w:name="_bookmark1485" w:id="1487"/>
      <w:bookmarkEnd w:id="1487"/>
      <w:r>
        <w:rPr/>
        <w:t>stipulated</w:t>
      </w:r>
      <w:r>
        <w:rPr>
          <w:spacing w:val="-2"/>
        </w:rPr>
        <w:t> </w:t>
      </w:r>
      <w:r>
        <w:rPr/>
        <w:t>period</w:t>
      </w:r>
      <w:r>
        <w:rPr>
          <w:spacing w:val="-2"/>
        </w:rPr>
        <w:t> </w:t>
      </w:r>
      <w:r>
        <w:rPr/>
        <w:t>of</w:t>
      </w:r>
      <w:r>
        <w:rPr>
          <w:spacing w:val="-2"/>
        </w:rPr>
        <w:t> </w:t>
      </w:r>
      <w:r>
        <w:rPr/>
        <w:t>time</w:t>
      </w:r>
      <w:r>
        <w:rPr>
          <w:spacing w:val="-2"/>
        </w:rPr>
        <w:t> </w:t>
      </w:r>
      <w:r>
        <w:rPr/>
        <w:t>before</w:t>
      </w:r>
      <w:r>
        <w:rPr>
          <w:spacing w:val="-2"/>
        </w:rPr>
        <w:t> </w:t>
      </w:r>
      <w:r>
        <w:rPr/>
        <w:t>he</w:t>
      </w:r>
      <w:r>
        <w:rPr>
          <w:spacing w:val="-2"/>
        </w:rPr>
        <w:t> </w:t>
      </w:r>
      <w:r>
        <w:rPr/>
        <w:t>is</w:t>
      </w:r>
      <w:r>
        <w:rPr>
          <w:spacing w:val="-2"/>
        </w:rPr>
        <w:t> </w:t>
      </w:r>
      <w:r>
        <w:rPr/>
        <w:t>entitled</w:t>
      </w:r>
      <w:r>
        <w:rPr>
          <w:spacing w:val="-2"/>
        </w:rPr>
        <w:t> </w:t>
      </w:r>
      <w:r>
        <w:rPr/>
        <w:t>to</w:t>
      </w:r>
      <w:r>
        <w:rPr>
          <w:spacing w:val="-2"/>
        </w:rPr>
        <w:t> </w:t>
      </w:r>
      <w:r>
        <w:rPr/>
        <w:t>rely</w:t>
      </w:r>
      <w:r>
        <w:rPr>
          <w:spacing w:val="-2"/>
        </w:rPr>
        <w:t> </w:t>
      </w:r>
      <w:r>
        <w:rPr/>
        <w:t>on</w:t>
      </w:r>
      <w:r>
        <w:rPr>
          <w:spacing w:val="-2"/>
        </w:rPr>
        <w:t> </w:t>
      </w:r>
      <w:r>
        <w:rPr/>
        <w:t>the</w:t>
      </w:r>
      <w:r>
        <w:rPr>
          <w:spacing w:val="-2"/>
        </w:rPr>
        <w:t> </w:t>
      </w:r>
      <w:r>
        <w:rPr/>
        <w:t>clause.</w:t>
      </w:r>
      <w:r>
        <w:rPr>
          <w:spacing w:val="-2"/>
        </w:rPr>
        <w:t> </w:t>
      </w:r>
      <w:r>
        <w:rPr/>
        <w:t>Such</w:t>
      </w:r>
      <w:r>
        <w:rPr>
          <w:spacing w:val="-2"/>
        </w:rPr>
        <w:t> </w:t>
      </w:r>
      <w:r>
        <w:rPr/>
        <w:t>measures</w:t>
      </w:r>
      <w:r>
        <w:rPr>
          <w:spacing w:val="-2"/>
        </w:rPr>
        <w:t> </w:t>
      </w:r>
      <w:r>
        <w:rPr/>
        <w:t>may</w:t>
      </w:r>
      <w:r>
        <w:rPr>
          <w:spacing w:val="-2"/>
        </w:rPr>
        <w:t> </w:t>
      </w:r>
      <w:r>
        <w:rPr/>
        <w:t>be</w:t>
      </w:r>
      <w:r>
        <w:rPr>
          <w:spacing w:val="-2"/>
        </w:rPr>
        <w:t> </w:t>
      </w:r>
      <w:r>
        <w:rPr/>
        <w:t>a</w:t>
      </w:r>
      <w:r>
        <w:rPr>
          <w:spacing w:val="-2"/>
        </w:rPr>
        <w:t> </w:t>
      </w:r>
      <w:r>
        <w:rPr/>
        <w:t>condition </w:t>
      </w:r>
      <w:bookmarkStart w:name="_bookmark1486" w:id="1488"/>
      <w:bookmarkEnd w:id="1488"/>
      <w:r>
        <w:rPr/>
        <w:t>precedent</w:t>
      </w:r>
      <w:r>
        <w:rPr/>
        <w:t> on which the availability of the protection provided by the clause depends, </w:t>
      </w:r>
      <w:r>
        <w:rPr>
          <w:color w:val="005DA1"/>
          <w:u w:val="single" w:color="005DA1"/>
          <w:vertAlign w:val="superscript"/>
        </w:rPr>
        <w:t>836</w:t>
      </w:r>
      <w:r>
        <w:rPr>
          <w:color w:val="005DA1"/>
          <w:vertAlign w:val="baseline"/>
        </w:rPr>
        <w:t> </w:t>
      </w:r>
      <w:r>
        <w:rPr>
          <w:vertAlign w:val="baseline"/>
        </w:rPr>
        <w:t>or merely an </w:t>
      </w:r>
      <w:bookmarkStart w:name="_bookmark1487" w:id="1489"/>
      <w:bookmarkEnd w:id="1489"/>
      <w:r>
        <w:rPr>
          <w:vertAlign w:val="baseline"/>
        </w:rPr>
        <w:t>intermediate</w:t>
      </w:r>
      <w:r>
        <w:rPr>
          <w:vertAlign w:val="baseline"/>
        </w:rPr>
        <w:t> term, </w:t>
      </w:r>
      <w:r>
        <w:rPr>
          <w:color w:val="005DA1"/>
          <w:u w:val="single" w:color="005DA1"/>
          <w:vertAlign w:val="superscript"/>
        </w:rPr>
        <w:t>837</w:t>
      </w:r>
      <w:r>
        <w:rPr>
          <w:color w:val="005DA1"/>
          <w:vertAlign w:val="baseline"/>
        </w:rPr>
        <w:t> </w:t>
      </w:r>
      <w:r>
        <w:rPr>
          <w:vertAlign w:val="baseline"/>
        </w:rPr>
        <w:t>the non-fulfilment of which does not necessarily deprive him of his right to rely </w:t>
      </w:r>
      <w:bookmarkStart w:name="_bookmark1488" w:id="1490"/>
      <w:bookmarkEnd w:id="1490"/>
      <w:r>
        <w:rPr>
          <w:vertAlign w:val="baseline"/>
        </w:rPr>
        <w:t>on</w:t>
      </w:r>
      <w:r>
        <w:rPr>
          <w:vertAlign w:val="baseline"/>
        </w:rPr>
        <w:t> the clause. </w:t>
      </w:r>
      <w:r>
        <w:rPr>
          <w:color w:val="005DA1"/>
          <w:u w:val="single" w:color="005DA1"/>
          <w:vertAlign w:val="superscript"/>
        </w:rPr>
        <w:t>838</w:t>
      </w:r>
      <w:r>
        <w:rPr>
          <w:color w:val="005DA1"/>
          <w:vertAlign w:val="baseline"/>
        </w:rPr>
        <w:t> </w:t>
      </w:r>
      <w:r>
        <w:rPr>
          <w:vertAlign w:val="baseline"/>
        </w:rPr>
        <w:t>The other party may also be held to have waived, or to be estopped from asserting, noncompliance with the measures set out in the clause. </w:t>
      </w:r>
      <w:r>
        <w:rPr>
          <w:color w:val="005DA1"/>
          <w:u w:val="single" w:color="005DA1"/>
          <w:vertAlign w:val="superscript"/>
        </w:rPr>
        <w:t>839</w:t>
      </w:r>
    </w:p>
    <w:p>
      <w:pPr>
        <w:pStyle w:val="BodyText"/>
      </w:pPr>
    </w:p>
    <w:p>
      <w:pPr>
        <w:pStyle w:val="BodyText"/>
        <w:spacing w:before="36"/>
      </w:pPr>
    </w:p>
    <w:p>
      <w:pPr>
        <w:spacing w:before="0"/>
        <w:ind w:left="165" w:right="0" w:firstLine="0"/>
        <w:jc w:val="left"/>
        <w:rPr>
          <w:rFonts w:ascii="Arial"/>
          <w:b/>
          <w:sz w:val="18"/>
        </w:rPr>
      </w:pPr>
      <w:r>
        <w:rPr>
          <w:rFonts w:ascii="Arial"/>
          <w:b/>
          <w:sz w:val="18"/>
        </w:rPr>
        <w:t>Insufficiency of </w:t>
      </w:r>
      <w:r>
        <w:rPr>
          <w:rFonts w:ascii="Arial"/>
          <w:b/>
          <w:spacing w:val="-2"/>
          <w:sz w:val="18"/>
        </w:rPr>
        <w:t>goods</w:t>
      </w:r>
    </w:p>
    <w:p>
      <w:pPr>
        <w:pStyle w:val="BodyText"/>
        <w:spacing w:before="41"/>
        <w:rPr>
          <w:rFonts w:ascii="Arial"/>
          <w:b/>
          <w:sz w:val="18"/>
        </w:rPr>
      </w:pPr>
    </w:p>
    <w:p>
      <w:pPr>
        <w:pStyle w:val="Heading2"/>
      </w:pPr>
      <w:r>
        <w:rPr/>
        <w:t>15-</w:t>
      </w:r>
      <w:r>
        <w:rPr>
          <w:spacing w:val="-5"/>
        </w:rPr>
        <w:t>166</w:t>
      </w:r>
    </w:p>
    <w:p>
      <w:pPr>
        <w:pStyle w:val="BodyText"/>
        <w:spacing w:line="235" w:lineRule="auto" w:before="203"/>
        <w:ind w:left="165" w:right="166"/>
        <w:jc w:val="both"/>
      </w:pPr>
      <w:r>
        <w:rPr/>
        <w:t>A supplier of goods may as a result of an event of force majeure have insufficient goods of </w:t>
      </w:r>
      <w:r>
        <w:rPr/>
        <w:t>the contract description to meet all his existing contracts, but nevertheless have at his disposal enough goods to satisfy one or more of those contracts. In such a case he may be entitled to rely upon an appropriately worded force majeure clause as an excuse for non-performance of those contracts </w:t>
      </w:r>
      <w:bookmarkStart w:name="_bookmark1489" w:id="1491"/>
      <w:bookmarkEnd w:id="1491"/>
      <w:r>
        <w:rPr/>
        <w:t>which</w:t>
      </w:r>
      <w:r>
        <w:rPr/>
        <w:t> are unfulfilled, even though the clause refers to his being “prevented” from delivering the goods </w:t>
      </w:r>
      <w:bookmarkStart w:name="_bookmark1490" w:id="1492"/>
      <w:bookmarkEnd w:id="1492"/>
      <w:r>
        <w:rPr/>
        <w:t>and</w:t>
      </w:r>
      <w:r>
        <w:rPr/>
        <w:t> not merely to his being “hindered” from doing so. </w:t>
      </w:r>
      <w:r>
        <w:rPr>
          <w:color w:val="005DA1"/>
          <w:u w:val="single" w:color="005DA1"/>
          <w:vertAlign w:val="superscript"/>
        </w:rPr>
        <w:t>840</w:t>
      </w:r>
      <w:r>
        <w:rPr>
          <w:color w:val="005DA1"/>
          <w:vertAlign w:val="baseline"/>
        </w:rPr>
        <w:t> </w:t>
      </w:r>
      <w:r>
        <w:rPr>
          <w:vertAlign w:val="baseline"/>
        </w:rPr>
        <w:t>If he has a number of existing contracts to fulfil, but cannot fulfil all of them, he can rely upon force majeure as to the others. </w:t>
      </w:r>
      <w:r>
        <w:rPr>
          <w:color w:val="005DA1"/>
          <w:u w:val="single" w:color="005DA1"/>
          <w:vertAlign w:val="superscript"/>
        </w:rPr>
        <w:t>841</w:t>
      </w:r>
      <w:r>
        <w:rPr>
          <w:color w:val="005DA1"/>
          <w:vertAlign w:val="baseline"/>
        </w:rPr>
        <w:t> </w:t>
      </w:r>
      <w:r>
        <w:rPr>
          <w:vertAlign w:val="baseline"/>
        </w:rPr>
        <w:t>He may allocate </w:t>
      </w:r>
      <w:bookmarkStart w:name="_bookmark1491" w:id="1493"/>
      <w:bookmarkEnd w:id="1493"/>
      <w:r>
        <w:rPr>
          <w:vertAlign w:val="baseline"/>
        </w:rPr>
        <w:t>the</w:t>
      </w:r>
      <w:r>
        <w:rPr>
          <w:spacing w:val="-1"/>
          <w:vertAlign w:val="baseline"/>
        </w:rPr>
        <w:t> </w:t>
      </w:r>
      <w:r>
        <w:rPr>
          <w:vertAlign w:val="baseline"/>
        </w:rPr>
        <w:t>available</w:t>
      </w:r>
      <w:r>
        <w:rPr>
          <w:spacing w:val="-1"/>
          <w:vertAlign w:val="baseline"/>
        </w:rPr>
        <w:t> </w:t>
      </w:r>
      <w:r>
        <w:rPr>
          <w:vertAlign w:val="baseline"/>
        </w:rPr>
        <w:t>goods</w:t>
      </w:r>
      <w:r>
        <w:rPr>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way</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trade</w:t>
      </w:r>
      <w:r>
        <w:rPr>
          <w:spacing w:val="-1"/>
          <w:vertAlign w:val="baseline"/>
        </w:rPr>
        <w:t> </w:t>
      </w:r>
      <w:r>
        <w:rPr>
          <w:vertAlign w:val="baseline"/>
        </w:rPr>
        <w:t>would</w:t>
      </w:r>
      <w:r>
        <w:rPr>
          <w:spacing w:val="-1"/>
          <w:vertAlign w:val="baseline"/>
        </w:rPr>
        <w:t> </w:t>
      </w:r>
      <w:r>
        <w:rPr>
          <w:vertAlign w:val="baseline"/>
        </w:rPr>
        <w:t>consider</w:t>
      </w:r>
      <w:r>
        <w:rPr>
          <w:spacing w:val="-1"/>
          <w:vertAlign w:val="baseline"/>
        </w:rPr>
        <w:t> </w:t>
      </w:r>
      <w:r>
        <w:rPr>
          <w:vertAlign w:val="baseline"/>
        </w:rPr>
        <w:t>proper</w:t>
      </w:r>
      <w:r>
        <w:rPr>
          <w:spacing w:val="-1"/>
          <w:vertAlign w:val="baseline"/>
        </w:rPr>
        <w:t> </w:t>
      </w:r>
      <w:r>
        <w:rPr>
          <w:vertAlign w:val="baseline"/>
        </w:rPr>
        <w:t>and</w:t>
      </w:r>
      <w:r>
        <w:rPr>
          <w:spacing w:val="-1"/>
          <w:vertAlign w:val="baseline"/>
        </w:rPr>
        <w:t> </w:t>
      </w:r>
      <w:r>
        <w:rPr>
          <w:vertAlign w:val="baseline"/>
        </w:rPr>
        <w:t>reasonable,</w:t>
      </w:r>
      <w:r>
        <w:rPr>
          <w:spacing w:val="-1"/>
          <w:vertAlign w:val="baseline"/>
        </w:rPr>
        <w:t> </w:t>
      </w:r>
      <w:r>
        <w:rPr>
          <w:vertAlign w:val="baseline"/>
        </w:rPr>
        <w:t>whether</w:t>
      </w:r>
      <w:r>
        <w:rPr>
          <w:spacing w:val="-1"/>
          <w:vertAlign w:val="baseline"/>
        </w:rPr>
        <w:t> </w:t>
      </w:r>
      <w:r>
        <w:rPr>
          <w:vertAlign w:val="baseline"/>
        </w:rPr>
        <w:t>this</w:t>
      </w:r>
      <w:r>
        <w:rPr>
          <w:spacing w:val="-1"/>
          <w:vertAlign w:val="baseline"/>
        </w:rPr>
        <w:t> </w:t>
      </w:r>
      <w:r>
        <w:rPr>
          <w:vertAlign w:val="baseline"/>
        </w:rPr>
        <w:t>is </w:t>
      </w:r>
      <w:bookmarkStart w:name="_bookmark1492" w:id="1494"/>
      <w:bookmarkEnd w:id="1494"/>
      <w:r>
        <w:rPr>
          <w:vertAlign w:val="baseline"/>
        </w:rPr>
        <w:t>pro</w:t>
      </w:r>
      <w:r>
        <w:rPr>
          <w:spacing w:val="-3"/>
          <w:vertAlign w:val="baseline"/>
        </w:rPr>
        <w:t> </w:t>
      </w:r>
      <w:r>
        <w:rPr>
          <w:vertAlign w:val="baseline"/>
        </w:rPr>
        <w:t>rata,</w:t>
      </w:r>
      <w:r>
        <w:rPr>
          <w:spacing w:val="-3"/>
          <w:vertAlign w:val="baseline"/>
        </w:rPr>
        <w:t> </w:t>
      </w:r>
      <w:r>
        <w:rPr>
          <w:color w:val="005DA1"/>
          <w:u w:val="single" w:color="005DA1"/>
          <w:vertAlign w:val="superscript"/>
        </w:rPr>
        <w:t>842</w:t>
      </w:r>
      <w:r>
        <w:rPr>
          <w:color w:val="005DA1"/>
          <w:spacing w:val="-3"/>
          <w:vertAlign w:val="baseline"/>
        </w:rPr>
        <w:t> </w:t>
      </w:r>
      <w:r>
        <w:rPr>
          <w:vertAlign w:val="baseline"/>
        </w:rPr>
        <w:t>or</w:t>
      </w:r>
      <w:r>
        <w:rPr>
          <w:spacing w:val="-3"/>
          <w:vertAlign w:val="baseline"/>
        </w:rPr>
        <w:t> </w:t>
      </w:r>
      <w:r>
        <w:rPr>
          <w:vertAlign w:val="baseline"/>
        </w:rPr>
        <w:t>in</w:t>
      </w:r>
      <w:r>
        <w:rPr>
          <w:spacing w:val="-3"/>
          <w:vertAlign w:val="baseline"/>
        </w:rPr>
        <w:t> </w:t>
      </w:r>
      <w:r>
        <w:rPr>
          <w:vertAlign w:val="baseline"/>
        </w:rPr>
        <w:t>chronological</w:t>
      </w:r>
      <w:r>
        <w:rPr>
          <w:spacing w:val="-3"/>
          <w:vertAlign w:val="baseline"/>
        </w:rPr>
        <w:t> </w:t>
      </w:r>
      <w:r>
        <w:rPr>
          <w:vertAlign w:val="baseline"/>
        </w:rPr>
        <w:t>order,</w:t>
      </w:r>
      <w:r>
        <w:rPr>
          <w:spacing w:val="-3"/>
          <w:vertAlign w:val="baseline"/>
        </w:rPr>
        <w:t> </w:t>
      </w:r>
      <w:r>
        <w:rPr>
          <w:vertAlign w:val="baseline"/>
        </w:rPr>
        <w:t>or</w:t>
      </w:r>
      <w:r>
        <w:rPr>
          <w:spacing w:val="-3"/>
          <w:vertAlign w:val="baseline"/>
        </w:rPr>
        <w:t> </w:t>
      </w:r>
      <w:r>
        <w:rPr>
          <w:vertAlign w:val="baseline"/>
        </w:rPr>
        <w:t>on</w:t>
      </w:r>
      <w:r>
        <w:rPr>
          <w:spacing w:val="-3"/>
          <w:vertAlign w:val="baseline"/>
        </w:rPr>
        <w:t> </w:t>
      </w:r>
      <w:r>
        <w:rPr>
          <w:vertAlign w:val="baseline"/>
        </w:rPr>
        <w:t>some</w:t>
      </w:r>
      <w:r>
        <w:rPr>
          <w:spacing w:val="-3"/>
          <w:vertAlign w:val="baseline"/>
        </w:rPr>
        <w:t> </w:t>
      </w:r>
      <w:r>
        <w:rPr>
          <w:vertAlign w:val="baseline"/>
        </w:rPr>
        <w:t>other</w:t>
      </w:r>
      <w:r>
        <w:rPr>
          <w:spacing w:val="-3"/>
          <w:vertAlign w:val="baseline"/>
        </w:rPr>
        <w:t> </w:t>
      </w:r>
      <w:r>
        <w:rPr>
          <w:vertAlign w:val="baseline"/>
        </w:rPr>
        <w:t>basis.</w:t>
      </w:r>
      <w:r>
        <w:rPr>
          <w:spacing w:val="-4"/>
          <w:vertAlign w:val="baseline"/>
        </w:rPr>
        <w:t> </w:t>
      </w:r>
      <w:r>
        <w:rPr>
          <w:color w:val="005DA1"/>
          <w:u w:val="single" w:color="005DA1"/>
          <w:vertAlign w:val="superscript"/>
        </w:rPr>
        <w:t>843</w:t>
      </w:r>
      <w:r>
        <w:rPr>
          <w:color w:val="005DA1"/>
          <w:spacing w:val="-3"/>
          <w:vertAlign w:val="baseline"/>
        </w:rPr>
        <w:t> </w:t>
      </w:r>
      <w:r>
        <w:rPr>
          <w:vertAlign w:val="baseline"/>
        </w:rPr>
        <w:t>But</w:t>
      </w:r>
      <w:r>
        <w:rPr>
          <w:spacing w:val="-3"/>
          <w:vertAlign w:val="baseline"/>
        </w:rPr>
        <w:t> </w:t>
      </w:r>
      <w:r>
        <w:rPr>
          <w:vertAlign w:val="baseline"/>
        </w:rPr>
        <w:t>he</w:t>
      </w:r>
      <w:r>
        <w:rPr>
          <w:spacing w:val="-3"/>
          <w:vertAlign w:val="baseline"/>
        </w:rPr>
        <w:t> </w:t>
      </w:r>
      <w:r>
        <w:rPr>
          <w:vertAlign w:val="baseline"/>
        </w:rPr>
        <w:t>cannot</w:t>
      </w:r>
      <w:r>
        <w:rPr>
          <w:spacing w:val="-3"/>
          <w:vertAlign w:val="baseline"/>
        </w:rPr>
        <w:t> </w:t>
      </w:r>
      <w:r>
        <w:rPr>
          <w:vertAlign w:val="baseline"/>
        </w:rPr>
        <w:t>make</w:t>
      </w:r>
      <w:r>
        <w:rPr>
          <w:spacing w:val="-3"/>
          <w:vertAlign w:val="baseline"/>
        </w:rPr>
        <w:t> </w:t>
      </w:r>
      <w:r>
        <w:rPr>
          <w:vertAlign w:val="baseline"/>
        </w:rPr>
        <w:t>any</w:t>
      </w:r>
      <w:r>
        <w:rPr>
          <w:spacing w:val="-3"/>
          <w:vertAlign w:val="baseline"/>
        </w:rPr>
        <w:t> </w:t>
      </w:r>
      <w:r>
        <w:rPr>
          <w:vertAlign w:val="baseline"/>
        </w:rPr>
        <w:t>allocation</w:t>
      </w:r>
      <w:r>
        <w:rPr>
          <w:spacing w:val="-3"/>
          <w:vertAlign w:val="baseline"/>
        </w:rPr>
        <w:t> </w:t>
      </w:r>
      <w:r>
        <w:rPr>
          <w:vertAlign w:val="baseline"/>
        </w:rPr>
        <w:t>to </w:t>
      </w:r>
      <w:bookmarkStart w:name="_bookmark1493" w:id="1495"/>
      <w:bookmarkEnd w:id="1495"/>
      <w:r>
        <w:rPr>
          <w:vertAlign w:val="baseline"/>
        </w:rPr>
        <w:t>those</w:t>
      </w:r>
      <w:r>
        <w:rPr>
          <w:vertAlign w:val="baseline"/>
        </w:rPr>
        <w:t> of his customers to whom he has a non-legal moral commitment </w:t>
      </w:r>
      <w:r>
        <w:rPr>
          <w:color w:val="005DA1"/>
          <w:u w:val="single" w:color="005DA1"/>
          <w:vertAlign w:val="superscript"/>
        </w:rPr>
        <w:t>844</w:t>
      </w:r>
      <w:r>
        <w:rPr>
          <w:vertAlign w:val="baseline"/>
        </w:rPr>
        <w:t>; nor would it be reasonable to allocate supplies to new contracts in order to take advantage of a resultant rise in price. </w:t>
      </w:r>
      <w:r>
        <w:rPr>
          <w:color w:val="005DA1"/>
          <w:u w:val="single" w:color="005DA1"/>
          <w:vertAlign w:val="superscript"/>
        </w:rPr>
        <w:t>845</w:t>
      </w:r>
    </w:p>
    <w:p>
      <w:pPr>
        <w:pStyle w:val="BodyText"/>
      </w:pPr>
    </w:p>
    <w:p>
      <w:pPr>
        <w:pStyle w:val="BodyText"/>
        <w:spacing w:before="34"/>
      </w:pPr>
    </w:p>
    <w:p>
      <w:pPr>
        <w:spacing w:before="0"/>
        <w:ind w:left="165" w:right="0" w:firstLine="0"/>
        <w:jc w:val="left"/>
        <w:rPr>
          <w:rFonts w:ascii="Arial"/>
          <w:b/>
          <w:sz w:val="18"/>
        </w:rPr>
      </w:pPr>
      <w:r>
        <w:rPr>
          <w:rFonts w:ascii="Arial"/>
          <w:b/>
          <w:sz w:val="18"/>
        </w:rPr>
        <w:t>Unfair Contract Terms Act </w:t>
      </w:r>
      <w:r>
        <w:rPr>
          <w:rFonts w:ascii="Arial"/>
          <w:b/>
          <w:spacing w:val="-4"/>
          <w:sz w:val="18"/>
        </w:rPr>
        <w:t>1977</w:t>
      </w:r>
    </w:p>
    <w:p>
      <w:pPr>
        <w:pStyle w:val="BodyText"/>
        <w:spacing w:before="41"/>
        <w:rPr>
          <w:rFonts w:ascii="Arial"/>
          <w:b/>
          <w:sz w:val="18"/>
        </w:rPr>
      </w:pPr>
    </w:p>
    <w:p>
      <w:pPr>
        <w:pStyle w:val="Heading2"/>
        <w:spacing w:before="1"/>
      </w:pPr>
      <w:r>
        <w:rPr/>
        <w:t>15-</w:t>
      </w:r>
      <w:r>
        <w:rPr>
          <w:spacing w:val="-5"/>
        </w:rPr>
        <w:t>167</w:t>
      </w:r>
    </w:p>
    <w:p>
      <w:pPr>
        <w:pStyle w:val="BodyText"/>
        <w:spacing w:line="235" w:lineRule="auto" w:before="202"/>
        <w:ind w:left="164" w:right="167"/>
        <w:jc w:val="both"/>
      </w:pPr>
      <w:bookmarkStart w:name="_bookmark1494" w:id="1496"/>
      <w:bookmarkEnd w:id="1496"/>
      <w:r>
        <w:rPr/>
      </w:r>
      <w:r>
        <w:rPr/>
        <w:t>Clauses of the types mentioned above may attract the application of s.3 of the Unfair Contract </w:t>
      </w:r>
      <w:r>
        <w:rPr/>
        <w:t>Terms Act 1977. </w:t>
      </w:r>
      <w:r>
        <w:rPr>
          <w:color w:val="005DA1"/>
          <w:u w:val="single" w:color="005DA1"/>
          <w:vertAlign w:val="superscript"/>
        </w:rPr>
        <w:t>846</w:t>
      </w:r>
      <w:r>
        <w:rPr>
          <w:color w:val="005DA1"/>
          <w:vertAlign w:val="baseline"/>
        </w:rPr>
        <w:t> </w:t>
      </w:r>
      <w:r>
        <w:rPr>
          <w:vertAlign w:val="baseline"/>
        </w:rPr>
        <w:t>It seems unlikely that a clause which merely permits one party to suspend, postpone or </w:t>
      </w:r>
      <w:bookmarkStart w:name="_bookmark1495" w:id="1497"/>
      <w:bookmarkEnd w:id="1497"/>
      <w:r>
        <w:rPr>
          <w:vertAlign w:val="baseline"/>
        </w:rPr>
        <w:t>cancel</w:t>
      </w:r>
      <w:r>
        <w:rPr>
          <w:vertAlign w:val="baseline"/>
        </w:rPr>
        <w:t> performance upon the happening of events beyond his control would, in a commercial</w:t>
      </w:r>
      <w:r>
        <w:rPr>
          <w:spacing w:val="40"/>
          <w:vertAlign w:val="baseline"/>
        </w:rPr>
        <w:t> </w:t>
      </w:r>
      <w:r>
        <w:rPr>
          <w:vertAlign w:val="baseline"/>
        </w:rPr>
        <w:t>contract, be held to be unreasonable, </w:t>
      </w:r>
      <w:r>
        <w:rPr>
          <w:color w:val="005DA1"/>
          <w:u w:val="single" w:color="005DA1"/>
          <w:vertAlign w:val="superscript"/>
        </w:rPr>
        <w:t>847</w:t>
      </w:r>
      <w:r>
        <w:rPr>
          <w:color w:val="005DA1"/>
          <w:vertAlign w:val="baseline"/>
        </w:rPr>
        <w:t> </w:t>
      </w:r>
      <w:r>
        <w:rPr>
          <w:vertAlign w:val="baseline"/>
        </w:rPr>
        <w:t>although there are possibly circumstances where such a clause would be so held, for example, in an exclusive dealing agreement, if the seller was entitled to suspend delivery in such events, but the buyer was nevertheless not entitled, during the suspension, to purchase supplies from elsewhere.</w:t>
      </w:r>
    </w:p>
    <w:p>
      <w:pPr>
        <w:pStyle w:val="BodyText"/>
      </w:pPr>
    </w:p>
    <w:p>
      <w:pPr>
        <w:pStyle w:val="BodyText"/>
        <w:spacing w:before="36"/>
      </w:pPr>
    </w:p>
    <w:p>
      <w:pPr>
        <w:spacing w:before="0"/>
        <w:ind w:left="164" w:right="0" w:firstLine="0"/>
        <w:jc w:val="left"/>
        <w:rPr>
          <w:rFonts w:ascii="Arial"/>
          <w:b/>
          <w:sz w:val="18"/>
        </w:rPr>
      </w:pPr>
      <w:r>
        <w:rPr>
          <w:rFonts w:ascii="Arial"/>
          <w:b/>
          <w:sz w:val="18"/>
        </w:rPr>
        <w:t>Consumer </w:t>
      </w:r>
      <w:r>
        <w:rPr>
          <w:rFonts w:ascii="Arial"/>
          <w:b/>
          <w:spacing w:val="-2"/>
          <w:sz w:val="18"/>
        </w:rPr>
        <w:t>contracts</w:t>
      </w:r>
    </w:p>
    <w:p>
      <w:pPr>
        <w:pStyle w:val="BodyText"/>
        <w:spacing w:before="41"/>
        <w:rPr>
          <w:rFonts w:ascii="Arial"/>
          <w:b/>
          <w:sz w:val="18"/>
        </w:rPr>
      </w:pPr>
    </w:p>
    <w:p>
      <w:pPr>
        <w:pStyle w:val="Heading2"/>
        <w:spacing w:before="1"/>
        <w:ind w:left="164"/>
      </w:pPr>
      <w:r>
        <w:rPr/>
        <w:t>15-</w:t>
      </w:r>
      <w:r>
        <w:rPr>
          <w:spacing w:val="-5"/>
        </w:rPr>
        <w:t>168</w:t>
      </w:r>
    </w:p>
    <w:p>
      <w:pPr>
        <w:pStyle w:val="Heading2"/>
        <w:spacing w:after="0"/>
        <w:sectPr>
          <w:pgSz w:w="11900" w:h="16840"/>
          <w:pgMar w:header="971" w:footer="0" w:top="1300" w:bottom="280" w:left="1275" w:right="1275"/>
        </w:sectPr>
      </w:pPr>
    </w:p>
    <w:p>
      <w:pPr>
        <w:pStyle w:val="BodyText"/>
        <w:spacing w:line="235" w:lineRule="auto" w:before="210"/>
        <w:ind w:left="165" w:right="166"/>
        <w:jc w:val="both"/>
      </w:pPr>
      <w:r>
        <w:rPr/>
        <w:t>Under the Unfair Terms in Consumer Contracts Regulations 1999 most of the terms in a </w:t>
      </w:r>
      <w:r>
        <w:rPr/>
        <w:t>consumer </w:t>
      </w:r>
      <w:bookmarkStart w:name="_bookmark1496" w:id="1498"/>
      <w:bookmarkEnd w:id="1498"/>
      <w:r>
        <w:rPr/>
        <w:t>contract</w:t>
      </w:r>
      <w:r>
        <w:rPr/>
        <w:t> are subject to a test of unfairness, subject to the condition that they have not been “individually negotiated” and, if they fail this test, are not binding on the consumer. </w:t>
      </w:r>
      <w:r>
        <w:rPr>
          <w:color w:val="005DA1"/>
          <w:u w:val="single" w:color="005DA1"/>
          <w:vertAlign w:val="superscript"/>
        </w:rPr>
        <w:t>848</w:t>
      </w:r>
      <w:r>
        <w:rPr>
          <w:color w:val="005DA1"/>
          <w:vertAlign w:val="baseline"/>
        </w:rPr>
        <w:t> </w:t>
      </w:r>
      <w:r>
        <w:rPr>
          <w:vertAlign w:val="baseline"/>
        </w:rPr>
        <w:t>Written contract terms</w:t>
      </w:r>
      <w:r>
        <w:rPr>
          <w:spacing w:val="-1"/>
          <w:vertAlign w:val="baseline"/>
        </w:rPr>
        <w:t> </w:t>
      </w:r>
      <w:r>
        <w:rPr>
          <w:vertAlign w:val="baseline"/>
        </w:rPr>
        <w:t>are</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requirement</w:t>
      </w:r>
      <w:r>
        <w:rPr>
          <w:spacing w:val="-1"/>
          <w:vertAlign w:val="baseline"/>
        </w:rPr>
        <w:t> </w:t>
      </w:r>
      <w:r>
        <w:rPr>
          <w:vertAlign w:val="baseline"/>
        </w:rPr>
        <w:t>that</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drafted</w:t>
      </w:r>
      <w:r>
        <w:rPr>
          <w:spacing w:val="-1"/>
          <w:vertAlign w:val="baseline"/>
        </w:rPr>
        <w:t> </w:t>
      </w:r>
      <w:r>
        <w:rPr>
          <w:vertAlign w:val="baseline"/>
        </w:rPr>
        <w:t>in</w:t>
      </w:r>
      <w:r>
        <w:rPr>
          <w:spacing w:val="-1"/>
          <w:vertAlign w:val="baseline"/>
        </w:rPr>
        <w:t> </w:t>
      </w:r>
      <w:r>
        <w:rPr>
          <w:vertAlign w:val="baseline"/>
        </w:rPr>
        <w:t>plain,</w:t>
      </w:r>
      <w:r>
        <w:rPr>
          <w:spacing w:val="-1"/>
          <w:vertAlign w:val="baseline"/>
        </w:rPr>
        <w:t> </w:t>
      </w:r>
      <w:r>
        <w:rPr>
          <w:vertAlign w:val="baseline"/>
        </w:rPr>
        <w:t>intelligible</w:t>
      </w:r>
      <w:r>
        <w:rPr>
          <w:spacing w:val="-1"/>
          <w:vertAlign w:val="baseline"/>
        </w:rPr>
        <w:t> </w:t>
      </w:r>
      <w:r>
        <w:rPr>
          <w:vertAlign w:val="baseline"/>
        </w:rPr>
        <w:t>language</w:t>
      </w:r>
      <w:r>
        <w:rPr>
          <w:spacing w:val="-1"/>
          <w:vertAlign w:val="baseline"/>
        </w:rPr>
        <w:t> </w:t>
      </w:r>
      <w:r>
        <w:rPr>
          <w:vertAlign w:val="baseline"/>
        </w:rPr>
        <w:t>and,</w:t>
      </w:r>
      <w:r>
        <w:rPr>
          <w:spacing w:val="-1"/>
          <w:vertAlign w:val="baseline"/>
        </w:rPr>
        <w:t> </w:t>
      </w:r>
      <w:r>
        <w:rPr>
          <w:vertAlign w:val="baseline"/>
        </w:rPr>
        <w:t>if</w:t>
      </w:r>
      <w:r>
        <w:rPr>
          <w:spacing w:val="-1"/>
          <w:vertAlign w:val="baseline"/>
        </w:rPr>
        <w:t> </w:t>
      </w:r>
      <w:r>
        <w:rPr>
          <w:vertAlign w:val="baseline"/>
        </w:rPr>
        <w:t>they</w:t>
      </w:r>
      <w:r>
        <w:rPr>
          <w:spacing w:val="-1"/>
          <w:vertAlign w:val="baseline"/>
        </w:rPr>
        <w:t> </w:t>
      </w:r>
      <w:r>
        <w:rPr>
          <w:vertAlign w:val="baseline"/>
        </w:rPr>
        <w:t>are </w:t>
      </w:r>
      <w:bookmarkStart w:name="_bookmark1497" w:id="1499"/>
      <w:bookmarkEnd w:id="1499"/>
      <w:r>
        <w:rPr>
          <w:vertAlign w:val="baseline"/>
        </w:rPr>
        <w:t>not,</w:t>
      </w:r>
      <w:r>
        <w:rPr>
          <w:vertAlign w:val="baseline"/>
        </w:rPr>
        <w:t> this is relevant to their fairness and requires any resulting ambiguity to be interpreted against the </w:t>
      </w:r>
      <w:bookmarkStart w:name="_bookmark1498" w:id="1500"/>
      <w:bookmarkEnd w:id="1500"/>
      <w:r>
        <w:rPr>
          <w:vertAlign w:val="baseline"/>
        </w:rPr>
        <w:t>trader.</w:t>
      </w:r>
      <w:r>
        <w:rPr>
          <w:vertAlign w:val="baseline"/>
        </w:rPr>
        <w:t> </w:t>
      </w:r>
      <w:r>
        <w:rPr>
          <w:color w:val="005DA1"/>
          <w:u w:val="single" w:color="005DA1"/>
          <w:vertAlign w:val="superscript"/>
        </w:rPr>
        <w:t>849</w:t>
      </w:r>
      <w:r>
        <w:rPr>
          <w:color w:val="005DA1"/>
          <w:vertAlign w:val="baseline"/>
        </w:rPr>
        <w:t> </w:t>
      </w:r>
      <w:r>
        <w:rPr>
          <w:vertAlign w:val="baseline"/>
        </w:rPr>
        <w:t>For this purpose, it is likely that the term “force majeure” is itself not plain and intelligible to the average consumer. </w:t>
      </w:r>
      <w:r>
        <w:rPr>
          <w:color w:val="005DA1"/>
          <w:u w:val="single" w:color="005DA1"/>
          <w:vertAlign w:val="superscript"/>
        </w:rPr>
        <w:t>850</w:t>
      </w:r>
      <w:r>
        <w:rPr>
          <w:color w:val="005DA1"/>
          <w:vertAlign w:val="baseline"/>
        </w:rPr>
        <w:t> </w:t>
      </w:r>
      <w:r>
        <w:rPr>
          <w:vertAlign w:val="baseline"/>
        </w:rPr>
        <w:t>Moreover, even if a force majeure clause were drafted in plain and intelligible writing, it may be unfair, for example, where it required the consumer to accept a suspension of performance or delayed or substitute performance without giving him the opportunity to </w:t>
      </w:r>
      <w:bookmarkStart w:name="_bookmark1499" w:id="1501"/>
      <w:bookmarkEnd w:id="1501"/>
      <w:r>
        <w:rPr>
          <w:vertAlign w:val="baseline"/>
        </w:rPr>
        <w:t>cancel</w:t>
      </w:r>
      <w:r>
        <w:rPr>
          <w:vertAlign w:val="baseline"/>
        </w:rPr>
        <w:t> the contract, or which deny him a full refund in the event of cancellation of the contract by the seller or supplier upon the occurrence an supervening event specified. </w:t>
      </w:r>
      <w:r>
        <w:rPr>
          <w:color w:val="005DA1"/>
          <w:u w:val="single" w:color="005DA1"/>
          <w:vertAlign w:val="superscript"/>
        </w:rPr>
        <w:t>851</w:t>
      </w:r>
      <w:r>
        <w:rPr>
          <w:color w:val="005DA1"/>
          <w:vertAlign w:val="baseline"/>
        </w:rPr>
        <w:t> </w:t>
      </w:r>
      <w:r>
        <w:rPr>
          <w:vertAlign w:val="baseline"/>
        </w:rPr>
        <w:t>For contracts made on or after October 1, 2015, the Consumer Rights Act 2015 revokes and replaces the 1999 Regulations general scheme of control of terms in consumers contracts, though with some significant changes </w:t>
      </w:r>
      <w:bookmarkStart w:name="_bookmark1500" w:id="1502"/>
      <w:bookmarkEnd w:id="1502"/>
      <w:r>
        <w:rPr>
          <w:vertAlign w:val="baseline"/>
        </w:rPr>
        <w:t>including</w:t>
      </w:r>
      <w:r>
        <w:rPr>
          <w:vertAlign w:val="baseline"/>
        </w:rPr>
        <w:t> that the test of fairness is no longer subject to a requirement that the term was not “individually negotiated”. </w:t>
      </w:r>
      <w:r>
        <w:rPr>
          <w:color w:val="005DA1"/>
          <w:u w:val="single" w:color="005DA1"/>
          <w:vertAlign w:val="superscript"/>
        </w:rPr>
        <w:t>852</w:t>
      </w:r>
      <w:r>
        <w:rPr>
          <w:color w:val="005DA1"/>
          <w:vertAlign w:val="baseline"/>
        </w:rPr>
        <w:t> </w:t>
      </w:r>
      <w:r>
        <w:rPr>
          <w:vertAlign w:val="baseline"/>
        </w:rPr>
        <w:t>Force majeure clauses (even if not so-called and set out in plain and </w:t>
      </w:r>
      <w:bookmarkStart w:name="_bookmark1501" w:id="1503"/>
      <w:bookmarkEnd w:id="1503"/>
      <w:r>
        <w:rPr>
          <w:vertAlign w:val="baseline"/>
        </w:rPr>
        <w:t>intelligible</w:t>
      </w:r>
      <w:r>
        <w:rPr>
          <w:vertAlign w:val="baseline"/>
        </w:rPr>
        <w:t> language) remain liable to be assessed on the ground of their substantive unfairness as under the new law. </w:t>
      </w:r>
      <w:r>
        <w:rPr>
          <w:color w:val="005DA1"/>
          <w:u w:val="single" w:color="005DA1"/>
          <w:vertAlign w:val="superscript"/>
        </w:rPr>
        <w:t>853</w:t>
      </w:r>
    </w:p>
    <w:p>
      <w:pPr>
        <w:pStyle w:val="BodyText"/>
      </w:pPr>
    </w:p>
    <w:p>
      <w:pPr>
        <w:pStyle w:val="BodyText"/>
        <w:spacing w:before="32"/>
      </w:pPr>
    </w:p>
    <w:p>
      <w:pPr>
        <w:spacing w:before="0"/>
        <w:ind w:left="165" w:right="0" w:firstLine="0"/>
        <w:jc w:val="both"/>
        <w:rPr>
          <w:rFonts w:ascii="Arial"/>
          <w:b/>
          <w:sz w:val="18"/>
        </w:rPr>
      </w:pPr>
      <w:r>
        <w:rPr>
          <w:rFonts w:ascii="Arial"/>
          <w:b/>
          <w:sz w:val="18"/>
        </w:rPr>
        <w:t>Distance Selling Regulations </w:t>
      </w:r>
      <w:r>
        <w:rPr>
          <w:rFonts w:ascii="Arial"/>
          <w:b/>
          <w:spacing w:val="-4"/>
          <w:sz w:val="18"/>
        </w:rPr>
        <w:t>2000</w:t>
      </w:r>
    </w:p>
    <w:p>
      <w:pPr>
        <w:pStyle w:val="BodyText"/>
        <w:spacing w:before="42"/>
        <w:rPr>
          <w:rFonts w:ascii="Arial"/>
          <w:b/>
          <w:sz w:val="18"/>
        </w:rPr>
      </w:pPr>
    </w:p>
    <w:p>
      <w:pPr>
        <w:pStyle w:val="Heading2"/>
      </w:pPr>
      <w:r>
        <w:rPr/>
        <w:t>15-</w:t>
      </w:r>
      <w:r>
        <w:rPr>
          <w:spacing w:val="-5"/>
        </w:rPr>
        <w:t>169</w:t>
      </w:r>
    </w:p>
    <w:p>
      <w:pPr>
        <w:pStyle w:val="BodyText"/>
        <w:spacing w:line="235" w:lineRule="auto" w:before="202"/>
        <w:ind w:left="165" w:right="167"/>
        <w:jc w:val="both"/>
      </w:pPr>
      <w:r>
        <w:rPr/>
        <w:t>Under reg.19(7) of the Consumer Protection (Distance Selling) Regulations 2000, in the case of a contract concerning goods which is concluded between a supplier and a consumer by means of distance communication where the supplier is unable to supply the goods ordered by the </w:t>
      </w:r>
      <w:r>
        <w:rPr/>
        <w:t>consumer </w:t>
      </w:r>
      <w:bookmarkStart w:name="_bookmark1502" w:id="1504"/>
      <w:bookmarkEnd w:id="1504"/>
      <w:r>
        <w:rPr/>
        <w:t>within</w:t>
      </w:r>
      <w:r>
        <w:rPr/>
        <w:t> the time limited by the contract or the Regulations, he may provide substitute goods of </w:t>
      </w:r>
      <w:bookmarkStart w:name="_bookmark1503" w:id="1505"/>
      <w:bookmarkEnd w:id="1505"/>
      <w:r>
        <w:rPr/>
        <w:t>equivalent</w:t>
      </w:r>
      <w:r>
        <w:rPr/>
        <w:t> quality and price, subject to certain conditions. </w:t>
      </w:r>
      <w:r>
        <w:rPr>
          <w:color w:val="005DA1"/>
          <w:u w:val="single" w:color="005DA1"/>
          <w:vertAlign w:val="superscript"/>
        </w:rPr>
        <w:t>854</w:t>
      </w:r>
      <w:r>
        <w:rPr>
          <w:color w:val="005DA1"/>
          <w:vertAlign w:val="baseline"/>
        </w:rPr>
        <w:t> </w:t>
      </w:r>
      <w:r>
        <w:rPr>
          <w:vertAlign w:val="baseline"/>
        </w:rPr>
        <w:t>This provision reflected the exercise of </w:t>
      </w:r>
      <w:bookmarkStart w:name="_bookmark1504" w:id="1506"/>
      <w:bookmarkEnd w:id="1506"/>
      <w:r>
        <w:rPr>
          <w:vertAlign w:val="baseline"/>
        </w:rPr>
        <w:t>an</w:t>
      </w:r>
      <w:r>
        <w:rPr>
          <w:vertAlign w:val="baseline"/>
        </w:rPr>
        <w:t> option in the UK (and other Member States) under the Distance Contracts Directive. </w:t>
      </w:r>
      <w:r>
        <w:rPr>
          <w:color w:val="005DA1"/>
          <w:u w:val="single" w:color="005DA1"/>
          <w:vertAlign w:val="superscript"/>
        </w:rPr>
        <w:t>855</w:t>
      </w:r>
      <w:r>
        <w:rPr>
          <w:color w:val="005DA1"/>
          <w:vertAlign w:val="baseline"/>
        </w:rPr>
        <w:t> </w:t>
      </w:r>
      <w:r>
        <w:rPr>
          <w:vertAlign w:val="baseline"/>
        </w:rPr>
        <w:t>However, </w:t>
      </w:r>
      <w:bookmarkStart w:name="_bookmark1505" w:id="1507"/>
      <w:bookmarkEnd w:id="1507"/>
      <w:r>
        <w:rPr>
          <w:vertAlign w:val="baseline"/>
        </w:rPr>
        <w:t>the</w:t>
      </w:r>
      <w:r>
        <w:rPr>
          <w:vertAlign w:val="baseline"/>
        </w:rPr>
        <w:t> Consumer Rights Directive 2011 </w:t>
      </w:r>
      <w:r>
        <w:rPr>
          <w:color w:val="005DA1"/>
          <w:u w:val="single" w:color="005DA1"/>
          <w:vertAlign w:val="superscript"/>
        </w:rPr>
        <w:t>856</w:t>
      </w:r>
      <w:r>
        <w:rPr>
          <w:color w:val="005DA1"/>
          <w:vertAlign w:val="baseline"/>
        </w:rPr>
        <w:t> </w:t>
      </w:r>
      <w:r>
        <w:rPr>
          <w:vertAlign w:val="baseline"/>
        </w:rPr>
        <w:t>repealed and replaced most of the provisions of the Distance Contracts Directive, </w:t>
      </w:r>
      <w:r>
        <w:rPr>
          <w:color w:val="005DA1"/>
          <w:u w:val="single" w:color="005DA1"/>
          <w:vertAlign w:val="superscript"/>
        </w:rPr>
        <w:t>857</w:t>
      </w:r>
      <w:r>
        <w:rPr>
          <w:color w:val="005DA1"/>
          <w:vertAlign w:val="baseline"/>
        </w:rPr>
        <w:t> </w:t>
      </w:r>
      <w:r>
        <w:rPr>
          <w:vertAlign w:val="baseline"/>
        </w:rPr>
        <w:t>but did not retain this option for Member States and as a result the UK </w:t>
      </w:r>
      <w:bookmarkStart w:name="_bookmark1506" w:id="1508"/>
      <w:bookmarkEnd w:id="1508"/>
      <w:r>
        <w:rPr>
          <w:vertAlign w:val="baseline"/>
        </w:rPr>
        <w:t>regulations</w:t>
      </w:r>
      <w:r>
        <w:rPr>
          <w:vertAlign w:val="baseline"/>
        </w:rPr>
        <w:t> which implement the Consumer Rights Directive (and replace the 2000 Regulations) do not make equivalent provision to reg.19(7) of the 2000 Regulations. </w:t>
      </w:r>
      <w:r>
        <w:rPr>
          <w:color w:val="005DA1"/>
          <w:u w:val="single" w:color="005DA1"/>
          <w:vertAlign w:val="superscript"/>
        </w:rPr>
        <w:t>858</w:t>
      </w:r>
    </w:p>
    <w:p>
      <w:pPr>
        <w:pStyle w:val="BodyText"/>
      </w:pPr>
    </w:p>
    <w:p>
      <w:pPr>
        <w:pStyle w:val="BodyText"/>
        <w:spacing w:before="36"/>
      </w:pPr>
      <w:r>
        <w:rPr/>
        <mc:AlternateContent>
          <mc:Choice Requires="wps">
            <w:drawing>
              <wp:anchor distT="0" distB="0" distL="0" distR="0" allowOverlap="1" layoutInCell="1" locked="0" behindDoc="1" simplePos="0" relativeHeight="487643648">
                <wp:simplePos x="0" y="0"/>
                <wp:positionH relativeFrom="page">
                  <wp:posOffset>914400</wp:posOffset>
                </wp:positionH>
                <wp:positionV relativeFrom="paragraph">
                  <wp:posOffset>184598</wp:posOffset>
                </wp:positionV>
                <wp:extent cx="5724525" cy="127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534pt;width:450.75pt;height:.1pt;mso-position-horizontal-relative:page;mso-position-vertical-relative:paragraph;z-index:-15672832;mso-wrap-distance-left:0;mso-wrap-distance-right:0" id="docshape3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1507" w:id="1509"/>
      <w:bookmarkEnd w:id="1509"/>
      <w:r>
        <w:rPr/>
      </w:r>
      <w:hyperlink w:history="true" w:anchor="_bookmark1425">
        <w:r>
          <w:rPr>
            <w:color w:val="005DA1"/>
            <w:position w:val="5"/>
            <w:sz w:val="14"/>
            <w:u w:val="single" w:color="005DA1"/>
          </w:rPr>
          <w:t>754</w:t>
        </w:r>
      </w:hyperlink>
      <w:r>
        <w:rPr>
          <w:position w:val="5"/>
          <w:sz w:val="14"/>
        </w:rPr>
        <w:t>.</w:t>
      </w:r>
      <w:r>
        <w:rPr>
          <w:spacing w:val="80"/>
          <w:position w:val="5"/>
          <w:sz w:val="14"/>
        </w:rPr>
        <w:t> </w:t>
      </w:r>
      <w:r>
        <w:rPr>
          <w:sz w:val="20"/>
        </w:rPr>
        <w:t>See Treitel, </w:t>
      </w:r>
      <w:r>
        <w:rPr>
          <w:rFonts w:ascii="Arial" w:hAnsi="Arial"/>
          <w:i/>
          <w:sz w:val="20"/>
        </w:rPr>
        <w:t>Frustration and Force Majeure</w:t>
      </w:r>
      <w:r>
        <w:rPr>
          <w:sz w:val="20"/>
        </w:rPr>
        <w:t>, 3rd edn (2014); McKendrick, </w:t>
      </w:r>
      <w:r>
        <w:rPr>
          <w:rFonts w:ascii="Arial" w:hAnsi="Arial"/>
          <w:i/>
          <w:sz w:val="20"/>
        </w:rPr>
        <w:t>Force Majeure and Frustration of Contract</w:t>
      </w:r>
      <w:r>
        <w:rPr>
          <w:sz w:val="20"/>
        </w:rPr>
        <w:t>, 2nd edn (1995); Benjamin’s Sale of Goods, 9th edn (2014), para.8-088; Lewison, </w:t>
      </w:r>
      <w:r>
        <w:rPr>
          <w:rFonts w:ascii="Arial" w:hAnsi="Arial"/>
          <w:i/>
          <w:sz w:val="20"/>
        </w:rPr>
        <w:t>The Interpretation of Contracts</w:t>
      </w:r>
      <w:r>
        <w:rPr>
          <w:sz w:val="20"/>
        </w:rPr>
        <w:t>, 5th edn (2011), Ch.13.</w:t>
      </w:r>
    </w:p>
    <w:p>
      <w:pPr>
        <w:pStyle w:val="BodyText"/>
        <w:spacing w:before="9"/>
      </w:pPr>
    </w:p>
    <w:p>
      <w:pPr>
        <w:spacing w:line="235" w:lineRule="auto" w:before="0"/>
        <w:ind w:left="705" w:right="167" w:hanging="541"/>
        <w:jc w:val="both"/>
        <w:rPr>
          <w:sz w:val="20"/>
        </w:rPr>
      </w:pPr>
      <w:bookmarkStart w:name="_bookmark1508" w:id="1510"/>
      <w:bookmarkEnd w:id="1510"/>
      <w:r>
        <w:rPr/>
      </w:r>
      <w:hyperlink w:history="true" w:anchor="_bookmark1426">
        <w:r>
          <w:rPr>
            <w:color w:val="005DA1"/>
            <w:position w:val="5"/>
            <w:sz w:val="14"/>
            <w:u w:val="single" w:color="005DA1"/>
          </w:rPr>
          <w:t>755</w:t>
        </w:r>
      </w:hyperlink>
      <w:r>
        <w:rPr>
          <w:position w:val="5"/>
          <w:sz w:val="14"/>
        </w:rPr>
        <w:t>.</w:t>
      </w:r>
      <w:r>
        <w:rPr>
          <w:spacing w:val="40"/>
          <w:position w:val="5"/>
          <w:sz w:val="14"/>
        </w:rPr>
        <w:t>  </w:t>
      </w:r>
      <w:r>
        <w:rPr>
          <w:sz w:val="20"/>
        </w:rPr>
        <w:t>The contract may even be cancelled automatically: </w:t>
      </w:r>
      <w:r>
        <w:rPr>
          <w:rFonts w:ascii="Arial" w:hAnsi="Arial"/>
          <w:i/>
          <w:sz w:val="20"/>
        </w:rPr>
        <w:t>Continental Grain Export Corp v S.T.M.</w:t>
      </w:r>
      <w:r>
        <w:rPr>
          <w:rFonts w:ascii="Arial" w:hAnsi="Arial"/>
          <w:i/>
          <w:spacing w:val="80"/>
          <w:sz w:val="20"/>
        </w:rPr>
        <w:t> </w:t>
      </w:r>
      <w:r>
        <w:rPr>
          <w:rFonts w:ascii="Arial" w:hAnsi="Arial"/>
          <w:i/>
          <w:sz w:val="20"/>
        </w:rPr>
        <w:t>Grain Ltd [1979] 2 Lloyd’s Rep. 460</w:t>
      </w:r>
      <w:r>
        <w:rPr>
          <w:sz w:val="20"/>
        </w:rPr>
        <w:t>; </w:t>
      </w:r>
      <w:r>
        <w:rPr>
          <w:rFonts w:ascii="Arial" w:hAnsi="Arial"/>
          <w:i/>
          <w:sz w:val="20"/>
        </w:rPr>
        <w:t>Bremer Handelsgesellschaft mbH v Finagrain SA [1981] 2 Lloyd’s Rep. 259</w:t>
      </w:r>
      <w:r>
        <w:rPr>
          <w:sz w:val="20"/>
        </w:rPr>
        <w:t>; </w:t>
      </w:r>
      <w:r>
        <w:rPr>
          <w:rFonts w:ascii="Arial" w:hAnsi="Arial"/>
          <w:i/>
          <w:sz w:val="20"/>
        </w:rPr>
        <w:t>Pagnan SpA v Tradax Ocean Transportation SA [1987] 2 Lloyd’s Rep. 342</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09" w:id="1511"/>
      <w:bookmarkEnd w:id="1511"/>
      <w:r>
        <w:rPr/>
      </w:r>
      <w:hyperlink w:history="true" w:anchor="_bookmark1427">
        <w:r>
          <w:rPr>
            <w:color w:val="005DA1"/>
            <w:spacing w:val="-4"/>
            <w:position w:val="5"/>
            <w:sz w:val="14"/>
            <w:u w:val="single" w:color="005DA1"/>
          </w:rPr>
          <w:t>756</w:t>
        </w:r>
      </w:hyperlink>
      <w:r>
        <w:rPr>
          <w:spacing w:val="-4"/>
          <w:position w:val="5"/>
          <w:sz w:val="14"/>
        </w:rPr>
        <w:t>.</w:t>
      </w:r>
      <w:r>
        <w:rPr>
          <w:position w:val="5"/>
          <w:sz w:val="14"/>
        </w:rPr>
        <w:tab/>
      </w:r>
      <w:r>
        <w:rPr>
          <w:rFonts w:ascii="Arial"/>
          <w:i/>
          <w:sz w:val="20"/>
        </w:rPr>
        <w:t>British</w:t>
      </w:r>
      <w:r>
        <w:rPr>
          <w:rFonts w:ascii="Arial"/>
          <w:i/>
          <w:spacing w:val="6"/>
          <w:sz w:val="20"/>
        </w:rPr>
        <w:t> </w:t>
      </w:r>
      <w:r>
        <w:rPr>
          <w:rFonts w:ascii="Arial"/>
          <w:i/>
          <w:sz w:val="20"/>
        </w:rPr>
        <w:t>Electrical</w:t>
      </w:r>
      <w:r>
        <w:rPr>
          <w:rFonts w:ascii="Arial"/>
          <w:i/>
          <w:spacing w:val="8"/>
          <w:sz w:val="20"/>
        </w:rPr>
        <w:t> </w:t>
      </w:r>
      <w:r>
        <w:rPr>
          <w:rFonts w:ascii="Arial"/>
          <w:i/>
          <w:sz w:val="20"/>
        </w:rPr>
        <w:t>and</w:t>
      </w:r>
      <w:r>
        <w:rPr>
          <w:rFonts w:ascii="Arial"/>
          <w:i/>
          <w:spacing w:val="8"/>
          <w:sz w:val="20"/>
        </w:rPr>
        <w:t> </w:t>
      </w:r>
      <w:r>
        <w:rPr>
          <w:rFonts w:ascii="Arial"/>
          <w:i/>
          <w:sz w:val="20"/>
        </w:rPr>
        <w:t>Associated</w:t>
      </w:r>
      <w:r>
        <w:rPr>
          <w:rFonts w:ascii="Arial"/>
          <w:i/>
          <w:spacing w:val="8"/>
          <w:sz w:val="20"/>
        </w:rPr>
        <w:t> </w:t>
      </w:r>
      <w:r>
        <w:rPr>
          <w:rFonts w:ascii="Arial"/>
          <w:i/>
          <w:sz w:val="20"/>
        </w:rPr>
        <w:t>Industries</w:t>
      </w:r>
      <w:r>
        <w:rPr>
          <w:rFonts w:ascii="Arial"/>
          <w:i/>
          <w:spacing w:val="8"/>
          <w:sz w:val="20"/>
        </w:rPr>
        <w:t> </w:t>
      </w:r>
      <w:r>
        <w:rPr>
          <w:rFonts w:ascii="Arial"/>
          <w:i/>
          <w:sz w:val="20"/>
        </w:rPr>
        <w:t>(Cardiff)</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Patley</w:t>
      </w:r>
      <w:r>
        <w:rPr>
          <w:rFonts w:ascii="Arial"/>
          <w:i/>
          <w:spacing w:val="8"/>
          <w:sz w:val="20"/>
        </w:rPr>
        <w:t> </w:t>
      </w:r>
      <w:r>
        <w:rPr>
          <w:rFonts w:ascii="Arial"/>
          <w:i/>
          <w:sz w:val="20"/>
        </w:rPr>
        <w:t>Pressings</w:t>
      </w:r>
      <w:r>
        <w:rPr>
          <w:rFonts w:ascii="Arial"/>
          <w:i/>
          <w:spacing w:val="8"/>
          <w:sz w:val="20"/>
        </w:rPr>
        <w:t> </w:t>
      </w:r>
      <w:r>
        <w:rPr>
          <w:rFonts w:ascii="Arial"/>
          <w:i/>
          <w:sz w:val="20"/>
        </w:rPr>
        <w:t>Ltd</w:t>
      </w:r>
      <w:r>
        <w:rPr>
          <w:rFonts w:ascii="Arial"/>
          <w:i/>
          <w:spacing w:val="8"/>
          <w:sz w:val="20"/>
        </w:rPr>
        <w:t> </w:t>
      </w:r>
      <w:r>
        <w:rPr>
          <w:rFonts w:ascii="Arial"/>
          <w:i/>
          <w:sz w:val="20"/>
        </w:rPr>
        <w:t>[1953]</w:t>
      </w:r>
      <w:r>
        <w:rPr>
          <w:rFonts w:ascii="Arial"/>
          <w:i/>
          <w:spacing w:val="8"/>
          <w:sz w:val="20"/>
        </w:rPr>
        <w:t> </w:t>
      </w:r>
      <w:r>
        <w:rPr>
          <w:rFonts w:ascii="Arial"/>
          <w:i/>
          <w:sz w:val="20"/>
        </w:rPr>
        <w:t>1</w:t>
      </w:r>
      <w:r>
        <w:rPr>
          <w:rFonts w:ascii="Arial"/>
          <w:i/>
          <w:spacing w:val="8"/>
          <w:sz w:val="20"/>
        </w:rPr>
        <w:t> </w:t>
      </w:r>
      <w:r>
        <w:rPr>
          <w:rFonts w:ascii="Arial"/>
          <w:i/>
          <w:spacing w:val="-2"/>
          <w:sz w:val="20"/>
        </w:rPr>
        <w:t>W.L.R.</w:t>
      </w:r>
    </w:p>
    <w:p>
      <w:pPr>
        <w:pStyle w:val="BodyText"/>
        <w:spacing w:line="227" w:lineRule="exact"/>
        <w:ind w:left="705"/>
      </w:pPr>
      <w:r>
        <w:rPr>
          <w:rFonts w:ascii="Arial"/>
          <w:i/>
        </w:rPr>
        <w:t>280</w:t>
      </w:r>
      <w:r>
        <w:rPr/>
        <w:t>.</w:t>
      </w:r>
      <w:r>
        <w:rPr>
          <w:spacing w:val="-1"/>
        </w:rPr>
        <w:t> </w:t>
      </w:r>
      <w:r>
        <w:rPr/>
        <w:t>But such a term could refer to clauses usual in a particular </w:t>
      </w:r>
      <w:r>
        <w:rPr>
          <w:spacing w:val="-2"/>
        </w:rPr>
        <w:t>trade.</w:t>
      </w:r>
    </w:p>
    <w:p>
      <w:pPr>
        <w:pStyle w:val="BodyText"/>
        <w:spacing w:before="8"/>
      </w:pPr>
    </w:p>
    <w:p>
      <w:pPr>
        <w:spacing w:line="235" w:lineRule="auto" w:before="1"/>
        <w:ind w:left="705" w:right="167" w:hanging="541"/>
        <w:jc w:val="both"/>
        <w:rPr>
          <w:rFonts w:ascii="Arial" w:hAnsi="Arial"/>
          <w:i/>
          <w:sz w:val="20"/>
        </w:rPr>
      </w:pPr>
      <w:bookmarkStart w:name="_bookmark1510" w:id="1512"/>
      <w:bookmarkEnd w:id="1512"/>
      <w:r>
        <w:rPr/>
      </w:r>
      <w:hyperlink w:history="true" w:anchor="_bookmark1427">
        <w:r>
          <w:rPr>
            <w:color w:val="005DA1"/>
            <w:position w:val="5"/>
            <w:sz w:val="14"/>
            <w:u w:val="single" w:color="005DA1"/>
          </w:rPr>
          <w:t>757</w:t>
        </w:r>
      </w:hyperlink>
      <w:r>
        <w:rPr>
          <w:position w:val="5"/>
          <w:sz w:val="14"/>
        </w:rPr>
        <w:t>.</w:t>
      </w:r>
      <w:r>
        <w:rPr>
          <w:spacing w:val="40"/>
          <w:position w:val="5"/>
          <w:sz w:val="14"/>
        </w:rPr>
        <w:t>  </w:t>
      </w:r>
      <w:r>
        <w:rPr>
          <w:rFonts w:ascii="Arial" w:hAnsi="Arial"/>
          <w:i/>
          <w:sz w:val="20"/>
        </w:rPr>
        <w:t>Fairclough, Dodd &amp; Jones Ltd v J.H. Vantol Ltd [1957] 1 W.L.R. 136, 143</w:t>
      </w:r>
      <w:r>
        <w:rPr>
          <w:sz w:val="20"/>
        </w:rPr>
        <w:t>. See also </w:t>
      </w:r>
      <w:r>
        <w:rPr>
          <w:rFonts w:ascii="Arial" w:hAnsi="Arial"/>
          <w:i/>
          <w:sz w:val="20"/>
        </w:rPr>
        <w:t>Trade and Transport Inc v Iino Kaiun Kaisha Ltd [1973] 1 W.L.R. 210, 230–231</w:t>
      </w:r>
      <w:r>
        <w:rPr>
          <w:sz w:val="20"/>
        </w:rPr>
        <w:t>; </w:t>
      </w:r>
      <w:r>
        <w:rPr>
          <w:rFonts w:ascii="Arial" w:hAnsi="Arial"/>
          <w:i/>
          <w:sz w:val="20"/>
        </w:rPr>
        <w:t>The Super Servant Two [1990]</w:t>
      </w:r>
      <w:r>
        <w:rPr>
          <w:rFonts w:ascii="Arial" w:hAnsi="Arial"/>
          <w:i/>
          <w:spacing w:val="-1"/>
          <w:sz w:val="20"/>
        </w:rPr>
        <w:t> </w:t>
      </w:r>
      <w:r>
        <w:rPr>
          <w:rFonts w:ascii="Arial" w:hAnsi="Arial"/>
          <w:i/>
          <w:sz w:val="20"/>
        </w:rPr>
        <w:t>1 Lloyd’s Rep. 1, 7, 12</w:t>
      </w:r>
      <w:r>
        <w:rPr>
          <w:sz w:val="20"/>
        </w:rPr>
        <w:t>. cf. </w:t>
      </w:r>
      <w:r>
        <w:rPr>
          <w:rFonts w:ascii="Arial" w:hAnsi="Arial"/>
          <w:i/>
          <w:sz w:val="20"/>
        </w:rPr>
        <w:t>Cero Navigation Corp v Jean Lion &amp; Cie [2000] 1 Lloyd’s </w:t>
      </w:r>
      <w:r>
        <w:rPr>
          <w:rFonts w:ascii="Arial" w:hAnsi="Arial"/>
          <w:i/>
          <w:spacing w:val="-4"/>
          <w:sz w:val="20"/>
        </w:rPr>
        <w:t>Rep.</w:t>
      </w:r>
    </w:p>
    <w:p>
      <w:pPr>
        <w:spacing w:line="225" w:lineRule="exact" w:before="0"/>
        <w:ind w:left="705" w:right="0" w:firstLine="0"/>
        <w:jc w:val="both"/>
        <w:rPr>
          <w:sz w:val="20"/>
        </w:rPr>
      </w:pPr>
      <w:r>
        <w:rPr>
          <w:rFonts w:ascii="Arial"/>
          <w:i/>
          <w:sz w:val="20"/>
        </w:rPr>
        <w:t>292,</w:t>
      </w:r>
      <w:r>
        <w:rPr>
          <w:rFonts w:ascii="Arial"/>
          <w:i/>
          <w:spacing w:val="-2"/>
          <w:sz w:val="20"/>
        </w:rPr>
        <w:t> </w:t>
      </w:r>
      <w:r>
        <w:rPr>
          <w:rFonts w:ascii="Arial"/>
          <w:i/>
          <w:spacing w:val="-4"/>
          <w:sz w:val="20"/>
        </w:rPr>
        <w:t>299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11" w:id="1513"/>
      <w:bookmarkEnd w:id="1513"/>
      <w:r>
        <w:rPr/>
      </w:r>
      <w:hyperlink w:history="true" w:anchor="_bookmark1428">
        <w:r>
          <w:rPr>
            <w:color w:val="005DA1"/>
            <w:spacing w:val="-4"/>
            <w:position w:val="5"/>
            <w:sz w:val="14"/>
            <w:u w:val="single" w:color="005DA1"/>
          </w:rPr>
          <w:t>758</w:t>
        </w:r>
      </w:hyperlink>
      <w:r>
        <w:rPr>
          <w:spacing w:val="-4"/>
          <w:position w:val="5"/>
          <w:sz w:val="14"/>
        </w:rPr>
        <w:t>.</w:t>
      </w:r>
      <w:r>
        <w:rPr>
          <w:position w:val="5"/>
          <w:sz w:val="14"/>
        </w:rPr>
        <w:tab/>
      </w:r>
      <w:r>
        <w:rPr>
          <w:sz w:val="20"/>
        </w:rPr>
        <w:t>See</w:t>
      </w:r>
      <w:r>
        <w:rPr>
          <w:spacing w:val="-1"/>
          <w:sz w:val="20"/>
        </w:rPr>
        <w:t> </w:t>
      </w:r>
      <w:r>
        <w:rPr>
          <w:sz w:val="20"/>
        </w:rPr>
        <w:t>Treitel,</w:t>
      </w:r>
      <w:r>
        <w:rPr>
          <w:spacing w:val="-1"/>
          <w:sz w:val="20"/>
        </w:rPr>
        <w:t> </w:t>
      </w:r>
      <w:r>
        <w:rPr>
          <w:rFonts w:ascii="Arial"/>
          <w:i/>
          <w:sz w:val="20"/>
        </w:rPr>
        <w:t>Frustration and Force Majeure</w:t>
      </w:r>
      <w:r>
        <w:rPr>
          <w:sz w:val="20"/>
        </w:rPr>
        <w:t>, 3rd edn (2014), para.12-</w:t>
      </w:r>
      <w:r>
        <w:rPr>
          <w:spacing w:val="-4"/>
          <w:sz w:val="20"/>
        </w:rPr>
        <w:t>022.</w:t>
      </w:r>
    </w:p>
    <w:p>
      <w:pPr>
        <w:pStyle w:val="BodyText"/>
        <w:spacing w:before="5"/>
      </w:pPr>
    </w:p>
    <w:p>
      <w:pPr>
        <w:pStyle w:val="BodyText"/>
        <w:tabs>
          <w:tab w:pos="705" w:val="left" w:leader="none"/>
        </w:tabs>
        <w:ind w:left="165"/>
      </w:pPr>
      <w:bookmarkStart w:name="_bookmark1512" w:id="1514"/>
      <w:bookmarkEnd w:id="1514"/>
      <w:r>
        <w:rPr/>
      </w:r>
      <w:hyperlink w:history="true" w:anchor="_bookmark1429">
        <w:r>
          <w:rPr>
            <w:color w:val="005DA1"/>
            <w:spacing w:val="-4"/>
            <w:position w:val="5"/>
            <w:sz w:val="14"/>
            <w:u w:val="single" w:color="005DA1"/>
          </w:rPr>
          <w:t>759</w:t>
        </w:r>
      </w:hyperlink>
      <w:r>
        <w:rPr>
          <w:spacing w:val="-4"/>
          <w:position w:val="5"/>
          <w:sz w:val="14"/>
        </w:rPr>
        <w:t>.</w:t>
      </w:r>
      <w:r>
        <w:rPr>
          <w:position w:val="5"/>
          <w:sz w:val="14"/>
        </w:rPr>
        <w:tab/>
      </w:r>
      <w:r>
        <w:rPr/>
        <w:t>See below, para.15-167. See also Benjamin’s Sale of Goods, 9th edn (2014), para.8-</w:t>
      </w:r>
      <w:r>
        <w:rPr>
          <w:spacing w:val="-4"/>
        </w:rPr>
        <w:t>088.</w:t>
      </w:r>
    </w:p>
    <w:p>
      <w:pPr>
        <w:pStyle w:val="BodyText"/>
        <w:spacing w:before="8"/>
      </w:pPr>
    </w:p>
    <w:p>
      <w:pPr>
        <w:spacing w:line="235" w:lineRule="auto" w:before="1"/>
        <w:ind w:left="705" w:right="168" w:hanging="541"/>
        <w:jc w:val="both"/>
        <w:rPr>
          <w:sz w:val="20"/>
        </w:rPr>
      </w:pPr>
      <w:bookmarkStart w:name="_bookmark1513" w:id="1515"/>
      <w:bookmarkEnd w:id="1515"/>
      <w:r>
        <w:rPr/>
      </w:r>
      <w:hyperlink w:history="true" w:anchor="_bookmark1430">
        <w:r>
          <w:rPr>
            <w:color w:val="005DA1"/>
            <w:position w:val="5"/>
            <w:sz w:val="14"/>
            <w:u w:val="single" w:color="005DA1"/>
          </w:rPr>
          <w:t>760</w:t>
        </w:r>
      </w:hyperlink>
      <w:r>
        <w:rPr>
          <w:position w:val="5"/>
          <w:sz w:val="14"/>
        </w:rPr>
        <w:t>.</w:t>
      </w:r>
      <w:r>
        <w:rPr>
          <w:spacing w:val="80"/>
          <w:position w:val="5"/>
          <w:sz w:val="14"/>
        </w:rPr>
        <w:t> </w:t>
      </w:r>
      <w:r>
        <w:rPr>
          <w:rFonts w:ascii="Arial" w:hAnsi="Arial"/>
          <w:i/>
          <w:sz w:val="20"/>
        </w:rPr>
        <w:t>Chandris v Isbrandtsen-Moller Co Inc [1951] 1 K.B. 240, 245–246</w:t>
      </w:r>
      <w:r>
        <w:rPr>
          <w:sz w:val="20"/>
        </w:rPr>
        <w:t>; </w:t>
      </w:r>
      <w:r>
        <w:rPr>
          <w:rFonts w:ascii="Arial" w:hAnsi="Arial"/>
          <w:i/>
          <w:sz w:val="20"/>
        </w:rPr>
        <w:t>P. J. Vander </w:t>
      </w:r>
      <w:r>
        <w:rPr>
          <w:rFonts w:ascii="Arial" w:hAnsi="Arial"/>
          <w:i/>
          <w:sz w:val="20"/>
        </w:rPr>
        <w:t>Zijden</w:t>
      </w:r>
      <w:r>
        <w:rPr>
          <w:rFonts w:ascii="Arial" w:hAnsi="Arial"/>
          <w:i/>
          <w:spacing w:val="40"/>
          <w:sz w:val="20"/>
        </w:rPr>
        <w:t> </w:t>
      </w:r>
      <w:r>
        <w:rPr>
          <w:rFonts w:ascii="Arial" w:hAnsi="Arial"/>
          <w:i/>
          <w:sz w:val="20"/>
        </w:rPr>
        <w:t>Wildhandel NV v Tucker &amp; Cross Ltd [1975] 2 Lloyd’s Rep. 240</w:t>
      </w:r>
      <w:r>
        <w:rPr>
          <w:sz w:val="20"/>
        </w:rPr>
        <w:t>; </w:t>
      </w:r>
      <w:r>
        <w:rPr>
          <w:rFonts w:ascii="Arial" w:hAnsi="Arial"/>
          <w:i/>
          <w:sz w:val="20"/>
        </w:rPr>
        <w:t>Navrom v Callitsis Ship Management</w:t>
      </w:r>
      <w:r>
        <w:rPr>
          <w:rFonts w:ascii="Arial" w:hAnsi="Arial"/>
          <w:i/>
          <w:spacing w:val="5"/>
          <w:sz w:val="20"/>
        </w:rPr>
        <w:t> </w:t>
      </w:r>
      <w:r>
        <w:rPr>
          <w:rFonts w:ascii="Arial" w:hAnsi="Arial"/>
          <w:i/>
          <w:sz w:val="20"/>
        </w:rPr>
        <w:t>SA</w:t>
      </w:r>
      <w:r>
        <w:rPr>
          <w:rFonts w:ascii="Arial" w:hAnsi="Arial"/>
          <w:i/>
          <w:spacing w:val="6"/>
          <w:sz w:val="20"/>
        </w:rPr>
        <w:t> </w:t>
      </w:r>
      <w:r>
        <w:rPr>
          <w:rFonts w:ascii="Arial" w:hAnsi="Arial"/>
          <w:i/>
          <w:sz w:val="20"/>
        </w:rPr>
        <w:t>[1987]</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276,</w:t>
      </w:r>
      <w:r>
        <w:rPr>
          <w:rFonts w:ascii="Arial" w:hAnsi="Arial"/>
          <w:i/>
          <w:spacing w:val="6"/>
          <w:sz w:val="20"/>
        </w:rPr>
        <w:t> </w:t>
      </w:r>
      <w:r>
        <w:rPr>
          <w:rFonts w:ascii="Arial" w:hAnsi="Arial"/>
          <w:i/>
          <w:sz w:val="20"/>
        </w:rPr>
        <w:t>281</w:t>
      </w:r>
      <w:r>
        <w:rPr>
          <w:rFonts w:ascii="Arial" w:hAnsi="Arial"/>
          <w:i/>
          <w:spacing w:val="5"/>
          <w:sz w:val="20"/>
        </w:rPr>
        <w:t> </w:t>
      </w:r>
      <w:r>
        <w:rPr>
          <w:rFonts w:ascii="Arial" w:hAnsi="Arial"/>
          <w:i/>
          <w:sz w:val="20"/>
        </w:rPr>
        <w:t>(affirmed</w:t>
      </w:r>
      <w:r>
        <w:rPr>
          <w:rFonts w:ascii="Arial" w:hAnsi="Arial"/>
          <w:i/>
          <w:spacing w:val="6"/>
          <w:sz w:val="20"/>
        </w:rPr>
        <w:t> </w:t>
      </w:r>
      <w:r>
        <w:rPr>
          <w:rFonts w:ascii="Arial" w:hAnsi="Arial"/>
          <w:i/>
          <w:sz w:val="20"/>
        </w:rPr>
        <w:t>[1988]</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416)</w:t>
      </w:r>
      <w:r>
        <w:rPr>
          <w:sz w:val="20"/>
        </w:rPr>
        <w:t>.</w:t>
      </w:r>
      <w:r>
        <w:rPr>
          <w:spacing w:val="6"/>
          <w:sz w:val="20"/>
        </w:rPr>
        <w:t> </w:t>
      </w:r>
      <w:r>
        <w:rPr>
          <w:sz w:val="20"/>
        </w:rPr>
        <w:t>See</w:t>
      </w:r>
      <w:r>
        <w:rPr>
          <w:spacing w:val="6"/>
          <w:sz w:val="20"/>
        </w:rPr>
        <w:t> </w:t>
      </w:r>
      <w:r>
        <w:rPr>
          <w:spacing w:val="-4"/>
          <w:sz w:val="20"/>
        </w:rPr>
        <w:t>also</w:t>
      </w:r>
    </w:p>
    <w:p>
      <w:pPr>
        <w:spacing w:after="0" w:line="235" w:lineRule="auto"/>
        <w:jc w:val="both"/>
        <w:rPr>
          <w:sz w:val="20"/>
        </w:rPr>
        <w:sectPr>
          <w:pgSz w:w="11900" w:h="16840"/>
          <w:pgMar w:header="971" w:footer="0" w:top="1300" w:bottom="280" w:left="1275" w:right="1275"/>
        </w:sectPr>
      </w:pPr>
    </w:p>
    <w:p>
      <w:pPr>
        <w:spacing w:line="227" w:lineRule="exact" w:before="106"/>
        <w:ind w:left="705" w:right="0" w:firstLine="0"/>
        <w:jc w:val="left"/>
        <w:rPr>
          <w:sz w:val="20"/>
        </w:rPr>
      </w:pPr>
      <w:r>
        <w:rPr>
          <w:rFonts w:ascii="Arial"/>
          <w:i/>
          <w:sz w:val="20"/>
        </w:rPr>
        <w:t>Anderson</w:t>
      </w:r>
      <w:r>
        <w:rPr>
          <w:rFonts w:ascii="Arial"/>
          <w:i/>
          <w:spacing w:val="25"/>
          <w:sz w:val="20"/>
        </w:rPr>
        <w:t> </w:t>
      </w:r>
      <w:r>
        <w:rPr>
          <w:rFonts w:ascii="Arial"/>
          <w:i/>
          <w:sz w:val="20"/>
        </w:rPr>
        <w:t>v</w:t>
      </w:r>
      <w:r>
        <w:rPr>
          <w:rFonts w:ascii="Arial"/>
          <w:i/>
          <w:spacing w:val="28"/>
          <w:sz w:val="20"/>
        </w:rPr>
        <w:t> </w:t>
      </w:r>
      <w:r>
        <w:rPr>
          <w:rFonts w:ascii="Arial"/>
          <w:i/>
          <w:sz w:val="20"/>
        </w:rPr>
        <w:t>Anderson</w:t>
      </w:r>
      <w:r>
        <w:rPr>
          <w:rFonts w:ascii="Arial"/>
          <w:i/>
          <w:spacing w:val="28"/>
          <w:sz w:val="20"/>
        </w:rPr>
        <w:t> </w:t>
      </w:r>
      <w:r>
        <w:rPr>
          <w:rFonts w:ascii="Arial"/>
          <w:i/>
          <w:sz w:val="20"/>
        </w:rPr>
        <w:t>[1895]</w:t>
      </w:r>
      <w:r>
        <w:rPr>
          <w:rFonts w:ascii="Arial"/>
          <w:i/>
          <w:spacing w:val="28"/>
          <w:sz w:val="20"/>
        </w:rPr>
        <w:t> </w:t>
      </w:r>
      <w:r>
        <w:rPr>
          <w:rFonts w:ascii="Arial"/>
          <w:i/>
          <w:sz w:val="20"/>
        </w:rPr>
        <w:t>1</w:t>
      </w:r>
      <w:r>
        <w:rPr>
          <w:rFonts w:ascii="Arial"/>
          <w:i/>
          <w:spacing w:val="28"/>
          <w:sz w:val="20"/>
        </w:rPr>
        <w:t> </w:t>
      </w:r>
      <w:r>
        <w:rPr>
          <w:rFonts w:ascii="Arial"/>
          <w:i/>
          <w:sz w:val="20"/>
        </w:rPr>
        <w:t>Q.B.</w:t>
      </w:r>
      <w:r>
        <w:rPr>
          <w:rFonts w:ascii="Arial"/>
          <w:i/>
          <w:spacing w:val="28"/>
          <w:sz w:val="20"/>
        </w:rPr>
        <w:t> </w:t>
      </w:r>
      <w:r>
        <w:rPr>
          <w:rFonts w:ascii="Arial"/>
          <w:i/>
          <w:sz w:val="20"/>
        </w:rPr>
        <w:t>749,</w:t>
      </w:r>
      <w:r>
        <w:rPr>
          <w:rFonts w:ascii="Arial"/>
          <w:i/>
          <w:spacing w:val="28"/>
          <w:sz w:val="20"/>
        </w:rPr>
        <w:t> </w:t>
      </w:r>
      <w:r>
        <w:rPr>
          <w:rFonts w:ascii="Arial"/>
          <w:i/>
          <w:sz w:val="20"/>
        </w:rPr>
        <w:t>753</w:t>
      </w:r>
      <w:r>
        <w:rPr>
          <w:sz w:val="20"/>
        </w:rPr>
        <w:t>;</w:t>
      </w:r>
      <w:r>
        <w:rPr>
          <w:spacing w:val="28"/>
          <w:sz w:val="20"/>
        </w:rPr>
        <w:t> </w:t>
      </w:r>
      <w:r>
        <w:rPr>
          <w:rFonts w:ascii="Arial"/>
          <w:i/>
          <w:sz w:val="20"/>
        </w:rPr>
        <w:t>Larsen</w:t>
      </w:r>
      <w:r>
        <w:rPr>
          <w:rFonts w:ascii="Arial"/>
          <w:i/>
          <w:spacing w:val="28"/>
          <w:sz w:val="20"/>
        </w:rPr>
        <w:t> </w:t>
      </w:r>
      <w:r>
        <w:rPr>
          <w:rFonts w:ascii="Arial"/>
          <w:i/>
          <w:sz w:val="20"/>
        </w:rPr>
        <w:t>v</w:t>
      </w:r>
      <w:r>
        <w:rPr>
          <w:rFonts w:ascii="Arial"/>
          <w:i/>
          <w:spacing w:val="28"/>
          <w:sz w:val="20"/>
        </w:rPr>
        <w:t> </w:t>
      </w:r>
      <w:r>
        <w:rPr>
          <w:rFonts w:ascii="Arial"/>
          <w:i/>
          <w:sz w:val="20"/>
        </w:rPr>
        <w:t>Sylvester</w:t>
      </w:r>
      <w:r>
        <w:rPr>
          <w:rFonts w:ascii="Arial"/>
          <w:i/>
          <w:spacing w:val="28"/>
          <w:sz w:val="20"/>
        </w:rPr>
        <w:t> </w:t>
      </w:r>
      <w:r>
        <w:rPr>
          <w:rFonts w:ascii="Arial"/>
          <w:i/>
          <w:sz w:val="20"/>
        </w:rPr>
        <w:t>[1908]</w:t>
      </w:r>
      <w:r>
        <w:rPr>
          <w:rFonts w:ascii="Arial"/>
          <w:i/>
          <w:spacing w:val="28"/>
          <w:sz w:val="20"/>
        </w:rPr>
        <w:t> </w:t>
      </w:r>
      <w:r>
        <w:rPr>
          <w:rFonts w:ascii="Arial"/>
          <w:i/>
          <w:sz w:val="20"/>
        </w:rPr>
        <w:t>A.C.</w:t>
      </w:r>
      <w:r>
        <w:rPr>
          <w:rFonts w:ascii="Arial"/>
          <w:i/>
          <w:spacing w:val="28"/>
          <w:sz w:val="20"/>
        </w:rPr>
        <w:t> </w:t>
      </w:r>
      <w:r>
        <w:rPr>
          <w:rFonts w:ascii="Arial"/>
          <w:i/>
          <w:sz w:val="20"/>
        </w:rPr>
        <w:t>295</w:t>
      </w:r>
      <w:r>
        <w:rPr>
          <w:sz w:val="20"/>
        </w:rPr>
        <w:t>.</w:t>
      </w:r>
      <w:r>
        <w:rPr>
          <w:spacing w:val="28"/>
          <w:sz w:val="20"/>
        </w:rPr>
        <w:t> </w:t>
      </w:r>
      <w:r>
        <w:rPr>
          <w:spacing w:val="-2"/>
          <w:sz w:val="20"/>
        </w:rPr>
        <w:t>Contrast</w:t>
      </w:r>
    </w:p>
    <w:p>
      <w:pPr>
        <w:spacing w:line="225" w:lineRule="exact" w:before="0"/>
        <w:ind w:left="705" w:right="0" w:firstLine="0"/>
        <w:jc w:val="left"/>
        <w:rPr>
          <w:sz w:val="20"/>
        </w:rPr>
      </w:pPr>
      <w:r>
        <w:rPr>
          <w:rFonts w:ascii="Arial"/>
          <w:i/>
          <w:sz w:val="20"/>
        </w:rPr>
        <w:t>Thorman</w:t>
      </w:r>
      <w:r>
        <w:rPr>
          <w:rFonts w:ascii="Arial"/>
          <w:i/>
          <w:spacing w:val="32"/>
          <w:sz w:val="20"/>
        </w:rPr>
        <w:t> </w:t>
      </w:r>
      <w:r>
        <w:rPr>
          <w:rFonts w:ascii="Arial"/>
          <w:i/>
          <w:sz w:val="20"/>
        </w:rPr>
        <w:t>v</w:t>
      </w:r>
      <w:r>
        <w:rPr>
          <w:rFonts w:ascii="Arial"/>
          <w:i/>
          <w:spacing w:val="33"/>
          <w:sz w:val="20"/>
        </w:rPr>
        <w:t> </w:t>
      </w:r>
      <w:r>
        <w:rPr>
          <w:rFonts w:ascii="Arial"/>
          <w:i/>
          <w:sz w:val="20"/>
        </w:rPr>
        <w:t>Dowgate</w:t>
      </w:r>
      <w:r>
        <w:rPr>
          <w:rFonts w:ascii="Arial"/>
          <w:i/>
          <w:spacing w:val="33"/>
          <w:sz w:val="20"/>
        </w:rPr>
        <w:t> </w:t>
      </w:r>
      <w:r>
        <w:rPr>
          <w:rFonts w:ascii="Arial"/>
          <w:i/>
          <w:sz w:val="20"/>
        </w:rPr>
        <w:t>S.S.</w:t>
      </w:r>
      <w:r>
        <w:rPr>
          <w:rFonts w:ascii="Arial"/>
          <w:i/>
          <w:spacing w:val="33"/>
          <w:sz w:val="20"/>
        </w:rPr>
        <w:t> </w:t>
      </w:r>
      <w:r>
        <w:rPr>
          <w:rFonts w:ascii="Arial"/>
          <w:i/>
          <w:sz w:val="20"/>
        </w:rPr>
        <w:t>Co</w:t>
      </w:r>
      <w:r>
        <w:rPr>
          <w:rFonts w:ascii="Arial"/>
          <w:i/>
          <w:spacing w:val="33"/>
          <w:sz w:val="20"/>
        </w:rPr>
        <w:t> </w:t>
      </w:r>
      <w:r>
        <w:rPr>
          <w:rFonts w:ascii="Arial"/>
          <w:i/>
          <w:sz w:val="20"/>
        </w:rPr>
        <w:t>[1910]</w:t>
      </w:r>
      <w:r>
        <w:rPr>
          <w:rFonts w:ascii="Arial"/>
          <w:i/>
          <w:spacing w:val="33"/>
          <w:sz w:val="20"/>
        </w:rPr>
        <w:t> </w:t>
      </w:r>
      <w:r>
        <w:rPr>
          <w:rFonts w:ascii="Arial"/>
          <w:i/>
          <w:sz w:val="20"/>
        </w:rPr>
        <w:t>1</w:t>
      </w:r>
      <w:r>
        <w:rPr>
          <w:rFonts w:ascii="Arial"/>
          <w:i/>
          <w:spacing w:val="33"/>
          <w:sz w:val="20"/>
        </w:rPr>
        <w:t> </w:t>
      </w:r>
      <w:r>
        <w:rPr>
          <w:rFonts w:ascii="Arial"/>
          <w:i/>
          <w:sz w:val="20"/>
        </w:rPr>
        <w:t>K.B.</w:t>
      </w:r>
      <w:r>
        <w:rPr>
          <w:rFonts w:ascii="Arial"/>
          <w:i/>
          <w:spacing w:val="33"/>
          <w:sz w:val="20"/>
        </w:rPr>
        <w:t> </w:t>
      </w:r>
      <w:r>
        <w:rPr>
          <w:rFonts w:ascii="Arial"/>
          <w:i/>
          <w:sz w:val="20"/>
        </w:rPr>
        <w:t>410</w:t>
      </w:r>
      <w:r>
        <w:rPr>
          <w:sz w:val="20"/>
        </w:rPr>
        <w:t>;</w:t>
      </w:r>
      <w:r>
        <w:rPr>
          <w:spacing w:val="33"/>
          <w:sz w:val="20"/>
        </w:rPr>
        <w:t> </w:t>
      </w:r>
      <w:r>
        <w:rPr>
          <w:rFonts w:ascii="Arial"/>
          <w:i/>
          <w:sz w:val="20"/>
        </w:rPr>
        <w:t>Jenkins</w:t>
      </w:r>
      <w:r>
        <w:rPr>
          <w:rFonts w:ascii="Arial"/>
          <w:i/>
          <w:spacing w:val="33"/>
          <w:sz w:val="20"/>
        </w:rPr>
        <w:t> </w:t>
      </w:r>
      <w:r>
        <w:rPr>
          <w:rFonts w:ascii="Arial"/>
          <w:i/>
          <w:sz w:val="20"/>
        </w:rPr>
        <w:t>v</w:t>
      </w:r>
      <w:r>
        <w:rPr>
          <w:rFonts w:ascii="Arial"/>
          <w:i/>
          <w:spacing w:val="33"/>
          <w:sz w:val="20"/>
        </w:rPr>
        <w:t> </w:t>
      </w:r>
      <w:r>
        <w:rPr>
          <w:rFonts w:ascii="Arial"/>
          <w:i/>
          <w:sz w:val="20"/>
        </w:rPr>
        <w:t>Watford</w:t>
      </w:r>
      <w:r>
        <w:rPr>
          <w:rFonts w:ascii="Arial"/>
          <w:i/>
          <w:spacing w:val="33"/>
          <w:sz w:val="20"/>
        </w:rPr>
        <w:t> </w:t>
      </w:r>
      <w:r>
        <w:rPr>
          <w:rFonts w:ascii="Arial"/>
          <w:i/>
          <w:sz w:val="20"/>
        </w:rPr>
        <w:t>(1918)</w:t>
      </w:r>
      <w:r>
        <w:rPr>
          <w:rFonts w:ascii="Arial"/>
          <w:i/>
          <w:spacing w:val="33"/>
          <w:sz w:val="20"/>
        </w:rPr>
        <w:t> </w:t>
      </w:r>
      <w:r>
        <w:rPr>
          <w:rFonts w:ascii="Arial"/>
          <w:i/>
          <w:sz w:val="20"/>
        </w:rPr>
        <w:t>87</w:t>
      </w:r>
      <w:r>
        <w:rPr>
          <w:rFonts w:ascii="Arial"/>
          <w:i/>
          <w:spacing w:val="33"/>
          <w:sz w:val="20"/>
        </w:rPr>
        <w:t> </w:t>
      </w:r>
      <w:r>
        <w:rPr>
          <w:rFonts w:ascii="Arial"/>
          <w:i/>
          <w:sz w:val="20"/>
        </w:rPr>
        <w:t>L.J.K.B.</w:t>
      </w:r>
      <w:r>
        <w:rPr>
          <w:rFonts w:ascii="Arial"/>
          <w:i/>
          <w:spacing w:val="33"/>
          <w:sz w:val="20"/>
        </w:rPr>
        <w:t> </w:t>
      </w:r>
      <w:r>
        <w:rPr>
          <w:rFonts w:ascii="Arial"/>
          <w:i/>
          <w:spacing w:val="-4"/>
          <w:sz w:val="20"/>
        </w:rPr>
        <w:t>136</w:t>
      </w:r>
      <w:r>
        <w:rPr>
          <w:spacing w:val="-4"/>
          <w:sz w:val="20"/>
        </w:rPr>
        <w:t>;</w:t>
      </w:r>
    </w:p>
    <w:p>
      <w:pPr>
        <w:spacing w:line="227" w:lineRule="exact" w:before="0"/>
        <w:ind w:left="705" w:right="0" w:firstLine="0"/>
        <w:jc w:val="left"/>
        <w:rPr>
          <w:sz w:val="20"/>
        </w:rPr>
      </w:pPr>
      <w:r>
        <w:rPr>
          <w:rFonts w:ascii="Arial" w:hAnsi="Arial"/>
          <w:i/>
          <w:sz w:val="20"/>
        </w:rPr>
        <w:t>Sonat Offshore SA v Amerada Development Ltd [1988] 1 Lloyd’s Rep. 145, 149, 158, </w:t>
      </w:r>
      <w:r>
        <w:rPr>
          <w:rFonts w:ascii="Arial" w:hAnsi="Arial"/>
          <w:i/>
          <w:spacing w:val="-4"/>
          <w:sz w:val="20"/>
        </w:rPr>
        <w:t>163</w:t>
      </w:r>
      <w:r>
        <w:rPr>
          <w:spacing w:val="-4"/>
          <w:sz w:val="20"/>
        </w:rPr>
        <w:t>.</w:t>
      </w:r>
    </w:p>
    <w:p>
      <w:pPr>
        <w:pStyle w:val="BodyText"/>
        <w:spacing w:before="9"/>
      </w:pPr>
    </w:p>
    <w:p>
      <w:pPr>
        <w:spacing w:line="235" w:lineRule="auto" w:before="0"/>
        <w:ind w:left="705" w:right="167" w:hanging="541"/>
        <w:jc w:val="both"/>
        <w:rPr>
          <w:sz w:val="20"/>
        </w:rPr>
      </w:pPr>
      <w:bookmarkStart w:name="_bookmark1514" w:id="1516"/>
      <w:bookmarkEnd w:id="1516"/>
      <w:r>
        <w:rPr/>
      </w:r>
      <w:hyperlink w:history="true" w:anchor="_bookmark1431">
        <w:r>
          <w:rPr>
            <w:color w:val="005DA1"/>
            <w:position w:val="5"/>
            <w:sz w:val="14"/>
            <w:u w:val="single" w:color="005DA1"/>
          </w:rPr>
          <w:t>761</w:t>
        </w:r>
      </w:hyperlink>
      <w:r>
        <w:rPr>
          <w:position w:val="5"/>
          <w:sz w:val="14"/>
        </w:rPr>
        <w:t>.</w:t>
      </w:r>
      <w:r>
        <w:rPr>
          <w:spacing w:val="40"/>
          <w:position w:val="5"/>
          <w:sz w:val="14"/>
        </w:rPr>
        <w:t>  </w:t>
      </w:r>
      <w:r>
        <w:rPr>
          <w:rFonts w:ascii="Arial" w:hAnsi="Arial"/>
          <w:i/>
          <w:sz w:val="20"/>
        </w:rPr>
        <w:t>Tandrin Aviation Holdings Ltd v Aero Toy Store LLC [2010] EWHC 40 (Comm), [2010] 2 Lloyd’s Rep. 668 </w:t>
      </w:r>
      <w:r>
        <w:rPr>
          <w:sz w:val="20"/>
        </w:rPr>
        <w:t>at [44]; </w:t>
      </w:r>
      <w:r>
        <w:rPr>
          <w:rFonts w:ascii="Arial" w:hAnsi="Arial"/>
          <w:i/>
          <w:sz w:val="20"/>
        </w:rPr>
        <w:t>Dunavant Enterprises Inc v Olympia Spinning &amp; Weaving Mills Ltd [2011] EWHC 2028 (Comm), [2011] 2 Lloyd’s Rep. 619 </w:t>
      </w:r>
      <w:r>
        <w:rPr>
          <w:sz w:val="20"/>
        </w:rPr>
        <w:t>at [31].</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15" w:id="1517"/>
      <w:bookmarkEnd w:id="1517"/>
      <w:r>
        <w:rPr/>
      </w:r>
      <w:hyperlink w:history="true" w:anchor="_bookmark1432">
        <w:r>
          <w:rPr>
            <w:color w:val="005DA1"/>
            <w:spacing w:val="-4"/>
            <w:position w:val="5"/>
            <w:sz w:val="14"/>
            <w:u w:val="single" w:color="005DA1"/>
          </w:rPr>
          <w:t>762</w:t>
        </w:r>
      </w:hyperlink>
      <w:r>
        <w:rPr>
          <w:spacing w:val="-4"/>
          <w:position w:val="5"/>
          <w:sz w:val="14"/>
        </w:rPr>
        <w:t>.</w:t>
      </w:r>
      <w:r>
        <w:rPr>
          <w:position w:val="5"/>
          <w:sz w:val="14"/>
        </w:rPr>
        <w:tab/>
      </w:r>
      <w:r>
        <w:rPr>
          <w:rFonts w:ascii="Arial"/>
          <w:i/>
          <w:sz w:val="20"/>
        </w:rPr>
        <w:t>Frontier</w:t>
      </w:r>
      <w:r>
        <w:rPr>
          <w:rFonts w:ascii="Arial"/>
          <w:i/>
          <w:spacing w:val="7"/>
          <w:sz w:val="20"/>
        </w:rPr>
        <w:t> </w:t>
      </w:r>
      <w:r>
        <w:rPr>
          <w:rFonts w:ascii="Arial"/>
          <w:i/>
          <w:sz w:val="20"/>
        </w:rPr>
        <w:t>International</w:t>
      </w:r>
      <w:r>
        <w:rPr>
          <w:rFonts w:ascii="Arial"/>
          <w:i/>
          <w:spacing w:val="7"/>
          <w:sz w:val="20"/>
        </w:rPr>
        <w:t> </w:t>
      </w:r>
      <w:r>
        <w:rPr>
          <w:rFonts w:ascii="Arial"/>
          <w:i/>
          <w:sz w:val="20"/>
        </w:rPr>
        <w:t>Shipping</w:t>
      </w:r>
      <w:r>
        <w:rPr>
          <w:rFonts w:ascii="Arial"/>
          <w:i/>
          <w:spacing w:val="7"/>
          <w:sz w:val="20"/>
        </w:rPr>
        <w:t> </w:t>
      </w:r>
      <w:r>
        <w:rPr>
          <w:rFonts w:ascii="Arial"/>
          <w:i/>
          <w:sz w:val="20"/>
        </w:rPr>
        <w:t>Corp</w:t>
      </w:r>
      <w:r>
        <w:rPr>
          <w:rFonts w:ascii="Arial"/>
          <w:i/>
          <w:spacing w:val="7"/>
          <w:sz w:val="20"/>
        </w:rPr>
        <w:t> </w:t>
      </w:r>
      <w:r>
        <w:rPr>
          <w:rFonts w:ascii="Arial"/>
          <w:i/>
          <w:sz w:val="20"/>
        </w:rPr>
        <w:t>v</w:t>
      </w:r>
      <w:r>
        <w:rPr>
          <w:rFonts w:ascii="Arial"/>
          <w:i/>
          <w:spacing w:val="7"/>
          <w:sz w:val="20"/>
        </w:rPr>
        <w:t> </w:t>
      </w:r>
      <w:r>
        <w:rPr>
          <w:rFonts w:ascii="Arial"/>
          <w:i/>
          <w:sz w:val="20"/>
        </w:rPr>
        <w:t>Swissmarine</w:t>
      </w:r>
      <w:r>
        <w:rPr>
          <w:rFonts w:ascii="Arial"/>
          <w:i/>
          <w:spacing w:val="7"/>
          <w:sz w:val="20"/>
        </w:rPr>
        <w:t> </w:t>
      </w:r>
      <w:r>
        <w:rPr>
          <w:rFonts w:ascii="Arial"/>
          <w:i/>
          <w:sz w:val="20"/>
        </w:rPr>
        <w:t>Corp</w:t>
      </w:r>
      <w:r>
        <w:rPr>
          <w:rFonts w:ascii="Arial"/>
          <w:i/>
          <w:spacing w:val="7"/>
          <w:sz w:val="20"/>
        </w:rPr>
        <w:t> </w:t>
      </w:r>
      <w:r>
        <w:rPr>
          <w:rFonts w:ascii="Arial"/>
          <w:i/>
          <w:sz w:val="20"/>
        </w:rPr>
        <w:t>Inc</w:t>
      </w:r>
      <w:r>
        <w:rPr>
          <w:rFonts w:ascii="Arial"/>
          <w:i/>
          <w:spacing w:val="7"/>
          <w:sz w:val="20"/>
        </w:rPr>
        <w:t> </w:t>
      </w:r>
      <w:r>
        <w:rPr>
          <w:rFonts w:ascii="Arial"/>
          <w:i/>
          <w:sz w:val="20"/>
        </w:rPr>
        <w:t>[2004]</w:t>
      </w:r>
      <w:r>
        <w:rPr>
          <w:rFonts w:ascii="Arial"/>
          <w:i/>
          <w:spacing w:val="7"/>
          <w:sz w:val="20"/>
        </w:rPr>
        <w:t> </w:t>
      </w:r>
      <w:r>
        <w:rPr>
          <w:rFonts w:ascii="Arial"/>
          <w:i/>
          <w:sz w:val="20"/>
        </w:rPr>
        <w:t>EWHC</w:t>
      </w:r>
      <w:r>
        <w:rPr>
          <w:rFonts w:ascii="Arial"/>
          <w:i/>
          <w:spacing w:val="7"/>
          <w:sz w:val="20"/>
        </w:rPr>
        <w:t> </w:t>
      </w:r>
      <w:r>
        <w:rPr>
          <w:rFonts w:ascii="Arial"/>
          <w:i/>
          <w:sz w:val="20"/>
        </w:rPr>
        <w:t>8</w:t>
      </w:r>
      <w:r>
        <w:rPr>
          <w:rFonts w:ascii="Arial"/>
          <w:i/>
          <w:spacing w:val="7"/>
          <w:sz w:val="20"/>
        </w:rPr>
        <w:t> </w:t>
      </w:r>
      <w:r>
        <w:rPr>
          <w:rFonts w:ascii="Arial"/>
          <w:i/>
          <w:sz w:val="20"/>
        </w:rPr>
        <w:t>(Comm),</w:t>
      </w:r>
      <w:r>
        <w:rPr>
          <w:rFonts w:ascii="Arial"/>
          <w:i/>
          <w:spacing w:val="7"/>
          <w:sz w:val="20"/>
        </w:rPr>
        <w:t> </w:t>
      </w:r>
      <w:r>
        <w:rPr>
          <w:rFonts w:ascii="Arial"/>
          <w:i/>
          <w:sz w:val="20"/>
        </w:rPr>
        <w:t>[2005]</w:t>
      </w:r>
      <w:r>
        <w:rPr>
          <w:rFonts w:ascii="Arial"/>
          <w:i/>
          <w:spacing w:val="7"/>
          <w:sz w:val="20"/>
        </w:rPr>
        <w:t> </w:t>
      </w:r>
      <w:r>
        <w:rPr>
          <w:rFonts w:ascii="Arial"/>
          <w:i/>
          <w:spacing w:val="-10"/>
          <w:sz w:val="20"/>
        </w:rPr>
        <w:t>1</w:t>
      </w:r>
    </w:p>
    <w:p>
      <w:pPr>
        <w:spacing w:line="227" w:lineRule="exact" w:before="0"/>
        <w:ind w:left="705" w:right="0" w:firstLine="0"/>
        <w:jc w:val="left"/>
        <w:rPr>
          <w:sz w:val="20"/>
        </w:rPr>
      </w:pPr>
      <w:r>
        <w:rPr>
          <w:rFonts w:ascii="Arial" w:hAnsi="Arial"/>
          <w:i/>
          <w:sz w:val="20"/>
        </w:rPr>
        <w:t>Lloyd’s Rep. 390</w:t>
      </w:r>
      <w:r>
        <w:rPr>
          <w:rFonts w:ascii="Arial" w:hAnsi="Arial"/>
          <w:i/>
          <w:spacing w:val="-1"/>
          <w:sz w:val="20"/>
        </w:rPr>
        <w:t> </w:t>
      </w:r>
      <w:r>
        <w:rPr>
          <w:sz w:val="20"/>
        </w:rPr>
        <w:t>at [11], </w:t>
      </w:r>
      <w:r>
        <w:rPr>
          <w:spacing w:val="-2"/>
          <w:sz w:val="20"/>
        </w:rPr>
        <w:t>[27]–[28].</w:t>
      </w:r>
    </w:p>
    <w:p>
      <w:pPr>
        <w:pStyle w:val="BodyText"/>
        <w:spacing w:before="9"/>
      </w:pPr>
    </w:p>
    <w:p>
      <w:pPr>
        <w:spacing w:line="235" w:lineRule="auto" w:before="0"/>
        <w:ind w:left="705" w:right="167" w:hanging="541"/>
        <w:jc w:val="both"/>
        <w:rPr>
          <w:sz w:val="20"/>
        </w:rPr>
      </w:pPr>
      <w:bookmarkStart w:name="_bookmark1516" w:id="1518"/>
      <w:bookmarkEnd w:id="1518"/>
      <w:r>
        <w:rPr/>
      </w:r>
      <w:hyperlink w:history="true" w:anchor="_bookmark1433">
        <w:r>
          <w:rPr>
            <w:color w:val="005DA1"/>
            <w:position w:val="5"/>
            <w:sz w:val="14"/>
            <w:u w:val="single" w:color="005DA1"/>
          </w:rPr>
          <w:t>763</w:t>
        </w:r>
      </w:hyperlink>
      <w:r>
        <w:rPr>
          <w:position w:val="5"/>
          <w:sz w:val="14"/>
        </w:rPr>
        <w:t>.</w:t>
      </w:r>
      <w:r>
        <w:rPr>
          <w:spacing w:val="80"/>
          <w:position w:val="5"/>
          <w:sz w:val="14"/>
        </w:rPr>
        <w:t>  </w:t>
      </w:r>
      <w:r>
        <w:rPr>
          <w:rFonts w:ascii="Arial" w:hAnsi="Arial"/>
          <w:i/>
          <w:sz w:val="20"/>
        </w:rPr>
        <w:t>Barnett</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Ira</w:t>
      </w:r>
      <w:r>
        <w:rPr>
          <w:rFonts w:ascii="Arial" w:hAnsi="Arial"/>
          <w:i/>
          <w:spacing w:val="34"/>
          <w:sz w:val="20"/>
        </w:rPr>
        <w:t> </w:t>
      </w:r>
      <w:r>
        <w:rPr>
          <w:rFonts w:ascii="Arial" w:hAnsi="Arial"/>
          <w:i/>
          <w:sz w:val="20"/>
        </w:rPr>
        <w:t>L.</w:t>
      </w:r>
      <w:r>
        <w:rPr>
          <w:rFonts w:ascii="Arial" w:hAnsi="Arial"/>
          <w:i/>
          <w:spacing w:val="34"/>
          <w:sz w:val="20"/>
        </w:rPr>
        <w:t> </w:t>
      </w:r>
      <w:r>
        <w:rPr>
          <w:rFonts w:ascii="Arial" w:hAnsi="Arial"/>
          <w:i/>
          <w:sz w:val="20"/>
        </w:rPr>
        <w:t>and</w:t>
      </w:r>
      <w:r>
        <w:rPr>
          <w:rFonts w:ascii="Arial" w:hAnsi="Arial"/>
          <w:i/>
          <w:spacing w:val="34"/>
          <w:sz w:val="20"/>
        </w:rPr>
        <w:t> </w:t>
      </w:r>
      <w:r>
        <w:rPr>
          <w:rFonts w:ascii="Arial" w:hAnsi="Arial"/>
          <w:i/>
          <w:sz w:val="20"/>
        </w:rPr>
        <w:t>A.C.</w:t>
      </w:r>
      <w:r>
        <w:rPr>
          <w:rFonts w:ascii="Arial" w:hAnsi="Arial"/>
          <w:i/>
          <w:spacing w:val="34"/>
          <w:sz w:val="20"/>
        </w:rPr>
        <w:t> </w:t>
      </w:r>
      <w:r>
        <w:rPr>
          <w:rFonts w:ascii="Arial" w:hAnsi="Arial"/>
          <w:i/>
          <w:sz w:val="20"/>
        </w:rPr>
        <w:t>Berk</w:t>
      </w:r>
      <w:r>
        <w:rPr>
          <w:rFonts w:ascii="Arial" w:hAnsi="Arial"/>
          <w:i/>
          <w:spacing w:val="34"/>
          <w:sz w:val="20"/>
        </w:rPr>
        <w:t> </w:t>
      </w:r>
      <w:r>
        <w:rPr>
          <w:rFonts w:ascii="Arial" w:hAnsi="Arial"/>
          <w:i/>
          <w:sz w:val="20"/>
        </w:rPr>
        <w:t>Pty</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(1952)</w:t>
      </w:r>
      <w:r>
        <w:rPr>
          <w:rFonts w:ascii="Arial" w:hAnsi="Arial"/>
          <w:i/>
          <w:spacing w:val="34"/>
          <w:sz w:val="20"/>
        </w:rPr>
        <w:t> </w:t>
      </w:r>
      <w:r>
        <w:rPr>
          <w:rFonts w:ascii="Arial" w:hAnsi="Arial"/>
          <w:i/>
          <w:sz w:val="20"/>
        </w:rPr>
        <w:t>52</w:t>
      </w:r>
      <w:r>
        <w:rPr>
          <w:rFonts w:ascii="Arial" w:hAnsi="Arial"/>
          <w:i/>
          <w:spacing w:val="34"/>
          <w:sz w:val="20"/>
        </w:rPr>
        <w:t> </w:t>
      </w:r>
      <w:r>
        <w:rPr>
          <w:rFonts w:ascii="Arial" w:hAnsi="Arial"/>
          <w:i/>
          <w:sz w:val="20"/>
        </w:rPr>
        <w:t>S.R.</w:t>
      </w:r>
      <w:r>
        <w:rPr>
          <w:rFonts w:ascii="Arial" w:hAnsi="Arial"/>
          <w:i/>
          <w:spacing w:val="34"/>
          <w:sz w:val="20"/>
        </w:rPr>
        <w:t> </w:t>
      </w:r>
      <w:r>
        <w:rPr>
          <w:rFonts w:ascii="Arial" w:hAnsi="Arial"/>
          <w:i/>
          <w:sz w:val="20"/>
        </w:rPr>
        <w:t>(N.S.W.)</w:t>
      </w:r>
      <w:r>
        <w:rPr>
          <w:rFonts w:ascii="Arial" w:hAnsi="Arial"/>
          <w:i/>
          <w:spacing w:val="34"/>
          <w:sz w:val="20"/>
        </w:rPr>
        <w:t> </w:t>
      </w:r>
      <w:r>
        <w:rPr>
          <w:rFonts w:ascii="Arial" w:hAnsi="Arial"/>
          <w:i/>
          <w:sz w:val="20"/>
        </w:rPr>
        <w:t>268</w:t>
      </w:r>
      <w:r>
        <w:rPr>
          <w:sz w:val="20"/>
        </w:rPr>
        <w:t>.</w:t>
      </w:r>
      <w:r>
        <w:rPr>
          <w:spacing w:val="34"/>
          <w:sz w:val="20"/>
        </w:rPr>
        <w:t> </w:t>
      </w:r>
      <w:r>
        <w:rPr>
          <w:sz w:val="20"/>
        </w:rPr>
        <w:t>See</w:t>
      </w:r>
      <w:r>
        <w:rPr>
          <w:spacing w:val="34"/>
          <w:sz w:val="20"/>
        </w:rPr>
        <w:t> </w:t>
      </w:r>
      <w:r>
        <w:rPr>
          <w:sz w:val="20"/>
        </w:rPr>
        <w:t>also</w:t>
      </w:r>
      <w:r>
        <w:rPr>
          <w:spacing w:val="34"/>
          <w:sz w:val="20"/>
        </w:rPr>
        <w:t> </w:t>
      </w:r>
      <w:r>
        <w:rPr>
          <w:rFonts w:ascii="Arial" w:hAnsi="Arial"/>
          <w:i/>
          <w:sz w:val="20"/>
        </w:rPr>
        <w:t>Hartwells</w:t>
      </w:r>
      <w:r>
        <w:rPr>
          <w:rFonts w:ascii="Arial" w:hAnsi="Arial"/>
          <w:i/>
          <w:spacing w:val="34"/>
          <w:sz w:val="20"/>
        </w:rPr>
        <w:t> </w:t>
      </w:r>
      <w:r>
        <w:rPr>
          <w:rFonts w:ascii="Arial" w:hAnsi="Arial"/>
          <w:i/>
          <w:sz w:val="20"/>
        </w:rPr>
        <w:t>of Oxford Ltd v B.M.T.A. [1951] Ch. 50</w:t>
      </w:r>
      <w:r>
        <w:rPr>
          <w:sz w:val="20"/>
        </w:rPr>
        <w:t>; </w:t>
      </w:r>
      <w:r>
        <w:rPr>
          <w:rFonts w:ascii="Arial" w:hAnsi="Arial"/>
          <w:i/>
          <w:sz w:val="20"/>
        </w:rPr>
        <w:t>Monkland v Jack Barclay Ltd [1951] 2 K.B. 252</w:t>
      </w:r>
      <w:r>
        <w:rPr>
          <w:sz w:val="20"/>
        </w:rPr>
        <w:t>. </w:t>
      </w:r>
      <w:r>
        <w:rPr>
          <w:sz w:val="20"/>
        </w:rPr>
        <w:t>cf. </w:t>
      </w:r>
      <w:r>
        <w:rPr>
          <w:rFonts w:ascii="Arial" w:hAnsi="Arial"/>
          <w:i/>
          <w:sz w:val="20"/>
        </w:rPr>
        <w:t>Emeraldian Ltd Partnership v Wellmix Shipping Ltd [2010] EWHC 1411 (Comm), [2011] 1 Lloyd’s Rep. 301 </w:t>
      </w:r>
      <w:r>
        <w:rPr>
          <w:sz w:val="20"/>
        </w:rPr>
        <w:t>(exceptions to laytime in charterparty).</w:t>
      </w:r>
    </w:p>
    <w:p>
      <w:pPr>
        <w:pStyle w:val="BodyText"/>
        <w:spacing w:before="8"/>
      </w:pPr>
    </w:p>
    <w:p>
      <w:pPr>
        <w:tabs>
          <w:tab w:pos="705" w:val="left" w:leader="none"/>
        </w:tabs>
        <w:spacing w:line="235" w:lineRule="auto" w:before="1"/>
        <w:ind w:left="705" w:right="168" w:hanging="541"/>
        <w:jc w:val="left"/>
        <w:rPr>
          <w:sz w:val="20"/>
        </w:rPr>
      </w:pPr>
      <w:bookmarkStart w:name="_bookmark1517" w:id="1519"/>
      <w:bookmarkEnd w:id="1519"/>
      <w:r>
        <w:rPr/>
      </w:r>
      <w:hyperlink w:history="true" w:anchor="_bookmark1433">
        <w:r>
          <w:rPr>
            <w:color w:val="005DA1"/>
            <w:spacing w:val="-4"/>
            <w:position w:val="5"/>
            <w:sz w:val="14"/>
            <w:u w:val="single" w:color="005DA1"/>
          </w:rPr>
          <w:t>764</w:t>
        </w:r>
      </w:hyperlink>
      <w:r>
        <w:rPr>
          <w:spacing w:val="-4"/>
          <w:position w:val="5"/>
          <w:sz w:val="14"/>
        </w:rPr>
        <w:t>.</w:t>
      </w:r>
      <w:r>
        <w:rPr>
          <w:position w:val="5"/>
          <w:sz w:val="14"/>
        </w:rPr>
        <w:tab/>
      </w:r>
      <w:r>
        <w:rPr>
          <w:rFonts w:ascii="Arial" w:hAnsi="Arial"/>
          <w:i/>
          <w:sz w:val="20"/>
        </w:rPr>
        <w:t>Gyllenhammar &amp; Partners International Ltd v Sour Brodogradevna Industrija [1989] 2 </w:t>
      </w:r>
      <w:r>
        <w:rPr>
          <w:rFonts w:ascii="Arial" w:hAnsi="Arial"/>
          <w:i/>
          <w:sz w:val="20"/>
        </w:rPr>
        <w:t>Lloyd’s</w:t>
      </w:r>
      <w:r>
        <w:rPr>
          <w:rFonts w:ascii="Arial" w:hAnsi="Arial"/>
          <w:i/>
          <w:spacing w:val="80"/>
          <w:sz w:val="20"/>
        </w:rPr>
        <w:t> </w:t>
      </w:r>
      <w:r>
        <w:rPr>
          <w:rFonts w:ascii="Arial" w:hAnsi="Arial"/>
          <w:i/>
          <w:sz w:val="20"/>
        </w:rPr>
        <w:t>Rep. 403, 406</w:t>
      </w:r>
      <w:r>
        <w:rPr>
          <w:sz w:val="20"/>
        </w:rPr>
        <w:t>.</w:t>
      </w:r>
    </w:p>
    <w:p>
      <w:pPr>
        <w:pStyle w:val="BodyText"/>
        <w:spacing w:before="9"/>
      </w:pPr>
    </w:p>
    <w:p>
      <w:pPr>
        <w:spacing w:line="235" w:lineRule="auto" w:before="0"/>
        <w:ind w:left="705" w:right="168" w:hanging="541"/>
        <w:jc w:val="both"/>
        <w:rPr>
          <w:sz w:val="20"/>
        </w:rPr>
      </w:pPr>
      <w:bookmarkStart w:name="_bookmark1518" w:id="1520"/>
      <w:bookmarkEnd w:id="1520"/>
      <w:r>
        <w:rPr/>
      </w:r>
      <w:hyperlink w:history="true" w:anchor="_bookmark1434">
        <w:r>
          <w:rPr>
            <w:color w:val="005DA1"/>
            <w:position w:val="5"/>
            <w:sz w:val="14"/>
            <w:u w:val="single" w:color="005DA1"/>
          </w:rPr>
          <w:t>765</w:t>
        </w:r>
      </w:hyperlink>
      <w:r>
        <w:rPr>
          <w:position w:val="5"/>
          <w:sz w:val="14"/>
        </w:rPr>
        <w:t>.</w:t>
      </w:r>
      <w:r>
        <w:rPr>
          <w:spacing w:val="40"/>
          <w:position w:val="5"/>
          <w:sz w:val="14"/>
        </w:rPr>
        <w:t>  </w:t>
      </w:r>
      <w:r>
        <w:rPr>
          <w:rFonts w:ascii="Arial" w:hAnsi="Arial"/>
          <w:i/>
          <w:sz w:val="20"/>
        </w:rPr>
        <w:t>Fyffes</w:t>
      </w:r>
      <w:r>
        <w:rPr>
          <w:rFonts w:ascii="Arial" w:hAnsi="Arial"/>
          <w:i/>
          <w:spacing w:val="40"/>
          <w:sz w:val="20"/>
        </w:rPr>
        <w:t> </w:t>
      </w:r>
      <w:r>
        <w:rPr>
          <w:rFonts w:ascii="Arial" w:hAnsi="Arial"/>
          <w:i/>
          <w:sz w:val="20"/>
        </w:rPr>
        <w:t>Group</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Reefer</w:t>
      </w:r>
      <w:r>
        <w:rPr>
          <w:rFonts w:ascii="Arial" w:hAnsi="Arial"/>
          <w:i/>
          <w:spacing w:val="40"/>
          <w:sz w:val="20"/>
        </w:rPr>
        <w:t> </w:t>
      </w:r>
      <w:r>
        <w:rPr>
          <w:rFonts w:ascii="Arial" w:hAnsi="Arial"/>
          <w:i/>
          <w:sz w:val="20"/>
        </w:rPr>
        <w:t>Express</w:t>
      </w:r>
      <w:r>
        <w:rPr>
          <w:rFonts w:ascii="Arial" w:hAnsi="Arial"/>
          <w:i/>
          <w:spacing w:val="40"/>
          <w:sz w:val="20"/>
        </w:rPr>
        <w:t> </w:t>
      </w:r>
      <w:r>
        <w:rPr>
          <w:rFonts w:ascii="Arial" w:hAnsi="Arial"/>
          <w:i/>
          <w:sz w:val="20"/>
        </w:rPr>
        <w:t>Lines</w:t>
      </w:r>
      <w:r>
        <w:rPr>
          <w:rFonts w:ascii="Arial" w:hAnsi="Arial"/>
          <w:i/>
          <w:spacing w:val="40"/>
          <w:sz w:val="20"/>
        </w:rPr>
        <w:t> </w:t>
      </w:r>
      <w:r>
        <w:rPr>
          <w:rFonts w:ascii="Arial" w:hAnsi="Arial"/>
          <w:i/>
          <w:sz w:val="20"/>
        </w:rPr>
        <w:t>Pty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[1996]</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171,</w:t>
      </w:r>
      <w:r>
        <w:rPr>
          <w:rFonts w:ascii="Arial" w:hAnsi="Arial"/>
          <w:i/>
          <w:spacing w:val="40"/>
          <w:sz w:val="20"/>
        </w:rPr>
        <w:t> </w:t>
      </w:r>
      <w:r>
        <w:rPr>
          <w:rFonts w:ascii="Arial" w:hAnsi="Arial"/>
          <w:i/>
          <w:sz w:val="20"/>
        </w:rPr>
        <w:t>196</w:t>
      </w:r>
      <w:r>
        <w:rPr>
          <w:sz w:val="20"/>
        </w:rPr>
        <w:t>;</w:t>
      </w:r>
      <w:r>
        <w:rPr>
          <w:spacing w:val="40"/>
          <w:sz w:val="20"/>
        </w:rPr>
        <w:t> </w:t>
      </w:r>
      <w:r>
        <w:rPr>
          <w:rFonts w:ascii="Arial" w:hAnsi="Arial"/>
          <w:i/>
          <w:sz w:val="20"/>
        </w:rPr>
        <w:t>Sonat Offshore SA v Amerada Hess Developments Ltd [1988] 1 Lloyd’s Rep. 145</w:t>
      </w:r>
      <w:r>
        <w:rPr>
          <w:sz w:val="20"/>
        </w:rPr>
        <w:t>; </w:t>
      </w:r>
      <w:r>
        <w:rPr>
          <w:rFonts w:ascii="Arial" w:hAnsi="Arial"/>
          <w:i/>
          <w:sz w:val="20"/>
        </w:rPr>
        <w:t>The Super </w:t>
      </w:r>
      <w:r>
        <w:rPr>
          <w:rFonts w:ascii="Arial" w:hAnsi="Arial"/>
          <w:i/>
          <w:sz w:val="20"/>
        </w:rPr>
        <w:t>Servant Two [1990] 1 Lloyd’s Rep. 1</w:t>
      </w:r>
      <w:r>
        <w:rPr>
          <w:sz w:val="20"/>
        </w:rPr>
        <w:t>; </w:t>
      </w:r>
      <w:r>
        <w:rPr>
          <w:rFonts w:ascii="Arial" w:hAnsi="Arial"/>
          <w:i/>
          <w:sz w:val="20"/>
        </w:rPr>
        <w:t>Great Elephant Corp v Trafigura Beheer BV [2013] EWCA Civ</w:t>
      </w:r>
      <w:r>
        <w:rPr>
          <w:rFonts w:ascii="Arial" w:hAnsi="Arial"/>
          <w:i/>
          <w:spacing w:val="40"/>
          <w:sz w:val="20"/>
        </w:rPr>
        <w:t> </w:t>
      </w:r>
      <w:r>
        <w:rPr>
          <w:rFonts w:ascii="Arial" w:hAnsi="Arial"/>
          <w:i/>
          <w:sz w:val="20"/>
        </w:rPr>
        <w:t>905, [2013] 2 All E.R. (Comm) 992 </w:t>
      </w:r>
      <w:r>
        <w:rPr>
          <w:sz w:val="20"/>
        </w:rPr>
        <w:t>at [34].</w:t>
      </w:r>
    </w:p>
    <w:p>
      <w:pPr>
        <w:pStyle w:val="BodyText"/>
        <w:spacing w:before="4"/>
      </w:pPr>
    </w:p>
    <w:p>
      <w:pPr>
        <w:tabs>
          <w:tab w:pos="705" w:val="left" w:leader="none"/>
        </w:tabs>
        <w:spacing w:before="1"/>
        <w:ind w:left="165" w:right="0" w:firstLine="0"/>
        <w:jc w:val="left"/>
        <w:rPr>
          <w:sz w:val="20"/>
        </w:rPr>
      </w:pPr>
      <w:bookmarkStart w:name="_bookmark1519" w:id="1521"/>
      <w:bookmarkEnd w:id="1521"/>
      <w:r>
        <w:rPr/>
      </w:r>
      <w:hyperlink w:history="true" w:anchor="_bookmark1435">
        <w:r>
          <w:rPr>
            <w:color w:val="005DA1"/>
            <w:spacing w:val="-4"/>
            <w:position w:val="5"/>
            <w:sz w:val="14"/>
            <w:u w:val="single" w:color="005DA1"/>
          </w:rPr>
          <w:t>766</w:t>
        </w:r>
      </w:hyperlink>
      <w:r>
        <w:rPr>
          <w:spacing w:val="-4"/>
          <w:position w:val="5"/>
          <w:sz w:val="14"/>
        </w:rPr>
        <w:t>.</w:t>
      </w:r>
      <w:r>
        <w:rPr>
          <w:position w:val="5"/>
          <w:sz w:val="14"/>
        </w:rPr>
        <w:tab/>
      </w:r>
      <w:r>
        <w:rPr>
          <w:rFonts w:ascii="Arial"/>
          <w:i/>
          <w:sz w:val="20"/>
        </w:rPr>
        <w:t>B. &amp; S. Contracts and Design Ltd v Victor Green Publications Ltd [1984] I.C.R. </w:t>
      </w:r>
      <w:r>
        <w:rPr>
          <w:rFonts w:ascii="Arial"/>
          <w:i/>
          <w:spacing w:val="-4"/>
          <w:sz w:val="20"/>
        </w:rPr>
        <w:t>419</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520" w:id="1522"/>
      <w:bookmarkEnd w:id="1522"/>
      <w:r>
        <w:rPr/>
      </w:r>
      <w:hyperlink w:history="true" w:anchor="_bookmark1436">
        <w:r>
          <w:rPr>
            <w:color w:val="005DA1"/>
            <w:spacing w:val="-4"/>
            <w:position w:val="5"/>
            <w:sz w:val="14"/>
            <w:u w:val="single" w:color="005DA1"/>
          </w:rPr>
          <w:t>767</w:t>
        </w:r>
      </w:hyperlink>
      <w:r>
        <w:rPr>
          <w:spacing w:val="-4"/>
          <w:position w:val="5"/>
          <w:sz w:val="14"/>
        </w:rPr>
        <w:t>.</w:t>
      </w:r>
      <w:r>
        <w:rPr>
          <w:position w:val="5"/>
          <w:sz w:val="14"/>
        </w:rPr>
        <w:tab/>
      </w:r>
      <w:r>
        <w:rPr>
          <w:rFonts w:ascii="Arial"/>
          <w:i/>
          <w:sz w:val="20"/>
        </w:rPr>
        <w:t>Great Elephant Corp v Trafigura Beheer BV [2013] EWCA Civ 905, [2013] 2 All E.R. </w:t>
      </w:r>
      <w:r>
        <w:rPr>
          <w:rFonts w:ascii="Arial"/>
          <w:i/>
          <w:sz w:val="20"/>
        </w:rPr>
        <w:t>(Comm)</w:t>
      </w:r>
      <w:r>
        <w:rPr>
          <w:rFonts w:ascii="Arial"/>
          <w:i/>
          <w:spacing w:val="40"/>
          <w:sz w:val="20"/>
        </w:rPr>
        <w:t> </w:t>
      </w:r>
      <w:r>
        <w:rPr>
          <w:rFonts w:ascii="Arial"/>
          <w:i/>
          <w:sz w:val="20"/>
        </w:rPr>
        <w:t>992 </w:t>
      </w:r>
      <w:r>
        <w:rPr>
          <w:sz w:val="20"/>
        </w:rPr>
        <w:t>at [33].</w:t>
      </w:r>
    </w:p>
    <w:p>
      <w:pPr>
        <w:pStyle w:val="BodyText"/>
        <w:spacing w:before="10"/>
      </w:pPr>
    </w:p>
    <w:p>
      <w:pPr>
        <w:spacing w:line="235" w:lineRule="auto" w:before="0"/>
        <w:ind w:left="705" w:right="168" w:hanging="541"/>
        <w:jc w:val="both"/>
        <w:rPr>
          <w:sz w:val="20"/>
        </w:rPr>
      </w:pPr>
      <w:bookmarkStart w:name="_bookmark1521" w:id="1523"/>
      <w:bookmarkEnd w:id="1523"/>
      <w:r>
        <w:rPr/>
      </w:r>
      <w:hyperlink w:history="true" w:anchor="_bookmark1437">
        <w:r>
          <w:rPr>
            <w:color w:val="005DA1"/>
            <w:position w:val="5"/>
            <w:sz w:val="14"/>
            <w:u w:val="single" w:color="005DA1"/>
          </w:rPr>
          <w:t>768</w:t>
        </w:r>
      </w:hyperlink>
      <w:r>
        <w:rPr>
          <w:position w:val="5"/>
          <w:sz w:val="14"/>
        </w:rPr>
        <w:t>.</w:t>
      </w:r>
      <w:r>
        <w:rPr>
          <w:spacing w:val="40"/>
          <w:position w:val="5"/>
          <w:sz w:val="14"/>
        </w:rPr>
        <w:t>  </w:t>
      </w:r>
      <w:r>
        <w:rPr>
          <w:rFonts w:ascii="Arial" w:hAnsi="Arial"/>
          <w:i/>
          <w:sz w:val="20"/>
        </w:rPr>
        <w:t>Channel Island Ferries Ltd v Sealink UK Ltd [1988] 1 Lloyd’s Rep. 323, 327</w:t>
      </w:r>
      <w:r>
        <w:rPr>
          <w:sz w:val="20"/>
        </w:rPr>
        <w:t>; </w:t>
      </w:r>
      <w:r>
        <w:rPr>
          <w:rFonts w:ascii="Arial" w:hAnsi="Arial"/>
          <w:i/>
          <w:sz w:val="20"/>
        </w:rPr>
        <w:t>Mamidoil-</w:t>
      </w:r>
      <w:r>
        <w:rPr>
          <w:rFonts w:ascii="Arial" w:hAnsi="Arial"/>
          <w:i/>
          <w:sz w:val="20"/>
        </w:rPr>
        <w:t>Jetoil Greek Petroleum Co SA v Okta Crude Oil Refinery AD [2003] 1 Lloyd’s Rep. 1 </w:t>
      </w:r>
      <w:r>
        <w:rPr>
          <w:sz w:val="20"/>
        </w:rPr>
        <w:t>at [54]; </w:t>
      </w:r>
      <w:r>
        <w:rPr>
          <w:rFonts w:ascii="Arial" w:hAnsi="Arial"/>
          <w:i/>
          <w:sz w:val="20"/>
        </w:rPr>
        <w:t>Tandrin Aviation Holdings Ltd v Aero Store LLC [2010] EWHC 40 (Comm), [2010] 2 Lloyd’s Rep. 668 </w:t>
      </w:r>
      <w:r>
        <w:rPr>
          <w:sz w:val="20"/>
        </w:rPr>
        <w:t>at </w:t>
      </w:r>
      <w:r>
        <w:rPr>
          <w:spacing w:val="-2"/>
          <w:sz w:val="20"/>
        </w:rPr>
        <w:t>[48].</w:t>
      </w:r>
    </w:p>
    <w:p>
      <w:pPr>
        <w:pStyle w:val="BodyText"/>
        <w:spacing w:before="4"/>
      </w:pPr>
    </w:p>
    <w:p>
      <w:pPr>
        <w:pStyle w:val="BodyText"/>
        <w:tabs>
          <w:tab w:pos="705" w:val="left" w:leader="none"/>
        </w:tabs>
        <w:ind w:left="165"/>
      </w:pPr>
      <w:bookmarkStart w:name="_bookmark1522" w:id="1524"/>
      <w:bookmarkEnd w:id="1524"/>
      <w:r>
        <w:rPr/>
      </w:r>
      <w:hyperlink w:history="true" w:anchor="_bookmark1438">
        <w:r>
          <w:rPr>
            <w:color w:val="005DA1"/>
            <w:spacing w:val="-4"/>
            <w:position w:val="5"/>
            <w:sz w:val="14"/>
            <w:u w:val="single" w:color="005DA1"/>
          </w:rPr>
          <w:t>769</w:t>
        </w:r>
      </w:hyperlink>
      <w:r>
        <w:rPr>
          <w:spacing w:val="-4"/>
          <w:position w:val="5"/>
          <w:sz w:val="14"/>
        </w:rPr>
        <w:t>.</w:t>
      </w:r>
      <w:r>
        <w:rPr>
          <w:position w:val="5"/>
          <w:sz w:val="14"/>
        </w:rPr>
        <w:tab/>
      </w:r>
      <w:r>
        <w:rPr/>
        <w:t>See below, paras 15-156, 15-158, 15-</w:t>
      </w:r>
      <w:r>
        <w:rPr>
          <w:spacing w:val="-4"/>
        </w:rPr>
        <w:t>159.</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523" w:id="1525"/>
      <w:bookmarkEnd w:id="1525"/>
      <w:r>
        <w:rPr/>
      </w:r>
      <w:hyperlink w:history="true" w:anchor="_bookmark1439">
        <w:r>
          <w:rPr>
            <w:color w:val="005DA1"/>
            <w:spacing w:val="-4"/>
            <w:sz w:val="14"/>
            <w:u w:val="single" w:color="005DA1"/>
          </w:rPr>
          <w:t>770</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P. J. Van der Zijden Wildhandel NV v Tucker &amp; Cross Ltd [1975] 2 Lloyd’s Rep. 240, 242</w:t>
      </w:r>
      <w:r>
        <w:rPr>
          <w:sz w:val="20"/>
        </w:rPr>
        <w:t>; </w:t>
      </w:r>
      <w:r>
        <w:rPr>
          <w:rFonts w:ascii="Arial" w:hAnsi="Arial"/>
          <w:i/>
          <w:sz w:val="20"/>
        </w:rPr>
        <w:t>Tradax</w:t>
      </w:r>
      <w:r>
        <w:rPr>
          <w:rFonts w:ascii="Arial" w:hAnsi="Arial"/>
          <w:i/>
          <w:spacing w:val="28"/>
          <w:sz w:val="20"/>
        </w:rPr>
        <w:t>  </w:t>
      </w:r>
      <w:r>
        <w:rPr>
          <w:rFonts w:ascii="Arial" w:hAnsi="Arial"/>
          <w:i/>
          <w:sz w:val="20"/>
        </w:rPr>
        <w:t>Export</w:t>
      </w:r>
      <w:r>
        <w:rPr>
          <w:rFonts w:ascii="Arial" w:hAnsi="Arial"/>
          <w:i/>
          <w:spacing w:val="29"/>
          <w:sz w:val="20"/>
        </w:rPr>
        <w:t>  </w:t>
      </w:r>
      <w:r>
        <w:rPr>
          <w:rFonts w:ascii="Arial" w:hAnsi="Arial"/>
          <w:i/>
          <w:sz w:val="20"/>
        </w:rPr>
        <w:t>SA</w:t>
      </w:r>
      <w:r>
        <w:rPr>
          <w:rFonts w:ascii="Arial" w:hAnsi="Arial"/>
          <w:i/>
          <w:spacing w:val="29"/>
          <w:sz w:val="20"/>
        </w:rPr>
        <w:t>  </w:t>
      </w:r>
      <w:r>
        <w:rPr>
          <w:rFonts w:ascii="Arial" w:hAnsi="Arial"/>
          <w:i/>
          <w:sz w:val="20"/>
        </w:rPr>
        <w:t>v</w:t>
      </w:r>
      <w:r>
        <w:rPr>
          <w:rFonts w:ascii="Arial" w:hAnsi="Arial"/>
          <w:i/>
          <w:spacing w:val="28"/>
          <w:sz w:val="20"/>
        </w:rPr>
        <w:t>  </w:t>
      </w:r>
      <w:r>
        <w:rPr>
          <w:rFonts w:ascii="Arial" w:hAnsi="Arial"/>
          <w:i/>
          <w:sz w:val="20"/>
        </w:rPr>
        <w:t>André</w:t>
      </w:r>
      <w:r>
        <w:rPr>
          <w:rFonts w:ascii="Arial" w:hAnsi="Arial"/>
          <w:i/>
          <w:spacing w:val="29"/>
          <w:sz w:val="20"/>
        </w:rPr>
        <w:t>  </w:t>
      </w:r>
      <w:r>
        <w:rPr>
          <w:rFonts w:ascii="Arial" w:hAnsi="Arial"/>
          <w:i/>
          <w:sz w:val="20"/>
        </w:rPr>
        <w:t>et</w:t>
      </w:r>
      <w:r>
        <w:rPr>
          <w:rFonts w:ascii="Arial" w:hAnsi="Arial"/>
          <w:i/>
          <w:spacing w:val="29"/>
          <w:sz w:val="20"/>
        </w:rPr>
        <w:t>  </w:t>
      </w:r>
      <w:r>
        <w:rPr>
          <w:rFonts w:ascii="Arial" w:hAnsi="Arial"/>
          <w:i/>
          <w:sz w:val="20"/>
        </w:rPr>
        <w:t>Cie</w:t>
      </w:r>
      <w:r>
        <w:rPr>
          <w:rFonts w:ascii="Arial" w:hAnsi="Arial"/>
          <w:i/>
          <w:spacing w:val="28"/>
          <w:sz w:val="20"/>
        </w:rPr>
        <w:t>  </w:t>
      </w:r>
      <w:r>
        <w:rPr>
          <w:rFonts w:ascii="Arial" w:hAnsi="Arial"/>
          <w:i/>
          <w:sz w:val="20"/>
        </w:rPr>
        <w:t>[1976]</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Lloyd’s</w:t>
      </w:r>
      <w:r>
        <w:rPr>
          <w:rFonts w:ascii="Arial" w:hAnsi="Arial"/>
          <w:i/>
          <w:spacing w:val="28"/>
          <w:sz w:val="20"/>
        </w:rPr>
        <w:t>  </w:t>
      </w:r>
      <w:r>
        <w:rPr>
          <w:rFonts w:ascii="Arial" w:hAnsi="Arial"/>
          <w:i/>
          <w:sz w:val="20"/>
        </w:rPr>
        <w:t>Rep.</w:t>
      </w:r>
      <w:r>
        <w:rPr>
          <w:rFonts w:ascii="Arial" w:hAnsi="Arial"/>
          <w:i/>
          <w:spacing w:val="29"/>
          <w:sz w:val="20"/>
        </w:rPr>
        <w:t>  </w:t>
      </w:r>
      <w:r>
        <w:rPr>
          <w:rFonts w:ascii="Arial" w:hAnsi="Arial"/>
          <w:i/>
          <w:sz w:val="20"/>
        </w:rPr>
        <w:t>416,</w:t>
      </w:r>
      <w:r>
        <w:rPr>
          <w:rFonts w:ascii="Arial" w:hAnsi="Arial"/>
          <w:i/>
          <w:spacing w:val="29"/>
          <w:sz w:val="20"/>
        </w:rPr>
        <w:t>  </w:t>
      </w:r>
      <w:r>
        <w:rPr>
          <w:rFonts w:ascii="Arial" w:hAnsi="Arial"/>
          <w:i/>
          <w:sz w:val="20"/>
        </w:rPr>
        <w:t>423,</w:t>
      </w:r>
      <w:r>
        <w:rPr>
          <w:rFonts w:ascii="Arial" w:hAnsi="Arial"/>
          <w:i/>
          <w:spacing w:val="28"/>
          <w:sz w:val="20"/>
        </w:rPr>
        <w:t>  </w:t>
      </w:r>
      <w:r>
        <w:rPr>
          <w:rFonts w:ascii="Arial" w:hAnsi="Arial"/>
          <w:i/>
          <w:sz w:val="20"/>
        </w:rPr>
        <w:t>425</w:t>
      </w:r>
      <w:r>
        <w:rPr>
          <w:sz w:val="20"/>
        </w:rPr>
        <w:t>;</w:t>
      </w:r>
      <w:r>
        <w:rPr>
          <w:spacing w:val="29"/>
          <w:sz w:val="20"/>
        </w:rPr>
        <w:t>  </w:t>
      </w:r>
      <w:r>
        <w:rPr>
          <w:rFonts w:ascii="Arial" w:hAnsi="Arial"/>
          <w:i/>
          <w:spacing w:val="-2"/>
          <w:sz w:val="20"/>
        </w:rPr>
        <w:t>Bremer</w:t>
      </w:r>
    </w:p>
    <w:p>
      <w:pPr>
        <w:spacing w:line="235" w:lineRule="auto" w:before="0"/>
        <w:ind w:left="165" w:right="167" w:firstLine="0"/>
        <w:jc w:val="both"/>
        <w:rPr>
          <w:rFonts w:ascii="Arial" w:hAnsi="Arial"/>
          <w:i/>
          <w:sz w:val="20"/>
        </w:rPr>
      </w:pPr>
      <w:r>
        <w:rPr>
          <w:rFonts w:ascii="Arial" w:hAnsi="Arial"/>
          <w:i/>
          <w:sz w:val="20"/>
        </w:rPr>
        <w:drawing>
          <wp:anchor distT="0" distB="0" distL="0" distR="0" allowOverlap="1" layoutInCell="1" locked="0" behindDoc="0" simplePos="0" relativeHeight="15784960">
            <wp:simplePos x="0" y="0"/>
            <wp:positionH relativeFrom="page">
              <wp:posOffset>1257846</wp:posOffset>
            </wp:positionH>
            <wp:positionV relativeFrom="paragraph">
              <wp:posOffset>-260324</wp:posOffset>
            </wp:positionV>
            <wp:extent cx="107988" cy="107988"/>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Handelsgesellschaft mbH v Vanden Avenne-Izegem PVBA [1978] 2 Lloyd’s Rep. 109, </w:t>
      </w:r>
      <w:r>
        <w:rPr>
          <w:rFonts w:ascii="Arial" w:hAnsi="Arial"/>
          <w:i/>
          <w:sz w:val="20"/>
        </w:rPr>
        <w:t>114</w:t>
      </w:r>
      <w:r>
        <w:rPr>
          <w:sz w:val="20"/>
        </w:rPr>
        <w:t>; </w:t>
      </w:r>
      <w:r>
        <w:rPr>
          <w:rFonts w:ascii="Arial" w:hAnsi="Arial"/>
          <w:i/>
          <w:sz w:val="20"/>
        </w:rPr>
        <w:t>Avimex SA v Dewulf &amp; Cie [1979] 2 Lloyd’s Rep. 59</w:t>
      </w:r>
      <w:r>
        <w:rPr>
          <w:sz w:val="20"/>
        </w:rPr>
        <w:t>; </w:t>
      </w:r>
      <w:r>
        <w:rPr>
          <w:rFonts w:ascii="Arial" w:hAnsi="Arial"/>
          <w:i/>
          <w:sz w:val="20"/>
        </w:rPr>
        <w:t>André &amp; Cie SA v Etablissements Michel Blanc et Fils [1979] 2 Lloyd’s Rep. 427</w:t>
      </w:r>
      <w:r>
        <w:rPr>
          <w:sz w:val="20"/>
        </w:rPr>
        <w:t>; </w:t>
      </w:r>
      <w:r>
        <w:rPr>
          <w:rFonts w:ascii="Arial" w:hAnsi="Arial"/>
          <w:i/>
          <w:sz w:val="20"/>
        </w:rPr>
        <w:t>Continental Grain Export Corp v S.T.M. Grain Ltd</w:t>
      </w:r>
      <w:r>
        <w:rPr>
          <w:rFonts w:ascii="Arial" w:hAnsi="Arial"/>
          <w:i/>
          <w:spacing w:val="40"/>
          <w:sz w:val="20"/>
        </w:rPr>
        <w:t> </w:t>
      </w:r>
      <w:r>
        <w:rPr>
          <w:rFonts w:ascii="Arial" w:hAnsi="Arial"/>
          <w:i/>
          <w:sz w:val="20"/>
        </w:rPr>
        <w:t>[1979]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460</w:t>
      </w:r>
      <w:r>
        <w:rPr>
          <w:sz w:val="20"/>
        </w:rPr>
        <w:t>;</w:t>
      </w:r>
      <w:r>
        <w:rPr>
          <w:spacing w:val="-2"/>
          <w:sz w:val="20"/>
        </w:rPr>
        <w:t> </w:t>
      </w:r>
      <w:r>
        <w:rPr>
          <w:rFonts w:ascii="Arial" w:hAnsi="Arial"/>
          <w:i/>
          <w:sz w:val="20"/>
        </w:rPr>
        <w:t>Toepfer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Schwarze</w:t>
      </w:r>
      <w:r>
        <w:rPr>
          <w:rFonts w:ascii="Arial" w:hAnsi="Arial"/>
          <w:i/>
          <w:spacing w:val="-2"/>
          <w:sz w:val="20"/>
        </w:rPr>
        <w:t> </w:t>
      </w:r>
      <w:r>
        <w:rPr>
          <w:rFonts w:ascii="Arial" w:hAnsi="Arial"/>
          <w:i/>
          <w:sz w:val="20"/>
        </w:rPr>
        <w:t>[1980]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385</w:t>
      </w:r>
      <w:r>
        <w:rPr>
          <w:sz w:val="20"/>
        </w:rPr>
        <w:t>;</w:t>
      </w:r>
      <w:r>
        <w:rPr>
          <w:spacing w:val="-2"/>
          <w:sz w:val="20"/>
        </w:rPr>
        <w:t> </w:t>
      </w:r>
      <w:r>
        <w:rPr>
          <w:rFonts w:ascii="Arial" w:hAnsi="Arial"/>
          <w:i/>
          <w:sz w:val="20"/>
        </w:rPr>
        <w:t>Thomas</w:t>
      </w:r>
      <w:r>
        <w:rPr>
          <w:rFonts w:ascii="Arial" w:hAnsi="Arial"/>
          <w:i/>
          <w:spacing w:val="-2"/>
          <w:sz w:val="20"/>
        </w:rPr>
        <w:t> </w:t>
      </w:r>
      <w:r>
        <w:rPr>
          <w:rFonts w:ascii="Arial" w:hAnsi="Arial"/>
          <w:i/>
          <w:sz w:val="20"/>
        </w:rPr>
        <w:t>P.</w:t>
      </w:r>
      <w:r>
        <w:rPr>
          <w:rFonts w:ascii="Arial" w:hAnsi="Arial"/>
          <w:i/>
          <w:spacing w:val="-2"/>
          <w:sz w:val="20"/>
        </w:rPr>
        <w:t> </w:t>
      </w:r>
      <w:r>
        <w:rPr>
          <w:rFonts w:ascii="Arial" w:hAnsi="Arial"/>
          <w:i/>
          <w:sz w:val="20"/>
        </w:rPr>
        <w:t>Gonzalez Corp v Millers Mühle, Müller GmbH [1980] 1 Lloyd’s Rep. 445</w:t>
      </w:r>
      <w:r>
        <w:rPr>
          <w:sz w:val="20"/>
        </w:rPr>
        <w:t>; </w:t>
      </w:r>
      <w:r>
        <w:rPr>
          <w:rFonts w:ascii="Arial" w:hAnsi="Arial"/>
          <w:i/>
          <w:sz w:val="20"/>
        </w:rPr>
        <w:t>Raiffeisen Hauptgenossenschaft v</w:t>
      </w:r>
      <w:r>
        <w:rPr>
          <w:rFonts w:ascii="Arial" w:hAnsi="Arial"/>
          <w:i/>
          <w:spacing w:val="-3"/>
          <w:sz w:val="20"/>
        </w:rPr>
        <w:t> </w:t>
      </w:r>
      <w:r>
        <w:rPr>
          <w:rFonts w:ascii="Arial" w:hAnsi="Arial"/>
          <w:i/>
          <w:sz w:val="20"/>
        </w:rPr>
        <w:t>Louis</w:t>
      </w:r>
      <w:r>
        <w:rPr>
          <w:rFonts w:ascii="Arial" w:hAnsi="Arial"/>
          <w:i/>
          <w:spacing w:val="-3"/>
          <w:sz w:val="20"/>
        </w:rPr>
        <w:t> </w:t>
      </w:r>
      <w:r>
        <w:rPr>
          <w:rFonts w:ascii="Arial" w:hAnsi="Arial"/>
          <w:i/>
          <w:sz w:val="20"/>
        </w:rPr>
        <w:t>Dreyfus</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345</w:t>
      </w:r>
      <w:r>
        <w:rPr>
          <w:sz w:val="20"/>
        </w:rPr>
        <w:t>;</w:t>
      </w:r>
      <w:r>
        <w:rPr>
          <w:spacing w:val="-3"/>
          <w:sz w:val="20"/>
        </w:rPr>
        <w:t> </w:t>
      </w:r>
      <w:r>
        <w:rPr>
          <w:rFonts w:ascii="Arial" w:hAnsi="Arial"/>
          <w:i/>
          <w:sz w:val="20"/>
        </w:rPr>
        <w:t>Pancommerce</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Veecheema</w:t>
      </w:r>
      <w:r>
        <w:rPr>
          <w:rFonts w:ascii="Arial" w:hAnsi="Arial"/>
          <w:i/>
          <w:spacing w:val="-3"/>
          <w:sz w:val="20"/>
        </w:rPr>
        <w:t> </w:t>
      </w:r>
      <w:r>
        <w:rPr>
          <w:rFonts w:ascii="Arial" w:hAnsi="Arial"/>
          <w:i/>
          <w:sz w:val="20"/>
        </w:rPr>
        <w:t>BV</w:t>
      </w:r>
      <w:r>
        <w:rPr>
          <w:rFonts w:ascii="Arial" w:hAnsi="Arial"/>
          <w:i/>
          <w:spacing w:val="-3"/>
          <w:sz w:val="20"/>
        </w:rPr>
        <w:t> </w:t>
      </w:r>
      <w:r>
        <w:rPr>
          <w:rFonts w:ascii="Arial" w:hAnsi="Arial"/>
          <w:i/>
          <w:sz w:val="20"/>
        </w:rPr>
        <w:t>[1983] 2 Lloyd’s Rep. 304</w:t>
      </w:r>
      <w:r>
        <w:rPr>
          <w:sz w:val="20"/>
        </w:rPr>
        <w:t>; </w:t>
      </w:r>
      <w:r>
        <w:rPr>
          <w:rFonts w:ascii="Arial" w:hAnsi="Arial"/>
          <w:i/>
          <w:sz w:val="20"/>
        </w:rPr>
        <w:t>Hoecheong Products Co Ltd v Cargill Hong Kong Ltd [1995] 1 W.L.R. 404, 409</w:t>
      </w:r>
      <w:r>
        <w:rPr>
          <w:sz w:val="20"/>
        </w:rPr>
        <w:t>;</w:t>
      </w:r>
      <w:r>
        <w:rPr>
          <w:spacing w:val="17"/>
          <w:sz w:val="20"/>
        </w:rPr>
        <w:t> </w:t>
      </w:r>
      <w:r>
        <w:rPr>
          <w:rFonts w:ascii="Arial" w:hAnsi="Arial"/>
          <w:i/>
          <w:sz w:val="20"/>
        </w:rPr>
        <w:t>Agrokor</w:t>
      </w:r>
      <w:r>
        <w:rPr>
          <w:rFonts w:ascii="Arial" w:hAnsi="Arial"/>
          <w:i/>
          <w:spacing w:val="18"/>
          <w:sz w:val="20"/>
        </w:rPr>
        <w:t> </w:t>
      </w:r>
      <w:r>
        <w:rPr>
          <w:rFonts w:ascii="Arial" w:hAnsi="Arial"/>
          <w:i/>
          <w:sz w:val="20"/>
        </w:rPr>
        <w:t>AG</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Tradigrain</w:t>
      </w:r>
      <w:r>
        <w:rPr>
          <w:rFonts w:ascii="Arial" w:hAnsi="Arial"/>
          <w:i/>
          <w:spacing w:val="18"/>
          <w:sz w:val="20"/>
        </w:rPr>
        <w:t> </w:t>
      </w:r>
      <w:r>
        <w:rPr>
          <w:rFonts w:ascii="Arial" w:hAnsi="Arial"/>
          <w:i/>
          <w:sz w:val="20"/>
        </w:rPr>
        <w:t>SA</w:t>
      </w:r>
      <w:r>
        <w:rPr>
          <w:rFonts w:ascii="Arial" w:hAnsi="Arial"/>
          <w:i/>
          <w:spacing w:val="18"/>
          <w:sz w:val="20"/>
        </w:rPr>
        <w:t> </w:t>
      </w:r>
      <w:r>
        <w:rPr>
          <w:rFonts w:ascii="Arial" w:hAnsi="Arial"/>
          <w:i/>
          <w:sz w:val="20"/>
        </w:rPr>
        <w:t>[2000]</w:t>
      </w:r>
      <w:r>
        <w:rPr>
          <w:rFonts w:ascii="Arial" w:hAnsi="Arial"/>
          <w:i/>
          <w:spacing w:val="18"/>
          <w:sz w:val="20"/>
        </w:rPr>
        <w:t> </w:t>
      </w:r>
      <w:r>
        <w:rPr>
          <w:rFonts w:ascii="Arial" w:hAnsi="Arial"/>
          <w:i/>
          <w:sz w:val="20"/>
        </w:rPr>
        <w:t>1</w:t>
      </w:r>
      <w:r>
        <w:rPr>
          <w:rFonts w:ascii="Arial" w:hAnsi="Arial"/>
          <w:i/>
          <w:spacing w:val="17"/>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497,</w:t>
      </w:r>
      <w:r>
        <w:rPr>
          <w:rFonts w:ascii="Arial" w:hAnsi="Arial"/>
          <w:i/>
          <w:spacing w:val="18"/>
          <w:sz w:val="20"/>
        </w:rPr>
        <w:t> </w:t>
      </w:r>
      <w:r>
        <w:rPr>
          <w:rFonts w:ascii="Arial" w:hAnsi="Arial"/>
          <w:i/>
          <w:sz w:val="20"/>
        </w:rPr>
        <w:t>500</w:t>
      </w:r>
      <w:r>
        <w:rPr>
          <w:sz w:val="20"/>
        </w:rPr>
        <w:t>;</w:t>
      </w:r>
      <w:r>
        <w:rPr>
          <w:spacing w:val="18"/>
          <w:sz w:val="20"/>
        </w:rPr>
        <w:t> </w:t>
      </w:r>
      <w:r>
        <w:rPr>
          <w:rFonts w:ascii="Arial" w:hAnsi="Arial"/>
          <w:i/>
          <w:sz w:val="20"/>
        </w:rPr>
        <w:t>Dunavant</w:t>
      </w:r>
      <w:r>
        <w:rPr>
          <w:rFonts w:ascii="Arial" w:hAnsi="Arial"/>
          <w:i/>
          <w:spacing w:val="18"/>
          <w:sz w:val="20"/>
        </w:rPr>
        <w:t> </w:t>
      </w:r>
      <w:r>
        <w:rPr>
          <w:rFonts w:ascii="Arial" w:hAnsi="Arial"/>
          <w:i/>
          <w:sz w:val="20"/>
        </w:rPr>
        <w:t>Enterprises</w:t>
      </w:r>
      <w:r>
        <w:rPr>
          <w:rFonts w:ascii="Arial" w:hAnsi="Arial"/>
          <w:i/>
          <w:spacing w:val="18"/>
          <w:sz w:val="20"/>
        </w:rPr>
        <w:t> </w:t>
      </w:r>
      <w:r>
        <w:rPr>
          <w:rFonts w:ascii="Arial" w:hAnsi="Arial"/>
          <w:i/>
          <w:sz w:val="20"/>
        </w:rPr>
        <w:t>Inc</w:t>
      </w:r>
      <w:r>
        <w:rPr>
          <w:rFonts w:ascii="Arial" w:hAnsi="Arial"/>
          <w:i/>
          <w:spacing w:val="18"/>
          <w:sz w:val="20"/>
        </w:rPr>
        <w:t> </w:t>
      </w:r>
      <w:r>
        <w:rPr>
          <w:rFonts w:ascii="Arial" w:hAnsi="Arial"/>
          <w:i/>
          <w:spacing w:val="-10"/>
          <w:sz w:val="20"/>
        </w:rPr>
        <w:t>v</w:t>
      </w:r>
    </w:p>
    <w:p>
      <w:pPr>
        <w:spacing w:line="221" w:lineRule="exact" w:before="0"/>
        <w:ind w:left="165" w:right="0" w:firstLine="0"/>
        <w:jc w:val="both"/>
        <w:rPr>
          <w:rFonts w:ascii="Arial" w:hAnsi="Arial"/>
          <w:i/>
          <w:sz w:val="20"/>
        </w:rPr>
      </w:pPr>
      <w:r>
        <w:rPr>
          <w:rFonts w:ascii="Arial" w:hAnsi="Arial"/>
          <w:i/>
          <w:sz w:val="20"/>
        </w:rPr>
        <w:t>Olympia</w:t>
      </w:r>
      <w:r>
        <w:rPr>
          <w:rFonts w:ascii="Arial" w:hAnsi="Arial"/>
          <w:i/>
          <w:spacing w:val="11"/>
          <w:sz w:val="20"/>
        </w:rPr>
        <w:t> </w:t>
      </w:r>
      <w:r>
        <w:rPr>
          <w:rFonts w:ascii="Arial" w:hAnsi="Arial"/>
          <w:i/>
          <w:sz w:val="20"/>
        </w:rPr>
        <w:t>Spinning</w:t>
      </w:r>
      <w:r>
        <w:rPr>
          <w:rFonts w:ascii="Arial" w:hAnsi="Arial"/>
          <w:i/>
          <w:spacing w:val="11"/>
          <w:sz w:val="20"/>
        </w:rPr>
        <w:t> </w:t>
      </w:r>
      <w:r>
        <w:rPr>
          <w:rFonts w:ascii="Arial" w:hAnsi="Arial"/>
          <w:i/>
          <w:sz w:val="20"/>
        </w:rPr>
        <w:t>&amp;</w:t>
      </w:r>
      <w:r>
        <w:rPr>
          <w:rFonts w:ascii="Arial" w:hAnsi="Arial"/>
          <w:i/>
          <w:spacing w:val="11"/>
          <w:sz w:val="20"/>
        </w:rPr>
        <w:t> </w:t>
      </w:r>
      <w:r>
        <w:rPr>
          <w:rFonts w:ascii="Arial" w:hAnsi="Arial"/>
          <w:i/>
          <w:sz w:val="20"/>
        </w:rPr>
        <w:t>Weaving</w:t>
      </w:r>
      <w:r>
        <w:rPr>
          <w:rFonts w:ascii="Arial" w:hAnsi="Arial"/>
          <w:i/>
          <w:spacing w:val="11"/>
          <w:sz w:val="20"/>
        </w:rPr>
        <w:t> </w:t>
      </w:r>
      <w:r>
        <w:rPr>
          <w:rFonts w:ascii="Arial" w:hAnsi="Arial"/>
          <w:i/>
          <w:sz w:val="20"/>
        </w:rPr>
        <w:t>Mills</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[2011]</w:t>
      </w:r>
      <w:r>
        <w:rPr>
          <w:rFonts w:ascii="Arial" w:hAnsi="Arial"/>
          <w:i/>
          <w:spacing w:val="11"/>
          <w:sz w:val="20"/>
        </w:rPr>
        <w:t> </w:t>
      </w:r>
      <w:r>
        <w:rPr>
          <w:rFonts w:ascii="Arial" w:hAnsi="Arial"/>
          <w:i/>
          <w:sz w:val="20"/>
        </w:rPr>
        <w:t>EWHC</w:t>
      </w:r>
      <w:r>
        <w:rPr>
          <w:rFonts w:ascii="Arial" w:hAnsi="Arial"/>
          <w:i/>
          <w:spacing w:val="11"/>
          <w:sz w:val="20"/>
        </w:rPr>
        <w:t> </w:t>
      </w:r>
      <w:r>
        <w:rPr>
          <w:rFonts w:ascii="Arial" w:hAnsi="Arial"/>
          <w:i/>
          <w:sz w:val="20"/>
        </w:rPr>
        <w:t>2028</w:t>
      </w:r>
      <w:r>
        <w:rPr>
          <w:rFonts w:ascii="Arial" w:hAnsi="Arial"/>
          <w:i/>
          <w:spacing w:val="11"/>
          <w:sz w:val="20"/>
        </w:rPr>
        <w:t> </w:t>
      </w:r>
      <w:r>
        <w:rPr>
          <w:rFonts w:ascii="Arial" w:hAnsi="Arial"/>
          <w:i/>
          <w:sz w:val="20"/>
        </w:rPr>
        <w:t>(Comm),</w:t>
      </w:r>
      <w:r>
        <w:rPr>
          <w:rFonts w:ascii="Arial" w:hAnsi="Arial"/>
          <w:i/>
          <w:spacing w:val="11"/>
          <w:sz w:val="20"/>
        </w:rPr>
        <w:t> </w:t>
      </w:r>
      <w:r>
        <w:rPr>
          <w:rFonts w:ascii="Arial" w:hAnsi="Arial"/>
          <w:i/>
          <w:sz w:val="20"/>
        </w:rPr>
        <w:t>[2011]</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pacing w:val="-5"/>
          <w:sz w:val="20"/>
        </w:rPr>
        <w:t>619</w:t>
      </w:r>
    </w:p>
    <w:p>
      <w:pPr>
        <w:spacing w:line="235" w:lineRule="auto" w:before="1"/>
        <w:ind w:left="165" w:right="167" w:firstLine="0"/>
        <w:jc w:val="both"/>
        <w:rPr>
          <w:sz w:val="20"/>
        </w:rPr>
      </w:pPr>
      <w:r>
        <w:rPr>
          <w:sz w:val="20"/>
        </w:rPr>
        <w:t>at [18], [32]; </w:t>
      </w:r>
      <w:r>
        <w:rPr>
          <w:rFonts w:ascii="Arial" w:hAnsi="Arial"/>
          <w:i/>
          <w:sz w:val="20"/>
        </w:rPr>
        <w:t>Bunge SA v Nidera BV [2013] EWHC 84 (Comm), [2013] 1 Lloyd’s Rep. 621 at</w:t>
      </w:r>
      <w:r>
        <w:rPr>
          <w:rFonts w:ascii="Arial" w:hAnsi="Arial"/>
          <w:i/>
          <w:spacing w:val="40"/>
          <w:sz w:val="20"/>
        </w:rPr>
        <w:t> </w:t>
      </w:r>
      <w:r>
        <w:rPr>
          <w:rFonts w:ascii="Arial" w:hAnsi="Arial"/>
          <w:i/>
          <w:sz w:val="20"/>
        </w:rPr>
        <w:t>[33], affirmed [2013] EWCA Civ 1628 </w:t>
      </w:r>
      <w:r>
        <w:rPr>
          <w:sz w:val="20"/>
        </w:rPr>
        <w:t>at [22]; (the application of the “prohibition clause” was not in issue before the SC </w:t>
      </w:r>
      <w:r>
        <w:rPr>
          <w:rFonts w:ascii="Arial" w:hAnsi="Arial"/>
          <w:i/>
          <w:sz w:val="20"/>
        </w:rPr>
        <w:t>[2015] UKSC 43, [2015] Bus. L.R. 987</w:t>
      </w:r>
      <w:r>
        <w:rPr>
          <w:sz w:val="20"/>
        </w:rPr>
        <w:t>). </w:t>
      </w:r>
      <w:r>
        <w:rPr>
          <w:rFonts w:ascii="Arial" w:hAnsi="Arial"/>
          <w:i/>
          <w:sz w:val="20"/>
        </w:rPr>
        <w:t>Great Elephant Corp v Trafigura Beheer BV [2013] EWCA Civ 905, [2013] 2 All E.R.(Comm) 992 </w:t>
      </w:r>
      <w:r>
        <w:rPr>
          <w:sz w:val="20"/>
        </w:rPr>
        <w:t>at [31].</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0"/>
        <w:ind w:left="705" w:right="168" w:hanging="541"/>
        <w:jc w:val="both"/>
        <w:rPr>
          <w:sz w:val="20"/>
        </w:rPr>
      </w:pPr>
      <w:bookmarkStart w:name="_bookmark1524" w:id="1526"/>
      <w:bookmarkEnd w:id="1526"/>
      <w:r>
        <w:rPr/>
      </w:r>
      <w:hyperlink w:history="true" w:anchor="_bookmark1440">
        <w:r>
          <w:rPr>
            <w:color w:val="005DA1"/>
            <w:position w:val="5"/>
            <w:sz w:val="14"/>
            <w:u w:val="single" w:color="005DA1"/>
          </w:rPr>
          <w:t>771</w:t>
        </w:r>
      </w:hyperlink>
      <w:r>
        <w:rPr>
          <w:position w:val="5"/>
          <w:sz w:val="14"/>
        </w:rPr>
        <w:t>.</w:t>
      </w:r>
      <w:r>
        <w:rPr>
          <w:spacing w:val="40"/>
          <w:position w:val="5"/>
          <w:sz w:val="14"/>
        </w:rPr>
        <w:t>  </w:t>
      </w:r>
      <w:r>
        <w:rPr>
          <w:rFonts w:ascii="Arial" w:hAnsi="Arial"/>
          <w:i/>
          <w:sz w:val="20"/>
        </w:rPr>
        <w:t>B. &amp; S. Contracts and Design Ltd v Victor Green Publications Ltd [1984] I.C.R. 419</w:t>
      </w:r>
      <w:r>
        <w:rPr>
          <w:sz w:val="20"/>
        </w:rPr>
        <w:t>; </w:t>
      </w:r>
      <w:r>
        <w:rPr>
          <w:rFonts w:ascii="Arial" w:hAnsi="Arial"/>
          <w:i/>
          <w:sz w:val="20"/>
        </w:rPr>
        <w:t>Channel Island Ferries Ltd v Sealink (UK) Ltd [1988] 1 Lloyd’s Rep. 323, 327, 328</w:t>
      </w:r>
      <w:r>
        <w:rPr>
          <w:sz w:val="20"/>
        </w:rPr>
        <w:t>; </w:t>
      </w:r>
      <w:r>
        <w:rPr>
          <w:rFonts w:ascii="Arial" w:hAnsi="Arial"/>
          <w:i/>
          <w:sz w:val="20"/>
        </w:rPr>
        <w:t>Hoecheong Products Co Ltd v Cargill Hong Kong Ltd [1995] 1 W.L.R. 404, 409</w:t>
      </w:r>
      <w:r>
        <w:rPr>
          <w:sz w:val="20"/>
        </w:rPr>
        <w:t>; </w:t>
      </w:r>
      <w:r>
        <w:rPr>
          <w:rFonts w:ascii="Arial" w:hAnsi="Arial"/>
          <w:i/>
          <w:sz w:val="20"/>
        </w:rPr>
        <w:t>Mamidoil-Jetoil Greek Petroleum Co SA v Okta Crude Oil Refinery AD (No.2) [2003] EWCA Civ 1031, [2003] 2 Lloyd’s Rep. 635 </w:t>
      </w:r>
      <w:r>
        <w:rPr>
          <w:sz w:val="20"/>
        </w:rPr>
        <w:t>at </w:t>
      </w:r>
      <w:r>
        <w:rPr>
          <w:spacing w:val="-2"/>
          <w:sz w:val="20"/>
        </w:rPr>
        <w:t>[32].</w:t>
      </w:r>
    </w:p>
    <w:p>
      <w:pPr>
        <w:pStyle w:val="BodyText"/>
        <w:spacing w:before="4"/>
      </w:pPr>
    </w:p>
    <w:p>
      <w:pPr>
        <w:tabs>
          <w:tab w:pos="540" w:val="left" w:leader="none"/>
        </w:tabs>
        <w:spacing w:line="227" w:lineRule="exact" w:before="1"/>
        <w:ind w:left="0" w:right="168" w:firstLine="0"/>
        <w:jc w:val="right"/>
        <w:rPr>
          <w:rFonts w:ascii="Arial" w:hAnsi="Arial"/>
          <w:i/>
          <w:sz w:val="20"/>
        </w:rPr>
      </w:pPr>
      <w:bookmarkStart w:name="_bookmark1525" w:id="1527"/>
      <w:bookmarkEnd w:id="1527"/>
      <w:r>
        <w:rPr/>
      </w:r>
      <w:hyperlink w:history="true" w:anchor="_bookmark1441">
        <w:r>
          <w:rPr>
            <w:color w:val="005DA1"/>
            <w:spacing w:val="-4"/>
            <w:position w:val="5"/>
            <w:sz w:val="14"/>
            <w:u w:val="single" w:color="005DA1"/>
          </w:rPr>
          <w:t>772</w:t>
        </w:r>
      </w:hyperlink>
      <w:r>
        <w:rPr>
          <w:spacing w:val="-4"/>
          <w:position w:val="5"/>
          <w:sz w:val="14"/>
        </w:rPr>
        <w:t>.</w:t>
      </w:r>
      <w:r>
        <w:rPr>
          <w:position w:val="5"/>
          <w:sz w:val="14"/>
        </w:rPr>
        <w:tab/>
      </w:r>
      <w:r>
        <w:rPr>
          <w:rFonts w:ascii="Arial" w:hAnsi="Arial"/>
          <w:i/>
          <w:sz w:val="20"/>
        </w:rPr>
        <w:t>[1973] 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210,</w:t>
      </w:r>
      <w:r>
        <w:rPr>
          <w:rFonts w:ascii="Arial" w:hAnsi="Arial"/>
          <w:i/>
          <w:spacing w:val="1"/>
          <w:sz w:val="20"/>
        </w:rPr>
        <w:t> </w:t>
      </w:r>
      <w:r>
        <w:rPr>
          <w:rFonts w:ascii="Arial" w:hAnsi="Arial"/>
          <w:i/>
          <w:sz w:val="20"/>
        </w:rPr>
        <w:t>224–227</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Ciampa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British</w:t>
      </w:r>
      <w:r>
        <w:rPr>
          <w:rFonts w:ascii="Arial" w:hAnsi="Arial"/>
          <w:i/>
          <w:spacing w:val="1"/>
          <w:sz w:val="20"/>
        </w:rPr>
        <w:t> </w:t>
      </w:r>
      <w:r>
        <w:rPr>
          <w:rFonts w:ascii="Arial" w:hAnsi="Arial"/>
          <w:i/>
          <w:sz w:val="20"/>
        </w:rPr>
        <w:t>India</w:t>
      </w:r>
      <w:r>
        <w:rPr>
          <w:rFonts w:ascii="Arial" w:hAnsi="Arial"/>
          <w:i/>
          <w:spacing w:val="1"/>
          <w:sz w:val="20"/>
        </w:rPr>
        <w:t> </w:t>
      </w:r>
      <w:r>
        <w:rPr>
          <w:rFonts w:ascii="Arial" w:hAnsi="Arial"/>
          <w:i/>
          <w:sz w:val="20"/>
        </w:rPr>
        <w:t>Steam</w:t>
      </w:r>
      <w:r>
        <w:rPr>
          <w:rFonts w:ascii="Arial" w:hAnsi="Arial"/>
          <w:i/>
          <w:spacing w:val="1"/>
          <w:sz w:val="20"/>
        </w:rPr>
        <w:t> </w:t>
      </w:r>
      <w:r>
        <w:rPr>
          <w:rFonts w:ascii="Arial" w:hAnsi="Arial"/>
          <w:i/>
          <w:sz w:val="20"/>
        </w:rPr>
        <w:t>Navigation</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pacing w:val="-2"/>
          <w:sz w:val="20"/>
        </w:rPr>
        <w:t>[1915]</w:t>
      </w:r>
    </w:p>
    <w:p>
      <w:pPr>
        <w:pStyle w:val="ListParagraph"/>
        <w:numPr>
          <w:ilvl w:val="0"/>
          <w:numId w:val="1"/>
        </w:numPr>
        <w:tabs>
          <w:tab w:pos="170" w:val="left" w:leader="none"/>
        </w:tabs>
        <w:spacing w:line="227" w:lineRule="exact" w:before="0" w:after="0"/>
        <w:ind w:left="170" w:right="168" w:hanging="170"/>
        <w:jc w:val="right"/>
        <w:rPr>
          <w:i/>
          <w:sz w:val="20"/>
        </w:rPr>
      </w:pPr>
      <w:r>
        <w:rPr>
          <w:i/>
          <w:sz w:val="20"/>
        </w:rPr>
        <w:t>K.B.</w:t>
      </w:r>
      <w:r>
        <w:rPr>
          <w:i/>
          <w:spacing w:val="3"/>
          <w:sz w:val="20"/>
        </w:rPr>
        <w:t> </w:t>
      </w:r>
      <w:r>
        <w:rPr>
          <w:i/>
          <w:sz w:val="20"/>
        </w:rPr>
        <w:t>774,</w:t>
      </w:r>
      <w:r>
        <w:rPr>
          <w:i/>
          <w:spacing w:val="4"/>
          <w:sz w:val="20"/>
        </w:rPr>
        <w:t> </w:t>
      </w:r>
      <w:r>
        <w:rPr>
          <w:i/>
          <w:sz w:val="20"/>
        </w:rPr>
        <w:t>779</w:t>
      </w:r>
      <w:r>
        <w:rPr>
          <w:rFonts w:ascii="Arial MT"/>
          <w:sz w:val="20"/>
        </w:rPr>
        <w:t>;</w:t>
      </w:r>
      <w:r>
        <w:rPr>
          <w:rFonts w:ascii="Arial MT"/>
          <w:spacing w:val="4"/>
          <w:sz w:val="20"/>
        </w:rPr>
        <w:t> </w:t>
      </w:r>
      <w:r>
        <w:rPr>
          <w:i/>
          <w:sz w:val="20"/>
        </w:rPr>
        <w:t>Taylor</w:t>
      </w:r>
      <w:r>
        <w:rPr>
          <w:i/>
          <w:spacing w:val="4"/>
          <w:sz w:val="20"/>
        </w:rPr>
        <w:t> </w:t>
      </w:r>
      <w:r>
        <w:rPr>
          <w:i/>
          <w:sz w:val="20"/>
        </w:rPr>
        <w:t>v</w:t>
      </w:r>
      <w:r>
        <w:rPr>
          <w:i/>
          <w:spacing w:val="4"/>
          <w:sz w:val="20"/>
        </w:rPr>
        <w:t> </w:t>
      </w:r>
      <w:r>
        <w:rPr>
          <w:i/>
          <w:sz w:val="20"/>
        </w:rPr>
        <w:t>Lewis</w:t>
      </w:r>
      <w:r>
        <w:rPr>
          <w:i/>
          <w:spacing w:val="4"/>
          <w:sz w:val="20"/>
        </w:rPr>
        <w:t> </w:t>
      </w:r>
      <w:r>
        <w:rPr>
          <w:i/>
          <w:sz w:val="20"/>
        </w:rPr>
        <w:t>Ltd</w:t>
      </w:r>
      <w:r>
        <w:rPr>
          <w:i/>
          <w:spacing w:val="4"/>
          <w:sz w:val="20"/>
        </w:rPr>
        <w:t> </w:t>
      </w:r>
      <w:r>
        <w:rPr>
          <w:i/>
          <w:sz w:val="20"/>
        </w:rPr>
        <w:t>(1927)</w:t>
      </w:r>
      <w:r>
        <w:rPr>
          <w:i/>
          <w:spacing w:val="4"/>
          <w:sz w:val="20"/>
        </w:rPr>
        <w:t> </w:t>
      </w:r>
      <w:r>
        <w:rPr>
          <w:i/>
          <w:sz w:val="20"/>
        </w:rPr>
        <w:t>28</w:t>
      </w:r>
      <w:r>
        <w:rPr>
          <w:i/>
          <w:spacing w:val="3"/>
          <w:sz w:val="20"/>
        </w:rPr>
        <w:t> </w:t>
      </w:r>
      <w:r>
        <w:rPr>
          <w:i/>
          <w:sz w:val="20"/>
        </w:rPr>
        <w:t>Ll.L.</w:t>
      </w:r>
      <w:r>
        <w:rPr>
          <w:i/>
          <w:spacing w:val="4"/>
          <w:sz w:val="20"/>
        </w:rPr>
        <w:t> </w:t>
      </w:r>
      <w:r>
        <w:rPr>
          <w:i/>
          <w:sz w:val="20"/>
        </w:rPr>
        <w:t>Rep.</w:t>
      </w:r>
      <w:r>
        <w:rPr>
          <w:i/>
          <w:spacing w:val="4"/>
          <w:sz w:val="20"/>
        </w:rPr>
        <w:t> </w:t>
      </w:r>
      <w:r>
        <w:rPr>
          <w:i/>
          <w:sz w:val="20"/>
        </w:rPr>
        <w:t>329,</w:t>
      </w:r>
      <w:r>
        <w:rPr>
          <w:i/>
          <w:spacing w:val="4"/>
          <w:sz w:val="20"/>
        </w:rPr>
        <w:t> </w:t>
      </w:r>
      <w:r>
        <w:rPr>
          <w:i/>
          <w:sz w:val="20"/>
        </w:rPr>
        <w:t>332</w:t>
      </w:r>
      <w:r>
        <w:rPr>
          <w:rFonts w:ascii="Arial MT"/>
          <w:sz w:val="20"/>
        </w:rPr>
        <w:t>;</w:t>
      </w:r>
      <w:r>
        <w:rPr>
          <w:rFonts w:ascii="Arial MT"/>
          <w:spacing w:val="4"/>
          <w:sz w:val="20"/>
        </w:rPr>
        <w:t> </w:t>
      </w:r>
      <w:r>
        <w:rPr>
          <w:i/>
          <w:sz w:val="20"/>
        </w:rPr>
        <w:t>Safadi</w:t>
      </w:r>
      <w:r>
        <w:rPr>
          <w:i/>
          <w:spacing w:val="4"/>
          <w:sz w:val="20"/>
        </w:rPr>
        <w:t> </w:t>
      </w:r>
      <w:r>
        <w:rPr>
          <w:i/>
          <w:sz w:val="20"/>
        </w:rPr>
        <w:t>v</w:t>
      </w:r>
      <w:r>
        <w:rPr>
          <w:i/>
          <w:spacing w:val="4"/>
          <w:sz w:val="20"/>
        </w:rPr>
        <w:t> </w:t>
      </w:r>
      <w:r>
        <w:rPr>
          <w:i/>
          <w:sz w:val="20"/>
        </w:rPr>
        <w:t>Western</w:t>
      </w:r>
      <w:r>
        <w:rPr>
          <w:i/>
          <w:spacing w:val="4"/>
          <w:sz w:val="20"/>
        </w:rPr>
        <w:t> </w:t>
      </w:r>
      <w:r>
        <w:rPr>
          <w:i/>
          <w:spacing w:val="-2"/>
          <w:sz w:val="20"/>
        </w:rPr>
        <w:t>Assurance</w:t>
      </w:r>
    </w:p>
    <w:p>
      <w:pPr>
        <w:pStyle w:val="ListParagraph"/>
        <w:spacing w:after="0" w:line="227" w:lineRule="exact"/>
        <w:jc w:val="right"/>
        <w:rPr>
          <w:i/>
          <w:sz w:val="20"/>
        </w:rPr>
        <w:sectPr>
          <w:type w:val="continuous"/>
          <w:pgSz w:w="11900" w:h="16840"/>
          <w:pgMar w:header="971" w:footer="0" w:top="1300" w:bottom="280" w:left="1275" w:right="1275"/>
        </w:sectPr>
      </w:pPr>
    </w:p>
    <w:p>
      <w:pPr>
        <w:spacing w:line="235" w:lineRule="auto" w:before="110"/>
        <w:ind w:left="705" w:right="0" w:firstLine="0"/>
        <w:jc w:val="left"/>
        <w:rPr>
          <w:sz w:val="20"/>
        </w:rPr>
      </w:pPr>
      <w:r>
        <w:rPr>
          <w:rFonts w:ascii="Arial" w:hAnsi="Arial"/>
          <w:i/>
          <w:sz w:val="20"/>
        </w:rPr>
        <w:t>Co</w:t>
      </w:r>
      <w:r>
        <w:rPr>
          <w:rFonts w:ascii="Arial" w:hAnsi="Arial"/>
          <w:i/>
          <w:spacing w:val="69"/>
          <w:sz w:val="20"/>
        </w:rPr>
        <w:t> </w:t>
      </w:r>
      <w:r>
        <w:rPr>
          <w:rFonts w:ascii="Arial" w:hAnsi="Arial"/>
          <w:i/>
          <w:sz w:val="20"/>
        </w:rPr>
        <w:t>(1933)</w:t>
      </w:r>
      <w:r>
        <w:rPr>
          <w:rFonts w:ascii="Arial" w:hAnsi="Arial"/>
          <w:i/>
          <w:spacing w:val="69"/>
          <w:sz w:val="20"/>
        </w:rPr>
        <w:t> </w:t>
      </w:r>
      <w:r>
        <w:rPr>
          <w:rFonts w:ascii="Arial" w:hAnsi="Arial"/>
          <w:i/>
          <w:sz w:val="20"/>
        </w:rPr>
        <w:t>46</w:t>
      </w:r>
      <w:r>
        <w:rPr>
          <w:rFonts w:ascii="Arial" w:hAnsi="Arial"/>
          <w:i/>
          <w:spacing w:val="69"/>
          <w:sz w:val="20"/>
        </w:rPr>
        <w:t> </w:t>
      </w:r>
      <w:r>
        <w:rPr>
          <w:rFonts w:ascii="Arial" w:hAnsi="Arial"/>
          <w:i/>
          <w:sz w:val="20"/>
        </w:rPr>
        <w:t>Ll.L.</w:t>
      </w:r>
      <w:r>
        <w:rPr>
          <w:rFonts w:ascii="Arial" w:hAnsi="Arial"/>
          <w:i/>
          <w:spacing w:val="69"/>
          <w:sz w:val="20"/>
        </w:rPr>
        <w:t> </w:t>
      </w:r>
      <w:r>
        <w:rPr>
          <w:rFonts w:ascii="Arial" w:hAnsi="Arial"/>
          <w:i/>
          <w:sz w:val="20"/>
        </w:rPr>
        <w:t>Rep.</w:t>
      </w:r>
      <w:r>
        <w:rPr>
          <w:rFonts w:ascii="Arial" w:hAnsi="Arial"/>
          <w:i/>
          <w:spacing w:val="69"/>
          <w:sz w:val="20"/>
        </w:rPr>
        <w:t> </w:t>
      </w:r>
      <w:r>
        <w:rPr>
          <w:rFonts w:ascii="Arial" w:hAnsi="Arial"/>
          <w:i/>
          <w:sz w:val="20"/>
        </w:rPr>
        <w:t>140,</w:t>
      </w:r>
      <w:r>
        <w:rPr>
          <w:rFonts w:ascii="Arial" w:hAnsi="Arial"/>
          <w:i/>
          <w:spacing w:val="69"/>
          <w:sz w:val="20"/>
        </w:rPr>
        <w:t> </w:t>
      </w:r>
      <w:r>
        <w:rPr>
          <w:rFonts w:ascii="Arial" w:hAnsi="Arial"/>
          <w:i/>
          <w:sz w:val="20"/>
        </w:rPr>
        <w:t>143</w:t>
      </w:r>
      <w:r>
        <w:rPr>
          <w:sz w:val="20"/>
        </w:rPr>
        <w:t>.</w:t>
      </w:r>
      <w:r>
        <w:rPr>
          <w:spacing w:val="69"/>
          <w:sz w:val="20"/>
        </w:rPr>
        <w:t> </w:t>
      </w:r>
      <w:r>
        <w:rPr>
          <w:sz w:val="20"/>
        </w:rPr>
        <w:t>cf.</w:t>
      </w:r>
      <w:r>
        <w:rPr>
          <w:spacing w:val="69"/>
          <w:sz w:val="20"/>
        </w:rPr>
        <w:t> </w:t>
      </w:r>
      <w:r>
        <w:rPr>
          <w:rFonts w:ascii="Arial" w:hAnsi="Arial"/>
          <w:i/>
          <w:sz w:val="20"/>
        </w:rPr>
        <w:t>Steamship</w:t>
      </w:r>
      <w:r>
        <w:rPr>
          <w:rFonts w:ascii="Arial" w:hAnsi="Arial"/>
          <w:i/>
          <w:spacing w:val="69"/>
          <w:sz w:val="20"/>
        </w:rPr>
        <w:t> </w:t>
      </w:r>
      <w:r>
        <w:rPr>
          <w:rFonts w:ascii="Arial" w:hAnsi="Arial"/>
          <w:i/>
          <w:sz w:val="20"/>
        </w:rPr>
        <w:t>“Induna”</w:t>
      </w:r>
      <w:r>
        <w:rPr>
          <w:rFonts w:ascii="Arial" w:hAnsi="Arial"/>
          <w:i/>
          <w:spacing w:val="69"/>
          <w:sz w:val="20"/>
        </w:rPr>
        <w:t> </w:t>
      </w:r>
      <w:r>
        <w:rPr>
          <w:rFonts w:ascii="Arial" w:hAnsi="Arial"/>
          <w:i/>
          <w:sz w:val="20"/>
        </w:rPr>
        <w:t>Co</w:t>
      </w:r>
      <w:r>
        <w:rPr>
          <w:rFonts w:ascii="Arial" w:hAnsi="Arial"/>
          <w:i/>
          <w:spacing w:val="69"/>
          <w:sz w:val="20"/>
        </w:rPr>
        <w:t> </w:t>
      </w:r>
      <w:r>
        <w:rPr>
          <w:rFonts w:ascii="Arial" w:hAnsi="Arial"/>
          <w:i/>
          <w:sz w:val="20"/>
        </w:rPr>
        <w:t>Ltd</w:t>
      </w:r>
      <w:r>
        <w:rPr>
          <w:rFonts w:ascii="Arial" w:hAnsi="Arial"/>
          <w:i/>
          <w:spacing w:val="69"/>
          <w:sz w:val="20"/>
        </w:rPr>
        <w:t> </w:t>
      </w:r>
      <w:r>
        <w:rPr>
          <w:rFonts w:ascii="Arial" w:hAnsi="Arial"/>
          <w:i/>
          <w:sz w:val="20"/>
        </w:rPr>
        <w:t>v</w:t>
      </w:r>
      <w:r>
        <w:rPr>
          <w:rFonts w:ascii="Arial" w:hAnsi="Arial"/>
          <w:i/>
          <w:spacing w:val="69"/>
          <w:sz w:val="20"/>
        </w:rPr>
        <w:t> </w:t>
      </w:r>
      <w:r>
        <w:rPr>
          <w:rFonts w:ascii="Arial" w:hAnsi="Arial"/>
          <w:i/>
          <w:sz w:val="20"/>
        </w:rPr>
        <w:t>British</w:t>
      </w:r>
      <w:r>
        <w:rPr>
          <w:rFonts w:ascii="Arial" w:hAnsi="Arial"/>
          <w:i/>
          <w:spacing w:val="69"/>
          <w:sz w:val="20"/>
        </w:rPr>
        <w:t> </w:t>
      </w:r>
      <w:r>
        <w:rPr>
          <w:rFonts w:ascii="Arial" w:hAnsi="Arial"/>
          <w:i/>
          <w:sz w:val="20"/>
        </w:rPr>
        <w:t>Phosphate Commissioners [1949] 2 K.B. 430, 436</w:t>
      </w:r>
      <w:r>
        <w:rPr>
          <w:sz w:val="20"/>
        </w:rPr>
        <w:t>.</w:t>
      </w:r>
    </w:p>
    <w:p>
      <w:pPr>
        <w:pStyle w:val="BodyText"/>
        <w:spacing w:before="6"/>
      </w:pPr>
    </w:p>
    <w:p>
      <w:pPr>
        <w:tabs>
          <w:tab w:pos="705" w:val="left" w:leader="none"/>
        </w:tabs>
        <w:spacing w:before="0"/>
        <w:ind w:left="165" w:right="0" w:firstLine="0"/>
        <w:jc w:val="left"/>
        <w:rPr>
          <w:sz w:val="20"/>
        </w:rPr>
      </w:pPr>
      <w:bookmarkStart w:name="_bookmark1526" w:id="1528"/>
      <w:bookmarkEnd w:id="1528"/>
      <w:r>
        <w:rPr/>
      </w:r>
      <w:hyperlink w:history="true" w:anchor="_bookmark1442">
        <w:r>
          <w:rPr>
            <w:color w:val="005DA1"/>
            <w:spacing w:val="-4"/>
            <w:position w:val="5"/>
            <w:sz w:val="14"/>
            <w:u w:val="single" w:color="005DA1"/>
          </w:rPr>
          <w:t>773</w:t>
        </w:r>
      </w:hyperlink>
      <w:r>
        <w:rPr>
          <w:spacing w:val="-4"/>
          <w:position w:val="5"/>
          <w:sz w:val="14"/>
        </w:rPr>
        <w:t>.</w:t>
      </w:r>
      <w:r>
        <w:rPr>
          <w:position w:val="5"/>
          <w:sz w:val="14"/>
        </w:rPr>
        <w:tab/>
      </w:r>
      <w:r>
        <w:rPr>
          <w:rFonts w:ascii="Arial" w:hAnsi="Arial"/>
          <w:i/>
          <w:sz w:val="20"/>
        </w:rPr>
        <w:t>[1988] 1 Lloyd’s Rep. </w:t>
      </w:r>
      <w:r>
        <w:rPr>
          <w:rFonts w:ascii="Arial" w:hAnsi="Arial"/>
          <w:i/>
          <w:spacing w:val="-4"/>
          <w:sz w:val="20"/>
        </w:rPr>
        <w:t>323</w:t>
      </w:r>
      <w:r>
        <w:rPr>
          <w:spacing w:val="-4"/>
          <w:sz w:val="20"/>
        </w:rPr>
        <w:t>.</w:t>
      </w:r>
    </w:p>
    <w:p>
      <w:pPr>
        <w:pStyle w:val="BodyText"/>
        <w:spacing w:before="8"/>
      </w:pPr>
    </w:p>
    <w:p>
      <w:pPr>
        <w:spacing w:line="235" w:lineRule="auto" w:before="1"/>
        <w:ind w:left="705" w:right="167" w:hanging="541"/>
        <w:jc w:val="both"/>
        <w:rPr>
          <w:sz w:val="20"/>
        </w:rPr>
      </w:pPr>
      <w:bookmarkStart w:name="_bookmark1527" w:id="1529"/>
      <w:bookmarkEnd w:id="1529"/>
      <w:r>
        <w:rPr/>
      </w:r>
      <w:hyperlink w:history="true" w:anchor="_bookmark1442">
        <w:r>
          <w:rPr>
            <w:color w:val="005DA1"/>
            <w:position w:val="5"/>
            <w:sz w:val="14"/>
            <w:u w:val="single" w:color="005DA1"/>
          </w:rPr>
          <w:t>774</w:t>
        </w:r>
      </w:hyperlink>
      <w:r>
        <w:rPr>
          <w:position w:val="5"/>
          <w:sz w:val="14"/>
        </w:rPr>
        <w:t>.</w:t>
      </w:r>
      <w:r>
        <w:rPr>
          <w:spacing w:val="80"/>
          <w:w w:val="150"/>
          <w:position w:val="5"/>
          <w:sz w:val="14"/>
        </w:rPr>
        <w:t> </w:t>
      </w:r>
      <w:r>
        <w:rPr>
          <w:rFonts w:ascii="Arial" w:hAnsi="Arial"/>
          <w:i/>
          <w:sz w:val="20"/>
        </w:rPr>
        <w:t>[1988] 1 Lloyd’s Rep. 323, 328</w:t>
      </w:r>
      <w:r>
        <w:rPr>
          <w:sz w:val="20"/>
        </w:rPr>
        <w:t>, with whose judgment Caulfield L.J. agreed. But see the </w:t>
      </w:r>
      <w:r>
        <w:rPr>
          <w:sz w:val="20"/>
        </w:rPr>
        <w:t>more qualified statements (at 328–329) of Ralph Gibson L.J. See also </w:t>
      </w:r>
      <w:r>
        <w:rPr>
          <w:rFonts w:ascii="Arial" w:hAnsi="Arial"/>
          <w:i/>
          <w:sz w:val="20"/>
        </w:rPr>
        <w:t>Reardon Smith Line Ltd v Ministry of Agriculture [1960] 1 Q.B. 493–495, [1962] 1 Q.B. 42, 83, 107, 128 </w:t>
      </w:r>
      <w:r>
        <w:rPr>
          <w:sz w:val="20"/>
        </w:rPr>
        <w:t>(this point did not arise in the House of Lords </w:t>
      </w:r>
      <w:r>
        <w:rPr>
          <w:rFonts w:ascii="Arial" w:hAnsi="Arial"/>
          <w:i/>
          <w:sz w:val="20"/>
        </w:rPr>
        <w:t>[1963] A.C. 691</w:t>
      </w:r>
      <w:r>
        <w:rPr>
          <w:sz w:val="20"/>
        </w:rPr>
        <w:t>).</w:t>
      </w:r>
    </w:p>
    <w:p>
      <w:pPr>
        <w:pStyle w:val="BodyText"/>
        <w:spacing w:before="8"/>
      </w:pPr>
    </w:p>
    <w:p>
      <w:pPr>
        <w:spacing w:line="235" w:lineRule="auto" w:before="0"/>
        <w:ind w:left="705" w:right="167" w:hanging="541"/>
        <w:jc w:val="both"/>
        <w:rPr>
          <w:sz w:val="20"/>
        </w:rPr>
      </w:pPr>
      <w:bookmarkStart w:name="_bookmark1528" w:id="1530"/>
      <w:bookmarkEnd w:id="1530"/>
      <w:r>
        <w:rPr/>
      </w:r>
      <w:hyperlink w:history="true" w:anchor="_bookmark1443">
        <w:r>
          <w:rPr>
            <w:color w:val="005DA1"/>
            <w:position w:val="5"/>
            <w:sz w:val="14"/>
            <w:u w:val="single" w:color="005DA1"/>
          </w:rPr>
          <w:t>775</w:t>
        </w:r>
      </w:hyperlink>
      <w:r>
        <w:rPr>
          <w:position w:val="5"/>
          <w:sz w:val="14"/>
        </w:rPr>
        <w:t>.</w:t>
      </w:r>
      <w:r>
        <w:rPr>
          <w:spacing w:val="80"/>
          <w:position w:val="5"/>
          <w:sz w:val="14"/>
        </w:rPr>
        <w:t> </w:t>
      </w:r>
      <w:r>
        <w:rPr>
          <w:sz w:val="20"/>
        </w:rPr>
        <w:t>See also the Force Majeure (Exemption) Clause of the I.C.C. (below, para.15-162). But see </w:t>
      </w:r>
      <w:r>
        <w:rPr>
          <w:rFonts w:ascii="Arial" w:hAnsi="Arial"/>
          <w:i/>
          <w:sz w:val="20"/>
        </w:rPr>
        <w:t>Hoecheong Products Co Ltd v Cargill Hong Kong Ltd [1995] 1 W.L.R. 404, 408 </w:t>
      </w:r>
      <w:r>
        <w:rPr>
          <w:sz w:val="20"/>
        </w:rPr>
        <w:t>(where it was pointed out that this proposition was untested). cf. </w:t>
      </w:r>
      <w:r>
        <w:rPr>
          <w:rFonts w:ascii="Arial" w:hAnsi="Arial"/>
          <w:i/>
          <w:sz w:val="20"/>
        </w:rPr>
        <w:t>Great Elephant Corp v Trafigura Beheer BV [2013] EWCA Civ 905, [2013] 2 All E.R. (Comm) 992 </w:t>
      </w:r>
      <w:r>
        <w:rPr>
          <w:sz w:val="20"/>
        </w:rPr>
        <w:t>at [31]–[32].</w:t>
      </w:r>
    </w:p>
    <w:p>
      <w:pPr>
        <w:pStyle w:val="BodyText"/>
        <w:spacing w:before="8"/>
      </w:pPr>
    </w:p>
    <w:p>
      <w:pPr>
        <w:spacing w:line="235" w:lineRule="auto" w:before="1"/>
        <w:ind w:left="705" w:right="167" w:hanging="541"/>
        <w:jc w:val="both"/>
        <w:rPr>
          <w:sz w:val="20"/>
        </w:rPr>
      </w:pPr>
      <w:bookmarkStart w:name="_bookmark1529" w:id="1531"/>
      <w:bookmarkEnd w:id="1531"/>
      <w:r>
        <w:rPr/>
      </w:r>
      <w:hyperlink w:history="true" w:anchor="_bookmark1444">
        <w:r>
          <w:rPr>
            <w:color w:val="005DA1"/>
            <w:position w:val="5"/>
            <w:sz w:val="14"/>
            <w:u w:val="single" w:color="005DA1"/>
          </w:rPr>
          <w:t>776</w:t>
        </w:r>
      </w:hyperlink>
      <w:r>
        <w:rPr>
          <w:position w:val="5"/>
          <w:sz w:val="14"/>
        </w:rPr>
        <w:t>.</w:t>
      </w:r>
      <w:r>
        <w:rPr>
          <w:spacing w:val="80"/>
          <w:position w:val="5"/>
          <w:sz w:val="14"/>
        </w:rPr>
        <w:t>  </w:t>
      </w:r>
      <w:r>
        <w:rPr>
          <w:rFonts w:ascii="Arial" w:hAnsi="Arial"/>
          <w:i/>
          <w:sz w:val="20"/>
        </w:rPr>
        <w:t>Navrom</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Callitsis</w:t>
      </w:r>
      <w:r>
        <w:rPr>
          <w:rFonts w:ascii="Arial" w:hAnsi="Arial"/>
          <w:i/>
          <w:spacing w:val="-1"/>
          <w:sz w:val="20"/>
        </w:rPr>
        <w:t> </w:t>
      </w:r>
      <w:r>
        <w:rPr>
          <w:rFonts w:ascii="Arial" w:hAnsi="Arial"/>
          <w:i/>
          <w:sz w:val="20"/>
        </w:rPr>
        <w:t>Ship</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[1988]</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416,</w:t>
      </w:r>
      <w:r>
        <w:rPr>
          <w:rFonts w:ascii="Arial" w:hAnsi="Arial"/>
          <w:i/>
          <w:spacing w:val="-1"/>
          <w:sz w:val="20"/>
        </w:rPr>
        <w:t> </w:t>
      </w:r>
      <w:r>
        <w:rPr>
          <w:rFonts w:ascii="Arial" w:hAnsi="Arial"/>
          <w:i/>
          <w:sz w:val="20"/>
        </w:rPr>
        <w:t>420</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R.</w:t>
      </w:r>
      <w:r>
        <w:rPr>
          <w:rFonts w:ascii="Arial" w:hAnsi="Arial"/>
          <w:i/>
          <w:spacing w:val="-1"/>
          <w:sz w:val="20"/>
        </w:rPr>
        <w:t> </w:t>
      </w:r>
      <w:r>
        <w:rPr>
          <w:rFonts w:ascii="Arial" w:hAnsi="Arial"/>
          <w:i/>
          <w:sz w:val="20"/>
        </w:rPr>
        <w:t>Pagnan</w:t>
      </w:r>
      <w:r>
        <w:rPr>
          <w:rFonts w:ascii="Arial" w:hAnsi="Arial"/>
          <w:i/>
          <w:spacing w:val="-1"/>
          <w:sz w:val="20"/>
        </w:rPr>
        <w:t> </w:t>
      </w:r>
      <w:r>
        <w:rPr>
          <w:rFonts w:ascii="Arial" w:hAnsi="Arial"/>
          <w:i/>
          <w:sz w:val="20"/>
        </w:rPr>
        <w:t>&amp; Fratelli v Finagrain Compagnie Commerciale Agricole et Financière SA [1986] 2 Lloyd’s Rep. 395, 401</w:t>
      </w:r>
      <w:r>
        <w:rPr>
          <w:sz w:val="20"/>
        </w:rPr>
        <w:t>; </w:t>
      </w:r>
      <w:r>
        <w:rPr>
          <w:rFonts w:ascii="Arial" w:hAnsi="Arial"/>
          <w:i/>
          <w:sz w:val="20"/>
        </w:rPr>
        <w:t>SHV Gas Supply &amp; Trading SAS v Naftomar Shipping and Trading Co Ltd Inc [2005] EWHC 2528 (Comm), [2006] 1 Lloyd’s Rep. 163 </w:t>
      </w:r>
      <w:r>
        <w:rPr>
          <w:sz w:val="20"/>
        </w:rPr>
        <w:t>at [29].</w:t>
      </w:r>
    </w:p>
    <w:p>
      <w:pPr>
        <w:pStyle w:val="BodyText"/>
        <w:spacing w:before="8"/>
      </w:pPr>
    </w:p>
    <w:p>
      <w:pPr>
        <w:spacing w:line="235" w:lineRule="auto" w:before="0"/>
        <w:ind w:left="705" w:right="167" w:hanging="541"/>
        <w:jc w:val="both"/>
        <w:rPr>
          <w:rFonts w:ascii="Arial" w:hAnsi="Arial"/>
          <w:i/>
          <w:sz w:val="20"/>
        </w:rPr>
      </w:pPr>
      <w:bookmarkStart w:name="_bookmark1530" w:id="1532"/>
      <w:bookmarkEnd w:id="1532"/>
      <w:r>
        <w:rPr/>
      </w:r>
      <w:hyperlink w:history="true" w:anchor="_bookmark1445">
        <w:r>
          <w:rPr>
            <w:color w:val="005DA1"/>
            <w:position w:val="5"/>
            <w:sz w:val="14"/>
            <w:u w:val="single" w:color="005DA1"/>
          </w:rPr>
          <w:t>777</w:t>
        </w:r>
      </w:hyperlink>
      <w:r>
        <w:rPr>
          <w:position w:val="5"/>
          <w:sz w:val="14"/>
        </w:rPr>
        <w:t>.</w:t>
      </w:r>
      <w:r>
        <w:rPr>
          <w:spacing w:val="40"/>
          <w:position w:val="5"/>
          <w:sz w:val="14"/>
        </w:rPr>
        <w:t>  </w:t>
      </w:r>
      <w:r>
        <w:rPr>
          <w:rFonts w:ascii="Arial" w:hAnsi="Arial"/>
          <w:i/>
          <w:sz w:val="20"/>
        </w:rPr>
        <w:t>Blythe &amp; Co v Richards Turpin &amp; Co (1916) 114 L.T. 753</w:t>
      </w:r>
      <w:r>
        <w:rPr>
          <w:sz w:val="20"/>
        </w:rPr>
        <w:t>; </w:t>
      </w:r>
      <w:r>
        <w:rPr>
          <w:rFonts w:ascii="Arial" w:hAnsi="Arial"/>
          <w:i/>
          <w:sz w:val="20"/>
        </w:rPr>
        <w:t>Tennants (Lancashire) Ltd v C.S. Wilson &amp; Co Ltd [1917] A.C. 495</w:t>
      </w:r>
      <w:r>
        <w:rPr>
          <w:sz w:val="20"/>
        </w:rPr>
        <w:t>; </w:t>
      </w:r>
      <w:r>
        <w:rPr>
          <w:rFonts w:ascii="Arial" w:hAnsi="Arial"/>
          <w:i/>
          <w:sz w:val="20"/>
        </w:rPr>
        <w:t>Re Comptoir Commercial Anversois and Power Son &amp; Co [1920] 1 K.B. 168</w:t>
      </w:r>
      <w:r>
        <w:rPr>
          <w:sz w:val="20"/>
        </w:rPr>
        <w:t>; </w:t>
      </w:r>
      <w:r>
        <w:rPr>
          <w:rFonts w:ascii="Arial" w:hAnsi="Arial"/>
          <w:i/>
          <w:sz w:val="20"/>
        </w:rPr>
        <w:t>Brauer &amp; Co (G.B.) Ltd v James Clark (Brush Materials) Ltd [1952] 2 All E.R. 497</w:t>
      </w:r>
      <w:r>
        <w:rPr>
          <w:sz w:val="20"/>
        </w:rPr>
        <w:t>; </w:t>
      </w:r>
      <w:r>
        <w:rPr>
          <w:rFonts w:ascii="Arial" w:hAnsi="Arial"/>
          <w:i/>
          <w:sz w:val="20"/>
        </w:rPr>
        <w:t>Ross T. Smyth &amp; Co (Liverpool) Ltd v W.N. Lindsay Ltd [1953] 2 Lloyd’s Rep. 378</w:t>
      </w:r>
      <w:r>
        <w:rPr>
          <w:sz w:val="20"/>
        </w:rPr>
        <w:t>; </w:t>
      </w:r>
      <w:r>
        <w:rPr>
          <w:rFonts w:ascii="Arial" w:hAnsi="Arial"/>
          <w:i/>
          <w:sz w:val="20"/>
        </w:rPr>
        <w:t>Fairclough, Dodd &amp; Jones Ltd v J.H. Vantol Ltd [1957] 1 W.L.R. 136, 143, 144</w:t>
      </w:r>
      <w:r>
        <w:rPr>
          <w:sz w:val="20"/>
        </w:rPr>
        <w:t>; </w:t>
      </w:r>
      <w:r>
        <w:rPr>
          <w:rFonts w:ascii="Arial" w:hAnsi="Arial"/>
          <w:i/>
          <w:sz w:val="20"/>
        </w:rPr>
        <w:t>Tsakiroglou </w:t>
      </w:r>
      <w:r>
        <w:rPr>
          <w:rFonts w:ascii="Arial" w:hAnsi="Arial"/>
          <w:i/>
          <w:sz w:val="20"/>
        </w:rPr>
        <w:t>&amp; Co v Noblee Thorl GmbH [1962] A.C. 93</w:t>
      </w:r>
      <w:r>
        <w:rPr>
          <w:sz w:val="20"/>
        </w:rPr>
        <w:t>; </w:t>
      </w:r>
      <w:r>
        <w:rPr>
          <w:rFonts w:ascii="Arial" w:hAnsi="Arial"/>
          <w:i/>
          <w:sz w:val="20"/>
        </w:rPr>
        <w:t>Warinco A.G. v Fritz Mauthner [1978] 1 Lloyd’s Rep. 151</w:t>
      </w:r>
      <w:r>
        <w:rPr>
          <w:sz w:val="20"/>
        </w:rPr>
        <w:t>; </w:t>
      </w:r>
      <w:r>
        <w:rPr>
          <w:rFonts w:ascii="Arial" w:hAnsi="Arial"/>
          <w:i/>
          <w:sz w:val="20"/>
        </w:rPr>
        <w:t>Exportelisa SA v Giuseppe &amp; Figli Soc. Coll. [1978] 1 Lloyd’s Rep. 433</w:t>
      </w:r>
      <w:r>
        <w:rPr>
          <w:sz w:val="20"/>
        </w:rPr>
        <w:t>; </w:t>
      </w:r>
      <w:r>
        <w:rPr>
          <w:rFonts w:ascii="Arial" w:hAnsi="Arial"/>
          <w:i/>
          <w:sz w:val="20"/>
        </w:rPr>
        <w:t>Huilerie l’Abeille v Société</w:t>
      </w:r>
      <w:r>
        <w:rPr>
          <w:rFonts w:ascii="Arial" w:hAnsi="Arial"/>
          <w:i/>
          <w:spacing w:val="-1"/>
          <w:sz w:val="20"/>
        </w:rPr>
        <w:t> </w:t>
      </w:r>
      <w:r>
        <w:rPr>
          <w:rFonts w:ascii="Arial" w:hAnsi="Arial"/>
          <w:i/>
          <w:sz w:val="20"/>
        </w:rPr>
        <w:t>des</w:t>
      </w:r>
      <w:r>
        <w:rPr>
          <w:rFonts w:ascii="Arial" w:hAnsi="Arial"/>
          <w:i/>
          <w:spacing w:val="-1"/>
          <w:sz w:val="20"/>
        </w:rPr>
        <w:t> </w:t>
      </w:r>
      <w:r>
        <w:rPr>
          <w:rFonts w:ascii="Arial" w:hAnsi="Arial"/>
          <w:i/>
          <w:sz w:val="20"/>
        </w:rPr>
        <w:t>Huileries</w:t>
      </w:r>
      <w:r>
        <w:rPr>
          <w:rFonts w:ascii="Arial" w:hAnsi="Arial"/>
          <w:i/>
          <w:spacing w:val="-1"/>
          <w:sz w:val="20"/>
        </w:rPr>
        <w:t> </w:t>
      </w:r>
      <w:r>
        <w:rPr>
          <w:rFonts w:ascii="Arial" w:hAnsi="Arial"/>
          <w:i/>
          <w:sz w:val="20"/>
        </w:rPr>
        <w:t>du</w:t>
      </w:r>
      <w:r>
        <w:rPr>
          <w:rFonts w:ascii="Arial" w:hAnsi="Arial"/>
          <w:i/>
          <w:spacing w:val="-1"/>
          <w:sz w:val="20"/>
        </w:rPr>
        <w:t> </w:t>
      </w:r>
      <w:r>
        <w:rPr>
          <w:rFonts w:ascii="Arial" w:hAnsi="Arial"/>
          <w:i/>
          <w:sz w:val="20"/>
        </w:rPr>
        <w:t>Niger</w:t>
      </w:r>
      <w:r>
        <w:rPr>
          <w:rFonts w:ascii="Arial" w:hAnsi="Arial"/>
          <w:i/>
          <w:spacing w:val="-1"/>
          <w:sz w:val="20"/>
        </w:rPr>
        <w:t> </w:t>
      </w:r>
      <w:r>
        <w:rPr>
          <w:rFonts w:ascii="Arial" w:hAnsi="Arial"/>
          <w:i/>
          <w:sz w:val="20"/>
        </w:rPr>
        <w:t>[1978]</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203</w:t>
      </w:r>
      <w:r>
        <w:rPr>
          <w:sz w:val="20"/>
        </w:rPr>
        <w:t>;</w:t>
      </w:r>
      <w:r>
        <w:rPr>
          <w:spacing w:val="-1"/>
          <w:sz w:val="20"/>
        </w:rPr>
        <w:t> </w:t>
      </w:r>
      <w:r>
        <w:rPr>
          <w:rFonts w:ascii="Arial" w:hAnsi="Arial"/>
          <w:i/>
          <w:sz w:val="20"/>
        </w:rPr>
        <w:t>Channel</w:t>
      </w:r>
      <w:r>
        <w:rPr>
          <w:rFonts w:ascii="Arial" w:hAnsi="Arial"/>
          <w:i/>
          <w:spacing w:val="-1"/>
          <w:sz w:val="20"/>
        </w:rPr>
        <w:t> </w:t>
      </w:r>
      <w:r>
        <w:rPr>
          <w:rFonts w:ascii="Arial" w:hAnsi="Arial"/>
          <w:i/>
          <w:sz w:val="20"/>
        </w:rPr>
        <w:t>Islands</w:t>
      </w:r>
      <w:r>
        <w:rPr>
          <w:rFonts w:ascii="Arial" w:hAnsi="Arial"/>
          <w:i/>
          <w:spacing w:val="-1"/>
          <w:sz w:val="20"/>
        </w:rPr>
        <w:t> </w:t>
      </w:r>
      <w:r>
        <w:rPr>
          <w:rFonts w:ascii="Arial" w:hAnsi="Arial"/>
          <w:i/>
          <w:sz w:val="20"/>
        </w:rPr>
        <w:t>Ferries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Sealink UK Ltd [1988] 1 Lloyd’s Rep. 323, 327</w:t>
      </w:r>
      <w:r>
        <w:rPr>
          <w:sz w:val="20"/>
        </w:rPr>
        <w:t>; </w:t>
      </w:r>
      <w:r>
        <w:rPr>
          <w:rFonts w:ascii="Arial" w:hAnsi="Arial"/>
          <w:i/>
          <w:sz w:val="20"/>
        </w:rPr>
        <w:t>Thames Valley Power Ltd v Total Gas &amp; Power Ltd [2005]</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2208</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[2006]</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441</w:t>
      </w:r>
      <w:r>
        <w:rPr>
          <w:rFonts w:ascii="Arial" w:hAnsi="Arial"/>
          <w:i/>
          <w:spacing w:val="6"/>
          <w:sz w:val="20"/>
        </w:rPr>
        <w:t> </w:t>
      </w:r>
      <w:r>
        <w:rPr>
          <w:sz w:val="20"/>
        </w:rPr>
        <w:t>at</w:t>
      </w:r>
      <w:r>
        <w:rPr>
          <w:spacing w:val="6"/>
          <w:sz w:val="20"/>
        </w:rPr>
        <w:t> </w:t>
      </w:r>
      <w:r>
        <w:rPr>
          <w:sz w:val="20"/>
        </w:rPr>
        <w:t>[50];</w:t>
      </w:r>
      <w:r>
        <w:rPr>
          <w:spacing w:val="6"/>
          <w:sz w:val="20"/>
        </w:rPr>
        <w:t> </w:t>
      </w:r>
      <w:r>
        <w:rPr>
          <w:rFonts w:ascii="Arial" w:hAnsi="Arial"/>
          <w:i/>
          <w:sz w:val="20"/>
        </w:rPr>
        <w:t>Tandrin</w:t>
      </w:r>
      <w:r>
        <w:rPr>
          <w:rFonts w:ascii="Arial" w:hAnsi="Arial"/>
          <w:i/>
          <w:spacing w:val="6"/>
          <w:sz w:val="20"/>
        </w:rPr>
        <w:t> </w:t>
      </w:r>
      <w:r>
        <w:rPr>
          <w:rFonts w:ascii="Arial" w:hAnsi="Arial"/>
          <w:i/>
          <w:sz w:val="20"/>
        </w:rPr>
        <w:t>Aviation</w:t>
      </w:r>
      <w:r>
        <w:rPr>
          <w:rFonts w:ascii="Arial" w:hAnsi="Arial"/>
          <w:i/>
          <w:spacing w:val="6"/>
          <w:sz w:val="20"/>
        </w:rPr>
        <w:t> </w:t>
      </w:r>
      <w:r>
        <w:rPr>
          <w:rFonts w:ascii="Arial" w:hAnsi="Arial"/>
          <w:i/>
          <w:sz w:val="20"/>
        </w:rPr>
        <w:t>Holdings</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pacing w:val="-10"/>
          <w:sz w:val="20"/>
        </w:rPr>
        <w:t>v</w:t>
      </w:r>
    </w:p>
    <w:p>
      <w:pPr>
        <w:spacing w:line="235" w:lineRule="auto" w:before="0"/>
        <w:ind w:left="705" w:right="167" w:firstLine="0"/>
        <w:jc w:val="both"/>
        <w:rPr>
          <w:sz w:val="20"/>
        </w:rPr>
      </w:pPr>
      <w:r>
        <w:rPr>
          <w:rFonts w:ascii="Arial" w:hAnsi="Arial"/>
          <w:i/>
          <w:sz w:val="20"/>
        </w:rPr>
        <w:t>Aero Toy Store LLC [2010] EWHC 40 (Comm), [2010] 2 Lloyd’s Rep. 668 </w:t>
      </w:r>
      <w:r>
        <w:rPr>
          <w:sz w:val="20"/>
        </w:rPr>
        <w:t>at [49]; </w:t>
      </w:r>
      <w:r>
        <w:rPr>
          <w:rFonts w:ascii="Arial" w:hAnsi="Arial"/>
          <w:i/>
          <w:sz w:val="20"/>
        </w:rPr>
        <w:t>Dunavant Enterprises Inc v Olympia Spinning &amp; Weaving Mills Ltd [2011] EWHC 2028 (Comm), [2011] </w:t>
      </w:r>
      <w:r>
        <w:rPr>
          <w:rFonts w:ascii="Arial" w:hAnsi="Arial"/>
          <w:i/>
          <w:sz w:val="20"/>
        </w:rPr>
        <w:t>2 Lloyd’s Rep. 619 </w:t>
      </w:r>
      <w:r>
        <w:rPr>
          <w:sz w:val="20"/>
        </w:rPr>
        <w:t>at [29], [32].</w:t>
      </w:r>
    </w:p>
    <w:p>
      <w:pPr>
        <w:pStyle w:val="BodyText"/>
        <w:spacing w:before="5"/>
      </w:pPr>
    </w:p>
    <w:p>
      <w:pPr>
        <w:spacing w:line="235" w:lineRule="auto" w:before="0"/>
        <w:ind w:left="705" w:right="167" w:hanging="541"/>
        <w:jc w:val="both"/>
        <w:rPr>
          <w:rFonts w:ascii="Arial" w:hAnsi="Arial"/>
          <w:i/>
          <w:sz w:val="20"/>
        </w:rPr>
      </w:pPr>
      <w:bookmarkStart w:name="_bookmark1531" w:id="1533"/>
      <w:bookmarkEnd w:id="1533"/>
      <w:r>
        <w:rPr/>
      </w:r>
      <w:hyperlink w:history="true" w:anchor="_bookmark1446">
        <w:r>
          <w:rPr>
            <w:color w:val="005DA1"/>
            <w:position w:val="5"/>
            <w:sz w:val="14"/>
            <w:u w:val="single" w:color="005DA1"/>
          </w:rPr>
          <w:t>778</w:t>
        </w:r>
      </w:hyperlink>
      <w:r>
        <w:rPr>
          <w:position w:val="5"/>
          <w:sz w:val="14"/>
        </w:rPr>
        <w:t>.</w:t>
      </w:r>
      <w:r>
        <w:rPr>
          <w:spacing w:val="80"/>
          <w:position w:val="5"/>
          <w:sz w:val="14"/>
        </w:rPr>
        <w:t> </w:t>
      </w:r>
      <w:r>
        <w:rPr>
          <w:rFonts w:ascii="Arial" w:hAnsi="Arial"/>
          <w:i/>
          <w:sz w:val="20"/>
        </w:rPr>
        <w:t>Joseph Pyke &amp; Son (Liverpool) Ltd v Richard Cornelius &amp; Co [1955] 2 Lloyd’s Rep. </w:t>
      </w:r>
      <w:r>
        <w:rPr>
          <w:rFonts w:ascii="Arial" w:hAnsi="Arial"/>
          <w:i/>
          <w:sz w:val="20"/>
        </w:rPr>
        <w:t>747</w:t>
      </w:r>
      <w:r>
        <w:rPr>
          <w:sz w:val="20"/>
        </w:rPr>
        <w:t>; </w:t>
      </w:r>
      <w:r>
        <w:rPr>
          <w:rFonts w:ascii="Arial" w:hAnsi="Arial"/>
          <w:i/>
          <w:sz w:val="20"/>
        </w:rPr>
        <w:t>Fairclough Dodd &amp; Jones Ltd v J. H. Vantol Ltd [1957] 1 W.L.R. 136, 146</w:t>
      </w:r>
      <w:r>
        <w:rPr>
          <w:sz w:val="20"/>
        </w:rPr>
        <w:t>; </w:t>
      </w:r>
      <w:r>
        <w:rPr>
          <w:rFonts w:ascii="Arial" w:hAnsi="Arial"/>
          <w:i/>
          <w:sz w:val="20"/>
        </w:rPr>
        <w:t>Koninklijke Bunge v Cie Commerciale d’Importation [1973] 2 Lloyd’s Rep. 44</w:t>
      </w:r>
      <w:r>
        <w:rPr>
          <w:sz w:val="20"/>
        </w:rPr>
        <w:t>; </w:t>
      </w:r>
      <w:r>
        <w:rPr>
          <w:rFonts w:ascii="Arial" w:hAnsi="Arial"/>
          <w:i/>
          <w:sz w:val="20"/>
        </w:rPr>
        <w:t>P. J. van der Zijden Wildhandel NV v Tucker &amp; Cross Ltd [1975] 2 Lloyd’s Rep. 240</w:t>
      </w:r>
      <w:r>
        <w:rPr>
          <w:sz w:val="20"/>
        </w:rPr>
        <w:t>; </w:t>
      </w:r>
      <w:r>
        <w:rPr>
          <w:rFonts w:ascii="Arial" w:hAnsi="Arial"/>
          <w:i/>
          <w:sz w:val="20"/>
        </w:rPr>
        <w:t>Exportelisa SA v Giuseppe &amp; Figli Soc. Coll. [1978]</w:t>
      </w:r>
      <w:r>
        <w:rPr>
          <w:rFonts w:ascii="Arial" w:hAnsi="Arial"/>
          <w:i/>
          <w:spacing w:val="40"/>
          <w:sz w:val="20"/>
        </w:rPr>
        <w:t> </w:t>
      </w:r>
      <w:r>
        <w:rPr>
          <w:rFonts w:ascii="Arial" w:hAnsi="Arial"/>
          <w:i/>
          <w:sz w:val="20"/>
        </w:rPr>
        <w:t>1</w:t>
      </w:r>
      <w:r>
        <w:rPr>
          <w:rFonts w:ascii="Arial" w:hAnsi="Arial"/>
          <w:i/>
          <w:spacing w:val="41"/>
          <w:sz w:val="20"/>
        </w:rPr>
        <w:t> </w:t>
      </w:r>
      <w:r>
        <w:rPr>
          <w:rFonts w:ascii="Arial" w:hAnsi="Arial"/>
          <w:i/>
          <w:sz w:val="20"/>
        </w:rPr>
        <w:t>Lloyd’s</w:t>
      </w:r>
      <w:r>
        <w:rPr>
          <w:rFonts w:ascii="Arial" w:hAnsi="Arial"/>
          <w:i/>
          <w:spacing w:val="41"/>
          <w:sz w:val="20"/>
        </w:rPr>
        <w:t> </w:t>
      </w:r>
      <w:r>
        <w:rPr>
          <w:rFonts w:ascii="Arial" w:hAnsi="Arial"/>
          <w:i/>
          <w:sz w:val="20"/>
        </w:rPr>
        <w:t>Rep.</w:t>
      </w:r>
      <w:r>
        <w:rPr>
          <w:rFonts w:ascii="Arial" w:hAnsi="Arial"/>
          <w:i/>
          <w:spacing w:val="41"/>
          <w:sz w:val="20"/>
        </w:rPr>
        <w:t> </w:t>
      </w:r>
      <w:r>
        <w:rPr>
          <w:rFonts w:ascii="Arial" w:hAnsi="Arial"/>
          <w:i/>
          <w:sz w:val="20"/>
        </w:rPr>
        <w:t>433</w:t>
      </w:r>
      <w:r>
        <w:rPr>
          <w:sz w:val="20"/>
        </w:rPr>
        <w:t>;</w:t>
      </w:r>
      <w:r>
        <w:rPr>
          <w:spacing w:val="41"/>
          <w:sz w:val="20"/>
        </w:rPr>
        <w:t> </w:t>
      </w:r>
      <w:r>
        <w:rPr>
          <w:rFonts w:ascii="Arial" w:hAnsi="Arial"/>
          <w:i/>
          <w:sz w:val="20"/>
        </w:rPr>
        <w:t>Hoecheong</w:t>
      </w:r>
      <w:r>
        <w:rPr>
          <w:rFonts w:ascii="Arial" w:hAnsi="Arial"/>
          <w:i/>
          <w:spacing w:val="41"/>
          <w:sz w:val="20"/>
        </w:rPr>
        <w:t> </w:t>
      </w:r>
      <w:r>
        <w:rPr>
          <w:rFonts w:ascii="Arial" w:hAnsi="Arial"/>
          <w:i/>
          <w:sz w:val="20"/>
        </w:rPr>
        <w:t>Products</w:t>
      </w:r>
      <w:r>
        <w:rPr>
          <w:rFonts w:ascii="Arial" w:hAnsi="Arial"/>
          <w:i/>
          <w:spacing w:val="41"/>
          <w:sz w:val="20"/>
        </w:rPr>
        <w:t> </w:t>
      </w:r>
      <w:r>
        <w:rPr>
          <w:rFonts w:ascii="Arial" w:hAnsi="Arial"/>
          <w:i/>
          <w:sz w:val="20"/>
        </w:rPr>
        <w:t>Co</w:t>
      </w:r>
      <w:r>
        <w:rPr>
          <w:rFonts w:ascii="Arial" w:hAnsi="Arial"/>
          <w:i/>
          <w:spacing w:val="41"/>
          <w:sz w:val="20"/>
        </w:rPr>
        <w:t> </w:t>
      </w:r>
      <w:r>
        <w:rPr>
          <w:rFonts w:ascii="Arial" w:hAnsi="Arial"/>
          <w:i/>
          <w:sz w:val="20"/>
        </w:rPr>
        <w:t>Ltd</w:t>
      </w:r>
      <w:r>
        <w:rPr>
          <w:rFonts w:ascii="Arial" w:hAnsi="Arial"/>
          <w:i/>
          <w:spacing w:val="41"/>
          <w:sz w:val="20"/>
        </w:rPr>
        <w:t> </w:t>
      </w:r>
      <w:r>
        <w:rPr>
          <w:rFonts w:ascii="Arial" w:hAnsi="Arial"/>
          <w:i/>
          <w:sz w:val="20"/>
        </w:rPr>
        <w:t>v</w:t>
      </w:r>
      <w:r>
        <w:rPr>
          <w:rFonts w:ascii="Arial" w:hAnsi="Arial"/>
          <w:i/>
          <w:spacing w:val="41"/>
          <w:sz w:val="20"/>
        </w:rPr>
        <w:t> </w:t>
      </w:r>
      <w:r>
        <w:rPr>
          <w:rFonts w:ascii="Arial" w:hAnsi="Arial"/>
          <w:i/>
          <w:sz w:val="20"/>
        </w:rPr>
        <w:t>Cargill</w:t>
      </w:r>
      <w:r>
        <w:rPr>
          <w:rFonts w:ascii="Arial" w:hAnsi="Arial"/>
          <w:i/>
          <w:spacing w:val="41"/>
          <w:sz w:val="20"/>
        </w:rPr>
        <w:t> </w:t>
      </w:r>
      <w:r>
        <w:rPr>
          <w:rFonts w:ascii="Arial" w:hAnsi="Arial"/>
          <w:i/>
          <w:sz w:val="20"/>
        </w:rPr>
        <w:t>Hong</w:t>
      </w:r>
      <w:r>
        <w:rPr>
          <w:rFonts w:ascii="Arial" w:hAnsi="Arial"/>
          <w:i/>
          <w:spacing w:val="41"/>
          <w:sz w:val="20"/>
        </w:rPr>
        <w:t> </w:t>
      </w:r>
      <w:r>
        <w:rPr>
          <w:rFonts w:ascii="Arial" w:hAnsi="Arial"/>
          <w:i/>
          <w:sz w:val="20"/>
        </w:rPr>
        <w:t>Kong</w:t>
      </w:r>
      <w:r>
        <w:rPr>
          <w:rFonts w:ascii="Arial" w:hAnsi="Arial"/>
          <w:i/>
          <w:spacing w:val="41"/>
          <w:sz w:val="20"/>
        </w:rPr>
        <w:t> </w:t>
      </w:r>
      <w:r>
        <w:rPr>
          <w:rFonts w:ascii="Arial" w:hAnsi="Arial"/>
          <w:i/>
          <w:sz w:val="20"/>
        </w:rPr>
        <w:t>Ltd</w:t>
      </w:r>
      <w:r>
        <w:rPr>
          <w:rFonts w:ascii="Arial" w:hAnsi="Arial"/>
          <w:i/>
          <w:spacing w:val="41"/>
          <w:sz w:val="20"/>
        </w:rPr>
        <w:t> </w:t>
      </w:r>
      <w:r>
        <w:rPr>
          <w:rFonts w:ascii="Arial" w:hAnsi="Arial"/>
          <w:i/>
          <w:sz w:val="20"/>
        </w:rPr>
        <w:t>[1995]</w:t>
      </w:r>
      <w:r>
        <w:rPr>
          <w:rFonts w:ascii="Arial" w:hAnsi="Arial"/>
          <w:i/>
          <w:spacing w:val="41"/>
          <w:sz w:val="20"/>
        </w:rPr>
        <w:t> </w:t>
      </w:r>
      <w:r>
        <w:rPr>
          <w:rFonts w:ascii="Arial" w:hAnsi="Arial"/>
          <w:i/>
          <w:spacing w:val="-10"/>
          <w:sz w:val="20"/>
        </w:rPr>
        <w:t>1</w:t>
      </w:r>
    </w:p>
    <w:p>
      <w:pPr>
        <w:spacing w:line="224" w:lineRule="exact" w:before="0"/>
        <w:ind w:left="705" w:right="0" w:firstLine="0"/>
        <w:jc w:val="both"/>
        <w:rPr>
          <w:sz w:val="20"/>
        </w:rPr>
      </w:pPr>
      <w:r>
        <w:rPr>
          <w:rFonts w:ascii="Arial"/>
          <w:i/>
          <w:sz w:val="20"/>
        </w:rPr>
        <w:t>W.L.R.</w:t>
      </w:r>
      <w:r>
        <w:rPr>
          <w:rFonts w:ascii="Arial"/>
          <w:i/>
          <w:spacing w:val="-2"/>
          <w:sz w:val="20"/>
        </w:rPr>
        <w:t> </w:t>
      </w:r>
      <w:r>
        <w:rPr>
          <w:rFonts w:ascii="Arial"/>
          <w:i/>
          <w:spacing w:val="-4"/>
          <w:sz w:val="20"/>
        </w:rPr>
        <w:t>404</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5472">
            <wp:simplePos x="0" y="0"/>
            <wp:positionH relativeFrom="page">
              <wp:posOffset>1257846</wp:posOffset>
            </wp:positionH>
            <wp:positionV relativeFrom="paragraph">
              <wp:posOffset>160280</wp:posOffset>
            </wp:positionV>
            <wp:extent cx="107988" cy="107988"/>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32" w:id="1534"/>
      <w:bookmarkEnd w:id="1534"/>
      <w:r>
        <w:rPr/>
      </w:r>
      <w:hyperlink w:history="true" w:anchor="_bookmark1447">
        <w:r>
          <w:rPr>
            <w:color w:val="005DA1"/>
            <w:spacing w:val="-4"/>
            <w:sz w:val="14"/>
            <w:u w:val="single" w:color="005DA1"/>
          </w:rPr>
          <w:t>779</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Tradax Export SA v André et Cie [1976] 1 Lloyd’s Rep. 416</w:t>
      </w:r>
      <w:r>
        <w:rPr>
          <w:sz w:val="20"/>
        </w:rPr>
        <w:t>; </w:t>
      </w:r>
      <w:r>
        <w:rPr>
          <w:rFonts w:ascii="Arial" w:hAnsi="Arial"/>
          <w:i/>
          <w:sz w:val="20"/>
        </w:rPr>
        <w:t>Warinco A.G. v Fritz Mauthner [1978] 1 Lloyd’s Rep. 151</w:t>
      </w:r>
      <w:r>
        <w:rPr>
          <w:sz w:val="20"/>
        </w:rPr>
        <w:t>; </w:t>
      </w:r>
      <w:r>
        <w:rPr>
          <w:rFonts w:ascii="Arial" w:hAnsi="Arial"/>
          <w:i/>
          <w:sz w:val="20"/>
        </w:rPr>
        <w:t>Bremer Handelsgesellschaft mbH v C. Mackprang Jr [1979] </w:t>
      </w:r>
      <w:r>
        <w:rPr>
          <w:rFonts w:ascii="Arial" w:hAnsi="Arial"/>
          <w:i/>
          <w:sz w:val="20"/>
        </w:rPr>
        <w:t>1</w:t>
      </w:r>
      <w:r>
        <w:rPr>
          <w:rFonts w:ascii="Arial" w:hAnsi="Arial"/>
          <w:i/>
          <w:spacing w:val="40"/>
          <w:sz w:val="20"/>
        </w:rPr>
        <w:t> </w:t>
      </w:r>
      <w:r>
        <w:rPr>
          <w:rFonts w:ascii="Arial" w:hAnsi="Arial"/>
          <w:i/>
          <w:sz w:val="20"/>
        </w:rPr>
        <w:t>Lloyd’s Rep. 221</w:t>
      </w:r>
      <w:r>
        <w:rPr>
          <w:sz w:val="20"/>
        </w:rPr>
        <w:t>; </w:t>
      </w:r>
      <w:r>
        <w:rPr>
          <w:rFonts w:ascii="Arial" w:hAnsi="Arial"/>
          <w:i/>
          <w:sz w:val="20"/>
        </w:rPr>
        <w:t>Avimex SA v Dewulf &amp; Cie. [1979] 2 Lloyd’s Rep. 57</w:t>
      </w:r>
      <w:r>
        <w:rPr>
          <w:sz w:val="20"/>
        </w:rPr>
        <w:t>; </w:t>
      </w:r>
      <w:r>
        <w:rPr>
          <w:rFonts w:ascii="Arial" w:hAnsi="Arial"/>
          <w:i/>
          <w:sz w:val="20"/>
        </w:rPr>
        <w:t>André et Cie. SA v Etablissements Michel Blanc et Fils [1979] 2 Lloyd’s Rep. 427</w:t>
      </w:r>
      <w:r>
        <w:rPr>
          <w:sz w:val="20"/>
        </w:rPr>
        <w:t>; </w:t>
      </w:r>
      <w:r>
        <w:rPr>
          <w:rFonts w:ascii="Arial" w:hAnsi="Arial"/>
          <w:i/>
          <w:sz w:val="20"/>
        </w:rPr>
        <w:t>Bunge SA v Deutsche Conti Handelsgesellschaft mbH [1979] 2 Lloyd’s Rep. 455</w:t>
      </w:r>
      <w:r>
        <w:rPr>
          <w:sz w:val="20"/>
        </w:rPr>
        <w:t>; </w:t>
      </w:r>
      <w:r>
        <w:rPr>
          <w:rFonts w:ascii="Arial" w:hAnsi="Arial"/>
          <w:i/>
          <w:sz w:val="20"/>
        </w:rPr>
        <w:t>Continental Grain Export Corp v S.T.M. Grain [1979] 2 Lloyd’s Rep. 460</w:t>
      </w:r>
      <w:r>
        <w:rPr>
          <w:sz w:val="20"/>
        </w:rPr>
        <w:t>; </w:t>
      </w:r>
      <w:r>
        <w:rPr>
          <w:rFonts w:ascii="Arial" w:hAnsi="Arial"/>
          <w:i/>
          <w:sz w:val="20"/>
        </w:rPr>
        <w:t>Toepfer v Schwarze [1980] 1 Lloyd’s Rep. 385</w:t>
      </w:r>
      <w:r>
        <w:rPr>
          <w:sz w:val="20"/>
        </w:rPr>
        <w:t>; </w:t>
      </w:r>
      <w:r>
        <w:rPr>
          <w:rFonts w:ascii="Arial" w:hAnsi="Arial"/>
          <w:i/>
          <w:sz w:val="20"/>
        </w:rPr>
        <w:t>Bremer Handelsgesellschaft mbH v Westzucker GmbH [1981] 1 Lloyd’s Rep. 207</w:t>
      </w:r>
      <w:r>
        <w:rPr>
          <w:sz w:val="20"/>
        </w:rPr>
        <w:t>; </w:t>
      </w:r>
      <w:r>
        <w:rPr>
          <w:rFonts w:ascii="Arial" w:hAnsi="Arial"/>
          <w:i/>
          <w:sz w:val="20"/>
        </w:rPr>
        <w:t>Raiffeisen Hauptgenossenschaft v Louis Dreyfus &amp; Co Ltd [1981] 1 Lloyd’s Rep. 344</w:t>
      </w:r>
      <w:r>
        <w:rPr>
          <w:sz w:val="20"/>
        </w:rPr>
        <w:t>; </w:t>
      </w:r>
      <w:r>
        <w:rPr>
          <w:rFonts w:ascii="Arial" w:hAnsi="Arial"/>
          <w:i/>
          <w:sz w:val="20"/>
        </w:rPr>
        <w:t>Bremer Handelsgesellschaft mbH v C. Mackprang Jr [1981] 1 Lloyd’s Rep. 292</w:t>
      </w:r>
      <w:r>
        <w:rPr>
          <w:sz w:val="20"/>
        </w:rPr>
        <w:t>; </w:t>
      </w:r>
      <w:r>
        <w:rPr>
          <w:rFonts w:ascii="Arial" w:hAnsi="Arial"/>
          <w:i/>
          <w:sz w:val="20"/>
        </w:rPr>
        <w:t>Cook Industries Inc v Meunerie Liegeois SA [1981] 1 Lloyd’s Rep. 359</w:t>
      </w:r>
      <w:r>
        <w:rPr>
          <w:sz w:val="20"/>
        </w:rPr>
        <w:t>; </w:t>
      </w:r>
      <w:r>
        <w:rPr>
          <w:rFonts w:ascii="Arial" w:hAnsi="Arial"/>
          <w:i/>
          <w:sz w:val="20"/>
        </w:rPr>
        <w:t>Tradax Export SA v Cook Industries Inc</w:t>
      </w:r>
      <w:r>
        <w:rPr>
          <w:rFonts w:ascii="Arial" w:hAnsi="Arial"/>
          <w:i/>
          <w:spacing w:val="40"/>
          <w:sz w:val="20"/>
        </w:rPr>
        <w:t> </w:t>
      </w:r>
      <w:r>
        <w:rPr>
          <w:rFonts w:ascii="Arial" w:hAnsi="Arial"/>
          <w:i/>
          <w:sz w:val="20"/>
        </w:rPr>
        <w:t>[1982]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385</w:t>
      </w:r>
      <w:r>
        <w:rPr>
          <w:sz w:val="20"/>
        </w:rPr>
        <w:t>;</w:t>
      </w:r>
      <w:r>
        <w:rPr>
          <w:spacing w:val="-2"/>
          <w:sz w:val="20"/>
        </w:rPr>
        <w:t> </w:t>
      </w:r>
      <w:r>
        <w:rPr>
          <w:rFonts w:ascii="Arial" w:hAnsi="Arial"/>
          <w:i/>
          <w:sz w:val="20"/>
        </w:rPr>
        <w:t>Bremer</w:t>
      </w:r>
      <w:r>
        <w:rPr>
          <w:rFonts w:ascii="Arial" w:hAnsi="Arial"/>
          <w:i/>
          <w:spacing w:val="-2"/>
          <w:sz w:val="20"/>
        </w:rPr>
        <w:t> </w:t>
      </w:r>
      <w:r>
        <w:rPr>
          <w:rFonts w:ascii="Arial" w:hAnsi="Arial"/>
          <w:i/>
          <w:sz w:val="20"/>
        </w:rPr>
        <w:t>Handelsgesellschaft</w:t>
      </w:r>
      <w:r>
        <w:rPr>
          <w:rFonts w:ascii="Arial" w:hAnsi="Arial"/>
          <w:i/>
          <w:spacing w:val="-2"/>
          <w:sz w:val="20"/>
        </w:rPr>
        <w:t> </w:t>
      </w:r>
      <w:r>
        <w:rPr>
          <w:rFonts w:ascii="Arial" w:hAnsi="Arial"/>
          <w:i/>
          <w:sz w:val="20"/>
        </w:rPr>
        <w:t>mbH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Raiffeisen</w:t>
      </w:r>
      <w:r>
        <w:rPr>
          <w:rFonts w:ascii="Arial" w:hAnsi="Arial"/>
          <w:i/>
          <w:spacing w:val="-2"/>
          <w:sz w:val="20"/>
        </w:rPr>
        <w:t> </w:t>
      </w:r>
      <w:r>
        <w:rPr>
          <w:rFonts w:ascii="Arial" w:hAnsi="Arial"/>
          <w:i/>
          <w:sz w:val="20"/>
        </w:rPr>
        <w:t>Hauptgenossenschaft [1982] 1 Lloyd’s Rep. 599</w:t>
      </w:r>
      <w:r>
        <w:rPr>
          <w:sz w:val="20"/>
        </w:rPr>
        <w:t>; </w:t>
      </w:r>
      <w:r>
        <w:rPr>
          <w:rFonts w:ascii="Arial" w:hAnsi="Arial"/>
          <w:i/>
          <w:sz w:val="20"/>
        </w:rPr>
        <w:t>Bremer Handelsgesellschaft mbH v Continental Grain Co [1983] 1 Lloyd’s Rep. 269</w:t>
      </w:r>
      <w:r>
        <w:rPr>
          <w:sz w:val="20"/>
        </w:rPr>
        <w:t>; </w:t>
      </w:r>
      <w:r>
        <w:rPr>
          <w:rFonts w:ascii="Arial" w:hAnsi="Arial"/>
          <w:i/>
          <w:sz w:val="20"/>
        </w:rPr>
        <w:t>Bremer Handelsgesellschaft mbH v Bunge Corp [1983] 1 Lloyd’s Rep. 476</w:t>
      </w:r>
      <w:r>
        <w:rPr>
          <w:sz w:val="20"/>
        </w:rPr>
        <w:t>; </w:t>
      </w:r>
      <w:r>
        <w:rPr>
          <w:rFonts w:ascii="Arial" w:hAnsi="Arial"/>
          <w:i/>
          <w:sz w:val="20"/>
        </w:rPr>
        <w:t>Pancommerce</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Veecheema</w:t>
      </w:r>
      <w:r>
        <w:rPr>
          <w:rFonts w:ascii="Arial" w:hAnsi="Arial"/>
          <w:i/>
          <w:spacing w:val="40"/>
          <w:sz w:val="20"/>
        </w:rPr>
        <w:t>  </w:t>
      </w:r>
      <w:r>
        <w:rPr>
          <w:rFonts w:ascii="Arial" w:hAnsi="Arial"/>
          <w:i/>
          <w:sz w:val="20"/>
        </w:rPr>
        <w:t>BV</w:t>
      </w:r>
      <w:r>
        <w:rPr>
          <w:rFonts w:ascii="Arial" w:hAnsi="Arial"/>
          <w:i/>
          <w:spacing w:val="40"/>
          <w:sz w:val="20"/>
        </w:rPr>
        <w:t>  </w:t>
      </w:r>
      <w:r>
        <w:rPr>
          <w:rFonts w:ascii="Arial" w:hAnsi="Arial"/>
          <w:i/>
          <w:sz w:val="20"/>
        </w:rPr>
        <w:t>[1983]</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304</w:t>
      </w:r>
      <w:r>
        <w:rPr>
          <w:sz w:val="20"/>
        </w:rPr>
        <w:t>;</w:t>
      </w:r>
      <w:r>
        <w:rPr>
          <w:spacing w:val="40"/>
          <w:sz w:val="20"/>
        </w:rPr>
        <w:t>  </w:t>
      </w:r>
      <w:r>
        <w:rPr>
          <w:rFonts w:ascii="Arial" w:hAnsi="Arial"/>
          <w:i/>
          <w:sz w:val="20"/>
        </w:rPr>
        <w:t>Deutsche</w:t>
      </w:r>
      <w:r>
        <w:rPr>
          <w:rFonts w:ascii="Arial" w:hAnsi="Arial"/>
          <w:i/>
          <w:spacing w:val="80"/>
          <w:sz w:val="20"/>
        </w:rPr>
        <w:t> </w:t>
      </w:r>
      <w:r>
        <w:rPr>
          <w:rFonts w:ascii="Arial" w:hAnsi="Arial"/>
          <w:i/>
          <w:sz w:val="20"/>
        </w:rPr>
        <w:t>Conti-Handelsgesellschaft mbH v Bremer Handelsgesellschaft mbH [1984] 1 Lloyd’s Rep. 447</w:t>
      </w:r>
      <w:r>
        <w:rPr>
          <w:sz w:val="20"/>
        </w:rPr>
        <w:t>; </w:t>
      </w:r>
      <w:r>
        <w:rPr>
          <w:rFonts w:ascii="Arial" w:hAnsi="Arial"/>
          <w:i/>
          <w:sz w:val="20"/>
        </w:rPr>
        <w:t>Cook Industries v Tradax Export SA [1985] 2 Lloyd’s Rep. 454</w:t>
      </w:r>
      <w:r>
        <w:rPr>
          <w:sz w:val="20"/>
        </w:rPr>
        <w:t>; </w:t>
      </w:r>
      <w:r>
        <w:rPr>
          <w:rFonts w:ascii="Arial" w:hAnsi="Arial"/>
          <w:i/>
          <w:sz w:val="20"/>
        </w:rPr>
        <w:t>Bremer Handelsgesellschaft v Westzucker GmbH (No.3) [1989] 1 Lloyd’s Rep. 582</w:t>
      </w:r>
      <w:r>
        <w:rPr>
          <w:sz w:val="20"/>
        </w:rPr>
        <w:t>. cf. </w:t>
      </w:r>
      <w:r>
        <w:rPr>
          <w:rFonts w:ascii="Arial" w:hAnsi="Arial"/>
          <w:i/>
          <w:sz w:val="20"/>
        </w:rPr>
        <w:t>Koninklijke Bunge v Compagnie Continentale</w:t>
      </w:r>
      <w:r>
        <w:rPr>
          <w:rFonts w:ascii="Arial" w:hAnsi="Arial"/>
          <w:i/>
          <w:spacing w:val="-1"/>
          <w:sz w:val="20"/>
        </w:rPr>
        <w:t> </w:t>
      </w:r>
      <w:r>
        <w:rPr>
          <w:rFonts w:ascii="Arial" w:hAnsi="Arial"/>
          <w:i/>
          <w:sz w:val="20"/>
        </w:rPr>
        <w:t>d’Importation</w:t>
      </w:r>
      <w:r>
        <w:rPr>
          <w:rFonts w:ascii="Arial" w:hAnsi="Arial"/>
          <w:i/>
          <w:spacing w:val="-1"/>
          <w:sz w:val="20"/>
        </w:rPr>
        <w:t> </w:t>
      </w:r>
      <w:r>
        <w:rPr>
          <w:rFonts w:ascii="Arial" w:hAnsi="Arial"/>
          <w:i/>
          <w:sz w:val="20"/>
        </w:rPr>
        <w:t>[1973]</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44</w:t>
      </w:r>
      <w:r>
        <w:rPr>
          <w:sz w:val="20"/>
        </w:rPr>
        <w:t>;</w:t>
      </w:r>
      <w:r>
        <w:rPr>
          <w:spacing w:val="-1"/>
          <w:sz w:val="20"/>
        </w:rPr>
        <w:t> </w:t>
      </w:r>
      <w:r>
        <w:rPr>
          <w:rFonts w:ascii="Arial" w:hAnsi="Arial"/>
          <w:i/>
          <w:sz w:val="20"/>
        </w:rPr>
        <w:t>Tradax</w:t>
      </w:r>
      <w:r>
        <w:rPr>
          <w:rFonts w:ascii="Arial" w:hAnsi="Arial"/>
          <w:i/>
          <w:spacing w:val="-1"/>
          <w:sz w:val="20"/>
        </w:rPr>
        <w:t> </w:t>
      </w:r>
      <w:r>
        <w:rPr>
          <w:rFonts w:ascii="Arial" w:hAnsi="Arial"/>
          <w:i/>
          <w:sz w:val="20"/>
        </w:rPr>
        <w:t>Export</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Carapelli</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[1977]</w:t>
      </w:r>
      <w:r>
        <w:rPr>
          <w:rFonts w:ascii="Arial" w:hAnsi="Arial"/>
          <w:i/>
          <w:spacing w:val="-1"/>
          <w:sz w:val="20"/>
        </w:rPr>
        <w:t> </w:t>
      </w:r>
      <w:r>
        <w:rPr>
          <w:rFonts w:ascii="Arial" w:hAnsi="Arial"/>
          <w:i/>
          <w:sz w:val="20"/>
        </w:rPr>
        <w:t>2 Lloyd’s</w:t>
      </w:r>
      <w:r>
        <w:rPr>
          <w:rFonts w:ascii="Arial" w:hAnsi="Arial"/>
          <w:i/>
          <w:spacing w:val="14"/>
          <w:sz w:val="20"/>
        </w:rPr>
        <w:t> </w:t>
      </w:r>
      <w:r>
        <w:rPr>
          <w:rFonts w:ascii="Arial" w:hAnsi="Arial"/>
          <w:i/>
          <w:sz w:val="20"/>
        </w:rPr>
        <w:t>Rep.</w:t>
      </w:r>
      <w:r>
        <w:rPr>
          <w:rFonts w:ascii="Arial" w:hAnsi="Arial"/>
          <w:i/>
          <w:spacing w:val="15"/>
          <w:sz w:val="20"/>
        </w:rPr>
        <w:t> </w:t>
      </w:r>
      <w:r>
        <w:rPr>
          <w:rFonts w:ascii="Arial" w:hAnsi="Arial"/>
          <w:i/>
          <w:sz w:val="20"/>
        </w:rPr>
        <w:t>157</w:t>
      </w:r>
      <w:r>
        <w:rPr>
          <w:sz w:val="20"/>
        </w:rPr>
        <w:t>;</w:t>
      </w:r>
      <w:r>
        <w:rPr>
          <w:spacing w:val="15"/>
          <w:sz w:val="20"/>
        </w:rPr>
        <w:t> </w:t>
      </w:r>
      <w:r>
        <w:rPr>
          <w:rFonts w:ascii="Arial" w:hAnsi="Arial"/>
          <w:i/>
          <w:sz w:val="20"/>
        </w:rPr>
        <w:t>Bremer</w:t>
      </w:r>
      <w:r>
        <w:rPr>
          <w:rFonts w:ascii="Arial" w:hAnsi="Arial"/>
          <w:i/>
          <w:spacing w:val="15"/>
          <w:sz w:val="20"/>
        </w:rPr>
        <w:t> </w:t>
      </w:r>
      <w:r>
        <w:rPr>
          <w:rFonts w:ascii="Arial" w:hAnsi="Arial"/>
          <w:i/>
          <w:sz w:val="20"/>
        </w:rPr>
        <w:t>Handelsgesellschaft</w:t>
      </w:r>
      <w:r>
        <w:rPr>
          <w:rFonts w:ascii="Arial" w:hAnsi="Arial"/>
          <w:i/>
          <w:spacing w:val="15"/>
          <w:sz w:val="20"/>
        </w:rPr>
        <w:t> </w:t>
      </w:r>
      <w:r>
        <w:rPr>
          <w:rFonts w:ascii="Arial" w:hAnsi="Arial"/>
          <w:i/>
          <w:sz w:val="20"/>
        </w:rPr>
        <w:t>mbH</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Vanden</w:t>
      </w:r>
      <w:r>
        <w:rPr>
          <w:rFonts w:ascii="Arial" w:hAnsi="Arial"/>
          <w:i/>
          <w:spacing w:val="15"/>
          <w:sz w:val="20"/>
        </w:rPr>
        <w:t> </w:t>
      </w:r>
      <w:r>
        <w:rPr>
          <w:rFonts w:ascii="Arial" w:hAnsi="Arial"/>
          <w:i/>
          <w:sz w:val="20"/>
        </w:rPr>
        <w:t>Avenne-Izegem</w:t>
      </w:r>
      <w:r>
        <w:rPr>
          <w:rFonts w:ascii="Arial" w:hAnsi="Arial"/>
          <w:i/>
          <w:spacing w:val="15"/>
          <w:sz w:val="20"/>
        </w:rPr>
        <w:t> </w:t>
      </w:r>
      <w:r>
        <w:rPr>
          <w:rFonts w:ascii="Arial" w:hAnsi="Arial"/>
          <w:i/>
          <w:sz w:val="20"/>
        </w:rPr>
        <w:t>PVBA</w:t>
      </w:r>
      <w:r>
        <w:rPr>
          <w:rFonts w:ascii="Arial" w:hAnsi="Arial"/>
          <w:i/>
          <w:spacing w:val="15"/>
          <w:sz w:val="20"/>
        </w:rPr>
        <w:t> </w:t>
      </w:r>
      <w:r>
        <w:rPr>
          <w:rFonts w:ascii="Arial" w:hAnsi="Arial"/>
          <w:i/>
          <w:sz w:val="20"/>
        </w:rPr>
        <w:t>[1978]</w:t>
      </w:r>
      <w:r>
        <w:rPr>
          <w:rFonts w:ascii="Arial" w:hAnsi="Arial"/>
          <w:i/>
          <w:spacing w:val="15"/>
          <w:sz w:val="20"/>
        </w:rPr>
        <w:t> </w:t>
      </w:r>
      <w:r>
        <w:rPr>
          <w:rFonts w:ascii="Arial" w:hAnsi="Arial"/>
          <w:i/>
          <w:spacing w:val="-10"/>
          <w:sz w:val="20"/>
        </w:rPr>
        <w:t>2</w:t>
      </w:r>
    </w:p>
    <w:p>
      <w:pPr>
        <w:spacing w:after="0" w:line="235" w:lineRule="auto"/>
        <w:jc w:val="both"/>
        <w:rPr>
          <w:rFonts w:ascii="Arial" w:hAnsi="Arial"/>
          <w:i/>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167" w:firstLine="0"/>
        <w:jc w:val="both"/>
        <w:rPr>
          <w:sz w:val="20"/>
        </w:rPr>
      </w:pPr>
      <w:r>
        <w:rPr>
          <w:rFonts w:ascii="Arial" w:hAnsi="Arial"/>
          <w:i/>
          <w:sz w:val="20"/>
        </w:rPr>
        <w:t>Lloyd’s Rep. 109</w:t>
      </w:r>
      <w:r>
        <w:rPr>
          <w:sz w:val="20"/>
        </w:rPr>
        <w:t>; </w:t>
      </w:r>
      <w:r>
        <w:rPr>
          <w:rFonts w:ascii="Arial" w:hAnsi="Arial"/>
          <w:i/>
          <w:sz w:val="20"/>
        </w:rPr>
        <w:t>Sociedad Iberica de Molturacion SA v Tradax Export SA [1978] 2 Lloyd’s</w:t>
      </w:r>
      <w:r>
        <w:rPr>
          <w:rFonts w:ascii="Arial" w:hAnsi="Arial"/>
          <w:i/>
          <w:spacing w:val="40"/>
          <w:sz w:val="20"/>
        </w:rPr>
        <w:t> </w:t>
      </w:r>
      <w:r>
        <w:rPr>
          <w:rFonts w:ascii="Arial" w:hAnsi="Arial"/>
          <w:i/>
          <w:sz w:val="20"/>
        </w:rPr>
        <w:t>Rep. 545</w:t>
      </w:r>
      <w:r>
        <w:rPr>
          <w:sz w:val="20"/>
        </w:rPr>
        <w:t>; </w:t>
      </w:r>
      <w:r>
        <w:rPr>
          <w:rFonts w:ascii="Arial" w:hAnsi="Arial"/>
          <w:i/>
          <w:sz w:val="20"/>
        </w:rPr>
        <w:t>Bunge SA v Kruse [1979] 1 Lloyd’s Rep. 279 (affirmed [1980] 2 Lloyd’s Rep. 142)</w:t>
      </w:r>
      <w:r>
        <w:rPr>
          <w:sz w:val="20"/>
        </w:rPr>
        <w:t>; </w:t>
      </w:r>
      <w:r>
        <w:rPr>
          <w:rFonts w:ascii="Arial" w:hAnsi="Arial"/>
          <w:i/>
          <w:sz w:val="20"/>
        </w:rPr>
        <w:t>André et Cie SA v Tradax Export SA [1983] 1 Lloyd’s Rep. 254</w:t>
      </w:r>
      <w:r>
        <w:rPr>
          <w:sz w:val="20"/>
        </w:rPr>
        <w:t>; </w:t>
      </w:r>
      <w:r>
        <w:rPr>
          <w:rFonts w:ascii="Arial" w:hAnsi="Arial"/>
          <w:i/>
          <w:sz w:val="20"/>
        </w:rPr>
        <w:t>Bunge SA v Nidera BV </w:t>
      </w:r>
      <w:r>
        <w:rPr>
          <w:rFonts w:ascii="Arial" w:hAnsi="Arial"/>
          <w:i/>
          <w:sz w:val="20"/>
        </w:rPr>
        <w:t>[2013] EWHC 84 (Comm), [2013] 1 Lloyd’s Rep. 621 at [33], affirmed [2013] EWCA Civ 1628 </w:t>
      </w:r>
      <w:r>
        <w:rPr>
          <w:sz w:val="20"/>
        </w:rPr>
        <w:t>at [22] (causal connection must be shown) (the application of the “prohibition clause” was not in issue before the SC </w:t>
      </w:r>
      <w:r>
        <w:rPr>
          <w:rFonts w:ascii="Arial" w:hAnsi="Arial"/>
          <w:i/>
          <w:sz w:val="20"/>
        </w:rPr>
        <w:t>[2015] UKSC 43, [2015] Bus. L.R. 987</w:t>
      </w:r>
      <w:r>
        <w:rPr>
          <w:sz w:val="20"/>
        </w:rPr>
        <w:t>). See McKendrick, </w:t>
      </w:r>
      <w:r>
        <w:rPr>
          <w:rFonts w:ascii="Arial" w:hAnsi="Arial"/>
          <w:i/>
          <w:sz w:val="20"/>
        </w:rPr>
        <w:t>Force Majeure and Frustration of Contract</w:t>
      </w:r>
      <w:r>
        <w:rPr>
          <w:sz w:val="20"/>
        </w:rPr>
        <w:t>, 2nd edn, Ch.15 (Bridge); Treitel, </w:t>
      </w:r>
      <w:r>
        <w:rPr>
          <w:rFonts w:ascii="Arial" w:hAnsi="Arial"/>
          <w:i/>
          <w:sz w:val="20"/>
        </w:rPr>
        <w:t>Frustration and Force Majeure</w:t>
      </w:r>
      <w:r>
        <w:rPr>
          <w:sz w:val="20"/>
        </w:rPr>
        <w:t>, 3rd</w:t>
      </w:r>
      <w:r>
        <w:rPr>
          <w:spacing w:val="40"/>
          <w:sz w:val="20"/>
        </w:rPr>
        <w:t> </w:t>
      </w:r>
      <w:r>
        <w:rPr>
          <w:sz w:val="20"/>
        </w:rPr>
        <w:t>edn (2014) para.12-038.</w:t>
      </w:r>
    </w:p>
    <w:p>
      <w:pPr>
        <w:pStyle w:val="BodyText"/>
        <w:spacing w:before="7"/>
      </w:pPr>
    </w:p>
    <w:p>
      <w:pPr>
        <w:spacing w:line="235" w:lineRule="auto" w:before="0"/>
        <w:ind w:left="705" w:right="168" w:hanging="541"/>
        <w:jc w:val="both"/>
        <w:rPr>
          <w:sz w:val="20"/>
        </w:rPr>
      </w:pPr>
      <w:bookmarkStart w:name="_bookmark1533" w:id="1535"/>
      <w:bookmarkEnd w:id="1535"/>
      <w:r>
        <w:rPr/>
      </w:r>
      <w:hyperlink w:history="true" w:anchor="_bookmark1448">
        <w:r>
          <w:rPr>
            <w:color w:val="005DA1"/>
            <w:position w:val="5"/>
            <w:sz w:val="14"/>
            <w:u w:val="single" w:color="005DA1"/>
          </w:rPr>
          <w:t>780</w:t>
        </w:r>
      </w:hyperlink>
      <w:r>
        <w:rPr>
          <w:position w:val="5"/>
          <w:sz w:val="14"/>
        </w:rPr>
        <w:t>.</w:t>
      </w:r>
      <w:r>
        <w:rPr>
          <w:spacing w:val="40"/>
          <w:position w:val="5"/>
          <w:sz w:val="14"/>
        </w:rPr>
        <w:t>  </w:t>
      </w:r>
      <w:r>
        <w:rPr>
          <w:rFonts w:ascii="Arial" w:hAnsi="Arial"/>
          <w:i/>
          <w:sz w:val="20"/>
        </w:rPr>
        <w:t>Tradax Export SA v André et Cie [1976] 1 Lloyd’s Rep. 416, 423</w:t>
      </w:r>
      <w:r>
        <w:rPr>
          <w:sz w:val="20"/>
        </w:rPr>
        <w:t>; </w:t>
      </w:r>
      <w:r>
        <w:rPr>
          <w:rFonts w:ascii="Arial" w:hAnsi="Arial"/>
          <w:i/>
          <w:sz w:val="20"/>
        </w:rPr>
        <w:t>Bremer Handelsgesellschaft mbH</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Vanden-Avenne</w:t>
      </w:r>
      <w:r>
        <w:rPr>
          <w:rFonts w:ascii="Arial" w:hAnsi="Arial"/>
          <w:i/>
          <w:spacing w:val="-1"/>
          <w:sz w:val="20"/>
        </w:rPr>
        <w:t> </w:t>
      </w:r>
      <w:r>
        <w:rPr>
          <w:rFonts w:ascii="Arial" w:hAnsi="Arial"/>
          <w:i/>
          <w:sz w:val="20"/>
        </w:rPr>
        <w:t>Izegem</w:t>
      </w:r>
      <w:r>
        <w:rPr>
          <w:rFonts w:ascii="Arial" w:hAnsi="Arial"/>
          <w:i/>
          <w:spacing w:val="-1"/>
          <w:sz w:val="20"/>
        </w:rPr>
        <w:t> </w:t>
      </w:r>
      <w:r>
        <w:rPr>
          <w:rFonts w:ascii="Arial" w:hAnsi="Arial"/>
          <w:i/>
          <w:sz w:val="20"/>
        </w:rPr>
        <w:t>PVBA</w:t>
      </w:r>
      <w:r>
        <w:rPr>
          <w:rFonts w:ascii="Arial" w:hAnsi="Arial"/>
          <w:i/>
          <w:spacing w:val="-1"/>
          <w:sz w:val="20"/>
        </w:rPr>
        <w:t> </w:t>
      </w:r>
      <w:r>
        <w:rPr>
          <w:rFonts w:ascii="Arial" w:hAnsi="Arial"/>
          <w:i/>
          <w:sz w:val="20"/>
        </w:rPr>
        <w:t>[1978]</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109,</w:t>
      </w:r>
      <w:r>
        <w:rPr>
          <w:rFonts w:ascii="Arial" w:hAnsi="Arial"/>
          <w:i/>
          <w:spacing w:val="-1"/>
          <w:sz w:val="20"/>
        </w:rPr>
        <w:t> </w:t>
      </w:r>
      <w:r>
        <w:rPr>
          <w:rFonts w:ascii="Arial" w:hAnsi="Arial"/>
          <w:i/>
          <w:sz w:val="20"/>
        </w:rPr>
        <w:t>115</w:t>
      </w:r>
      <w:r>
        <w:rPr>
          <w:sz w:val="20"/>
        </w:rPr>
        <w:t>;</w:t>
      </w:r>
      <w:r>
        <w:rPr>
          <w:spacing w:val="-1"/>
          <w:sz w:val="20"/>
        </w:rPr>
        <w:t> </w:t>
      </w:r>
      <w:r>
        <w:rPr>
          <w:rFonts w:ascii="Arial" w:hAnsi="Arial"/>
          <w:i/>
          <w:sz w:val="20"/>
        </w:rPr>
        <w:t>Continental</w:t>
      </w:r>
      <w:r>
        <w:rPr>
          <w:rFonts w:ascii="Arial" w:hAnsi="Arial"/>
          <w:i/>
          <w:spacing w:val="-1"/>
          <w:sz w:val="20"/>
        </w:rPr>
        <w:t> </w:t>
      </w:r>
      <w:r>
        <w:rPr>
          <w:rFonts w:ascii="Arial" w:hAnsi="Arial"/>
          <w:i/>
          <w:sz w:val="20"/>
        </w:rPr>
        <w:t>Grain</w:t>
      </w:r>
      <w:r>
        <w:rPr>
          <w:rFonts w:ascii="Arial" w:hAnsi="Arial"/>
          <w:i/>
          <w:spacing w:val="-1"/>
          <w:sz w:val="20"/>
        </w:rPr>
        <w:t> </w:t>
      </w:r>
      <w:r>
        <w:rPr>
          <w:rFonts w:ascii="Arial" w:hAnsi="Arial"/>
          <w:i/>
          <w:sz w:val="20"/>
        </w:rPr>
        <w:t>Export Corp v S.T.M. Grain [1979] 2 Lloyd’s Rep. 460, 473</w:t>
      </w:r>
      <w:r>
        <w:rPr>
          <w:sz w:val="20"/>
        </w:rPr>
        <w:t>; </w:t>
      </w:r>
      <w:r>
        <w:rPr>
          <w:rFonts w:ascii="Arial" w:hAnsi="Arial"/>
          <w:i/>
          <w:sz w:val="20"/>
        </w:rPr>
        <w:t>Cook Industries Inc v Tradax Export SA [1983] 1 Lloyd’s Rep. 327 (affirmed [1985] 2 Lloyd’s Rep. 454)</w:t>
      </w:r>
      <w:r>
        <w:rPr>
          <w:sz w:val="20"/>
        </w:rPr>
        <w:t>. See Benjamin’s Sale of </w:t>
      </w:r>
      <w:r>
        <w:rPr>
          <w:sz w:val="20"/>
        </w:rPr>
        <w:t>Goods, 9th edn (2014) at para.18-393.</w:t>
      </w:r>
    </w:p>
    <w:p>
      <w:pPr>
        <w:pStyle w:val="BodyText"/>
        <w:spacing w:before="4"/>
      </w:pPr>
    </w:p>
    <w:p>
      <w:pPr>
        <w:tabs>
          <w:tab w:pos="540" w:val="left" w:leader="none"/>
        </w:tabs>
        <w:spacing w:line="227" w:lineRule="exact" w:before="1"/>
        <w:ind w:left="0" w:right="167" w:firstLine="0"/>
        <w:jc w:val="right"/>
        <w:rPr>
          <w:rFonts w:ascii="Arial" w:hAnsi="Arial"/>
          <w:i/>
          <w:sz w:val="20"/>
        </w:rPr>
      </w:pPr>
      <w:bookmarkStart w:name="_bookmark1534" w:id="1536"/>
      <w:bookmarkEnd w:id="1536"/>
      <w:r>
        <w:rPr/>
      </w:r>
      <w:hyperlink w:history="true" w:anchor="_bookmark1449">
        <w:r>
          <w:rPr>
            <w:color w:val="005DA1"/>
            <w:spacing w:val="-4"/>
            <w:position w:val="5"/>
            <w:sz w:val="14"/>
            <w:u w:val="single" w:color="005DA1"/>
          </w:rPr>
          <w:t>781</w:t>
        </w:r>
      </w:hyperlink>
      <w:r>
        <w:rPr>
          <w:spacing w:val="-4"/>
          <w:position w:val="5"/>
          <w:sz w:val="14"/>
        </w:rPr>
        <w:t>.</w:t>
      </w:r>
      <w:r>
        <w:rPr>
          <w:position w:val="5"/>
          <w:sz w:val="14"/>
        </w:rPr>
        <w:tab/>
      </w:r>
      <w:r>
        <w:rPr>
          <w:rFonts w:ascii="Arial" w:hAnsi="Arial"/>
          <w:i/>
          <w:sz w:val="20"/>
        </w:rPr>
        <w:t>Bremer</w:t>
      </w:r>
      <w:r>
        <w:rPr>
          <w:rFonts w:ascii="Arial" w:hAnsi="Arial"/>
          <w:i/>
          <w:spacing w:val="15"/>
          <w:sz w:val="20"/>
        </w:rPr>
        <w:t> </w:t>
      </w:r>
      <w:r>
        <w:rPr>
          <w:rFonts w:ascii="Arial" w:hAnsi="Arial"/>
          <w:i/>
          <w:sz w:val="20"/>
        </w:rPr>
        <w:t>Handelsgesellschaft</w:t>
      </w:r>
      <w:r>
        <w:rPr>
          <w:rFonts w:ascii="Arial" w:hAnsi="Arial"/>
          <w:i/>
          <w:spacing w:val="15"/>
          <w:sz w:val="20"/>
        </w:rPr>
        <w:t> </w:t>
      </w:r>
      <w:r>
        <w:rPr>
          <w:rFonts w:ascii="Arial" w:hAnsi="Arial"/>
          <w:i/>
          <w:sz w:val="20"/>
        </w:rPr>
        <w:t>mbH</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Vanden</w:t>
      </w:r>
      <w:r>
        <w:rPr>
          <w:rFonts w:ascii="Arial" w:hAnsi="Arial"/>
          <w:i/>
          <w:spacing w:val="15"/>
          <w:sz w:val="20"/>
        </w:rPr>
        <w:t> </w:t>
      </w:r>
      <w:r>
        <w:rPr>
          <w:rFonts w:ascii="Arial" w:hAnsi="Arial"/>
          <w:i/>
          <w:sz w:val="20"/>
        </w:rPr>
        <w:t>Avenne-Izegem</w:t>
      </w:r>
      <w:r>
        <w:rPr>
          <w:rFonts w:ascii="Arial" w:hAnsi="Arial"/>
          <w:i/>
          <w:spacing w:val="15"/>
          <w:sz w:val="20"/>
        </w:rPr>
        <w:t> </w:t>
      </w:r>
      <w:r>
        <w:rPr>
          <w:rFonts w:ascii="Arial" w:hAnsi="Arial"/>
          <w:i/>
          <w:sz w:val="20"/>
        </w:rPr>
        <w:t>PVBA</w:t>
      </w:r>
      <w:r>
        <w:rPr>
          <w:rFonts w:ascii="Arial" w:hAnsi="Arial"/>
          <w:i/>
          <w:spacing w:val="15"/>
          <w:sz w:val="20"/>
        </w:rPr>
        <w:t> </w:t>
      </w:r>
      <w:r>
        <w:rPr>
          <w:rFonts w:ascii="Arial" w:hAnsi="Arial"/>
          <w:i/>
          <w:sz w:val="20"/>
        </w:rPr>
        <w:t>[1978]</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pacing w:val="-4"/>
          <w:sz w:val="20"/>
        </w:rPr>
        <w:t>109,</w:t>
      </w:r>
    </w:p>
    <w:p>
      <w:pPr>
        <w:spacing w:line="225" w:lineRule="exact" w:before="0"/>
        <w:ind w:left="0" w:right="167" w:firstLine="0"/>
        <w:jc w:val="right"/>
        <w:rPr>
          <w:rFonts w:ascii="Arial" w:hAnsi="Arial"/>
          <w:i/>
          <w:sz w:val="20"/>
        </w:rPr>
      </w:pPr>
      <w:r>
        <w:rPr>
          <w:rFonts w:ascii="Arial" w:hAnsi="Arial"/>
          <w:i/>
          <w:sz w:val="20"/>
        </w:rPr>
        <w:t>114,</w:t>
      </w:r>
      <w:r>
        <w:rPr>
          <w:rFonts w:ascii="Arial" w:hAnsi="Arial"/>
          <w:i/>
          <w:spacing w:val="36"/>
          <w:sz w:val="20"/>
        </w:rPr>
        <w:t> </w:t>
      </w:r>
      <w:r>
        <w:rPr>
          <w:rFonts w:ascii="Arial" w:hAnsi="Arial"/>
          <w:i/>
          <w:sz w:val="20"/>
        </w:rPr>
        <w:t>121</w:t>
      </w:r>
      <w:r>
        <w:rPr>
          <w:sz w:val="20"/>
        </w:rPr>
        <w:t>;</w:t>
      </w:r>
      <w:r>
        <w:rPr>
          <w:spacing w:val="37"/>
          <w:sz w:val="20"/>
        </w:rPr>
        <w:t> </w:t>
      </w:r>
      <w:r>
        <w:rPr>
          <w:rFonts w:ascii="Arial" w:hAnsi="Arial"/>
          <w:i/>
          <w:sz w:val="20"/>
        </w:rPr>
        <w:t>Bremer</w:t>
      </w:r>
      <w:r>
        <w:rPr>
          <w:rFonts w:ascii="Arial" w:hAnsi="Arial"/>
          <w:i/>
          <w:spacing w:val="37"/>
          <w:sz w:val="20"/>
        </w:rPr>
        <w:t> </w:t>
      </w:r>
      <w:r>
        <w:rPr>
          <w:rFonts w:ascii="Arial" w:hAnsi="Arial"/>
          <w:i/>
          <w:sz w:val="20"/>
        </w:rPr>
        <w:t>Handelsgesellschaft</w:t>
      </w:r>
      <w:r>
        <w:rPr>
          <w:rFonts w:ascii="Arial" w:hAnsi="Arial"/>
          <w:i/>
          <w:spacing w:val="37"/>
          <w:sz w:val="20"/>
        </w:rPr>
        <w:t> </w:t>
      </w:r>
      <w:r>
        <w:rPr>
          <w:rFonts w:ascii="Arial" w:hAnsi="Arial"/>
          <w:i/>
          <w:sz w:val="20"/>
        </w:rPr>
        <w:t>mbH</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C.</w:t>
      </w:r>
      <w:r>
        <w:rPr>
          <w:rFonts w:ascii="Arial" w:hAnsi="Arial"/>
          <w:i/>
          <w:spacing w:val="37"/>
          <w:sz w:val="20"/>
        </w:rPr>
        <w:t> </w:t>
      </w:r>
      <w:r>
        <w:rPr>
          <w:rFonts w:ascii="Arial" w:hAnsi="Arial"/>
          <w:i/>
          <w:sz w:val="20"/>
        </w:rPr>
        <w:t>Mackprang</w:t>
      </w:r>
      <w:r>
        <w:rPr>
          <w:rFonts w:ascii="Arial" w:hAnsi="Arial"/>
          <w:i/>
          <w:spacing w:val="37"/>
          <w:sz w:val="20"/>
        </w:rPr>
        <w:t> </w:t>
      </w:r>
      <w:r>
        <w:rPr>
          <w:rFonts w:ascii="Arial" w:hAnsi="Arial"/>
          <w:i/>
          <w:sz w:val="20"/>
        </w:rPr>
        <w:t>Jnr</w:t>
      </w:r>
      <w:r>
        <w:rPr>
          <w:rFonts w:ascii="Arial" w:hAnsi="Arial"/>
          <w:i/>
          <w:spacing w:val="37"/>
          <w:sz w:val="20"/>
        </w:rPr>
        <w:t> </w:t>
      </w:r>
      <w:r>
        <w:rPr>
          <w:rFonts w:ascii="Arial" w:hAnsi="Arial"/>
          <w:i/>
          <w:sz w:val="20"/>
        </w:rPr>
        <w:t>[1980]</w:t>
      </w:r>
      <w:r>
        <w:rPr>
          <w:rFonts w:ascii="Arial" w:hAnsi="Arial"/>
          <w:i/>
          <w:spacing w:val="37"/>
          <w:sz w:val="20"/>
        </w:rPr>
        <w:t> </w:t>
      </w:r>
      <w:r>
        <w:rPr>
          <w:rFonts w:ascii="Arial" w:hAnsi="Arial"/>
          <w:i/>
          <w:sz w:val="20"/>
        </w:rPr>
        <w:t>1</w:t>
      </w:r>
      <w:r>
        <w:rPr>
          <w:rFonts w:ascii="Arial" w:hAnsi="Arial"/>
          <w:i/>
          <w:spacing w:val="37"/>
          <w:sz w:val="20"/>
        </w:rPr>
        <w:t> </w:t>
      </w:r>
      <w:r>
        <w:rPr>
          <w:rFonts w:ascii="Arial" w:hAnsi="Arial"/>
          <w:i/>
          <w:sz w:val="20"/>
        </w:rPr>
        <w:t>Lloyd’s</w:t>
      </w:r>
      <w:r>
        <w:rPr>
          <w:rFonts w:ascii="Arial" w:hAnsi="Arial"/>
          <w:i/>
          <w:spacing w:val="37"/>
          <w:sz w:val="20"/>
        </w:rPr>
        <w:t> </w:t>
      </w:r>
      <w:r>
        <w:rPr>
          <w:rFonts w:ascii="Arial" w:hAnsi="Arial"/>
          <w:i/>
          <w:sz w:val="20"/>
        </w:rPr>
        <w:t>Rep.</w:t>
      </w:r>
      <w:r>
        <w:rPr>
          <w:rFonts w:ascii="Arial" w:hAnsi="Arial"/>
          <w:i/>
          <w:spacing w:val="37"/>
          <w:sz w:val="20"/>
        </w:rPr>
        <w:t> </w:t>
      </w:r>
      <w:r>
        <w:rPr>
          <w:rFonts w:ascii="Arial" w:hAnsi="Arial"/>
          <w:i/>
          <w:spacing w:val="-5"/>
          <w:sz w:val="20"/>
        </w:rPr>
        <w:t>210</w:t>
      </w:r>
    </w:p>
    <w:p>
      <w:pPr>
        <w:spacing w:line="235" w:lineRule="auto" w:before="1"/>
        <w:ind w:left="705" w:right="168" w:firstLine="0"/>
        <w:jc w:val="both"/>
        <w:rPr>
          <w:sz w:val="20"/>
        </w:rPr>
      </w:pPr>
      <w:r>
        <w:rPr>
          <w:rFonts w:ascii="Arial" w:hAnsi="Arial"/>
          <w:i/>
          <w:sz w:val="20"/>
        </w:rPr>
        <w:t>(affirmed [1981] 1 Lloyd’s Rep. 292)</w:t>
      </w:r>
      <w:r>
        <w:rPr>
          <w:sz w:val="20"/>
        </w:rPr>
        <w:t>; </w:t>
      </w:r>
      <w:r>
        <w:rPr>
          <w:rFonts w:ascii="Arial" w:hAnsi="Arial"/>
          <w:i/>
          <w:sz w:val="20"/>
        </w:rPr>
        <w:t>Continental Grain Export Corp v S.T.M. Grain [1979] </w:t>
      </w:r>
      <w:r>
        <w:rPr>
          <w:rFonts w:ascii="Arial" w:hAnsi="Arial"/>
          <w:i/>
          <w:sz w:val="20"/>
        </w:rPr>
        <w:t>2 Lloyd’s Rep. 460</w:t>
      </w:r>
      <w:r>
        <w:rPr>
          <w:sz w:val="20"/>
        </w:rPr>
        <w:t>. cf. </w:t>
      </w:r>
      <w:r>
        <w:rPr>
          <w:rFonts w:ascii="Arial" w:hAnsi="Arial"/>
          <w:i/>
          <w:sz w:val="20"/>
        </w:rPr>
        <w:t>Tradax Export SA v André et Cie [1976] 1 Lloyd’s Rep. 416</w:t>
      </w:r>
      <w:r>
        <w:rPr>
          <w:sz w:val="20"/>
        </w:rPr>
        <w:t>; </w:t>
      </w:r>
      <w:r>
        <w:rPr>
          <w:rFonts w:ascii="Arial" w:hAnsi="Arial"/>
          <w:i/>
          <w:sz w:val="20"/>
        </w:rPr>
        <w:t>Toepfer v Schwarze [1977] 2 Lloyd’s Rep. 330 (affirmed [1980] 1 Lloyd’s Rep. 385)</w:t>
      </w:r>
      <w:r>
        <w:rPr>
          <w:sz w:val="20"/>
        </w:rPr>
        <w:t>; </w:t>
      </w:r>
      <w:r>
        <w:rPr>
          <w:rFonts w:ascii="Arial" w:hAnsi="Arial"/>
          <w:i/>
          <w:sz w:val="20"/>
        </w:rPr>
        <w:t>André et Cie SA v Etablissements Michel Blanc et Fils [1979] 2 Lloyd’s Rep. 427</w:t>
      </w:r>
      <w:r>
        <w:rPr>
          <w:sz w:val="20"/>
        </w:rPr>
        <w:t>.</w:t>
      </w:r>
    </w:p>
    <w:p>
      <w:pPr>
        <w:pStyle w:val="BodyText"/>
        <w:spacing w:before="8"/>
      </w:pPr>
    </w:p>
    <w:p>
      <w:pPr>
        <w:spacing w:line="235" w:lineRule="auto" w:before="0"/>
        <w:ind w:left="705" w:right="167" w:hanging="541"/>
        <w:jc w:val="both"/>
        <w:rPr>
          <w:sz w:val="20"/>
        </w:rPr>
      </w:pPr>
      <w:bookmarkStart w:name="_bookmark1535" w:id="1537"/>
      <w:bookmarkEnd w:id="1537"/>
      <w:r>
        <w:rPr/>
      </w:r>
      <w:hyperlink w:history="true" w:anchor="_bookmark1450">
        <w:r>
          <w:rPr>
            <w:color w:val="005DA1"/>
            <w:position w:val="5"/>
            <w:sz w:val="14"/>
            <w:u w:val="single" w:color="005DA1"/>
          </w:rPr>
          <w:t>782</w:t>
        </w:r>
      </w:hyperlink>
      <w:r>
        <w:rPr>
          <w:position w:val="5"/>
          <w:sz w:val="14"/>
        </w:rPr>
        <w:t>.</w:t>
      </w:r>
      <w:r>
        <w:rPr>
          <w:spacing w:val="80"/>
          <w:position w:val="5"/>
          <w:sz w:val="14"/>
        </w:rPr>
        <w:t> </w:t>
      </w:r>
      <w:r>
        <w:rPr>
          <w:rFonts w:ascii="Arial" w:hAnsi="Arial"/>
          <w:i/>
          <w:sz w:val="20"/>
        </w:rPr>
        <w:t>C. Czarnikow Ltd v Centrala Handlu Zagranicznego Rolimpex [1979] A.C. 351</w:t>
      </w:r>
      <w:r>
        <w:rPr>
          <w:sz w:val="20"/>
        </w:rPr>
        <w:t>. cf. </w:t>
      </w:r>
      <w:r>
        <w:rPr>
          <w:rFonts w:ascii="Arial" w:hAnsi="Arial"/>
          <w:i/>
          <w:sz w:val="20"/>
        </w:rPr>
        <w:t>Empresa Exportadora de Azucar v Industria Azucarera Nacional SA [1983] 2 Lloyd’s Rep. 171</w:t>
      </w:r>
      <w:r>
        <w:rPr>
          <w:sz w:val="20"/>
        </w:rPr>
        <w:t>;</w:t>
      </w:r>
      <w:r>
        <w:rPr>
          <w:spacing w:val="80"/>
          <w:sz w:val="20"/>
        </w:rPr>
        <w:t> </w:t>
      </w:r>
      <w:r>
        <w:rPr>
          <w:rFonts w:ascii="Arial" w:hAnsi="Arial"/>
          <w:i/>
          <w:sz w:val="20"/>
        </w:rPr>
        <w:t>Mamidoil-Jetoil Greek Petroleum Co SA v Okta Crude Oil Refinery AD (No.2) [2003] EWCA Civ 1031, [2003] 2 Lloyd’s Rep. 635</w:t>
      </w:r>
      <w:r>
        <w:rPr>
          <w:sz w:val="20"/>
        </w:rPr>
        <w:t>.</w:t>
      </w:r>
    </w:p>
    <w:p>
      <w:pPr>
        <w:pStyle w:val="BodyText"/>
        <w:spacing w:before="9"/>
      </w:pPr>
    </w:p>
    <w:p>
      <w:pPr>
        <w:spacing w:line="235" w:lineRule="auto" w:before="0"/>
        <w:ind w:left="705" w:right="168" w:hanging="541"/>
        <w:jc w:val="both"/>
        <w:rPr>
          <w:rFonts w:ascii="Arial" w:hAnsi="Arial"/>
          <w:i/>
          <w:sz w:val="20"/>
        </w:rPr>
      </w:pPr>
      <w:bookmarkStart w:name="_bookmark1536" w:id="1538"/>
      <w:bookmarkEnd w:id="1538"/>
      <w:r>
        <w:rPr/>
      </w:r>
      <w:hyperlink w:history="true" w:anchor="_bookmark1451">
        <w:r>
          <w:rPr>
            <w:color w:val="005DA1"/>
            <w:position w:val="5"/>
            <w:sz w:val="14"/>
            <w:u w:val="single" w:color="005DA1"/>
          </w:rPr>
          <w:t>783</w:t>
        </w:r>
      </w:hyperlink>
      <w:r>
        <w:rPr>
          <w:position w:val="5"/>
          <w:sz w:val="14"/>
        </w:rPr>
        <w:t>.</w:t>
      </w:r>
      <w:r>
        <w:rPr>
          <w:spacing w:val="40"/>
          <w:position w:val="5"/>
          <w:sz w:val="14"/>
        </w:rPr>
        <w:t>  </w:t>
      </w:r>
      <w:r>
        <w:rPr>
          <w:rFonts w:ascii="Arial" w:hAnsi="Arial"/>
          <w:i/>
          <w:sz w:val="20"/>
        </w:rPr>
        <w:t>Re</w:t>
      </w:r>
      <w:r>
        <w:rPr>
          <w:rFonts w:ascii="Arial" w:hAnsi="Arial"/>
          <w:i/>
          <w:spacing w:val="39"/>
          <w:sz w:val="20"/>
        </w:rPr>
        <w:t> </w:t>
      </w:r>
      <w:r>
        <w:rPr>
          <w:rFonts w:ascii="Arial" w:hAnsi="Arial"/>
          <w:i/>
          <w:sz w:val="20"/>
        </w:rPr>
        <w:t>Anglo-Russian</w:t>
      </w:r>
      <w:r>
        <w:rPr>
          <w:rFonts w:ascii="Arial" w:hAnsi="Arial"/>
          <w:i/>
          <w:spacing w:val="39"/>
          <w:sz w:val="20"/>
        </w:rPr>
        <w:t> </w:t>
      </w:r>
      <w:r>
        <w:rPr>
          <w:rFonts w:ascii="Arial" w:hAnsi="Arial"/>
          <w:i/>
          <w:sz w:val="20"/>
        </w:rPr>
        <w:t>Merchant</w:t>
      </w:r>
      <w:r>
        <w:rPr>
          <w:rFonts w:ascii="Arial" w:hAnsi="Arial"/>
          <w:i/>
          <w:spacing w:val="39"/>
          <w:sz w:val="20"/>
        </w:rPr>
        <w:t> </w:t>
      </w:r>
      <w:r>
        <w:rPr>
          <w:rFonts w:ascii="Arial" w:hAnsi="Arial"/>
          <w:i/>
          <w:sz w:val="20"/>
        </w:rPr>
        <w:t>Traders</w:t>
      </w:r>
      <w:r>
        <w:rPr>
          <w:rFonts w:ascii="Arial" w:hAnsi="Arial"/>
          <w:i/>
          <w:spacing w:val="39"/>
          <w:sz w:val="20"/>
        </w:rPr>
        <w:t> </w:t>
      </w:r>
      <w:r>
        <w:rPr>
          <w:rFonts w:ascii="Arial" w:hAnsi="Arial"/>
          <w:i/>
          <w:sz w:val="20"/>
        </w:rPr>
        <w:t>and</w:t>
      </w:r>
      <w:r>
        <w:rPr>
          <w:rFonts w:ascii="Arial" w:hAnsi="Arial"/>
          <w:i/>
          <w:spacing w:val="39"/>
          <w:sz w:val="20"/>
        </w:rPr>
        <w:t> </w:t>
      </w:r>
      <w:r>
        <w:rPr>
          <w:rFonts w:ascii="Arial" w:hAnsi="Arial"/>
          <w:i/>
          <w:sz w:val="20"/>
        </w:rPr>
        <w:t>John</w:t>
      </w:r>
      <w:r>
        <w:rPr>
          <w:rFonts w:ascii="Arial" w:hAnsi="Arial"/>
          <w:i/>
          <w:spacing w:val="39"/>
          <w:sz w:val="20"/>
        </w:rPr>
        <w:t> </w:t>
      </w:r>
      <w:r>
        <w:rPr>
          <w:rFonts w:ascii="Arial" w:hAnsi="Arial"/>
          <w:i/>
          <w:sz w:val="20"/>
        </w:rPr>
        <w:t>Batt</w:t>
      </w:r>
      <w:r>
        <w:rPr>
          <w:rFonts w:ascii="Arial" w:hAnsi="Arial"/>
          <w:i/>
          <w:spacing w:val="39"/>
          <w:sz w:val="20"/>
        </w:rPr>
        <w:t> </w:t>
      </w:r>
      <w:r>
        <w:rPr>
          <w:rFonts w:ascii="Arial" w:hAnsi="Arial"/>
          <w:i/>
          <w:sz w:val="20"/>
        </w:rPr>
        <w:t>&amp;</w:t>
      </w:r>
      <w:r>
        <w:rPr>
          <w:rFonts w:ascii="Arial" w:hAnsi="Arial"/>
          <w:i/>
          <w:spacing w:val="39"/>
          <w:sz w:val="20"/>
        </w:rPr>
        <w:t> </w:t>
      </w:r>
      <w:r>
        <w:rPr>
          <w:rFonts w:ascii="Arial" w:hAnsi="Arial"/>
          <w:i/>
          <w:sz w:val="20"/>
        </w:rPr>
        <w:t>Co</w:t>
      </w:r>
      <w:r>
        <w:rPr>
          <w:rFonts w:ascii="Arial" w:hAnsi="Arial"/>
          <w:i/>
          <w:spacing w:val="39"/>
          <w:sz w:val="20"/>
        </w:rPr>
        <w:t> </w:t>
      </w:r>
      <w:r>
        <w:rPr>
          <w:rFonts w:ascii="Arial" w:hAnsi="Arial"/>
          <w:i/>
          <w:sz w:val="20"/>
        </w:rPr>
        <w:t>(London)</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[1917]</w:t>
      </w:r>
      <w:r>
        <w:rPr>
          <w:rFonts w:ascii="Arial" w:hAnsi="Arial"/>
          <w:i/>
          <w:spacing w:val="39"/>
          <w:sz w:val="20"/>
        </w:rPr>
        <w:t> </w:t>
      </w:r>
      <w:r>
        <w:rPr>
          <w:rFonts w:ascii="Arial" w:hAnsi="Arial"/>
          <w:i/>
          <w:sz w:val="20"/>
        </w:rPr>
        <w:t>2</w:t>
      </w:r>
      <w:r>
        <w:rPr>
          <w:rFonts w:ascii="Arial" w:hAnsi="Arial"/>
          <w:i/>
          <w:spacing w:val="39"/>
          <w:sz w:val="20"/>
        </w:rPr>
        <w:t> </w:t>
      </w:r>
      <w:r>
        <w:rPr>
          <w:rFonts w:ascii="Arial" w:hAnsi="Arial"/>
          <w:i/>
          <w:sz w:val="20"/>
        </w:rPr>
        <w:t>K.B.</w:t>
      </w:r>
      <w:r>
        <w:rPr>
          <w:rFonts w:ascii="Arial" w:hAnsi="Arial"/>
          <w:i/>
          <w:spacing w:val="39"/>
          <w:sz w:val="20"/>
        </w:rPr>
        <w:t> </w:t>
      </w:r>
      <w:r>
        <w:rPr>
          <w:rFonts w:ascii="Arial" w:hAnsi="Arial"/>
          <w:i/>
          <w:sz w:val="20"/>
        </w:rPr>
        <w:t>679</w:t>
      </w:r>
      <w:r>
        <w:rPr>
          <w:sz w:val="20"/>
        </w:rPr>
        <w:t>; </w:t>
      </w:r>
      <w:r>
        <w:rPr>
          <w:rFonts w:ascii="Arial" w:hAnsi="Arial"/>
          <w:i/>
          <w:sz w:val="20"/>
        </w:rPr>
        <w:t>Brauer &amp; Co (G.B.) Ltd v James Clarke (Brush Materials) Ltd [1952] 2 All E.R. 497</w:t>
      </w:r>
      <w:r>
        <w:rPr>
          <w:sz w:val="20"/>
        </w:rPr>
        <w:t>; </w:t>
      </w:r>
      <w:r>
        <w:rPr>
          <w:rFonts w:ascii="Arial" w:hAnsi="Arial"/>
          <w:i/>
          <w:sz w:val="20"/>
        </w:rPr>
        <w:t>Malik Co v Central European</w:t>
      </w:r>
      <w:r>
        <w:rPr>
          <w:rFonts w:ascii="Arial" w:hAnsi="Arial"/>
          <w:i/>
          <w:spacing w:val="1"/>
          <w:sz w:val="20"/>
        </w:rPr>
        <w:t> </w:t>
      </w:r>
      <w:r>
        <w:rPr>
          <w:rFonts w:ascii="Arial" w:hAnsi="Arial"/>
          <w:i/>
          <w:sz w:val="20"/>
        </w:rPr>
        <w:t>Trading</w:t>
      </w:r>
      <w:r>
        <w:rPr>
          <w:rFonts w:ascii="Arial" w:hAnsi="Arial"/>
          <w:i/>
          <w:spacing w:val="1"/>
          <w:sz w:val="20"/>
        </w:rPr>
        <w:t> </w:t>
      </w:r>
      <w:r>
        <w:rPr>
          <w:rFonts w:ascii="Arial" w:hAnsi="Arial"/>
          <w:i/>
          <w:sz w:val="20"/>
        </w:rPr>
        <w:t>Agency</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[1974]</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279</w:t>
      </w:r>
      <w:r>
        <w:rPr>
          <w:sz w:val="20"/>
        </w:rPr>
        <w:t>;</w:t>
      </w:r>
      <w:r>
        <w:rPr>
          <w:spacing w:val="1"/>
          <w:sz w:val="20"/>
        </w:rPr>
        <w:t> </w:t>
      </w:r>
      <w:r>
        <w:rPr>
          <w:rFonts w:ascii="Arial" w:hAnsi="Arial"/>
          <w:i/>
          <w:sz w:val="20"/>
        </w:rPr>
        <w:t>Provimi</w:t>
      </w:r>
      <w:r>
        <w:rPr>
          <w:rFonts w:ascii="Arial" w:hAnsi="Arial"/>
          <w:i/>
          <w:spacing w:val="1"/>
          <w:sz w:val="20"/>
        </w:rPr>
        <w:t> </w:t>
      </w:r>
      <w:r>
        <w:rPr>
          <w:rFonts w:ascii="Arial" w:hAnsi="Arial"/>
          <w:i/>
          <w:sz w:val="20"/>
        </w:rPr>
        <w:t>Hellas</w:t>
      </w:r>
      <w:r>
        <w:rPr>
          <w:rFonts w:ascii="Arial" w:hAnsi="Arial"/>
          <w:i/>
          <w:spacing w:val="1"/>
          <w:sz w:val="20"/>
        </w:rPr>
        <w:t> </w:t>
      </w:r>
      <w:r>
        <w:rPr>
          <w:rFonts w:ascii="Arial" w:hAnsi="Arial"/>
          <w:i/>
          <w:sz w:val="20"/>
        </w:rPr>
        <w:t>A.E.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pacing w:val="-2"/>
          <w:sz w:val="20"/>
        </w:rPr>
        <w:t>Warinco</w:t>
      </w:r>
    </w:p>
    <w:p>
      <w:pPr>
        <w:spacing w:line="223" w:lineRule="exact" w:before="0"/>
        <w:ind w:left="705" w:right="0" w:firstLine="0"/>
        <w:jc w:val="both"/>
        <w:rPr>
          <w:rFonts w:ascii="Arial" w:hAnsi="Arial"/>
          <w:i/>
          <w:sz w:val="20"/>
        </w:rPr>
      </w:pPr>
      <w:r>
        <w:rPr>
          <w:rFonts w:ascii="Arial" w:hAnsi="Arial"/>
          <w:i/>
          <w:sz w:val="20"/>
        </w:rPr>
        <w:t>A.G. [1978]</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67,</w:t>
      </w:r>
      <w:r>
        <w:rPr>
          <w:rFonts w:ascii="Arial" w:hAnsi="Arial"/>
          <w:i/>
          <w:spacing w:val="1"/>
          <w:sz w:val="20"/>
        </w:rPr>
        <w:t> </w:t>
      </w:r>
      <w:r>
        <w:rPr>
          <w:rFonts w:ascii="Arial" w:hAnsi="Arial"/>
          <w:i/>
          <w:sz w:val="20"/>
        </w:rPr>
        <w:t>373</w:t>
      </w:r>
      <w:r>
        <w:rPr>
          <w:sz w:val="20"/>
        </w:rPr>
        <w:t>;</w:t>
      </w:r>
      <w:r>
        <w:rPr>
          <w:spacing w:val="1"/>
          <w:sz w:val="20"/>
        </w:rPr>
        <w:t> </w:t>
      </w:r>
      <w:r>
        <w:rPr>
          <w:rFonts w:ascii="Arial" w:hAnsi="Arial"/>
          <w:i/>
          <w:sz w:val="20"/>
        </w:rPr>
        <w:t>Overseas</w:t>
      </w:r>
      <w:r>
        <w:rPr>
          <w:rFonts w:ascii="Arial" w:hAnsi="Arial"/>
          <w:i/>
          <w:spacing w:val="1"/>
          <w:sz w:val="20"/>
        </w:rPr>
        <w:t> </w:t>
      </w:r>
      <w:r>
        <w:rPr>
          <w:rFonts w:ascii="Arial" w:hAnsi="Arial"/>
          <w:i/>
          <w:sz w:val="20"/>
        </w:rPr>
        <w:t>Buyers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Granadex</w:t>
      </w:r>
      <w:r>
        <w:rPr>
          <w:rFonts w:ascii="Arial" w:hAnsi="Arial"/>
          <w:i/>
          <w:spacing w:val="1"/>
          <w:sz w:val="20"/>
        </w:rPr>
        <w:t> </w:t>
      </w:r>
      <w:r>
        <w:rPr>
          <w:rFonts w:ascii="Arial" w:hAnsi="Arial"/>
          <w:i/>
          <w:sz w:val="20"/>
        </w:rPr>
        <w:t>[1980]</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pacing w:val="-5"/>
          <w:sz w:val="20"/>
        </w:rPr>
        <w:t>608</w:t>
      </w:r>
    </w:p>
    <w:p>
      <w:pPr>
        <w:spacing w:line="227" w:lineRule="exact" w:before="0"/>
        <w:ind w:left="705" w:right="0" w:firstLine="0"/>
        <w:jc w:val="left"/>
        <w:rPr>
          <w:sz w:val="20"/>
        </w:rPr>
      </w:pPr>
      <w:r>
        <w:rPr>
          <w:spacing w:val="-10"/>
          <w:sz w:val="20"/>
        </w:rPr>
        <w:t>.</w:t>
      </w:r>
    </w:p>
    <w:p>
      <w:pPr>
        <w:pStyle w:val="BodyText"/>
        <w:spacing w:before="5"/>
      </w:pPr>
    </w:p>
    <w:p>
      <w:pPr>
        <w:spacing w:line="227" w:lineRule="exact" w:before="0"/>
        <w:ind w:left="165" w:right="0" w:firstLine="0"/>
        <w:jc w:val="both"/>
        <w:rPr>
          <w:rFonts w:ascii="Arial" w:hAnsi="Arial"/>
          <w:i/>
          <w:sz w:val="20"/>
        </w:rPr>
      </w:pPr>
      <w:bookmarkStart w:name="_bookmark1537" w:id="1539"/>
      <w:bookmarkEnd w:id="1539"/>
      <w:r>
        <w:rPr/>
      </w:r>
      <w:hyperlink w:history="true" w:anchor="_bookmark1452">
        <w:r>
          <w:rPr>
            <w:color w:val="005DA1"/>
            <w:position w:val="5"/>
            <w:sz w:val="14"/>
            <w:u w:val="single" w:color="005DA1"/>
          </w:rPr>
          <w:t>784</w:t>
        </w:r>
      </w:hyperlink>
      <w:r>
        <w:rPr>
          <w:position w:val="5"/>
          <w:sz w:val="14"/>
        </w:rPr>
        <w:t>.</w:t>
      </w:r>
      <w:r>
        <w:rPr>
          <w:spacing w:val="75"/>
          <w:w w:val="150"/>
          <w:position w:val="5"/>
          <w:sz w:val="14"/>
        </w:rPr>
        <w:t>  </w:t>
      </w:r>
      <w:r>
        <w:rPr>
          <w:rFonts w:ascii="Arial" w:hAnsi="Arial"/>
          <w:i/>
          <w:sz w:val="20"/>
        </w:rPr>
        <w:t>Tradax Export SA v André et Cie [1976]</w:t>
      </w:r>
      <w:r>
        <w:rPr>
          <w:rFonts w:ascii="Arial" w:hAnsi="Arial"/>
          <w:i/>
          <w:spacing w:val="-1"/>
          <w:sz w:val="20"/>
        </w:rPr>
        <w:t> </w:t>
      </w:r>
      <w:r>
        <w:rPr>
          <w:rFonts w:ascii="Arial" w:hAnsi="Arial"/>
          <w:i/>
          <w:sz w:val="20"/>
        </w:rPr>
        <w:t>1 Lloyd’s Rep. 416</w:t>
      </w:r>
      <w:r>
        <w:rPr>
          <w:sz w:val="20"/>
        </w:rPr>
        <w:t>; </w:t>
      </w:r>
      <w:r>
        <w:rPr>
          <w:rFonts w:ascii="Arial" w:hAnsi="Arial"/>
          <w:i/>
          <w:sz w:val="20"/>
        </w:rPr>
        <w:t>Bremer Handelsgesellschaft mbH </w:t>
      </w:r>
      <w:r>
        <w:rPr>
          <w:rFonts w:ascii="Arial" w:hAnsi="Arial"/>
          <w:i/>
          <w:spacing w:val="-10"/>
          <w:sz w:val="20"/>
        </w:rPr>
        <w:t>v</w:t>
      </w:r>
    </w:p>
    <w:p>
      <w:pPr>
        <w:spacing w:line="235" w:lineRule="auto" w:before="1"/>
        <w:ind w:left="705" w:right="168" w:firstLine="0"/>
        <w:jc w:val="both"/>
        <w:rPr>
          <w:sz w:val="20"/>
        </w:rPr>
      </w:pPr>
      <w:r>
        <w:rPr>
          <w:rFonts w:ascii="Arial" w:hAnsi="Arial"/>
          <w:i/>
          <w:sz w:val="20"/>
        </w:rPr>
        <w:t>C. Mackprang Jr [1979] 1 Lloyd’s Rep. 221</w:t>
      </w:r>
      <w:r>
        <w:rPr>
          <w:sz w:val="20"/>
        </w:rPr>
        <w:t>; </w:t>
      </w:r>
      <w:r>
        <w:rPr>
          <w:rFonts w:ascii="Arial" w:hAnsi="Arial"/>
          <w:i/>
          <w:sz w:val="20"/>
        </w:rPr>
        <w:t>André et Cie SA v Etablissements Michel Blanc et Fils [1979] 2 Lloyd’s Rep. 427</w:t>
      </w:r>
      <w:r>
        <w:rPr>
          <w:sz w:val="20"/>
        </w:rPr>
        <w:t>; </w:t>
      </w:r>
      <w:r>
        <w:rPr>
          <w:rFonts w:ascii="Arial" w:hAnsi="Arial"/>
          <w:i/>
          <w:sz w:val="20"/>
        </w:rPr>
        <w:t>Avimex SA v Dewulf &amp; Cie. [1979] 2 Lloyd’s Rep. 57</w:t>
      </w:r>
      <w:r>
        <w:rPr>
          <w:sz w:val="20"/>
        </w:rPr>
        <w:t>; </w:t>
      </w:r>
      <w:r>
        <w:rPr>
          <w:rFonts w:ascii="Arial" w:hAnsi="Arial"/>
          <w:i/>
          <w:sz w:val="20"/>
        </w:rPr>
        <w:t>Bunge SA v Deutsche Conti Handelsgesellschaft mbH [1979] 2 Lloyd’s Rep. 455</w:t>
      </w:r>
      <w:r>
        <w:rPr>
          <w:sz w:val="20"/>
        </w:rPr>
        <w:t>; </w:t>
      </w:r>
      <w:r>
        <w:rPr>
          <w:rFonts w:ascii="Arial" w:hAnsi="Arial"/>
          <w:i/>
          <w:sz w:val="20"/>
        </w:rPr>
        <w:t>Overseas Buyers Ltd </w:t>
      </w:r>
      <w:r>
        <w:rPr>
          <w:rFonts w:ascii="Arial" w:hAnsi="Arial"/>
          <w:i/>
          <w:sz w:val="20"/>
        </w:rPr>
        <w:t>v Granadex</w:t>
      </w:r>
      <w:r>
        <w:rPr>
          <w:rFonts w:ascii="Arial" w:hAnsi="Arial"/>
          <w:i/>
          <w:spacing w:val="-2"/>
          <w:sz w:val="20"/>
        </w:rPr>
        <w:t> </w:t>
      </w:r>
      <w:r>
        <w:rPr>
          <w:rFonts w:ascii="Arial" w:hAnsi="Arial"/>
          <w:i/>
          <w:sz w:val="20"/>
        </w:rPr>
        <w:t>[1980]</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608</w:t>
      </w:r>
      <w:r>
        <w:rPr>
          <w:sz w:val="20"/>
        </w:rPr>
        <w:t>;</w:t>
      </w:r>
      <w:r>
        <w:rPr>
          <w:spacing w:val="-2"/>
          <w:sz w:val="20"/>
        </w:rPr>
        <w:t> </w:t>
      </w:r>
      <w:r>
        <w:rPr>
          <w:rFonts w:ascii="Arial" w:hAnsi="Arial"/>
          <w:i/>
          <w:sz w:val="20"/>
        </w:rPr>
        <w:t>Raiffeisen</w:t>
      </w:r>
      <w:r>
        <w:rPr>
          <w:rFonts w:ascii="Arial" w:hAnsi="Arial"/>
          <w:i/>
          <w:spacing w:val="-2"/>
          <w:sz w:val="20"/>
        </w:rPr>
        <w:t> </w:t>
      </w:r>
      <w:r>
        <w:rPr>
          <w:rFonts w:ascii="Arial" w:hAnsi="Arial"/>
          <w:i/>
          <w:sz w:val="20"/>
        </w:rPr>
        <w:t>Hauptgenossenschaft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Louis</w:t>
      </w:r>
      <w:r>
        <w:rPr>
          <w:rFonts w:ascii="Arial" w:hAnsi="Arial"/>
          <w:i/>
          <w:spacing w:val="-2"/>
          <w:sz w:val="20"/>
        </w:rPr>
        <w:t> </w:t>
      </w:r>
      <w:r>
        <w:rPr>
          <w:rFonts w:ascii="Arial" w:hAnsi="Arial"/>
          <w:i/>
          <w:sz w:val="20"/>
        </w:rPr>
        <w:t>Dreyfus</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 [1981]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344</w:t>
      </w:r>
      <w:r>
        <w:rPr>
          <w:sz w:val="20"/>
        </w:rPr>
        <w:t>;</w:t>
      </w:r>
      <w:r>
        <w:rPr>
          <w:spacing w:val="-3"/>
          <w:sz w:val="20"/>
        </w:rPr>
        <w:t> </w:t>
      </w:r>
      <w:r>
        <w:rPr>
          <w:rFonts w:ascii="Arial" w:hAnsi="Arial"/>
          <w:i/>
          <w:sz w:val="20"/>
        </w:rPr>
        <w:t>Bremer</w:t>
      </w:r>
      <w:r>
        <w:rPr>
          <w:rFonts w:ascii="Arial" w:hAnsi="Arial"/>
          <w:i/>
          <w:spacing w:val="-3"/>
          <w:sz w:val="20"/>
        </w:rPr>
        <w:t> </w:t>
      </w:r>
      <w:r>
        <w:rPr>
          <w:rFonts w:ascii="Arial" w:hAnsi="Arial"/>
          <w:i/>
          <w:sz w:val="20"/>
        </w:rPr>
        <w:t>Handelsgesellschaft</w:t>
      </w:r>
      <w:r>
        <w:rPr>
          <w:rFonts w:ascii="Arial" w:hAnsi="Arial"/>
          <w:i/>
          <w:spacing w:val="-3"/>
          <w:sz w:val="20"/>
        </w:rPr>
        <w:t> </w:t>
      </w:r>
      <w:r>
        <w:rPr>
          <w:rFonts w:ascii="Arial" w:hAnsi="Arial"/>
          <w:i/>
          <w:sz w:val="20"/>
        </w:rPr>
        <w:t>mbH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Westzucker</w:t>
      </w:r>
      <w:r>
        <w:rPr>
          <w:rFonts w:ascii="Arial" w:hAnsi="Arial"/>
          <w:i/>
          <w:spacing w:val="-3"/>
          <w:sz w:val="20"/>
        </w:rPr>
        <w:t> </w:t>
      </w:r>
      <w:r>
        <w:rPr>
          <w:rFonts w:ascii="Arial" w:hAnsi="Arial"/>
          <w:i/>
          <w:sz w:val="20"/>
        </w:rPr>
        <w:t>GmbH</w:t>
      </w:r>
      <w:r>
        <w:rPr>
          <w:rFonts w:ascii="Arial" w:hAnsi="Arial"/>
          <w:i/>
          <w:spacing w:val="-3"/>
          <w:sz w:val="20"/>
        </w:rPr>
        <w:t> </w:t>
      </w:r>
      <w:r>
        <w:rPr>
          <w:rFonts w:ascii="Arial" w:hAnsi="Arial"/>
          <w:i/>
          <w:sz w:val="20"/>
        </w:rPr>
        <w:t>(No.2)</w:t>
      </w:r>
      <w:r>
        <w:rPr>
          <w:rFonts w:ascii="Arial" w:hAnsi="Arial"/>
          <w:i/>
          <w:spacing w:val="-3"/>
          <w:sz w:val="20"/>
        </w:rPr>
        <w:t> </w:t>
      </w:r>
      <w:r>
        <w:rPr>
          <w:rFonts w:ascii="Arial" w:hAnsi="Arial"/>
          <w:i/>
          <w:sz w:val="20"/>
        </w:rPr>
        <w:t>[1981] 2 Lloyd’s Rep. 130</w:t>
      </w:r>
      <w:r>
        <w:rPr>
          <w:sz w:val="20"/>
        </w:rPr>
        <w:t>; </w:t>
      </w:r>
      <w:r>
        <w:rPr>
          <w:rFonts w:ascii="Arial" w:hAnsi="Arial"/>
          <w:i/>
          <w:sz w:val="20"/>
        </w:rPr>
        <w:t>Cook Industries Ltd v Tradax Export SA [1985] 2 Lloyd’s Rep. 454</w:t>
      </w:r>
      <w:r>
        <w:rPr>
          <w:sz w:val="20"/>
        </w:rPr>
        <w:t>. cf. </w:t>
      </w:r>
      <w:r>
        <w:rPr>
          <w:rFonts w:ascii="Arial" w:hAnsi="Arial"/>
          <w:i/>
          <w:sz w:val="20"/>
        </w:rPr>
        <w:t>Bremer Handelsgesellschaft mbH v Vanden Avenne-Izegem PVBA [1978] 2 Lloyd’s Rep. 109</w:t>
      </w:r>
      <w:r>
        <w:rPr>
          <w:sz w:val="20"/>
        </w:rPr>
        <w:t>.</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538" w:id="1540"/>
      <w:bookmarkEnd w:id="1540"/>
      <w:r>
        <w:rPr/>
      </w:r>
      <w:hyperlink w:history="true" w:anchor="_bookmark1453">
        <w:r>
          <w:rPr>
            <w:color w:val="005DA1"/>
            <w:spacing w:val="-4"/>
            <w:sz w:val="14"/>
            <w:u w:val="single" w:color="005DA1"/>
          </w:rPr>
          <w:t>785</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Channel Island Ferries Ltd v Sealink UK Ltd [1988] 1 Lloyd’s Rep. 323, 327</w:t>
      </w:r>
      <w:r>
        <w:rPr>
          <w:sz w:val="20"/>
        </w:rPr>
        <w:t>; </w:t>
      </w:r>
      <w:r>
        <w:rPr>
          <w:rFonts w:ascii="Arial" w:hAnsi="Arial"/>
          <w:i/>
          <w:sz w:val="20"/>
        </w:rPr>
        <w:t>Seagrain LLC </w:t>
      </w:r>
      <w:r>
        <w:rPr>
          <w:rFonts w:ascii="Arial" w:hAnsi="Arial"/>
          <w:i/>
          <w:sz w:val="20"/>
        </w:rPr>
        <w:t>v Glencore</w:t>
      </w:r>
      <w:r>
        <w:rPr>
          <w:rFonts w:ascii="Arial" w:hAnsi="Arial"/>
          <w:i/>
          <w:spacing w:val="14"/>
          <w:sz w:val="20"/>
        </w:rPr>
        <w:t> </w:t>
      </w:r>
      <w:r>
        <w:rPr>
          <w:rFonts w:ascii="Arial" w:hAnsi="Arial"/>
          <w:i/>
          <w:sz w:val="20"/>
        </w:rPr>
        <w:t>Grain</w:t>
      </w:r>
      <w:r>
        <w:rPr>
          <w:rFonts w:ascii="Arial" w:hAnsi="Arial"/>
          <w:i/>
          <w:spacing w:val="14"/>
          <w:sz w:val="20"/>
        </w:rPr>
        <w:t> </w:t>
      </w:r>
      <w:r>
        <w:rPr>
          <w:rFonts w:ascii="Arial" w:hAnsi="Arial"/>
          <w:i/>
          <w:sz w:val="20"/>
        </w:rPr>
        <w:t>BV</w:t>
      </w:r>
      <w:r>
        <w:rPr>
          <w:rFonts w:ascii="Arial" w:hAnsi="Arial"/>
          <w:i/>
          <w:spacing w:val="14"/>
          <w:sz w:val="20"/>
        </w:rPr>
        <w:t> </w:t>
      </w:r>
      <w:r>
        <w:rPr>
          <w:rFonts w:ascii="Arial" w:hAnsi="Arial"/>
          <w:i/>
          <w:sz w:val="20"/>
        </w:rPr>
        <w:t>[2013]</w:t>
      </w:r>
      <w:r>
        <w:rPr>
          <w:rFonts w:ascii="Arial" w:hAnsi="Arial"/>
          <w:i/>
          <w:spacing w:val="14"/>
          <w:sz w:val="20"/>
        </w:rPr>
        <w:t> </w:t>
      </w:r>
      <w:r>
        <w:rPr>
          <w:rFonts w:ascii="Arial" w:hAnsi="Arial"/>
          <w:i/>
          <w:sz w:val="20"/>
        </w:rPr>
        <w:t>EWCA</w:t>
      </w:r>
      <w:r>
        <w:rPr>
          <w:rFonts w:ascii="Arial" w:hAnsi="Arial"/>
          <w:i/>
          <w:spacing w:val="14"/>
          <w:sz w:val="20"/>
        </w:rPr>
        <w:t> </w:t>
      </w:r>
      <w:r>
        <w:rPr>
          <w:rFonts w:ascii="Arial" w:hAnsi="Arial"/>
          <w:i/>
          <w:sz w:val="20"/>
        </w:rPr>
        <w:t>Civ</w:t>
      </w:r>
      <w:r>
        <w:rPr>
          <w:rFonts w:ascii="Arial" w:hAnsi="Arial"/>
          <w:i/>
          <w:spacing w:val="14"/>
          <w:sz w:val="20"/>
        </w:rPr>
        <w:t> </w:t>
      </w:r>
      <w:r>
        <w:rPr>
          <w:rFonts w:ascii="Arial" w:hAnsi="Arial"/>
          <w:i/>
          <w:sz w:val="20"/>
        </w:rPr>
        <w:t>1627,</w:t>
      </w:r>
      <w:r>
        <w:rPr>
          <w:rFonts w:ascii="Arial" w:hAnsi="Arial"/>
          <w:i/>
          <w:spacing w:val="14"/>
          <w:sz w:val="20"/>
        </w:rPr>
        <w:t> </w:t>
      </w:r>
      <w:r>
        <w:rPr>
          <w:rFonts w:ascii="Arial" w:hAnsi="Arial"/>
          <w:i/>
          <w:sz w:val="20"/>
        </w:rPr>
        <w:t>[2014]</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All</w:t>
      </w:r>
      <w:r>
        <w:rPr>
          <w:rFonts w:ascii="Arial" w:hAnsi="Arial"/>
          <w:i/>
          <w:spacing w:val="14"/>
          <w:sz w:val="20"/>
        </w:rPr>
        <w:t> </w:t>
      </w:r>
      <w:r>
        <w:rPr>
          <w:rFonts w:ascii="Arial" w:hAnsi="Arial"/>
          <w:i/>
          <w:sz w:val="20"/>
        </w:rPr>
        <w:t>E.R.</w:t>
      </w:r>
      <w:r>
        <w:rPr>
          <w:rFonts w:ascii="Arial" w:hAnsi="Arial"/>
          <w:i/>
          <w:spacing w:val="14"/>
          <w:sz w:val="20"/>
        </w:rPr>
        <w:t> </w:t>
      </w:r>
      <w:r>
        <w:rPr>
          <w:rFonts w:ascii="Arial" w:hAnsi="Arial"/>
          <w:i/>
          <w:sz w:val="20"/>
        </w:rPr>
        <w:t>(Comm)</w:t>
      </w:r>
      <w:r>
        <w:rPr>
          <w:rFonts w:ascii="Arial" w:hAnsi="Arial"/>
          <w:i/>
          <w:spacing w:val="14"/>
          <w:sz w:val="20"/>
        </w:rPr>
        <w:t> </w:t>
      </w:r>
      <w:r>
        <w:rPr>
          <w:rFonts w:ascii="Arial" w:hAnsi="Arial"/>
          <w:i/>
          <w:sz w:val="20"/>
        </w:rPr>
        <w:t>540</w:t>
      </w:r>
      <w:r>
        <w:rPr>
          <w:rFonts w:ascii="Arial" w:hAnsi="Arial"/>
          <w:i/>
          <w:spacing w:val="13"/>
          <w:sz w:val="20"/>
        </w:rPr>
        <w:t> </w:t>
      </w:r>
      <w:r>
        <w:rPr>
          <w:sz w:val="20"/>
        </w:rPr>
        <w:t>at</w:t>
      </w:r>
      <w:r>
        <w:rPr>
          <w:spacing w:val="14"/>
          <w:sz w:val="20"/>
        </w:rPr>
        <w:t> </w:t>
      </w:r>
      <w:r>
        <w:rPr>
          <w:sz w:val="20"/>
        </w:rPr>
        <w:t>[31]–[38];</w:t>
      </w:r>
      <w:r>
        <w:rPr>
          <w:spacing w:val="14"/>
          <w:sz w:val="20"/>
        </w:rPr>
        <w:t> </w:t>
      </w:r>
      <w:r>
        <w:rPr>
          <w:rFonts w:ascii="Arial" w:hAnsi="Arial"/>
          <w:i/>
          <w:spacing w:val="-2"/>
          <w:sz w:val="20"/>
        </w:rPr>
        <w:t>Bunge</w:t>
      </w:r>
    </w:p>
    <w:p>
      <w:pPr>
        <w:spacing w:line="235" w:lineRule="auto" w:before="0"/>
        <w:ind w:left="165" w:right="167" w:firstLine="0"/>
        <w:jc w:val="both"/>
        <w:rPr>
          <w:sz w:val="20"/>
        </w:rPr>
      </w:pPr>
      <w:r>
        <w:rPr>
          <w:sz w:val="20"/>
        </w:rPr>
        <w:drawing>
          <wp:anchor distT="0" distB="0" distL="0" distR="0" allowOverlap="1" layoutInCell="1" locked="0" behindDoc="0" simplePos="0" relativeHeight="15785984">
            <wp:simplePos x="0" y="0"/>
            <wp:positionH relativeFrom="page">
              <wp:posOffset>1257846</wp:posOffset>
            </wp:positionH>
            <wp:positionV relativeFrom="paragraph">
              <wp:posOffset>-260192</wp:posOffset>
            </wp:positionV>
            <wp:extent cx="107988" cy="107988"/>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SA v Nidera BV [2013] EWHC 84 (Comm), [2013] 1 Lloyd’s Rep. 621 at [33], affirmed [2013] EWCA Civ 1628 </w:t>
      </w:r>
      <w:r>
        <w:rPr>
          <w:sz w:val="20"/>
        </w:rPr>
        <w:t>at [22] (“restricting export”) (the application of the “prohibition clause” was </w:t>
      </w:r>
      <w:r>
        <w:rPr>
          <w:sz w:val="20"/>
        </w:rPr>
        <w:t>not in issue before the SC </w:t>
      </w:r>
      <w:r>
        <w:rPr>
          <w:rFonts w:ascii="Arial" w:hAnsi="Arial"/>
          <w:i/>
          <w:sz w:val="20"/>
        </w:rPr>
        <w:t>[2015] UKSC 43, [2015] Bus. L.R. 987</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sz w:val="20"/>
        </w:rPr>
      </w:pPr>
      <w:bookmarkStart w:name="_bookmark1539" w:id="1541"/>
      <w:bookmarkEnd w:id="1541"/>
      <w:r>
        <w:rPr/>
      </w:r>
      <w:hyperlink w:history="true" w:anchor="_bookmark1454">
        <w:r>
          <w:rPr>
            <w:color w:val="005DA1"/>
            <w:spacing w:val="-4"/>
            <w:position w:val="5"/>
            <w:sz w:val="14"/>
            <w:u w:val="single" w:color="005DA1"/>
          </w:rPr>
          <w:t>786</w:t>
        </w:r>
      </w:hyperlink>
      <w:r>
        <w:rPr>
          <w:spacing w:val="-4"/>
          <w:position w:val="5"/>
          <w:sz w:val="14"/>
        </w:rPr>
        <w:t>.</w:t>
      </w:r>
      <w:r>
        <w:rPr>
          <w:position w:val="5"/>
          <w:sz w:val="14"/>
        </w:rPr>
        <w:tab/>
      </w:r>
      <w:r>
        <w:rPr>
          <w:rFonts w:ascii="Arial" w:hAnsi="Arial"/>
          <w:i/>
          <w:sz w:val="20"/>
        </w:rPr>
        <w:t>P.</w:t>
      </w:r>
      <w:r>
        <w:rPr>
          <w:rFonts w:ascii="Arial" w:hAnsi="Arial"/>
          <w:i/>
          <w:spacing w:val="10"/>
          <w:sz w:val="20"/>
        </w:rPr>
        <w:t> </w:t>
      </w:r>
      <w:r>
        <w:rPr>
          <w:rFonts w:ascii="Arial" w:hAnsi="Arial"/>
          <w:i/>
          <w:sz w:val="20"/>
        </w:rPr>
        <w:t>J.</w:t>
      </w:r>
      <w:r>
        <w:rPr>
          <w:rFonts w:ascii="Arial" w:hAnsi="Arial"/>
          <w:i/>
          <w:spacing w:val="13"/>
          <w:sz w:val="20"/>
        </w:rPr>
        <w:t> </w:t>
      </w:r>
      <w:r>
        <w:rPr>
          <w:rFonts w:ascii="Arial" w:hAnsi="Arial"/>
          <w:i/>
          <w:sz w:val="20"/>
        </w:rPr>
        <w:t>van</w:t>
      </w:r>
      <w:r>
        <w:rPr>
          <w:rFonts w:ascii="Arial" w:hAnsi="Arial"/>
          <w:i/>
          <w:spacing w:val="13"/>
          <w:sz w:val="20"/>
        </w:rPr>
        <w:t> </w:t>
      </w:r>
      <w:r>
        <w:rPr>
          <w:rFonts w:ascii="Arial" w:hAnsi="Arial"/>
          <w:i/>
          <w:sz w:val="20"/>
        </w:rPr>
        <w:t>der</w:t>
      </w:r>
      <w:r>
        <w:rPr>
          <w:rFonts w:ascii="Arial" w:hAnsi="Arial"/>
          <w:i/>
          <w:spacing w:val="13"/>
          <w:sz w:val="20"/>
        </w:rPr>
        <w:t> </w:t>
      </w:r>
      <w:r>
        <w:rPr>
          <w:rFonts w:ascii="Arial" w:hAnsi="Arial"/>
          <w:i/>
          <w:sz w:val="20"/>
        </w:rPr>
        <w:t>Zijden</w:t>
      </w:r>
      <w:r>
        <w:rPr>
          <w:rFonts w:ascii="Arial" w:hAnsi="Arial"/>
          <w:i/>
          <w:spacing w:val="13"/>
          <w:sz w:val="20"/>
        </w:rPr>
        <w:t> </w:t>
      </w:r>
      <w:r>
        <w:rPr>
          <w:rFonts w:ascii="Arial" w:hAnsi="Arial"/>
          <w:i/>
          <w:sz w:val="20"/>
        </w:rPr>
        <w:t>Wildhandel</w:t>
      </w:r>
      <w:r>
        <w:rPr>
          <w:rFonts w:ascii="Arial" w:hAnsi="Arial"/>
          <w:i/>
          <w:spacing w:val="13"/>
          <w:sz w:val="20"/>
        </w:rPr>
        <w:t> </w:t>
      </w:r>
      <w:r>
        <w:rPr>
          <w:rFonts w:ascii="Arial" w:hAnsi="Arial"/>
          <w:i/>
          <w:sz w:val="20"/>
        </w:rPr>
        <w:t>NV</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Tucker</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Cross</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[1975]</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z w:val="20"/>
        </w:rPr>
        <w:t>240</w:t>
      </w:r>
      <w:r>
        <w:rPr>
          <w:sz w:val="20"/>
        </w:rPr>
        <w:t>.</w:t>
      </w:r>
      <w:r>
        <w:rPr>
          <w:spacing w:val="13"/>
          <w:sz w:val="20"/>
        </w:rPr>
        <w:t> </w:t>
      </w:r>
      <w:r>
        <w:rPr>
          <w:sz w:val="20"/>
        </w:rPr>
        <w:t>See</w:t>
      </w:r>
      <w:r>
        <w:rPr>
          <w:spacing w:val="13"/>
          <w:sz w:val="20"/>
        </w:rPr>
        <w:t> </w:t>
      </w:r>
      <w:r>
        <w:rPr>
          <w:spacing w:val="-4"/>
          <w:sz w:val="20"/>
        </w:rPr>
        <w:t>also</w:t>
      </w:r>
    </w:p>
    <w:p>
      <w:pPr>
        <w:spacing w:line="227" w:lineRule="exact" w:before="0"/>
        <w:ind w:left="705" w:right="0" w:firstLine="0"/>
        <w:jc w:val="left"/>
        <w:rPr>
          <w:sz w:val="20"/>
        </w:rPr>
      </w:pPr>
      <w:r>
        <w:rPr>
          <w:rFonts w:ascii="Arial" w:hAnsi="Arial"/>
          <w:i/>
          <w:sz w:val="20"/>
        </w:rPr>
        <w:t>Hong Guan &amp; Co Ltd v R. Jumabhoy &amp; Sons Ltd [1960] A.C. 684</w:t>
      </w:r>
      <w:r>
        <w:rPr>
          <w:rFonts w:ascii="Arial" w:hAnsi="Arial"/>
          <w:i/>
          <w:spacing w:val="-1"/>
          <w:sz w:val="20"/>
        </w:rPr>
        <w:t> </w:t>
      </w:r>
      <w:r>
        <w:rPr>
          <w:sz w:val="20"/>
        </w:rPr>
        <w:t>(“subject </w:t>
      </w:r>
      <w:r>
        <w:rPr>
          <w:spacing w:val="-2"/>
          <w:sz w:val="20"/>
        </w:rPr>
        <w:t>to”).</w:t>
      </w:r>
    </w:p>
    <w:p>
      <w:pPr>
        <w:pStyle w:val="BodyText"/>
        <w:spacing w:before="8"/>
      </w:pPr>
    </w:p>
    <w:p>
      <w:pPr>
        <w:tabs>
          <w:tab w:pos="705" w:val="left" w:leader="none"/>
        </w:tabs>
        <w:spacing w:line="235" w:lineRule="auto" w:before="1"/>
        <w:ind w:left="705" w:right="168" w:hanging="541"/>
        <w:jc w:val="left"/>
        <w:rPr>
          <w:sz w:val="20"/>
        </w:rPr>
      </w:pPr>
      <w:bookmarkStart w:name="_bookmark1540" w:id="1542"/>
      <w:bookmarkEnd w:id="1542"/>
      <w:r>
        <w:rPr/>
      </w:r>
      <w:hyperlink w:history="true" w:anchor="_bookmark1455">
        <w:r>
          <w:rPr>
            <w:color w:val="005DA1"/>
            <w:spacing w:val="-4"/>
            <w:position w:val="5"/>
            <w:sz w:val="14"/>
            <w:u w:val="single" w:color="005DA1"/>
          </w:rPr>
          <w:t>787</w:t>
        </w:r>
      </w:hyperlink>
      <w:r>
        <w:rPr>
          <w:spacing w:val="-4"/>
          <w:position w:val="5"/>
          <w:sz w:val="14"/>
        </w:rPr>
        <w:t>.</w:t>
      </w:r>
      <w:r>
        <w:rPr>
          <w:position w:val="5"/>
          <w:sz w:val="14"/>
        </w:rPr>
        <w:tab/>
      </w:r>
      <w:r>
        <w:rPr>
          <w:rFonts w:ascii="Arial"/>
          <w:i/>
          <w:sz w:val="20"/>
        </w:rPr>
        <w:t>George Wills &amp; Sons Ltd v R.S. Cunningham Son &amp; Co Ltd [1924] 2 K.B. 220</w:t>
      </w:r>
      <w:r>
        <w:rPr>
          <w:sz w:val="20"/>
        </w:rPr>
        <w:t>. cf. </w:t>
      </w:r>
      <w:r>
        <w:rPr>
          <w:rFonts w:ascii="Arial"/>
          <w:i/>
          <w:sz w:val="20"/>
        </w:rPr>
        <w:t>Ashmore </w:t>
      </w:r>
      <w:r>
        <w:rPr>
          <w:rFonts w:ascii="Arial"/>
          <w:i/>
          <w:sz w:val="20"/>
        </w:rPr>
        <w:t>&amp;</w:t>
      </w:r>
      <w:r>
        <w:rPr>
          <w:rFonts w:ascii="Arial"/>
          <w:i/>
          <w:spacing w:val="80"/>
          <w:sz w:val="20"/>
        </w:rPr>
        <w:t> </w:t>
      </w:r>
      <w:r>
        <w:rPr>
          <w:rFonts w:ascii="Arial"/>
          <w:i/>
          <w:sz w:val="20"/>
        </w:rPr>
        <w:t>Son v C.S. Cox &amp; Co [1899] 1 Q.B. 436</w:t>
      </w:r>
      <w:r>
        <w:rPr>
          <w:sz w:val="20"/>
        </w:rPr>
        <w:t>.</w:t>
      </w:r>
    </w:p>
    <w:p>
      <w:pPr>
        <w:pStyle w:val="BodyText"/>
        <w:spacing w:before="9"/>
      </w:pPr>
    </w:p>
    <w:p>
      <w:pPr>
        <w:spacing w:line="235" w:lineRule="auto" w:before="0"/>
        <w:ind w:left="705" w:right="167" w:hanging="541"/>
        <w:jc w:val="both"/>
        <w:rPr>
          <w:sz w:val="20"/>
        </w:rPr>
      </w:pPr>
      <w:bookmarkStart w:name="_bookmark1541" w:id="1543"/>
      <w:bookmarkEnd w:id="1543"/>
      <w:r>
        <w:rPr/>
      </w:r>
      <w:hyperlink w:history="true" w:anchor="_bookmark1456">
        <w:r>
          <w:rPr>
            <w:color w:val="005DA1"/>
            <w:position w:val="5"/>
            <w:sz w:val="14"/>
            <w:u w:val="single" w:color="005DA1"/>
          </w:rPr>
          <w:t>788</w:t>
        </w:r>
      </w:hyperlink>
      <w:r>
        <w:rPr>
          <w:position w:val="5"/>
          <w:sz w:val="14"/>
        </w:rPr>
        <w:t>.</w:t>
      </w:r>
      <w:r>
        <w:rPr>
          <w:spacing w:val="80"/>
          <w:w w:val="150"/>
          <w:position w:val="5"/>
          <w:sz w:val="14"/>
        </w:rPr>
        <w:t> </w:t>
      </w:r>
      <w:r>
        <w:rPr>
          <w:rFonts w:ascii="Arial" w:hAnsi="Arial"/>
          <w:i/>
          <w:sz w:val="20"/>
        </w:rPr>
        <w:t>Crawford &amp; Rowat v Wilson Sons &amp; Co (1896) 12 T.L.R. 170</w:t>
      </w:r>
      <w:r>
        <w:rPr>
          <w:sz w:val="20"/>
        </w:rPr>
        <w:t>; </w:t>
      </w:r>
      <w:r>
        <w:rPr>
          <w:rFonts w:ascii="Arial" w:hAnsi="Arial"/>
          <w:i/>
          <w:sz w:val="20"/>
        </w:rPr>
        <w:t>S. Instone &amp; Co Ltd v Speedy Marshall &amp; Co (1915) 114 L.T. 370</w:t>
      </w:r>
      <w:r>
        <w:rPr>
          <w:sz w:val="20"/>
        </w:rPr>
        <w:t>; </w:t>
      </w:r>
      <w:r>
        <w:rPr>
          <w:rFonts w:ascii="Arial" w:hAnsi="Arial"/>
          <w:i/>
          <w:sz w:val="20"/>
        </w:rPr>
        <w:t>Phosphate Mining Co v Rankin Gilmour &amp; Co (1915) 21 Com. Cas. 248</w:t>
      </w:r>
      <w:r>
        <w:rPr>
          <w:sz w:val="20"/>
        </w:rPr>
        <w:t>. See also </w:t>
      </w:r>
      <w:r>
        <w:rPr>
          <w:rFonts w:ascii="Arial" w:hAnsi="Arial"/>
          <w:i/>
          <w:sz w:val="20"/>
        </w:rPr>
        <w:t>Navrom v Callitsis Ship Management SA [1988] 2 Lloyd’s Rep. </w:t>
      </w:r>
      <w:r>
        <w:rPr>
          <w:rFonts w:ascii="Arial" w:hAnsi="Arial"/>
          <w:i/>
          <w:sz w:val="20"/>
        </w:rPr>
        <w:t>416 </w:t>
      </w:r>
      <w:r>
        <w:rPr>
          <w:spacing w:val="-2"/>
          <w:sz w:val="20"/>
        </w:rPr>
        <w:t>(“hindrances”).</w:t>
      </w:r>
    </w:p>
    <w:p>
      <w:pPr>
        <w:pStyle w:val="BodyText"/>
        <w:spacing w:before="4"/>
      </w:pPr>
    </w:p>
    <w:p>
      <w:pPr>
        <w:tabs>
          <w:tab w:pos="705" w:val="left" w:leader="none"/>
        </w:tabs>
        <w:spacing w:before="1"/>
        <w:ind w:left="165" w:right="0" w:firstLine="0"/>
        <w:jc w:val="left"/>
        <w:rPr>
          <w:sz w:val="20"/>
        </w:rPr>
      </w:pPr>
      <w:bookmarkStart w:name="_bookmark1542" w:id="1544"/>
      <w:bookmarkEnd w:id="1544"/>
      <w:r>
        <w:rPr/>
      </w:r>
      <w:hyperlink w:history="true" w:anchor="_bookmark1456">
        <w:r>
          <w:rPr>
            <w:color w:val="005DA1"/>
            <w:spacing w:val="-4"/>
            <w:position w:val="5"/>
            <w:sz w:val="14"/>
            <w:u w:val="single" w:color="005DA1"/>
          </w:rPr>
          <w:t>789</w:t>
        </w:r>
      </w:hyperlink>
      <w:r>
        <w:rPr>
          <w:spacing w:val="-4"/>
          <w:position w:val="5"/>
          <w:sz w:val="14"/>
        </w:rPr>
        <w:t>.</w:t>
      </w:r>
      <w:r>
        <w:rPr>
          <w:position w:val="5"/>
          <w:sz w:val="14"/>
        </w:rPr>
        <w:tab/>
      </w:r>
      <w:r>
        <w:rPr>
          <w:rFonts w:ascii="Arial"/>
          <w:i/>
          <w:sz w:val="20"/>
        </w:rPr>
        <w:t>Tennants (Lancashire) Ltd v C.S. Wilson &amp; Co Ltd [1917] A.C. 495, </w:t>
      </w:r>
      <w:r>
        <w:rPr>
          <w:rFonts w:ascii="Arial"/>
          <w:i/>
          <w:spacing w:val="-4"/>
          <w:sz w:val="20"/>
        </w:rPr>
        <w:t>510</w:t>
      </w:r>
      <w:r>
        <w:rPr>
          <w:spacing w:val="-4"/>
          <w:sz w:val="20"/>
        </w:rPr>
        <w:t>.</w:t>
      </w:r>
    </w:p>
    <w:p>
      <w:pPr>
        <w:spacing w:after="0"/>
        <w:jc w:val="left"/>
        <w:rPr>
          <w:sz w:val="20"/>
        </w:rPr>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457">
        <w:r>
          <w:rPr>
            <w:color w:val="005DA1"/>
            <w:spacing w:val="-4"/>
            <w:position w:val="5"/>
            <w:sz w:val="14"/>
            <w:u w:val="single" w:color="005DA1"/>
          </w:rPr>
          <w:t>790</w:t>
        </w:r>
      </w:hyperlink>
      <w:r>
        <w:rPr>
          <w:spacing w:val="-4"/>
          <w:position w:val="5"/>
          <w:sz w:val="14"/>
        </w:rPr>
        <w:t>.</w:t>
      </w:r>
      <w:r>
        <w:rPr>
          <w:position w:val="5"/>
          <w:sz w:val="14"/>
        </w:rPr>
        <w:tab/>
      </w:r>
      <w:r>
        <w:rPr>
          <w:rFonts w:ascii="Arial"/>
          <w:i/>
          <w:sz w:val="20"/>
        </w:rPr>
        <w:t>Reardon</w:t>
      </w:r>
      <w:r>
        <w:rPr>
          <w:rFonts w:ascii="Arial"/>
          <w:i/>
          <w:spacing w:val="9"/>
          <w:sz w:val="20"/>
        </w:rPr>
        <w:t> </w:t>
      </w:r>
      <w:r>
        <w:rPr>
          <w:rFonts w:ascii="Arial"/>
          <w:i/>
          <w:sz w:val="20"/>
        </w:rPr>
        <w:t>Smith</w:t>
      </w:r>
      <w:r>
        <w:rPr>
          <w:rFonts w:ascii="Arial"/>
          <w:i/>
          <w:spacing w:val="9"/>
          <w:sz w:val="20"/>
        </w:rPr>
        <w:t> </w:t>
      </w:r>
      <w:r>
        <w:rPr>
          <w:rFonts w:ascii="Arial"/>
          <w:i/>
          <w:sz w:val="20"/>
        </w:rPr>
        <w:t>Line</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Ministry</w:t>
      </w:r>
      <w:r>
        <w:rPr>
          <w:rFonts w:ascii="Arial"/>
          <w:i/>
          <w:spacing w:val="9"/>
          <w:sz w:val="20"/>
        </w:rPr>
        <w:t> </w:t>
      </w:r>
      <w:r>
        <w:rPr>
          <w:rFonts w:ascii="Arial"/>
          <w:i/>
          <w:sz w:val="20"/>
        </w:rPr>
        <w:t>of</w:t>
      </w:r>
      <w:r>
        <w:rPr>
          <w:rFonts w:ascii="Arial"/>
          <w:i/>
          <w:spacing w:val="9"/>
          <w:sz w:val="20"/>
        </w:rPr>
        <w:t> </w:t>
      </w:r>
      <w:r>
        <w:rPr>
          <w:rFonts w:ascii="Arial"/>
          <w:i/>
          <w:sz w:val="20"/>
        </w:rPr>
        <w:t>Agriculture</w:t>
      </w:r>
      <w:r>
        <w:rPr>
          <w:rFonts w:ascii="Arial"/>
          <w:i/>
          <w:spacing w:val="9"/>
          <w:sz w:val="20"/>
        </w:rPr>
        <w:t> </w:t>
      </w:r>
      <w:r>
        <w:rPr>
          <w:rFonts w:ascii="Arial"/>
          <w:i/>
          <w:sz w:val="20"/>
        </w:rPr>
        <w:t>[1962]</w:t>
      </w:r>
      <w:r>
        <w:rPr>
          <w:rFonts w:ascii="Arial"/>
          <w:i/>
          <w:spacing w:val="9"/>
          <w:sz w:val="20"/>
        </w:rPr>
        <w:t> </w:t>
      </w:r>
      <w:r>
        <w:rPr>
          <w:rFonts w:ascii="Arial"/>
          <w:i/>
          <w:sz w:val="20"/>
        </w:rPr>
        <w:t>1</w:t>
      </w:r>
      <w:r>
        <w:rPr>
          <w:rFonts w:ascii="Arial"/>
          <w:i/>
          <w:spacing w:val="9"/>
          <w:sz w:val="20"/>
        </w:rPr>
        <w:t> </w:t>
      </w:r>
      <w:r>
        <w:rPr>
          <w:rFonts w:ascii="Arial"/>
          <w:i/>
          <w:sz w:val="20"/>
        </w:rPr>
        <w:t>Q.B.</w:t>
      </w:r>
      <w:r>
        <w:rPr>
          <w:rFonts w:ascii="Arial"/>
          <w:i/>
          <w:spacing w:val="9"/>
          <w:sz w:val="20"/>
        </w:rPr>
        <w:t> </w:t>
      </w:r>
      <w:r>
        <w:rPr>
          <w:rFonts w:ascii="Arial"/>
          <w:i/>
          <w:sz w:val="20"/>
        </w:rPr>
        <w:t>42</w:t>
      </w:r>
      <w:r>
        <w:rPr>
          <w:rFonts w:ascii="Arial"/>
          <w:i/>
          <w:spacing w:val="9"/>
          <w:sz w:val="20"/>
        </w:rPr>
        <w:t> </w:t>
      </w:r>
      <w:r>
        <w:rPr>
          <w:sz w:val="20"/>
        </w:rPr>
        <w:t>(reversed</w:t>
      </w:r>
      <w:r>
        <w:rPr>
          <w:spacing w:val="9"/>
          <w:sz w:val="20"/>
        </w:rPr>
        <w:t> </w:t>
      </w:r>
      <w:r>
        <w:rPr>
          <w:sz w:val="20"/>
        </w:rPr>
        <w:t>in</w:t>
      </w:r>
      <w:r>
        <w:rPr>
          <w:spacing w:val="9"/>
          <w:sz w:val="20"/>
        </w:rPr>
        <w:t> </w:t>
      </w:r>
      <w:r>
        <w:rPr>
          <w:sz w:val="20"/>
        </w:rPr>
        <w:t>part</w:t>
      </w:r>
      <w:r>
        <w:rPr>
          <w:spacing w:val="9"/>
          <w:sz w:val="20"/>
        </w:rPr>
        <w:t> </w:t>
      </w:r>
      <w:r>
        <w:rPr>
          <w:rFonts w:ascii="Arial"/>
          <w:i/>
          <w:sz w:val="20"/>
        </w:rPr>
        <w:t>[1963]</w:t>
      </w:r>
      <w:r>
        <w:rPr>
          <w:rFonts w:ascii="Arial"/>
          <w:i/>
          <w:spacing w:val="9"/>
          <w:sz w:val="20"/>
        </w:rPr>
        <w:t> </w:t>
      </w:r>
      <w:r>
        <w:rPr>
          <w:rFonts w:ascii="Arial"/>
          <w:i/>
          <w:spacing w:val="-4"/>
          <w:sz w:val="20"/>
        </w:rPr>
        <w:t>A.C.</w:t>
      </w:r>
    </w:p>
    <w:p>
      <w:pPr>
        <w:spacing w:line="227" w:lineRule="exact" w:before="0"/>
        <w:ind w:left="705" w:right="0" w:firstLine="0"/>
        <w:jc w:val="left"/>
        <w:rPr>
          <w:sz w:val="20"/>
        </w:rPr>
      </w:pPr>
      <w:r>
        <w:rPr>
          <w:rFonts w:ascii="Arial"/>
          <w:i/>
          <w:spacing w:val="-4"/>
          <w:sz w:val="20"/>
        </w:rPr>
        <w:t>691</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543" w:id="1545"/>
      <w:bookmarkEnd w:id="1545"/>
      <w:r>
        <w:rPr/>
      </w:r>
      <w:hyperlink w:history="true" w:anchor="_bookmark1458">
        <w:r>
          <w:rPr>
            <w:color w:val="005DA1"/>
            <w:spacing w:val="-4"/>
            <w:position w:val="5"/>
            <w:sz w:val="14"/>
            <w:u w:val="single" w:color="005DA1"/>
          </w:rPr>
          <w:t>791</w:t>
        </w:r>
      </w:hyperlink>
      <w:r>
        <w:rPr>
          <w:spacing w:val="-4"/>
          <w:position w:val="5"/>
          <w:sz w:val="14"/>
        </w:rPr>
        <w:t>.</w:t>
      </w:r>
      <w:r>
        <w:rPr>
          <w:position w:val="5"/>
          <w:sz w:val="14"/>
        </w:rPr>
        <w:tab/>
      </w:r>
      <w:r>
        <w:rPr>
          <w:rFonts w:ascii="Arial"/>
          <w:i/>
          <w:sz w:val="20"/>
        </w:rPr>
        <w:t>Peter Dixon &amp; Sons Ltd v Henderson Craig &amp; Co [1919] 2 K.B. </w:t>
      </w:r>
      <w:r>
        <w:rPr>
          <w:rFonts w:ascii="Arial"/>
          <w:i/>
          <w:spacing w:val="-4"/>
          <w:sz w:val="20"/>
        </w:rPr>
        <w:t>778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44" w:id="1546"/>
      <w:bookmarkEnd w:id="1546"/>
      <w:r>
        <w:rPr/>
      </w:r>
      <w:hyperlink w:history="true" w:anchor="_bookmark1459">
        <w:r>
          <w:rPr>
            <w:color w:val="005DA1"/>
            <w:spacing w:val="-4"/>
            <w:position w:val="5"/>
            <w:sz w:val="14"/>
            <w:u w:val="single" w:color="005DA1"/>
          </w:rPr>
          <w:t>792</w:t>
        </w:r>
      </w:hyperlink>
      <w:r>
        <w:rPr>
          <w:spacing w:val="-4"/>
          <w:position w:val="5"/>
          <w:sz w:val="14"/>
        </w:rPr>
        <w:t>.</w:t>
      </w:r>
      <w:r>
        <w:rPr>
          <w:position w:val="5"/>
          <w:sz w:val="14"/>
        </w:rPr>
        <w:tab/>
      </w:r>
      <w:r>
        <w:rPr>
          <w:rFonts w:ascii="Arial"/>
          <w:i/>
          <w:sz w:val="20"/>
        </w:rPr>
        <w:t>Tennants (Lancashire) Ltd v C.S. Wilson &amp; Co Ltd [1917] A.C. </w:t>
      </w:r>
      <w:r>
        <w:rPr>
          <w:rFonts w:ascii="Arial"/>
          <w:i/>
          <w:spacing w:val="-4"/>
          <w:sz w:val="20"/>
        </w:rPr>
        <w:t>495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45" w:id="1547"/>
      <w:bookmarkEnd w:id="1547"/>
      <w:r>
        <w:rPr/>
      </w:r>
      <w:hyperlink w:history="true" w:anchor="_bookmark1460">
        <w:r>
          <w:rPr>
            <w:color w:val="005DA1"/>
            <w:spacing w:val="-4"/>
            <w:position w:val="5"/>
            <w:sz w:val="14"/>
            <w:u w:val="single" w:color="005DA1"/>
          </w:rPr>
          <w:t>793</w:t>
        </w:r>
      </w:hyperlink>
      <w:r>
        <w:rPr>
          <w:spacing w:val="-4"/>
          <w:position w:val="5"/>
          <w:sz w:val="14"/>
        </w:rPr>
        <w:t>.</w:t>
      </w:r>
      <w:r>
        <w:rPr>
          <w:position w:val="5"/>
          <w:sz w:val="14"/>
        </w:rPr>
        <w:tab/>
      </w:r>
      <w:r>
        <w:rPr>
          <w:rFonts w:ascii="Arial"/>
          <w:i/>
          <w:sz w:val="20"/>
        </w:rPr>
        <w:t>Fairclough Dodd &amp; Sons Ltd v J.H. Vantol Ltd [1957] 1 W.L.R. </w:t>
      </w:r>
      <w:r>
        <w:rPr>
          <w:rFonts w:ascii="Arial"/>
          <w:i/>
          <w:spacing w:val="-4"/>
          <w:sz w:val="20"/>
        </w:rPr>
        <w:t>136</w:t>
      </w:r>
      <w:r>
        <w:rPr>
          <w:spacing w:val="-4"/>
          <w:sz w:val="20"/>
        </w:rPr>
        <w:t>.</w:t>
      </w:r>
    </w:p>
    <w:p>
      <w:pPr>
        <w:pStyle w:val="BodyText"/>
        <w:spacing w:before="4"/>
      </w:pPr>
    </w:p>
    <w:p>
      <w:pPr>
        <w:spacing w:line="227" w:lineRule="exact" w:before="1"/>
        <w:ind w:left="165" w:right="0" w:firstLine="0"/>
        <w:jc w:val="both"/>
        <w:rPr>
          <w:rFonts w:ascii="Arial"/>
          <w:i/>
          <w:sz w:val="20"/>
        </w:rPr>
      </w:pPr>
      <w:bookmarkStart w:name="_bookmark1546" w:id="1548"/>
      <w:bookmarkEnd w:id="1548"/>
      <w:r>
        <w:rPr/>
      </w:r>
      <w:hyperlink w:history="true" w:anchor="_bookmark1461">
        <w:r>
          <w:rPr>
            <w:color w:val="005DA1"/>
            <w:position w:val="5"/>
            <w:sz w:val="14"/>
            <w:u w:val="single" w:color="005DA1"/>
          </w:rPr>
          <w:t>794</w:t>
        </w:r>
      </w:hyperlink>
      <w:r>
        <w:rPr>
          <w:position w:val="5"/>
          <w:sz w:val="14"/>
        </w:rPr>
        <w:t>.</w:t>
      </w:r>
      <w:r>
        <w:rPr>
          <w:spacing w:val="75"/>
          <w:w w:val="150"/>
          <w:position w:val="5"/>
          <w:sz w:val="14"/>
        </w:rPr>
        <w:t>  </w:t>
      </w:r>
      <w:r>
        <w:rPr>
          <w:rFonts w:ascii="Arial"/>
          <w:i/>
          <w:sz w:val="20"/>
        </w:rPr>
        <w:t>Re</w:t>
      </w:r>
      <w:r>
        <w:rPr>
          <w:rFonts w:ascii="Arial"/>
          <w:i/>
          <w:spacing w:val="13"/>
          <w:sz w:val="20"/>
        </w:rPr>
        <w:t> </w:t>
      </w:r>
      <w:r>
        <w:rPr>
          <w:rFonts w:ascii="Arial"/>
          <w:i/>
          <w:sz w:val="20"/>
        </w:rPr>
        <w:t>Lockie</w:t>
      </w:r>
      <w:r>
        <w:rPr>
          <w:rFonts w:ascii="Arial"/>
          <w:i/>
          <w:spacing w:val="13"/>
          <w:sz w:val="20"/>
        </w:rPr>
        <w:t> </w:t>
      </w:r>
      <w:r>
        <w:rPr>
          <w:rFonts w:ascii="Arial"/>
          <w:i/>
          <w:sz w:val="20"/>
        </w:rPr>
        <w:t>and</w:t>
      </w:r>
      <w:r>
        <w:rPr>
          <w:rFonts w:ascii="Arial"/>
          <w:i/>
          <w:spacing w:val="13"/>
          <w:sz w:val="20"/>
        </w:rPr>
        <w:t> </w:t>
      </w:r>
      <w:r>
        <w:rPr>
          <w:rFonts w:ascii="Arial"/>
          <w:i/>
          <w:sz w:val="20"/>
        </w:rPr>
        <w:t>Craggs</w:t>
      </w:r>
      <w:r>
        <w:rPr>
          <w:rFonts w:ascii="Arial"/>
          <w:i/>
          <w:spacing w:val="13"/>
          <w:sz w:val="20"/>
        </w:rPr>
        <w:t> </w:t>
      </w:r>
      <w:r>
        <w:rPr>
          <w:rFonts w:ascii="Arial"/>
          <w:i/>
          <w:sz w:val="20"/>
        </w:rPr>
        <w:t>(1901)</w:t>
      </w:r>
      <w:r>
        <w:rPr>
          <w:rFonts w:ascii="Arial"/>
          <w:i/>
          <w:spacing w:val="13"/>
          <w:sz w:val="20"/>
        </w:rPr>
        <w:t> </w:t>
      </w:r>
      <w:r>
        <w:rPr>
          <w:rFonts w:ascii="Arial"/>
          <w:i/>
          <w:sz w:val="20"/>
        </w:rPr>
        <w:t>86</w:t>
      </w:r>
      <w:r>
        <w:rPr>
          <w:rFonts w:ascii="Arial"/>
          <w:i/>
          <w:spacing w:val="13"/>
          <w:sz w:val="20"/>
        </w:rPr>
        <w:t> </w:t>
      </w:r>
      <w:r>
        <w:rPr>
          <w:rFonts w:ascii="Arial"/>
          <w:i/>
          <w:sz w:val="20"/>
        </w:rPr>
        <w:t>L.T.</w:t>
      </w:r>
      <w:r>
        <w:rPr>
          <w:rFonts w:ascii="Arial"/>
          <w:i/>
          <w:spacing w:val="13"/>
          <w:sz w:val="20"/>
        </w:rPr>
        <w:t> </w:t>
      </w:r>
      <w:r>
        <w:rPr>
          <w:rFonts w:ascii="Arial"/>
          <w:i/>
          <w:sz w:val="20"/>
        </w:rPr>
        <w:t>388</w:t>
      </w:r>
      <w:r>
        <w:rPr>
          <w:sz w:val="20"/>
        </w:rPr>
        <w:t>.</w:t>
      </w:r>
      <w:r>
        <w:rPr>
          <w:spacing w:val="13"/>
          <w:sz w:val="20"/>
        </w:rPr>
        <w:t> </w:t>
      </w:r>
      <w:r>
        <w:rPr>
          <w:sz w:val="20"/>
        </w:rPr>
        <w:t>But</w:t>
      </w:r>
      <w:r>
        <w:rPr>
          <w:spacing w:val="12"/>
          <w:sz w:val="20"/>
        </w:rPr>
        <w:t> </w:t>
      </w:r>
      <w:r>
        <w:rPr>
          <w:sz w:val="20"/>
        </w:rPr>
        <w:t>see</w:t>
      </w:r>
      <w:r>
        <w:rPr>
          <w:spacing w:val="13"/>
          <w:sz w:val="20"/>
        </w:rPr>
        <w:t> </w:t>
      </w:r>
      <w:r>
        <w:rPr>
          <w:sz w:val="20"/>
        </w:rPr>
        <w:t>also</w:t>
      </w:r>
      <w:r>
        <w:rPr>
          <w:spacing w:val="13"/>
          <w:sz w:val="20"/>
        </w:rPr>
        <w:t> </w:t>
      </w:r>
      <w:r>
        <w:rPr>
          <w:rFonts w:ascii="Arial"/>
          <w:i/>
          <w:sz w:val="20"/>
        </w:rPr>
        <w:t>Matsoukis</w:t>
      </w:r>
      <w:r>
        <w:rPr>
          <w:rFonts w:ascii="Arial"/>
          <w:i/>
          <w:spacing w:val="13"/>
          <w:sz w:val="20"/>
        </w:rPr>
        <w:t> </w:t>
      </w:r>
      <w:r>
        <w:rPr>
          <w:rFonts w:ascii="Arial"/>
          <w:i/>
          <w:sz w:val="20"/>
        </w:rPr>
        <w:t>v</w:t>
      </w:r>
      <w:r>
        <w:rPr>
          <w:rFonts w:ascii="Arial"/>
          <w:i/>
          <w:spacing w:val="13"/>
          <w:sz w:val="20"/>
        </w:rPr>
        <w:t> </w:t>
      </w:r>
      <w:r>
        <w:rPr>
          <w:rFonts w:ascii="Arial"/>
          <w:i/>
          <w:sz w:val="20"/>
        </w:rPr>
        <w:t>Priestman</w:t>
      </w:r>
      <w:r>
        <w:rPr>
          <w:rFonts w:ascii="Arial"/>
          <w:i/>
          <w:spacing w:val="13"/>
          <w:sz w:val="20"/>
        </w:rPr>
        <w:t> </w:t>
      </w:r>
      <w:r>
        <w:rPr>
          <w:rFonts w:ascii="Arial"/>
          <w:i/>
          <w:sz w:val="20"/>
        </w:rPr>
        <w:t>&amp;</w:t>
      </w:r>
      <w:r>
        <w:rPr>
          <w:rFonts w:ascii="Arial"/>
          <w:i/>
          <w:spacing w:val="13"/>
          <w:sz w:val="20"/>
        </w:rPr>
        <w:t> </w:t>
      </w:r>
      <w:r>
        <w:rPr>
          <w:rFonts w:ascii="Arial"/>
          <w:i/>
          <w:sz w:val="20"/>
        </w:rPr>
        <w:t>Co</w:t>
      </w:r>
      <w:r>
        <w:rPr>
          <w:rFonts w:ascii="Arial"/>
          <w:i/>
          <w:spacing w:val="13"/>
          <w:sz w:val="20"/>
        </w:rPr>
        <w:t> </w:t>
      </w:r>
      <w:r>
        <w:rPr>
          <w:rFonts w:ascii="Arial"/>
          <w:i/>
          <w:sz w:val="20"/>
        </w:rPr>
        <w:t>[1915]</w:t>
      </w:r>
      <w:r>
        <w:rPr>
          <w:rFonts w:ascii="Arial"/>
          <w:i/>
          <w:spacing w:val="13"/>
          <w:sz w:val="20"/>
        </w:rPr>
        <w:t> </w:t>
      </w:r>
      <w:r>
        <w:rPr>
          <w:rFonts w:ascii="Arial"/>
          <w:i/>
          <w:spacing w:val="-10"/>
          <w:sz w:val="20"/>
        </w:rPr>
        <w:t>1</w:t>
      </w:r>
    </w:p>
    <w:p>
      <w:pPr>
        <w:spacing w:line="235" w:lineRule="auto" w:before="1"/>
        <w:ind w:left="705" w:right="168" w:firstLine="0"/>
        <w:jc w:val="both"/>
        <w:rPr>
          <w:sz w:val="20"/>
        </w:rPr>
      </w:pPr>
      <w:r>
        <w:rPr>
          <w:rFonts w:ascii="Arial" w:hAnsi="Arial"/>
          <w:i/>
          <w:sz w:val="20"/>
        </w:rPr>
        <w:t>K.B. 681</w:t>
      </w:r>
      <w:r>
        <w:rPr>
          <w:sz w:val="20"/>
        </w:rPr>
        <w:t>; </w:t>
      </w:r>
      <w:r>
        <w:rPr>
          <w:rFonts w:ascii="Arial" w:hAnsi="Arial"/>
          <w:i/>
          <w:sz w:val="20"/>
        </w:rPr>
        <w:t>Alfred C. Toepfer v Peter Cremer [1975] 2 Lloyd’s Rep. 578</w:t>
      </w:r>
      <w:r>
        <w:rPr>
          <w:sz w:val="20"/>
        </w:rPr>
        <w:t>; </w:t>
      </w:r>
      <w:r>
        <w:rPr>
          <w:rFonts w:ascii="Arial" w:hAnsi="Arial"/>
          <w:i/>
          <w:sz w:val="20"/>
        </w:rPr>
        <w:t>Tradax Export SA </w:t>
      </w:r>
      <w:r>
        <w:rPr>
          <w:rFonts w:ascii="Arial" w:hAnsi="Arial"/>
          <w:i/>
          <w:sz w:val="20"/>
        </w:rPr>
        <w:t>v André</w:t>
      </w:r>
      <w:r>
        <w:rPr>
          <w:rFonts w:ascii="Arial" w:hAnsi="Arial"/>
          <w:i/>
          <w:spacing w:val="40"/>
          <w:sz w:val="20"/>
        </w:rPr>
        <w:t> </w:t>
      </w:r>
      <w:r>
        <w:rPr>
          <w:rFonts w:ascii="Arial" w:hAnsi="Arial"/>
          <w:i/>
          <w:sz w:val="20"/>
        </w:rPr>
        <w:t>et</w:t>
      </w:r>
      <w:r>
        <w:rPr>
          <w:rFonts w:ascii="Arial" w:hAnsi="Arial"/>
          <w:i/>
          <w:spacing w:val="40"/>
          <w:sz w:val="20"/>
        </w:rPr>
        <w:t> </w:t>
      </w:r>
      <w:r>
        <w:rPr>
          <w:rFonts w:ascii="Arial" w:hAnsi="Arial"/>
          <w:i/>
          <w:sz w:val="20"/>
        </w:rPr>
        <w:t>Cie</w:t>
      </w:r>
      <w:r>
        <w:rPr>
          <w:rFonts w:ascii="Arial" w:hAnsi="Arial"/>
          <w:i/>
          <w:spacing w:val="40"/>
          <w:sz w:val="20"/>
        </w:rPr>
        <w:t> </w:t>
      </w:r>
      <w:r>
        <w:rPr>
          <w:rFonts w:ascii="Arial" w:hAnsi="Arial"/>
          <w:i/>
          <w:sz w:val="20"/>
        </w:rPr>
        <w:t>[1976]</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416</w:t>
      </w:r>
      <w:r>
        <w:rPr>
          <w:sz w:val="20"/>
        </w:rPr>
        <w:t>;</w:t>
      </w:r>
      <w:r>
        <w:rPr>
          <w:spacing w:val="40"/>
          <w:sz w:val="20"/>
        </w:rPr>
        <w:t> </w:t>
      </w:r>
      <w:r>
        <w:rPr>
          <w:rFonts w:ascii="Arial" w:hAnsi="Arial"/>
          <w:i/>
          <w:sz w:val="20"/>
        </w:rPr>
        <w:t>Bremer</w:t>
      </w:r>
      <w:r>
        <w:rPr>
          <w:rFonts w:ascii="Arial" w:hAnsi="Arial"/>
          <w:i/>
          <w:spacing w:val="40"/>
          <w:sz w:val="20"/>
        </w:rPr>
        <w:t> </w:t>
      </w:r>
      <w:r>
        <w:rPr>
          <w:rFonts w:ascii="Arial" w:hAnsi="Arial"/>
          <w:i/>
          <w:sz w:val="20"/>
        </w:rPr>
        <w:t>Handelsgesellschaft</w:t>
      </w:r>
      <w:r>
        <w:rPr>
          <w:rFonts w:ascii="Arial" w:hAnsi="Arial"/>
          <w:i/>
          <w:spacing w:val="40"/>
          <w:sz w:val="20"/>
        </w:rPr>
        <w:t> </w:t>
      </w:r>
      <w:r>
        <w:rPr>
          <w:rFonts w:ascii="Arial" w:hAnsi="Arial"/>
          <w:i/>
          <w:sz w:val="20"/>
        </w:rPr>
        <w:t>mbH</w:t>
      </w:r>
      <w:r>
        <w:rPr>
          <w:rFonts w:ascii="Arial" w:hAnsi="Arial"/>
          <w:i/>
          <w:spacing w:val="40"/>
          <w:sz w:val="20"/>
        </w:rPr>
        <w:t> </w:t>
      </w:r>
      <w:r>
        <w:rPr>
          <w:rFonts w:ascii="Arial" w:hAnsi="Arial"/>
          <w:i/>
          <w:sz w:val="20"/>
        </w:rPr>
        <w:t>v</w:t>
      </w:r>
      <w:r>
        <w:rPr>
          <w:rFonts w:ascii="Arial" w:hAnsi="Arial"/>
          <w:i/>
          <w:spacing w:val="84"/>
          <w:sz w:val="20"/>
        </w:rPr>
        <w:t> </w:t>
      </w:r>
      <w:r>
        <w:rPr>
          <w:rFonts w:ascii="Arial" w:hAnsi="Arial"/>
          <w:i/>
          <w:sz w:val="20"/>
        </w:rPr>
        <w:t>Vanden Avenne-Izegem PVBA [1978] 2 Lloyd’s Rep. 109</w:t>
      </w:r>
      <w:r>
        <w:rPr>
          <w:sz w:val="20"/>
        </w:rPr>
        <w:t>; </w:t>
      </w:r>
      <w:r>
        <w:rPr>
          <w:rFonts w:ascii="Arial" w:hAnsi="Arial"/>
          <w:i/>
          <w:sz w:val="20"/>
        </w:rPr>
        <w:t>Bremer Handelsgesellschaft mbH v </w:t>
      </w:r>
      <w:r>
        <w:rPr>
          <w:rFonts w:ascii="Arial" w:hAnsi="Arial"/>
          <w:i/>
          <w:sz w:val="20"/>
        </w:rPr>
        <w:t>C. Mackprang Jr [1979] 1 Lloyd’s Rep. 221</w:t>
      </w:r>
      <w:r>
        <w:rPr>
          <w:sz w:val="20"/>
        </w:rPr>
        <w:t>; </w:t>
      </w:r>
      <w:r>
        <w:rPr>
          <w:rFonts w:ascii="Arial" w:hAnsi="Arial"/>
          <w:i/>
          <w:sz w:val="20"/>
        </w:rPr>
        <w:t>Avimex SA v Dewulf &amp; Cie. [1979] 2 Lloyd’s Rep. 57</w:t>
      </w:r>
      <w:r>
        <w:rPr>
          <w:sz w:val="20"/>
        </w:rPr>
        <w:t>; McKendrick, </w:t>
      </w:r>
      <w:r>
        <w:rPr>
          <w:rFonts w:ascii="Arial" w:hAnsi="Arial"/>
          <w:i/>
          <w:sz w:val="20"/>
        </w:rPr>
        <w:t>Force Majeure and Frustration of Contract</w:t>
      </w:r>
      <w:r>
        <w:rPr>
          <w:sz w:val="20"/>
        </w:rPr>
        <w:t>, 2nd edn (2004) Ch.15.</w:t>
      </w:r>
    </w:p>
    <w:p>
      <w:pPr>
        <w:pStyle w:val="BodyText"/>
        <w:spacing w:before="8"/>
      </w:pPr>
    </w:p>
    <w:p>
      <w:pPr>
        <w:tabs>
          <w:tab w:pos="705" w:val="left" w:leader="none"/>
        </w:tabs>
        <w:spacing w:line="235" w:lineRule="auto" w:before="0"/>
        <w:ind w:left="705" w:right="168" w:hanging="541"/>
        <w:jc w:val="left"/>
        <w:rPr>
          <w:sz w:val="20"/>
        </w:rPr>
      </w:pPr>
      <w:bookmarkStart w:name="_bookmark1547" w:id="1549"/>
      <w:bookmarkEnd w:id="1549"/>
      <w:r>
        <w:rPr/>
      </w:r>
      <w:hyperlink w:history="true" w:anchor="_bookmark1462">
        <w:r>
          <w:rPr>
            <w:color w:val="005DA1"/>
            <w:spacing w:val="-4"/>
            <w:position w:val="5"/>
            <w:sz w:val="14"/>
            <w:u w:val="single" w:color="005DA1"/>
          </w:rPr>
          <w:t>795</w:t>
        </w:r>
      </w:hyperlink>
      <w:r>
        <w:rPr>
          <w:spacing w:val="-4"/>
          <w:position w:val="5"/>
          <w:sz w:val="14"/>
        </w:rPr>
        <w:t>.</w:t>
      </w:r>
      <w:r>
        <w:rPr>
          <w:position w:val="5"/>
          <w:sz w:val="14"/>
        </w:rPr>
        <w:tab/>
      </w:r>
      <w:r>
        <w:rPr>
          <w:rFonts w:ascii="Arial"/>
          <w:i/>
          <w:sz w:val="20"/>
        </w:rPr>
        <w:t>Nugent v Smith (1876) 1 C.P.D. 423, 437, 438, 441, 444</w:t>
      </w:r>
      <w:r>
        <w:rPr>
          <w:sz w:val="20"/>
        </w:rPr>
        <w:t>; </w:t>
      </w:r>
      <w:r>
        <w:rPr>
          <w:rFonts w:ascii="Arial"/>
          <w:i/>
          <w:sz w:val="20"/>
        </w:rPr>
        <w:t>Nichols v Marsland (1876) 2 Ex. D. 1</w:t>
      </w:r>
      <w:r>
        <w:rPr>
          <w:sz w:val="20"/>
        </w:rPr>
        <w:t>; </w:t>
      </w:r>
      <w:r>
        <w:rPr>
          <w:rFonts w:ascii="Arial"/>
          <w:i/>
          <w:sz w:val="20"/>
        </w:rPr>
        <w:t>Greenock Corp v Caledonian Ry [1917] A.C. 556</w:t>
      </w:r>
      <w:r>
        <w:rPr>
          <w:sz w:val="20"/>
        </w:rPr>
        <w:t>.</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1548" w:id="1550"/>
      <w:bookmarkEnd w:id="1550"/>
      <w:r>
        <w:rPr/>
      </w:r>
      <w:hyperlink w:history="true" w:anchor="_bookmark1463">
        <w:r>
          <w:rPr>
            <w:color w:val="005DA1"/>
            <w:spacing w:val="-4"/>
            <w:position w:val="5"/>
            <w:sz w:val="14"/>
            <w:u w:val="single" w:color="005DA1"/>
          </w:rPr>
          <w:t>796</w:t>
        </w:r>
      </w:hyperlink>
      <w:r>
        <w:rPr>
          <w:spacing w:val="-4"/>
          <w:position w:val="5"/>
          <w:sz w:val="14"/>
        </w:rPr>
        <w:t>.</w:t>
      </w:r>
      <w:r>
        <w:rPr>
          <w:position w:val="5"/>
          <w:sz w:val="14"/>
        </w:rPr>
        <w:tab/>
      </w:r>
      <w:r>
        <w:rPr>
          <w:rFonts w:ascii="Arial" w:hAnsi="Arial"/>
          <w:i/>
          <w:sz w:val="20"/>
        </w:rPr>
        <w:t>Oddy</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Phoenix</w:t>
      </w:r>
      <w:r>
        <w:rPr>
          <w:rFonts w:ascii="Arial" w:hAnsi="Arial"/>
          <w:i/>
          <w:spacing w:val="24"/>
          <w:sz w:val="20"/>
        </w:rPr>
        <w:t> </w:t>
      </w:r>
      <w:r>
        <w:rPr>
          <w:rFonts w:ascii="Arial" w:hAnsi="Arial"/>
          <w:i/>
          <w:sz w:val="20"/>
        </w:rPr>
        <w:t>Assurance</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[1966]</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134</w:t>
      </w:r>
      <w:r>
        <w:rPr>
          <w:sz w:val="20"/>
        </w:rPr>
        <w:t>;</w:t>
      </w:r>
      <w:r>
        <w:rPr>
          <w:spacing w:val="24"/>
          <w:sz w:val="20"/>
        </w:rPr>
        <w:t> </w:t>
      </w:r>
      <w:r>
        <w:rPr>
          <w:rFonts w:ascii="Arial" w:hAnsi="Arial"/>
          <w:i/>
          <w:sz w:val="20"/>
        </w:rPr>
        <w:t>S.</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M.</w:t>
      </w:r>
      <w:r>
        <w:rPr>
          <w:rFonts w:ascii="Arial" w:hAnsi="Arial"/>
          <w:i/>
          <w:spacing w:val="24"/>
          <w:sz w:val="20"/>
        </w:rPr>
        <w:t> </w:t>
      </w:r>
      <w:r>
        <w:rPr>
          <w:rFonts w:ascii="Arial" w:hAnsi="Arial"/>
          <w:i/>
          <w:sz w:val="20"/>
        </w:rPr>
        <w:t>Hotels</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Legal</w:t>
      </w:r>
      <w:r>
        <w:rPr>
          <w:rFonts w:ascii="Arial" w:hAnsi="Arial"/>
          <w:i/>
          <w:spacing w:val="24"/>
          <w:sz w:val="20"/>
        </w:rPr>
        <w:t> </w:t>
      </w:r>
      <w:r>
        <w:rPr>
          <w:rFonts w:ascii="Arial" w:hAnsi="Arial"/>
          <w:i/>
          <w:sz w:val="20"/>
        </w:rPr>
        <w:t>&amp; General</w:t>
      </w:r>
      <w:r>
        <w:rPr>
          <w:rFonts w:ascii="Arial" w:hAnsi="Arial"/>
          <w:i/>
          <w:spacing w:val="26"/>
          <w:sz w:val="20"/>
        </w:rPr>
        <w:t> </w:t>
      </w:r>
      <w:r>
        <w:rPr>
          <w:rFonts w:ascii="Arial" w:hAnsi="Arial"/>
          <w:i/>
          <w:sz w:val="20"/>
        </w:rPr>
        <w:t>Assurance</w:t>
      </w:r>
      <w:r>
        <w:rPr>
          <w:rFonts w:ascii="Arial" w:hAnsi="Arial"/>
          <w:i/>
          <w:spacing w:val="27"/>
          <w:sz w:val="20"/>
        </w:rPr>
        <w:t> </w:t>
      </w:r>
      <w:r>
        <w:rPr>
          <w:rFonts w:ascii="Arial" w:hAnsi="Arial"/>
          <w:i/>
          <w:sz w:val="20"/>
        </w:rPr>
        <w:t>Socy.</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[1972]</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157</w:t>
      </w:r>
      <w:r>
        <w:rPr>
          <w:sz w:val="20"/>
        </w:rPr>
        <w:t>;</w:t>
      </w:r>
      <w:r>
        <w:rPr>
          <w:spacing w:val="27"/>
          <w:sz w:val="20"/>
        </w:rPr>
        <w:t> </w:t>
      </w:r>
      <w:r>
        <w:rPr>
          <w:rFonts w:ascii="Arial" w:hAnsi="Arial"/>
          <w:i/>
          <w:sz w:val="20"/>
        </w:rPr>
        <w:t>Young</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Sun</w:t>
      </w:r>
      <w:r>
        <w:rPr>
          <w:rFonts w:ascii="Arial" w:hAnsi="Arial"/>
          <w:i/>
          <w:spacing w:val="27"/>
          <w:sz w:val="20"/>
        </w:rPr>
        <w:t> </w:t>
      </w:r>
      <w:r>
        <w:rPr>
          <w:rFonts w:ascii="Arial" w:hAnsi="Arial"/>
          <w:i/>
          <w:sz w:val="20"/>
        </w:rPr>
        <w:t>Alliance</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[1977]</w:t>
      </w:r>
      <w:r>
        <w:rPr>
          <w:rFonts w:ascii="Arial" w:hAnsi="Arial"/>
          <w:i/>
          <w:spacing w:val="27"/>
          <w:sz w:val="20"/>
        </w:rPr>
        <w:t> </w:t>
      </w:r>
      <w:r>
        <w:rPr>
          <w:rFonts w:ascii="Arial" w:hAnsi="Arial"/>
          <w:i/>
          <w:spacing w:val="-10"/>
          <w:sz w:val="20"/>
        </w:rPr>
        <w:t>1</w:t>
      </w:r>
    </w:p>
    <w:p>
      <w:pPr>
        <w:spacing w:line="225" w:lineRule="exact" w:before="0"/>
        <w:ind w:left="705" w:right="0" w:firstLine="0"/>
        <w:jc w:val="left"/>
        <w:rPr>
          <w:sz w:val="20"/>
        </w:rPr>
      </w:pPr>
      <w:r>
        <w:rPr>
          <w:rFonts w:ascii="Arial"/>
          <w:i/>
          <w:sz w:val="20"/>
        </w:rPr>
        <w:t>W.L.R.</w:t>
      </w:r>
      <w:r>
        <w:rPr>
          <w:rFonts w:ascii="Arial"/>
          <w:i/>
          <w:spacing w:val="-2"/>
          <w:sz w:val="20"/>
        </w:rPr>
        <w:t> </w:t>
      </w:r>
      <w:r>
        <w:rPr>
          <w:rFonts w:ascii="Arial"/>
          <w:i/>
          <w:spacing w:val="-4"/>
          <w:sz w:val="20"/>
        </w:rPr>
        <w:t>104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49" w:id="1551"/>
      <w:bookmarkEnd w:id="1551"/>
      <w:r>
        <w:rPr/>
      </w:r>
      <w:hyperlink w:history="true" w:anchor="_bookmark1463">
        <w:r>
          <w:rPr>
            <w:color w:val="005DA1"/>
            <w:spacing w:val="-4"/>
            <w:position w:val="5"/>
            <w:sz w:val="14"/>
            <w:u w:val="single" w:color="005DA1"/>
          </w:rPr>
          <w:t>797</w:t>
        </w:r>
      </w:hyperlink>
      <w:r>
        <w:rPr>
          <w:spacing w:val="-4"/>
          <w:position w:val="5"/>
          <w:sz w:val="14"/>
        </w:rPr>
        <w:t>.</w:t>
      </w:r>
      <w:r>
        <w:rPr>
          <w:position w:val="5"/>
          <w:sz w:val="14"/>
        </w:rPr>
        <w:tab/>
      </w:r>
      <w:r>
        <w:rPr>
          <w:rFonts w:ascii="Arial"/>
          <w:i/>
          <w:sz w:val="20"/>
        </w:rPr>
        <w:t>Thames</w:t>
      </w:r>
      <w:r>
        <w:rPr>
          <w:rFonts w:ascii="Arial"/>
          <w:i/>
          <w:spacing w:val="2"/>
          <w:sz w:val="20"/>
        </w:rPr>
        <w:t> </w:t>
      </w:r>
      <w:r>
        <w:rPr>
          <w:rFonts w:ascii="Arial"/>
          <w:i/>
          <w:sz w:val="20"/>
        </w:rPr>
        <w:t>and</w:t>
      </w:r>
      <w:r>
        <w:rPr>
          <w:rFonts w:ascii="Arial"/>
          <w:i/>
          <w:spacing w:val="2"/>
          <w:sz w:val="20"/>
        </w:rPr>
        <w:t> </w:t>
      </w:r>
      <w:r>
        <w:rPr>
          <w:rFonts w:ascii="Arial"/>
          <w:i/>
          <w:sz w:val="20"/>
        </w:rPr>
        <w:t>Mersey</w:t>
      </w:r>
      <w:r>
        <w:rPr>
          <w:rFonts w:ascii="Arial"/>
          <w:i/>
          <w:spacing w:val="2"/>
          <w:sz w:val="20"/>
        </w:rPr>
        <w:t> </w:t>
      </w:r>
      <w:r>
        <w:rPr>
          <w:rFonts w:ascii="Arial"/>
          <w:i/>
          <w:sz w:val="20"/>
        </w:rPr>
        <w:t>Marine</w:t>
      </w:r>
      <w:r>
        <w:rPr>
          <w:rFonts w:ascii="Arial"/>
          <w:i/>
          <w:spacing w:val="2"/>
          <w:sz w:val="20"/>
        </w:rPr>
        <w:t> </w:t>
      </w:r>
      <w:r>
        <w:rPr>
          <w:rFonts w:ascii="Arial"/>
          <w:i/>
          <w:sz w:val="20"/>
        </w:rPr>
        <w:t>Insurance</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Hamilton</w:t>
      </w:r>
      <w:r>
        <w:rPr>
          <w:rFonts w:ascii="Arial"/>
          <w:i/>
          <w:spacing w:val="2"/>
          <w:sz w:val="20"/>
        </w:rPr>
        <w:t> </w:t>
      </w:r>
      <w:r>
        <w:rPr>
          <w:rFonts w:ascii="Arial"/>
          <w:i/>
          <w:sz w:val="20"/>
        </w:rPr>
        <w:t>Fraser</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(1887)</w:t>
      </w:r>
      <w:r>
        <w:rPr>
          <w:rFonts w:ascii="Arial"/>
          <w:i/>
          <w:spacing w:val="2"/>
          <w:sz w:val="20"/>
        </w:rPr>
        <w:t> </w:t>
      </w:r>
      <w:r>
        <w:rPr>
          <w:rFonts w:ascii="Arial"/>
          <w:i/>
          <w:sz w:val="20"/>
        </w:rPr>
        <w:t>12</w:t>
      </w:r>
      <w:r>
        <w:rPr>
          <w:rFonts w:ascii="Arial"/>
          <w:i/>
          <w:spacing w:val="2"/>
          <w:sz w:val="20"/>
        </w:rPr>
        <w:t> </w:t>
      </w:r>
      <w:r>
        <w:rPr>
          <w:rFonts w:ascii="Arial"/>
          <w:i/>
          <w:sz w:val="20"/>
        </w:rPr>
        <w:t>App.</w:t>
      </w:r>
      <w:r>
        <w:rPr>
          <w:rFonts w:ascii="Arial"/>
          <w:i/>
          <w:spacing w:val="2"/>
          <w:sz w:val="20"/>
        </w:rPr>
        <w:t> </w:t>
      </w:r>
      <w:r>
        <w:rPr>
          <w:rFonts w:ascii="Arial"/>
          <w:i/>
          <w:sz w:val="20"/>
        </w:rPr>
        <w:t>Cas.</w:t>
      </w:r>
      <w:r>
        <w:rPr>
          <w:rFonts w:ascii="Arial"/>
          <w:i/>
          <w:spacing w:val="2"/>
          <w:sz w:val="20"/>
        </w:rPr>
        <w:t> </w:t>
      </w:r>
      <w:r>
        <w:rPr>
          <w:rFonts w:ascii="Arial"/>
          <w:i/>
          <w:spacing w:val="-5"/>
          <w:sz w:val="20"/>
        </w:rPr>
        <w:t>484</w:t>
      </w:r>
    </w:p>
    <w:p>
      <w:pPr>
        <w:spacing w:line="227" w:lineRule="exact" w:before="0"/>
        <w:ind w:left="705" w:right="0" w:firstLine="0"/>
        <w:jc w:val="left"/>
        <w:rPr>
          <w:sz w:val="20"/>
        </w:rPr>
      </w:pPr>
      <w:r>
        <w:rPr>
          <w:sz w:val="20"/>
        </w:rPr>
        <w:t>;</w:t>
      </w:r>
      <w:r>
        <w:rPr>
          <w:spacing w:val="-1"/>
          <w:sz w:val="20"/>
        </w:rPr>
        <w:t> </w:t>
      </w:r>
      <w:r>
        <w:rPr>
          <w:rFonts w:ascii="Arial"/>
          <w:i/>
          <w:sz w:val="20"/>
        </w:rPr>
        <w:t>The Diamond [1906] P. 282</w:t>
      </w:r>
      <w:r>
        <w:rPr>
          <w:sz w:val="20"/>
        </w:rPr>
        <w:t>; </w:t>
      </w:r>
      <w:r>
        <w:rPr>
          <w:rFonts w:ascii="Arial"/>
          <w:i/>
          <w:sz w:val="20"/>
        </w:rPr>
        <w:t>Tempus Shipping v Louis Dreyfus [1930] 1 K.B. </w:t>
      </w:r>
      <w:r>
        <w:rPr>
          <w:rFonts w:ascii="Arial"/>
          <w:i/>
          <w:spacing w:val="-4"/>
          <w:sz w:val="20"/>
        </w:rPr>
        <w:t>699</w:t>
      </w:r>
      <w:r>
        <w:rPr>
          <w:spacing w:val="-4"/>
          <w:sz w:val="20"/>
        </w:rPr>
        <w:t>.</w:t>
      </w:r>
    </w:p>
    <w:p>
      <w:pPr>
        <w:pStyle w:val="BodyText"/>
        <w:spacing w:before="5"/>
      </w:pPr>
    </w:p>
    <w:p>
      <w:pPr>
        <w:spacing w:line="227" w:lineRule="exact" w:before="0"/>
        <w:ind w:left="165" w:right="0" w:firstLine="0"/>
        <w:jc w:val="both"/>
        <w:rPr>
          <w:rFonts w:ascii="Arial"/>
          <w:i/>
          <w:sz w:val="20"/>
        </w:rPr>
      </w:pPr>
      <w:bookmarkStart w:name="_bookmark1550" w:id="1552"/>
      <w:bookmarkEnd w:id="1552"/>
      <w:r>
        <w:rPr/>
      </w:r>
      <w:hyperlink w:history="true" w:anchor="_bookmark1463">
        <w:r>
          <w:rPr>
            <w:color w:val="005DA1"/>
            <w:position w:val="5"/>
            <w:sz w:val="14"/>
            <w:u w:val="single" w:color="005DA1"/>
          </w:rPr>
          <w:t>798</w:t>
        </w:r>
      </w:hyperlink>
      <w:r>
        <w:rPr>
          <w:position w:val="5"/>
          <w:sz w:val="14"/>
        </w:rPr>
        <w:t>.</w:t>
      </w:r>
      <w:r>
        <w:rPr>
          <w:spacing w:val="75"/>
          <w:w w:val="150"/>
          <w:position w:val="5"/>
          <w:sz w:val="14"/>
        </w:rPr>
        <w:t>  </w:t>
      </w:r>
      <w:r>
        <w:rPr>
          <w:rFonts w:ascii="Arial"/>
          <w:i/>
          <w:sz w:val="20"/>
        </w:rPr>
        <w:t>Thames</w:t>
      </w:r>
      <w:r>
        <w:rPr>
          <w:rFonts w:ascii="Arial"/>
          <w:i/>
          <w:spacing w:val="2"/>
          <w:sz w:val="20"/>
        </w:rPr>
        <w:t> </w:t>
      </w:r>
      <w:r>
        <w:rPr>
          <w:rFonts w:ascii="Arial"/>
          <w:i/>
          <w:sz w:val="20"/>
        </w:rPr>
        <w:t>and</w:t>
      </w:r>
      <w:r>
        <w:rPr>
          <w:rFonts w:ascii="Arial"/>
          <w:i/>
          <w:spacing w:val="2"/>
          <w:sz w:val="20"/>
        </w:rPr>
        <w:t> </w:t>
      </w:r>
      <w:r>
        <w:rPr>
          <w:rFonts w:ascii="Arial"/>
          <w:i/>
          <w:sz w:val="20"/>
        </w:rPr>
        <w:t>Mersey</w:t>
      </w:r>
      <w:r>
        <w:rPr>
          <w:rFonts w:ascii="Arial"/>
          <w:i/>
          <w:spacing w:val="2"/>
          <w:sz w:val="20"/>
        </w:rPr>
        <w:t> </w:t>
      </w:r>
      <w:r>
        <w:rPr>
          <w:rFonts w:ascii="Arial"/>
          <w:i/>
          <w:sz w:val="20"/>
        </w:rPr>
        <w:t>Marine</w:t>
      </w:r>
      <w:r>
        <w:rPr>
          <w:rFonts w:ascii="Arial"/>
          <w:i/>
          <w:spacing w:val="2"/>
          <w:sz w:val="20"/>
        </w:rPr>
        <w:t> </w:t>
      </w:r>
      <w:r>
        <w:rPr>
          <w:rFonts w:ascii="Arial"/>
          <w:i/>
          <w:sz w:val="20"/>
        </w:rPr>
        <w:t>Insurance</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Hamilton</w:t>
      </w:r>
      <w:r>
        <w:rPr>
          <w:rFonts w:ascii="Arial"/>
          <w:i/>
          <w:spacing w:val="2"/>
          <w:sz w:val="20"/>
        </w:rPr>
        <w:t> </w:t>
      </w:r>
      <w:r>
        <w:rPr>
          <w:rFonts w:ascii="Arial"/>
          <w:i/>
          <w:sz w:val="20"/>
        </w:rPr>
        <w:t>Fraser</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(1887)</w:t>
      </w:r>
      <w:r>
        <w:rPr>
          <w:rFonts w:ascii="Arial"/>
          <w:i/>
          <w:spacing w:val="2"/>
          <w:sz w:val="20"/>
        </w:rPr>
        <w:t> </w:t>
      </w:r>
      <w:r>
        <w:rPr>
          <w:rFonts w:ascii="Arial"/>
          <w:i/>
          <w:sz w:val="20"/>
        </w:rPr>
        <w:t>12</w:t>
      </w:r>
      <w:r>
        <w:rPr>
          <w:rFonts w:ascii="Arial"/>
          <w:i/>
          <w:spacing w:val="2"/>
          <w:sz w:val="20"/>
        </w:rPr>
        <w:t> </w:t>
      </w:r>
      <w:r>
        <w:rPr>
          <w:rFonts w:ascii="Arial"/>
          <w:i/>
          <w:sz w:val="20"/>
        </w:rPr>
        <w:t>App.</w:t>
      </w:r>
      <w:r>
        <w:rPr>
          <w:rFonts w:ascii="Arial"/>
          <w:i/>
          <w:spacing w:val="2"/>
          <w:sz w:val="20"/>
        </w:rPr>
        <w:t> </w:t>
      </w:r>
      <w:r>
        <w:rPr>
          <w:rFonts w:ascii="Arial"/>
          <w:i/>
          <w:sz w:val="20"/>
        </w:rPr>
        <w:t>Cas.</w:t>
      </w:r>
      <w:r>
        <w:rPr>
          <w:rFonts w:ascii="Arial"/>
          <w:i/>
          <w:spacing w:val="2"/>
          <w:sz w:val="20"/>
        </w:rPr>
        <w:t> </w:t>
      </w:r>
      <w:r>
        <w:rPr>
          <w:rFonts w:ascii="Arial"/>
          <w:i/>
          <w:spacing w:val="-5"/>
          <w:sz w:val="20"/>
        </w:rPr>
        <w:t>484</w:t>
      </w:r>
    </w:p>
    <w:p>
      <w:pPr>
        <w:spacing w:line="235" w:lineRule="auto" w:before="2"/>
        <w:ind w:left="705" w:right="167" w:firstLine="0"/>
        <w:jc w:val="both"/>
        <w:rPr>
          <w:sz w:val="20"/>
        </w:rPr>
      </w:pPr>
      <w:r>
        <w:rPr>
          <w:sz w:val="20"/>
        </w:rPr>
        <w:t>; </w:t>
      </w:r>
      <w:r>
        <w:rPr>
          <w:rFonts w:ascii="Arial" w:hAnsi="Arial"/>
          <w:i/>
          <w:sz w:val="20"/>
        </w:rPr>
        <w:t>The Xantho (1886) L.R. 11 P.D. 170, 503</w:t>
      </w:r>
      <w:r>
        <w:rPr>
          <w:sz w:val="20"/>
        </w:rPr>
        <w:t>; </w:t>
      </w:r>
      <w:r>
        <w:rPr>
          <w:rFonts w:ascii="Arial" w:hAnsi="Arial"/>
          <w:i/>
          <w:sz w:val="20"/>
        </w:rPr>
        <w:t>Hamilton Fraser &amp; Co v Pandorf &amp; Co (1887) 12 App. Cas. 518</w:t>
      </w:r>
      <w:r>
        <w:rPr>
          <w:sz w:val="20"/>
        </w:rPr>
        <w:t>; </w:t>
      </w:r>
      <w:r>
        <w:rPr>
          <w:rFonts w:ascii="Arial" w:hAnsi="Arial"/>
          <w:i/>
          <w:sz w:val="20"/>
        </w:rPr>
        <w:t>The Glendarroch [1894] P. 226</w:t>
      </w:r>
      <w:r>
        <w:rPr>
          <w:sz w:val="20"/>
        </w:rPr>
        <w:t>; </w:t>
      </w:r>
      <w:r>
        <w:rPr>
          <w:rFonts w:ascii="Arial" w:hAnsi="Arial"/>
          <w:i/>
          <w:sz w:val="20"/>
        </w:rPr>
        <w:t>E.D. Sassoon &amp; Co v Western Assurance Co [1912] A.C. 561</w:t>
      </w:r>
      <w:r>
        <w:rPr>
          <w:sz w:val="20"/>
        </w:rPr>
        <w:t>; </w:t>
      </w:r>
      <w:r>
        <w:rPr>
          <w:rFonts w:ascii="Arial" w:hAnsi="Arial"/>
          <w:i/>
          <w:sz w:val="20"/>
        </w:rPr>
        <w:t>Grant Smith &amp; Co and McDonnell Ltd v Seattle Construction and Dry Dock Co [1920] A.C. 162</w:t>
      </w:r>
      <w:r>
        <w:rPr>
          <w:sz w:val="20"/>
        </w:rPr>
        <w:t>; </w:t>
      </w:r>
      <w:r>
        <w:rPr>
          <w:rFonts w:ascii="Arial" w:hAnsi="Arial"/>
          <w:i/>
          <w:sz w:val="20"/>
        </w:rPr>
        <w:t>P. Samuel &amp; Co Ltd v Dumas [1924] All E.R. Rep. 66</w:t>
      </w:r>
      <w:r>
        <w:rPr>
          <w:sz w:val="20"/>
        </w:rPr>
        <w:t>; </w:t>
      </w:r>
      <w:r>
        <w:rPr>
          <w:rFonts w:ascii="Arial" w:hAnsi="Arial"/>
          <w:i/>
          <w:sz w:val="20"/>
        </w:rPr>
        <w:t>Canada Rice Mills Ltd v Union Marine and General Insurance Co Ltd [1941] A.C. 55</w:t>
      </w:r>
      <w:r>
        <w:rPr>
          <w:sz w:val="20"/>
        </w:rPr>
        <w:t>; </w:t>
      </w:r>
      <w:r>
        <w:rPr>
          <w:rFonts w:ascii="Arial" w:hAnsi="Arial"/>
          <w:i/>
          <w:sz w:val="20"/>
        </w:rPr>
        <w:t>Goodfellow Lumber Sales </w:t>
      </w:r>
      <w:r>
        <w:rPr>
          <w:rFonts w:ascii="Arial" w:hAnsi="Arial"/>
          <w:i/>
          <w:sz w:val="20"/>
        </w:rPr>
        <w:t>v Verrault [1971] 1 Lloyd’s Rep. 185</w:t>
      </w:r>
      <w:r>
        <w:rPr>
          <w:sz w:val="20"/>
        </w:rPr>
        <w:t>; </w:t>
      </w:r>
      <w:r>
        <w:rPr>
          <w:rFonts w:ascii="Arial" w:hAnsi="Arial"/>
          <w:i/>
          <w:sz w:val="20"/>
        </w:rPr>
        <w:t>The Super Servant Two [1990] 1 Lloyd’s Rep. 1</w:t>
      </w:r>
      <w:r>
        <w:rPr>
          <w:sz w:val="20"/>
        </w:rPr>
        <w:t>; </w:t>
      </w:r>
      <w:r>
        <w:rPr>
          <w:rFonts w:ascii="Arial" w:hAnsi="Arial"/>
          <w:i/>
          <w:sz w:val="20"/>
        </w:rPr>
        <w:t>Great China Metal Industries Co Ltd v Malaysian International Shipping Corp Bhd [1999] 1 Lloyd’s Rep. 512</w:t>
      </w:r>
      <w:r>
        <w:rPr>
          <w:sz w:val="20"/>
        </w:rPr>
        <w:t>.</w:t>
      </w:r>
    </w:p>
    <w:p>
      <w:pPr>
        <w:pStyle w:val="BodyText"/>
        <w:spacing w:before="6"/>
      </w:pPr>
    </w:p>
    <w:p>
      <w:pPr>
        <w:spacing w:line="235" w:lineRule="auto" w:before="1"/>
        <w:ind w:left="705" w:right="168" w:hanging="541"/>
        <w:jc w:val="both"/>
        <w:rPr>
          <w:sz w:val="20"/>
        </w:rPr>
      </w:pPr>
      <w:bookmarkStart w:name="_bookmark1551" w:id="1553"/>
      <w:bookmarkEnd w:id="1553"/>
      <w:r>
        <w:rPr/>
      </w:r>
      <w:hyperlink w:history="true" w:anchor="_bookmark1463">
        <w:r>
          <w:rPr>
            <w:color w:val="005DA1"/>
            <w:position w:val="5"/>
            <w:sz w:val="14"/>
            <w:u w:val="single" w:color="005DA1"/>
          </w:rPr>
          <w:t>799</w:t>
        </w:r>
      </w:hyperlink>
      <w:r>
        <w:rPr>
          <w:position w:val="5"/>
          <w:sz w:val="14"/>
        </w:rPr>
        <w:t>.</w:t>
      </w:r>
      <w:r>
        <w:rPr>
          <w:spacing w:val="40"/>
          <w:position w:val="5"/>
          <w:sz w:val="14"/>
        </w:rPr>
        <w:t>  </w:t>
      </w:r>
      <w:r>
        <w:rPr>
          <w:rFonts w:ascii="Arial"/>
          <w:i/>
          <w:sz w:val="20"/>
        </w:rPr>
        <w:t>Curtis</w:t>
      </w:r>
      <w:r>
        <w:rPr>
          <w:rFonts w:ascii="Arial"/>
          <w:i/>
          <w:spacing w:val="40"/>
          <w:sz w:val="20"/>
        </w:rPr>
        <w:t> </w:t>
      </w:r>
      <w:r>
        <w:rPr>
          <w:rFonts w:ascii="Arial"/>
          <w:i/>
          <w:sz w:val="20"/>
        </w:rPr>
        <w:t>v</w:t>
      </w:r>
      <w:r>
        <w:rPr>
          <w:rFonts w:ascii="Arial"/>
          <w:i/>
          <w:spacing w:val="40"/>
          <w:sz w:val="20"/>
        </w:rPr>
        <w:t> </w:t>
      </w:r>
      <w:r>
        <w:rPr>
          <w:rFonts w:ascii="Arial"/>
          <w:i/>
          <w:sz w:val="20"/>
        </w:rPr>
        <w:t>Mathews</w:t>
      </w:r>
      <w:r>
        <w:rPr>
          <w:rFonts w:ascii="Arial"/>
          <w:i/>
          <w:spacing w:val="40"/>
          <w:sz w:val="20"/>
        </w:rPr>
        <w:t> </w:t>
      </w:r>
      <w:r>
        <w:rPr>
          <w:rFonts w:ascii="Arial"/>
          <w:i/>
          <w:sz w:val="20"/>
        </w:rPr>
        <w:t>[1919]</w:t>
      </w:r>
      <w:r>
        <w:rPr>
          <w:rFonts w:ascii="Arial"/>
          <w:i/>
          <w:spacing w:val="40"/>
          <w:sz w:val="20"/>
        </w:rPr>
        <w:t> </w:t>
      </w:r>
      <w:r>
        <w:rPr>
          <w:rFonts w:ascii="Arial"/>
          <w:i/>
          <w:sz w:val="20"/>
        </w:rPr>
        <w:t>1</w:t>
      </w:r>
      <w:r>
        <w:rPr>
          <w:rFonts w:ascii="Arial"/>
          <w:i/>
          <w:spacing w:val="40"/>
          <w:sz w:val="20"/>
        </w:rPr>
        <w:t> </w:t>
      </w:r>
      <w:r>
        <w:rPr>
          <w:rFonts w:ascii="Arial"/>
          <w:i/>
          <w:sz w:val="20"/>
        </w:rPr>
        <w:t>K.B.</w:t>
      </w:r>
      <w:r>
        <w:rPr>
          <w:rFonts w:ascii="Arial"/>
          <w:i/>
          <w:spacing w:val="40"/>
          <w:sz w:val="20"/>
        </w:rPr>
        <w:t> </w:t>
      </w:r>
      <w:r>
        <w:rPr>
          <w:rFonts w:ascii="Arial"/>
          <w:i/>
          <w:sz w:val="20"/>
        </w:rPr>
        <w:t>425</w:t>
      </w:r>
      <w:r>
        <w:rPr>
          <w:sz w:val="20"/>
        </w:rPr>
        <w:t>;</w:t>
      </w:r>
      <w:r>
        <w:rPr>
          <w:spacing w:val="40"/>
          <w:sz w:val="20"/>
        </w:rPr>
        <w:t> </w:t>
      </w:r>
      <w:r>
        <w:rPr>
          <w:rFonts w:ascii="Arial"/>
          <w:i/>
          <w:sz w:val="20"/>
        </w:rPr>
        <w:t>Pesquieras</w:t>
      </w:r>
      <w:r>
        <w:rPr>
          <w:rFonts w:ascii="Arial"/>
          <w:i/>
          <w:spacing w:val="40"/>
          <w:sz w:val="20"/>
        </w:rPr>
        <w:t> </w:t>
      </w:r>
      <w:r>
        <w:rPr>
          <w:rFonts w:ascii="Arial"/>
          <w:i/>
          <w:sz w:val="20"/>
        </w:rPr>
        <w:t>v</w:t>
      </w:r>
      <w:r>
        <w:rPr>
          <w:rFonts w:ascii="Arial"/>
          <w:i/>
          <w:spacing w:val="40"/>
          <w:sz w:val="20"/>
        </w:rPr>
        <w:t> </w:t>
      </w:r>
      <w:r>
        <w:rPr>
          <w:rFonts w:ascii="Arial"/>
          <w:i/>
          <w:sz w:val="20"/>
        </w:rPr>
        <w:t>Beer</w:t>
      </w:r>
      <w:r>
        <w:rPr>
          <w:rFonts w:ascii="Arial"/>
          <w:i/>
          <w:spacing w:val="40"/>
          <w:sz w:val="20"/>
        </w:rPr>
        <w:t> </w:t>
      </w:r>
      <w:r>
        <w:rPr>
          <w:rFonts w:ascii="Arial"/>
          <w:i/>
          <w:sz w:val="20"/>
        </w:rPr>
        <w:t>(1949)</w:t>
      </w:r>
      <w:r>
        <w:rPr>
          <w:rFonts w:ascii="Arial"/>
          <w:i/>
          <w:spacing w:val="40"/>
          <w:sz w:val="20"/>
        </w:rPr>
        <w:t> </w:t>
      </w:r>
      <w:r>
        <w:rPr>
          <w:rFonts w:ascii="Arial"/>
          <w:i/>
          <w:sz w:val="20"/>
        </w:rPr>
        <w:t>82</w:t>
      </w:r>
      <w:r>
        <w:rPr>
          <w:rFonts w:ascii="Arial"/>
          <w:i/>
          <w:spacing w:val="40"/>
          <w:sz w:val="20"/>
        </w:rPr>
        <w:t> </w:t>
      </w:r>
      <w:r>
        <w:rPr>
          <w:rFonts w:ascii="Arial"/>
          <w:i/>
          <w:sz w:val="20"/>
        </w:rPr>
        <w:t>Ll.L.</w:t>
      </w:r>
      <w:r>
        <w:rPr>
          <w:rFonts w:ascii="Arial"/>
          <w:i/>
          <w:spacing w:val="40"/>
          <w:sz w:val="20"/>
        </w:rPr>
        <w:t> </w:t>
      </w:r>
      <w:r>
        <w:rPr>
          <w:rFonts w:ascii="Arial"/>
          <w:i/>
          <w:sz w:val="20"/>
        </w:rPr>
        <w:t>Rep.</w:t>
      </w:r>
      <w:r>
        <w:rPr>
          <w:rFonts w:ascii="Arial"/>
          <w:i/>
          <w:spacing w:val="40"/>
          <w:sz w:val="20"/>
        </w:rPr>
        <w:t> </w:t>
      </w:r>
      <w:r>
        <w:rPr>
          <w:rFonts w:ascii="Arial"/>
          <w:i/>
          <w:sz w:val="20"/>
        </w:rPr>
        <w:t>501,</w:t>
      </w:r>
      <w:r>
        <w:rPr>
          <w:rFonts w:ascii="Arial"/>
          <w:i/>
          <w:spacing w:val="40"/>
          <w:sz w:val="20"/>
        </w:rPr>
        <w:t> </w:t>
      </w:r>
      <w:r>
        <w:rPr>
          <w:rFonts w:ascii="Arial"/>
          <w:i/>
          <w:sz w:val="20"/>
        </w:rPr>
        <w:t>514</w:t>
      </w:r>
      <w:r>
        <w:rPr>
          <w:sz w:val="20"/>
        </w:rPr>
        <w:t>; </w:t>
      </w:r>
      <w:r>
        <w:rPr>
          <w:rFonts w:ascii="Arial"/>
          <w:i/>
          <w:sz w:val="20"/>
        </w:rPr>
        <w:t>Kawasaki Kisen Kabushiki Kaisha v Banham S.S. Co Ltd (No.2) [1939] 2 K.B. 544</w:t>
      </w:r>
      <w:r>
        <w:rPr>
          <w:sz w:val="20"/>
        </w:rPr>
        <w:t>. See McKendrick (ed.) at Ch.8.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52" w:id="1554"/>
      <w:bookmarkEnd w:id="1554"/>
      <w:r>
        <w:rPr/>
      </w:r>
      <w:hyperlink w:history="true" w:anchor="_bookmark1464">
        <w:r>
          <w:rPr>
            <w:color w:val="005DA1"/>
            <w:spacing w:val="-4"/>
            <w:position w:val="5"/>
            <w:sz w:val="14"/>
            <w:u w:val="single" w:color="005DA1"/>
          </w:rPr>
          <w:t>800</w:t>
        </w:r>
      </w:hyperlink>
      <w:r>
        <w:rPr>
          <w:spacing w:val="-4"/>
          <w:position w:val="5"/>
          <w:sz w:val="14"/>
        </w:rPr>
        <w:t>.</w:t>
      </w:r>
      <w:r>
        <w:rPr>
          <w:position w:val="5"/>
          <w:sz w:val="14"/>
        </w:rPr>
        <w:tab/>
      </w:r>
      <w:r>
        <w:rPr>
          <w:rFonts w:ascii="Arial"/>
          <w:i/>
          <w:sz w:val="20"/>
        </w:rPr>
        <w:t>Clan</w:t>
      </w:r>
      <w:r>
        <w:rPr>
          <w:rFonts w:ascii="Arial"/>
          <w:i/>
          <w:spacing w:val="25"/>
          <w:sz w:val="20"/>
        </w:rPr>
        <w:t> </w:t>
      </w:r>
      <w:r>
        <w:rPr>
          <w:rFonts w:ascii="Arial"/>
          <w:i/>
          <w:sz w:val="20"/>
        </w:rPr>
        <w:t>Line</w:t>
      </w:r>
      <w:r>
        <w:rPr>
          <w:rFonts w:ascii="Arial"/>
          <w:i/>
          <w:spacing w:val="25"/>
          <w:sz w:val="20"/>
        </w:rPr>
        <w:t> </w:t>
      </w:r>
      <w:r>
        <w:rPr>
          <w:rFonts w:ascii="Arial"/>
          <w:i/>
          <w:sz w:val="20"/>
        </w:rPr>
        <w:t>Steamers</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Liverpool</w:t>
      </w:r>
      <w:r>
        <w:rPr>
          <w:rFonts w:ascii="Arial"/>
          <w:i/>
          <w:spacing w:val="25"/>
          <w:sz w:val="20"/>
        </w:rPr>
        <w:t> </w:t>
      </w:r>
      <w:r>
        <w:rPr>
          <w:rFonts w:ascii="Arial"/>
          <w:i/>
          <w:sz w:val="20"/>
        </w:rPr>
        <w:t>and</w:t>
      </w:r>
      <w:r>
        <w:rPr>
          <w:rFonts w:ascii="Arial"/>
          <w:i/>
          <w:spacing w:val="25"/>
          <w:sz w:val="20"/>
        </w:rPr>
        <w:t> </w:t>
      </w:r>
      <w:r>
        <w:rPr>
          <w:rFonts w:ascii="Arial"/>
          <w:i/>
          <w:sz w:val="20"/>
        </w:rPr>
        <w:t>London</w:t>
      </w:r>
      <w:r>
        <w:rPr>
          <w:rFonts w:ascii="Arial"/>
          <w:i/>
          <w:spacing w:val="25"/>
          <w:sz w:val="20"/>
        </w:rPr>
        <w:t> </w:t>
      </w:r>
      <w:r>
        <w:rPr>
          <w:rFonts w:ascii="Arial"/>
          <w:i/>
          <w:sz w:val="20"/>
        </w:rPr>
        <w:t>War</w:t>
      </w:r>
      <w:r>
        <w:rPr>
          <w:rFonts w:ascii="Arial"/>
          <w:i/>
          <w:spacing w:val="25"/>
          <w:sz w:val="20"/>
        </w:rPr>
        <w:t> </w:t>
      </w:r>
      <w:r>
        <w:rPr>
          <w:rFonts w:ascii="Arial"/>
          <w:i/>
          <w:sz w:val="20"/>
        </w:rPr>
        <w:t>Risks</w:t>
      </w:r>
      <w:r>
        <w:rPr>
          <w:rFonts w:ascii="Arial"/>
          <w:i/>
          <w:spacing w:val="25"/>
          <w:sz w:val="20"/>
        </w:rPr>
        <w:t> </w:t>
      </w:r>
      <w:r>
        <w:rPr>
          <w:rFonts w:ascii="Arial"/>
          <w:i/>
          <w:sz w:val="20"/>
        </w:rPr>
        <w:t>Insurance</w:t>
      </w:r>
      <w:r>
        <w:rPr>
          <w:rFonts w:ascii="Arial"/>
          <w:i/>
          <w:spacing w:val="25"/>
          <w:sz w:val="20"/>
        </w:rPr>
        <w:t> </w:t>
      </w:r>
      <w:r>
        <w:rPr>
          <w:rFonts w:ascii="Arial"/>
          <w:i/>
          <w:sz w:val="20"/>
        </w:rPr>
        <w:t>Association</w:t>
      </w:r>
      <w:r>
        <w:rPr>
          <w:rFonts w:ascii="Arial"/>
          <w:i/>
          <w:spacing w:val="25"/>
          <w:sz w:val="20"/>
        </w:rPr>
        <w:t> </w:t>
      </w:r>
      <w:r>
        <w:rPr>
          <w:rFonts w:ascii="Arial"/>
          <w:i/>
          <w:sz w:val="20"/>
        </w:rPr>
        <w:t>Ltd</w:t>
      </w:r>
      <w:r>
        <w:rPr>
          <w:rFonts w:ascii="Arial"/>
          <w:i/>
          <w:spacing w:val="25"/>
          <w:sz w:val="20"/>
        </w:rPr>
        <w:t> </w:t>
      </w:r>
      <w:r>
        <w:rPr>
          <w:rFonts w:ascii="Arial"/>
          <w:i/>
          <w:spacing w:val="-2"/>
          <w:sz w:val="20"/>
        </w:rPr>
        <w:t>[1943]</w:t>
      </w:r>
    </w:p>
    <w:p>
      <w:pPr>
        <w:spacing w:line="235" w:lineRule="auto" w:before="1"/>
        <w:ind w:left="705" w:right="0" w:firstLine="0"/>
        <w:jc w:val="left"/>
        <w:rPr>
          <w:sz w:val="20"/>
        </w:rPr>
      </w:pPr>
      <w:r>
        <w:rPr>
          <w:rFonts w:ascii="Arial" w:hAnsi="Arial"/>
          <w:i/>
          <w:sz w:val="20"/>
        </w:rPr>
        <w:t>K.B. 209, 221</w:t>
      </w:r>
      <w:r>
        <w:rPr>
          <w:sz w:val="20"/>
        </w:rPr>
        <w:t>. cf. </w:t>
      </w:r>
      <w:r>
        <w:rPr>
          <w:rFonts w:ascii="Arial" w:hAnsi="Arial"/>
          <w:i/>
          <w:sz w:val="20"/>
        </w:rPr>
        <w:t>Pan American World Airways Inc v Aetna Casualty and Surety Co [1974] </w:t>
      </w:r>
      <w:r>
        <w:rPr>
          <w:rFonts w:ascii="Arial" w:hAnsi="Arial"/>
          <w:i/>
          <w:sz w:val="20"/>
        </w:rPr>
        <w:t>1</w:t>
      </w:r>
      <w:r>
        <w:rPr>
          <w:rFonts w:ascii="Arial" w:hAnsi="Arial"/>
          <w:i/>
          <w:spacing w:val="80"/>
          <w:sz w:val="20"/>
        </w:rPr>
        <w:t> </w:t>
      </w:r>
      <w:r>
        <w:rPr>
          <w:rFonts w:ascii="Arial" w:hAnsi="Arial"/>
          <w:i/>
          <w:sz w:val="20"/>
        </w:rPr>
        <w:t>Lloyd’s Rep. 207 (affirmed [1975] 1 Lloyd’s Rep. 77)</w:t>
      </w:r>
      <w:r>
        <w:rPr>
          <w:sz w:val="20"/>
        </w:rPr>
        <w:t>. See McKendrick at Ch.8.</w:t>
      </w:r>
    </w:p>
    <w:p>
      <w:pPr>
        <w:pStyle w:val="BodyText"/>
        <w:spacing w:before="5"/>
      </w:pPr>
    </w:p>
    <w:p>
      <w:pPr>
        <w:tabs>
          <w:tab w:pos="705" w:val="left" w:leader="none"/>
        </w:tabs>
        <w:spacing w:before="0"/>
        <w:ind w:left="165" w:right="0" w:firstLine="0"/>
        <w:jc w:val="left"/>
        <w:rPr>
          <w:sz w:val="20"/>
        </w:rPr>
      </w:pPr>
      <w:bookmarkStart w:name="_bookmark1553" w:id="1555"/>
      <w:bookmarkEnd w:id="1555"/>
      <w:r>
        <w:rPr/>
      </w:r>
      <w:hyperlink w:history="true" w:anchor="_bookmark1464">
        <w:r>
          <w:rPr>
            <w:color w:val="005DA1"/>
            <w:spacing w:val="-4"/>
            <w:position w:val="5"/>
            <w:sz w:val="14"/>
            <w:u w:val="single" w:color="005DA1"/>
          </w:rPr>
          <w:t>801</w:t>
        </w:r>
      </w:hyperlink>
      <w:r>
        <w:rPr>
          <w:spacing w:val="-4"/>
          <w:position w:val="5"/>
          <w:sz w:val="14"/>
        </w:rPr>
        <w:t>.</w:t>
      </w:r>
      <w:r>
        <w:rPr>
          <w:position w:val="5"/>
          <w:sz w:val="14"/>
        </w:rPr>
        <w:tab/>
      </w:r>
      <w:r>
        <w:rPr>
          <w:rFonts w:ascii="Arial" w:hAnsi="Arial"/>
          <w:i/>
          <w:sz w:val="20"/>
        </w:rPr>
        <w:t>Spinney’s (1948) Ltd v Royal Insurance Co Ltd [1980] 1 Lloyd’s Rep. </w:t>
      </w:r>
      <w:r>
        <w:rPr>
          <w:rFonts w:ascii="Arial" w:hAnsi="Arial"/>
          <w:i/>
          <w:spacing w:val="-4"/>
          <w:sz w:val="20"/>
        </w:rPr>
        <w:t>406</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554" w:id="1556"/>
      <w:bookmarkEnd w:id="1556"/>
      <w:r>
        <w:rPr/>
      </w:r>
      <w:hyperlink w:history="true" w:anchor="_bookmark1464">
        <w:r>
          <w:rPr>
            <w:color w:val="005DA1"/>
            <w:spacing w:val="-4"/>
            <w:position w:val="5"/>
            <w:sz w:val="14"/>
            <w:u w:val="single" w:color="005DA1"/>
          </w:rPr>
          <w:t>802</w:t>
        </w:r>
      </w:hyperlink>
      <w:r>
        <w:rPr>
          <w:spacing w:val="-4"/>
          <w:position w:val="5"/>
          <w:sz w:val="14"/>
        </w:rPr>
        <w:t>.</w:t>
      </w:r>
      <w:r>
        <w:rPr>
          <w:position w:val="5"/>
          <w:sz w:val="14"/>
        </w:rPr>
        <w:tab/>
      </w:r>
      <w:r>
        <w:rPr>
          <w:rFonts w:ascii="Arial"/>
          <w:i/>
          <w:sz w:val="20"/>
        </w:rPr>
        <w:t>London and Lancashire Fire Insurance Ltd v Bolands Ltd [1924] A.C. </w:t>
      </w:r>
      <w:r>
        <w:rPr>
          <w:rFonts w:ascii="Arial"/>
          <w:i/>
          <w:spacing w:val="-4"/>
          <w:sz w:val="20"/>
        </w:rPr>
        <w:t>836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55" w:id="1557"/>
      <w:bookmarkEnd w:id="1557"/>
      <w:r>
        <w:rPr/>
      </w:r>
      <w:hyperlink w:history="true" w:anchor="_bookmark1464">
        <w:r>
          <w:rPr>
            <w:color w:val="005DA1"/>
            <w:spacing w:val="-4"/>
            <w:position w:val="5"/>
            <w:sz w:val="14"/>
            <w:u w:val="single" w:color="005DA1"/>
          </w:rPr>
          <w:t>803</w:t>
        </w:r>
      </w:hyperlink>
      <w:r>
        <w:rPr>
          <w:spacing w:val="-4"/>
          <w:position w:val="5"/>
          <w:sz w:val="14"/>
        </w:rPr>
        <w:t>.</w:t>
      </w:r>
      <w:r>
        <w:rPr>
          <w:position w:val="5"/>
          <w:sz w:val="14"/>
        </w:rPr>
        <w:tab/>
      </w:r>
      <w:r>
        <w:rPr>
          <w:rFonts w:ascii="Arial"/>
          <w:i/>
          <w:sz w:val="20"/>
        </w:rPr>
        <w:t>Langsdale v Mason (1780) 2 Marshall, 2nd edn, 791, </w:t>
      </w:r>
      <w:r>
        <w:rPr>
          <w:rFonts w:ascii="Arial"/>
          <w:i/>
          <w:spacing w:val="-4"/>
          <w:sz w:val="20"/>
        </w:rPr>
        <w:t>794</w:t>
      </w:r>
      <w:r>
        <w:rPr>
          <w:spacing w:val="-4"/>
          <w:sz w:val="20"/>
        </w:rPr>
        <w:t>.</w:t>
      </w:r>
    </w:p>
    <w:p>
      <w:pPr>
        <w:pStyle w:val="BodyText"/>
        <w:spacing w:before="4"/>
      </w:pPr>
    </w:p>
    <w:p>
      <w:pPr>
        <w:tabs>
          <w:tab w:pos="540" w:val="left" w:leader="none"/>
        </w:tabs>
        <w:spacing w:line="227" w:lineRule="exact" w:before="1"/>
        <w:ind w:left="0" w:right="168" w:firstLine="0"/>
        <w:jc w:val="right"/>
        <w:rPr>
          <w:rFonts w:ascii="Arial"/>
          <w:i/>
          <w:sz w:val="20"/>
        </w:rPr>
      </w:pPr>
      <w:bookmarkStart w:name="_bookmark1556" w:id="1558"/>
      <w:bookmarkEnd w:id="1558"/>
      <w:r>
        <w:rPr/>
      </w:r>
      <w:hyperlink w:history="true" w:anchor="_bookmark1464">
        <w:r>
          <w:rPr>
            <w:color w:val="005DA1"/>
            <w:spacing w:val="-4"/>
            <w:position w:val="5"/>
            <w:sz w:val="14"/>
            <w:u w:val="single" w:color="005DA1"/>
          </w:rPr>
          <w:t>804</w:t>
        </w:r>
      </w:hyperlink>
      <w:r>
        <w:rPr>
          <w:spacing w:val="-4"/>
          <w:position w:val="5"/>
          <w:sz w:val="14"/>
        </w:rPr>
        <w:t>.</w:t>
      </w:r>
      <w:r>
        <w:rPr>
          <w:position w:val="5"/>
          <w:sz w:val="14"/>
        </w:rPr>
        <w:tab/>
      </w:r>
      <w:r>
        <w:rPr>
          <w:rFonts w:ascii="Arial"/>
          <w:i/>
          <w:sz w:val="20"/>
        </w:rPr>
        <w:t>Re</w:t>
      </w:r>
      <w:r>
        <w:rPr>
          <w:rFonts w:ascii="Arial"/>
          <w:i/>
          <w:spacing w:val="5"/>
          <w:sz w:val="20"/>
        </w:rPr>
        <w:t> </w:t>
      </w:r>
      <w:r>
        <w:rPr>
          <w:rFonts w:ascii="Arial"/>
          <w:i/>
          <w:sz w:val="20"/>
        </w:rPr>
        <w:t>Richardsons</w:t>
      </w:r>
      <w:r>
        <w:rPr>
          <w:rFonts w:ascii="Arial"/>
          <w:i/>
          <w:spacing w:val="6"/>
          <w:sz w:val="20"/>
        </w:rPr>
        <w:t> </w:t>
      </w:r>
      <w:r>
        <w:rPr>
          <w:rFonts w:ascii="Arial"/>
          <w:i/>
          <w:sz w:val="20"/>
        </w:rPr>
        <w:t>&amp;</w:t>
      </w:r>
      <w:r>
        <w:rPr>
          <w:rFonts w:ascii="Arial"/>
          <w:i/>
          <w:spacing w:val="6"/>
          <w:sz w:val="20"/>
        </w:rPr>
        <w:t> </w:t>
      </w:r>
      <w:r>
        <w:rPr>
          <w:rFonts w:ascii="Arial"/>
          <w:i/>
          <w:sz w:val="20"/>
        </w:rPr>
        <w:t>Samuel</w:t>
      </w:r>
      <w:r>
        <w:rPr>
          <w:rFonts w:ascii="Arial"/>
          <w:i/>
          <w:spacing w:val="6"/>
          <w:sz w:val="20"/>
        </w:rPr>
        <w:t> </w:t>
      </w:r>
      <w:r>
        <w:rPr>
          <w:rFonts w:ascii="Arial"/>
          <w:i/>
          <w:sz w:val="20"/>
        </w:rPr>
        <w:t>[1898]</w:t>
      </w:r>
      <w:r>
        <w:rPr>
          <w:rFonts w:ascii="Arial"/>
          <w:i/>
          <w:spacing w:val="6"/>
          <w:sz w:val="20"/>
        </w:rPr>
        <w:t> </w:t>
      </w:r>
      <w:r>
        <w:rPr>
          <w:rFonts w:ascii="Arial"/>
          <w:i/>
          <w:sz w:val="20"/>
        </w:rPr>
        <w:t>1</w:t>
      </w:r>
      <w:r>
        <w:rPr>
          <w:rFonts w:ascii="Arial"/>
          <w:i/>
          <w:spacing w:val="6"/>
          <w:sz w:val="20"/>
        </w:rPr>
        <w:t> </w:t>
      </w:r>
      <w:r>
        <w:rPr>
          <w:rFonts w:ascii="Arial"/>
          <w:i/>
          <w:sz w:val="20"/>
        </w:rPr>
        <w:t>Q.B.</w:t>
      </w:r>
      <w:r>
        <w:rPr>
          <w:rFonts w:ascii="Arial"/>
          <w:i/>
          <w:spacing w:val="6"/>
          <w:sz w:val="20"/>
        </w:rPr>
        <w:t> </w:t>
      </w:r>
      <w:r>
        <w:rPr>
          <w:rFonts w:ascii="Arial"/>
          <w:i/>
          <w:sz w:val="20"/>
        </w:rPr>
        <w:t>261,</w:t>
      </w:r>
      <w:r>
        <w:rPr>
          <w:rFonts w:ascii="Arial"/>
          <w:i/>
          <w:spacing w:val="6"/>
          <w:sz w:val="20"/>
        </w:rPr>
        <w:t> </w:t>
      </w:r>
      <w:r>
        <w:rPr>
          <w:rFonts w:ascii="Arial"/>
          <w:i/>
          <w:sz w:val="20"/>
        </w:rPr>
        <w:t>267,</w:t>
      </w:r>
      <w:r>
        <w:rPr>
          <w:rFonts w:ascii="Arial"/>
          <w:i/>
          <w:spacing w:val="6"/>
          <w:sz w:val="20"/>
        </w:rPr>
        <w:t> </w:t>
      </w:r>
      <w:r>
        <w:rPr>
          <w:rFonts w:ascii="Arial"/>
          <w:i/>
          <w:sz w:val="20"/>
        </w:rPr>
        <w:t>268</w:t>
      </w:r>
      <w:r>
        <w:rPr>
          <w:sz w:val="20"/>
        </w:rPr>
        <w:t>;</w:t>
      </w:r>
      <w:r>
        <w:rPr>
          <w:spacing w:val="6"/>
          <w:sz w:val="20"/>
        </w:rPr>
        <w:t> </w:t>
      </w:r>
      <w:r>
        <w:rPr>
          <w:rFonts w:ascii="Arial"/>
          <w:i/>
          <w:sz w:val="20"/>
        </w:rPr>
        <w:t>Williams</w:t>
      </w:r>
      <w:r>
        <w:rPr>
          <w:rFonts w:ascii="Arial"/>
          <w:i/>
          <w:spacing w:val="6"/>
          <w:sz w:val="20"/>
        </w:rPr>
        <w:t> </w:t>
      </w:r>
      <w:r>
        <w:rPr>
          <w:rFonts w:ascii="Arial"/>
          <w:i/>
          <w:sz w:val="20"/>
        </w:rPr>
        <w:t>v</w:t>
      </w:r>
      <w:r>
        <w:rPr>
          <w:rFonts w:ascii="Arial"/>
          <w:i/>
          <w:spacing w:val="6"/>
          <w:sz w:val="20"/>
        </w:rPr>
        <w:t> </w:t>
      </w:r>
      <w:r>
        <w:rPr>
          <w:rFonts w:ascii="Arial"/>
          <w:i/>
          <w:sz w:val="20"/>
        </w:rPr>
        <w:t>Naamlooze</w:t>
      </w:r>
      <w:r>
        <w:rPr>
          <w:rFonts w:ascii="Arial"/>
          <w:i/>
          <w:spacing w:val="6"/>
          <w:sz w:val="20"/>
        </w:rPr>
        <w:t> </w:t>
      </w:r>
      <w:r>
        <w:rPr>
          <w:rFonts w:ascii="Arial"/>
          <w:i/>
          <w:sz w:val="20"/>
        </w:rPr>
        <w:t>(1915)</w:t>
      </w:r>
      <w:r>
        <w:rPr>
          <w:rFonts w:ascii="Arial"/>
          <w:i/>
          <w:spacing w:val="6"/>
          <w:sz w:val="20"/>
        </w:rPr>
        <w:t> </w:t>
      </w:r>
      <w:r>
        <w:rPr>
          <w:rFonts w:ascii="Arial"/>
          <w:i/>
          <w:sz w:val="20"/>
        </w:rPr>
        <w:t>21</w:t>
      </w:r>
      <w:r>
        <w:rPr>
          <w:rFonts w:ascii="Arial"/>
          <w:i/>
          <w:spacing w:val="6"/>
          <w:sz w:val="20"/>
        </w:rPr>
        <w:t> </w:t>
      </w:r>
      <w:r>
        <w:rPr>
          <w:rFonts w:ascii="Arial"/>
          <w:i/>
          <w:spacing w:val="-4"/>
          <w:sz w:val="20"/>
        </w:rPr>
        <w:t>Com.</w:t>
      </w:r>
    </w:p>
    <w:p>
      <w:pPr>
        <w:spacing w:line="225" w:lineRule="exact" w:before="0"/>
        <w:ind w:left="0" w:right="168" w:firstLine="0"/>
        <w:jc w:val="right"/>
        <w:rPr>
          <w:rFonts w:ascii="Arial"/>
          <w:i/>
          <w:sz w:val="20"/>
        </w:rPr>
      </w:pPr>
      <w:r>
        <w:rPr>
          <w:rFonts w:ascii="Arial"/>
          <w:i/>
          <w:sz w:val="20"/>
        </w:rPr>
        <w:t>Cas.</w:t>
      </w:r>
      <w:r>
        <w:rPr>
          <w:rFonts w:ascii="Arial"/>
          <w:i/>
          <w:spacing w:val="1"/>
          <w:sz w:val="20"/>
        </w:rPr>
        <w:t> </w:t>
      </w:r>
      <w:r>
        <w:rPr>
          <w:rFonts w:ascii="Arial"/>
          <w:i/>
          <w:sz w:val="20"/>
        </w:rPr>
        <w:t>253,</w:t>
      </w:r>
      <w:r>
        <w:rPr>
          <w:rFonts w:ascii="Arial"/>
          <w:i/>
          <w:spacing w:val="2"/>
          <w:sz w:val="20"/>
        </w:rPr>
        <w:t> </w:t>
      </w:r>
      <w:r>
        <w:rPr>
          <w:rFonts w:ascii="Arial"/>
          <w:i/>
          <w:sz w:val="20"/>
        </w:rPr>
        <w:t>257</w:t>
      </w:r>
      <w:r>
        <w:rPr>
          <w:sz w:val="20"/>
        </w:rPr>
        <w:t>;</w:t>
      </w:r>
      <w:r>
        <w:rPr>
          <w:spacing w:val="2"/>
          <w:sz w:val="20"/>
        </w:rPr>
        <w:t> </w:t>
      </w:r>
      <w:r>
        <w:rPr>
          <w:rFonts w:ascii="Arial"/>
          <w:i/>
          <w:sz w:val="20"/>
        </w:rPr>
        <w:t>Seeberg</w:t>
      </w:r>
      <w:r>
        <w:rPr>
          <w:rFonts w:ascii="Arial"/>
          <w:i/>
          <w:spacing w:val="2"/>
          <w:sz w:val="20"/>
        </w:rPr>
        <w:t> </w:t>
      </w:r>
      <w:r>
        <w:rPr>
          <w:rFonts w:ascii="Arial"/>
          <w:i/>
          <w:sz w:val="20"/>
        </w:rPr>
        <w:t>v</w:t>
      </w:r>
      <w:r>
        <w:rPr>
          <w:rFonts w:ascii="Arial"/>
          <w:i/>
          <w:spacing w:val="2"/>
          <w:sz w:val="20"/>
        </w:rPr>
        <w:t> </w:t>
      </w:r>
      <w:r>
        <w:rPr>
          <w:rFonts w:ascii="Arial"/>
          <w:i/>
          <w:sz w:val="20"/>
        </w:rPr>
        <w:t>Russian</w:t>
      </w:r>
      <w:r>
        <w:rPr>
          <w:rFonts w:ascii="Arial"/>
          <w:i/>
          <w:spacing w:val="2"/>
          <w:sz w:val="20"/>
        </w:rPr>
        <w:t> </w:t>
      </w:r>
      <w:r>
        <w:rPr>
          <w:rFonts w:ascii="Arial"/>
          <w:i/>
          <w:sz w:val="20"/>
        </w:rPr>
        <w:t>Wood</w:t>
      </w:r>
      <w:r>
        <w:rPr>
          <w:rFonts w:ascii="Arial"/>
          <w:i/>
          <w:spacing w:val="2"/>
          <w:sz w:val="20"/>
        </w:rPr>
        <w:t> </w:t>
      </w:r>
      <w:r>
        <w:rPr>
          <w:rFonts w:ascii="Arial"/>
          <w:i/>
          <w:sz w:val="20"/>
        </w:rPr>
        <w:t>Agency</w:t>
      </w:r>
      <w:r>
        <w:rPr>
          <w:rFonts w:ascii="Arial"/>
          <w:i/>
          <w:spacing w:val="1"/>
          <w:sz w:val="20"/>
        </w:rPr>
        <w:t> </w:t>
      </w:r>
      <w:r>
        <w:rPr>
          <w:rFonts w:ascii="Arial"/>
          <w:i/>
          <w:sz w:val="20"/>
        </w:rPr>
        <w:t>(1934)</w:t>
      </w:r>
      <w:r>
        <w:rPr>
          <w:rFonts w:ascii="Arial"/>
          <w:i/>
          <w:spacing w:val="2"/>
          <w:sz w:val="20"/>
        </w:rPr>
        <w:t> </w:t>
      </w:r>
      <w:r>
        <w:rPr>
          <w:rFonts w:ascii="Arial"/>
          <w:i/>
          <w:sz w:val="20"/>
        </w:rPr>
        <w:t>50</w:t>
      </w:r>
      <w:r>
        <w:rPr>
          <w:rFonts w:ascii="Arial"/>
          <w:i/>
          <w:spacing w:val="2"/>
          <w:sz w:val="20"/>
        </w:rPr>
        <w:t> </w:t>
      </w:r>
      <w:r>
        <w:rPr>
          <w:rFonts w:ascii="Arial"/>
          <w:i/>
          <w:sz w:val="20"/>
        </w:rPr>
        <w:t>Ll.L.</w:t>
      </w:r>
      <w:r>
        <w:rPr>
          <w:rFonts w:ascii="Arial"/>
          <w:i/>
          <w:spacing w:val="2"/>
          <w:sz w:val="20"/>
        </w:rPr>
        <w:t> </w:t>
      </w:r>
      <w:r>
        <w:rPr>
          <w:rFonts w:ascii="Arial"/>
          <w:i/>
          <w:sz w:val="20"/>
        </w:rPr>
        <w:t>Rep.</w:t>
      </w:r>
      <w:r>
        <w:rPr>
          <w:rFonts w:ascii="Arial"/>
          <w:i/>
          <w:spacing w:val="2"/>
          <w:sz w:val="20"/>
        </w:rPr>
        <w:t> </w:t>
      </w:r>
      <w:r>
        <w:rPr>
          <w:rFonts w:ascii="Arial"/>
          <w:i/>
          <w:sz w:val="20"/>
        </w:rPr>
        <w:t>146</w:t>
      </w:r>
      <w:r>
        <w:rPr>
          <w:sz w:val="20"/>
        </w:rPr>
        <w:t>;</w:t>
      </w:r>
      <w:r>
        <w:rPr>
          <w:spacing w:val="2"/>
          <w:sz w:val="20"/>
        </w:rPr>
        <w:t> </w:t>
      </w:r>
      <w:r>
        <w:rPr>
          <w:rFonts w:ascii="Arial"/>
          <w:i/>
          <w:sz w:val="20"/>
        </w:rPr>
        <w:t>Reardon</w:t>
      </w:r>
      <w:r>
        <w:rPr>
          <w:rFonts w:ascii="Arial"/>
          <w:i/>
          <w:spacing w:val="2"/>
          <w:sz w:val="20"/>
        </w:rPr>
        <w:t> </w:t>
      </w:r>
      <w:r>
        <w:rPr>
          <w:rFonts w:ascii="Arial"/>
          <w:i/>
          <w:sz w:val="20"/>
        </w:rPr>
        <w:t>Smith</w:t>
      </w:r>
      <w:r>
        <w:rPr>
          <w:rFonts w:ascii="Arial"/>
          <w:i/>
          <w:spacing w:val="2"/>
          <w:sz w:val="20"/>
        </w:rPr>
        <w:t> </w:t>
      </w:r>
      <w:r>
        <w:rPr>
          <w:rFonts w:ascii="Arial"/>
          <w:i/>
          <w:spacing w:val="-4"/>
          <w:sz w:val="20"/>
        </w:rPr>
        <w:t>Line</w:t>
      </w:r>
    </w:p>
    <w:p>
      <w:pPr>
        <w:spacing w:line="235" w:lineRule="auto" w:before="1"/>
        <w:ind w:left="705" w:right="167" w:firstLine="0"/>
        <w:jc w:val="both"/>
        <w:rPr>
          <w:sz w:val="20"/>
        </w:rPr>
      </w:pPr>
      <w:r>
        <w:rPr>
          <w:rFonts w:ascii="Arial" w:hAnsi="Arial"/>
          <w:i/>
          <w:sz w:val="20"/>
        </w:rPr>
        <w:t>Ltd v Ministry of Agriculture [1960] 1 Q.B. 439 (affirmed [1962] 1 Q.B. 42</w:t>
      </w:r>
      <w:r>
        <w:rPr>
          <w:sz w:val="20"/>
        </w:rPr>
        <w:t>. This point did not</w:t>
      </w:r>
      <w:r>
        <w:rPr>
          <w:spacing w:val="40"/>
          <w:sz w:val="20"/>
        </w:rPr>
        <w:t> </w:t>
      </w:r>
      <w:r>
        <w:rPr>
          <w:sz w:val="20"/>
        </w:rPr>
        <w:t>arise in the House of Lords </w:t>
      </w:r>
      <w:r>
        <w:rPr>
          <w:rFonts w:ascii="Arial" w:hAnsi="Arial"/>
          <w:i/>
          <w:sz w:val="20"/>
        </w:rPr>
        <w:t>[1963] A.C. 691</w:t>
      </w:r>
      <w:r>
        <w:rPr>
          <w:sz w:val="20"/>
        </w:rPr>
        <w:t>); </w:t>
      </w:r>
      <w:r>
        <w:rPr>
          <w:rFonts w:ascii="Arial" w:hAnsi="Arial"/>
          <w:i/>
          <w:sz w:val="20"/>
        </w:rPr>
        <w:t>J. Vermaazs Scheepvaartbedrif NV v Association Technique de l’Importation Charbonnière [1966] 1 Lloyd’s Rep. 582</w:t>
      </w:r>
      <w:r>
        <w:rPr>
          <w:sz w:val="20"/>
        </w:rPr>
        <w:t>; </w:t>
      </w:r>
      <w:r>
        <w:rPr>
          <w:rFonts w:ascii="Arial" w:hAnsi="Arial"/>
          <w:i/>
          <w:sz w:val="20"/>
        </w:rPr>
        <w:t>Tramp Shipping Corp </w:t>
      </w:r>
      <w:r>
        <w:rPr>
          <w:rFonts w:ascii="Arial" w:hAnsi="Arial"/>
          <w:i/>
          <w:sz w:val="20"/>
        </w:rPr>
        <w:t>v Greenwich Marine Inc [1975] 1 W.L.R. 1042</w:t>
      </w:r>
      <w:r>
        <w:rPr>
          <w:sz w:val="20"/>
        </w:rPr>
        <w:t>; </w:t>
      </w:r>
      <w:r>
        <w:rPr>
          <w:rFonts w:ascii="Arial" w:hAnsi="Arial"/>
          <w:i/>
          <w:sz w:val="20"/>
        </w:rPr>
        <w:t>B. &amp; S. Contracts and Design Ltd v Victor Green Publications Ltd [1984] I.C.R. 419</w:t>
      </w:r>
      <w:r>
        <w:rPr>
          <w:sz w:val="20"/>
        </w:rPr>
        <w:t>; </w:t>
      </w:r>
      <w:r>
        <w:rPr>
          <w:rFonts w:ascii="Arial" w:hAnsi="Arial"/>
          <w:i/>
          <w:sz w:val="20"/>
        </w:rPr>
        <w:t>Channel Island Ferries Ltd v Sealink (UK) Ltd [1987] 1 Lloyd’s Rep. 559, [1988] 1 Lloyd’s Rep. 323</w:t>
      </w:r>
      <w:r>
        <w:rPr>
          <w:sz w:val="20"/>
        </w:rPr>
        <w:t>. See McKendrick at Ch.6.</w:t>
      </w:r>
    </w:p>
    <w:p>
      <w:pPr>
        <w:pStyle w:val="BodyText"/>
        <w:spacing w:before="4"/>
      </w:pPr>
    </w:p>
    <w:p>
      <w:pPr>
        <w:tabs>
          <w:tab w:pos="705" w:val="left" w:leader="none"/>
        </w:tabs>
        <w:spacing w:before="0"/>
        <w:ind w:left="165" w:right="0" w:firstLine="0"/>
        <w:jc w:val="left"/>
        <w:rPr>
          <w:sz w:val="20"/>
        </w:rPr>
      </w:pPr>
      <w:bookmarkStart w:name="_bookmark1557" w:id="1559"/>
      <w:bookmarkEnd w:id="1559"/>
      <w:r>
        <w:rPr/>
      </w:r>
      <w:hyperlink w:history="true" w:anchor="_bookmark1464">
        <w:r>
          <w:rPr>
            <w:color w:val="005DA1"/>
            <w:spacing w:val="-4"/>
            <w:position w:val="5"/>
            <w:sz w:val="14"/>
            <w:u w:val="single" w:color="005DA1"/>
          </w:rPr>
          <w:t>805</w:t>
        </w:r>
      </w:hyperlink>
      <w:r>
        <w:rPr>
          <w:spacing w:val="-4"/>
          <w:position w:val="5"/>
          <w:sz w:val="14"/>
        </w:rPr>
        <w:t>.</w:t>
      </w:r>
      <w:r>
        <w:rPr>
          <w:position w:val="5"/>
          <w:sz w:val="14"/>
        </w:rPr>
        <w:tab/>
      </w:r>
      <w:r>
        <w:rPr>
          <w:rFonts w:ascii="Arial"/>
          <w:i/>
          <w:sz w:val="20"/>
        </w:rPr>
        <w:t>Russell</w:t>
      </w:r>
      <w:r>
        <w:rPr>
          <w:rFonts w:ascii="Arial"/>
          <w:i/>
          <w:spacing w:val="-1"/>
          <w:sz w:val="20"/>
        </w:rPr>
        <w:t> </w:t>
      </w:r>
      <w:r>
        <w:rPr>
          <w:rFonts w:ascii="Arial"/>
          <w:i/>
          <w:sz w:val="20"/>
        </w:rPr>
        <w:t>v Niemann (1864) 17 C.B.N.S. 163</w:t>
      </w:r>
      <w:r>
        <w:rPr>
          <w:sz w:val="20"/>
        </w:rPr>
        <w:t>. cf. </w:t>
      </w:r>
      <w:r>
        <w:rPr>
          <w:rFonts w:ascii="Arial"/>
          <w:i/>
          <w:sz w:val="20"/>
        </w:rPr>
        <w:t>Spence v Chadwick (1847) 10 Q.B. </w:t>
      </w:r>
      <w:r>
        <w:rPr>
          <w:rFonts w:ascii="Arial"/>
          <w:i/>
          <w:spacing w:val="-5"/>
          <w:sz w:val="20"/>
        </w:rPr>
        <w:t>5</w:t>
      </w:r>
      <w:r>
        <w:rPr>
          <w:spacing w:val="-5"/>
          <w:sz w:val="20"/>
        </w:rPr>
        <w:t>.</w:t>
      </w:r>
    </w:p>
    <w:p>
      <w:pPr>
        <w:spacing w:after="0"/>
        <w:jc w:val="left"/>
        <w:rPr>
          <w:sz w:val="20"/>
        </w:rPr>
        <w:sectPr>
          <w:pgSz w:w="11900" w:h="16840"/>
          <w:pgMar w:header="971" w:footer="0" w:top="1300" w:bottom="280" w:left="1275" w:right="1275"/>
        </w:sectPr>
      </w:pPr>
    </w:p>
    <w:p>
      <w:pPr>
        <w:pStyle w:val="BodyText"/>
        <w:tabs>
          <w:tab w:pos="705" w:val="left" w:leader="none"/>
        </w:tabs>
        <w:spacing w:line="235" w:lineRule="auto" w:before="170"/>
        <w:ind w:left="705" w:right="167" w:hanging="541"/>
      </w:pPr>
      <w:hyperlink w:history="true" w:anchor="_bookmark1465">
        <w:r>
          <w:rPr>
            <w:color w:val="005DA1"/>
            <w:spacing w:val="-4"/>
            <w:position w:val="5"/>
            <w:sz w:val="14"/>
            <w:u w:val="single" w:color="005DA1"/>
          </w:rPr>
          <w:t>806</w:t>
        </w:r>
      </w:hyperlink>
      <w:r>
        <w:rPr>
          <w:spacing w:val="-4"/>
          <w:position w:val="5"/>
          <w:sz w:val="14"/>
        </w:rPr>
        <w:t>.</w:t>
      </w:r>
      <w:r>
        <w:rPr>
          <w:position w:val="5"/>
          <w:sz w:val="14"/>
        </w:rPr>
        <w:tab/>
      </w:r>
      <w:r>
        <w:rPr/>
        <w:t>The</w:t>
      </w:r>
      <w:r>
        <w:rPr>
          <w:spacing w:val="35"/>
        </w:rPr>
        <w:t> </w:t>
      </w:r>
      <w:r>
        <w:rPr/>
        <w:t>number</w:t>
      </w:r>
      <w:r>
        <w:rPr>
          <w:spacing w:val="35"/>
        </w:rPr>
        <w:t> </w:t>
      </w:r>
      <w:r>
        <w:rPr/>
        <w:t>of</w:t>
      </w:r>
      <w:r>
        <w:rPr>
          <w:spacing w:val="35"/>
        </w:rPr>
        <w:t> </w:t>
      </w:r>
      <w:r>
        <w:rPr/>
        <w:t>cases</w:t>
      </w:r>
      <w:r>
        <w:rPr>
          <w:spacing w:val="35"/>
        </w:rPr>
        <w:t> </w:t>
      </w:r>
      <w:r>
        <w:rPr/>
        <w:t>is</w:t>
      </w:r>
      <w:r>
        <w:rPr>
          <w:spacing w:val="35"/>
        </w:rPr>
        <w:t> </w:t>
      </w:r>
      <w:r>
        <w:rPr/>
        <w:t>voluminous.</w:t>
      </w:r>
      <w:r>
        <w:rPr>
          <w:spacing w:val="35"/>
        </w:rPr>
        <w:t> </w:t>
      </w:r>
      <w:r>
        <w:rPr/>
        <w:t>See</w:t>
      </w:r>
      <w:r>
        <w:rPr>
          <w:spacing w:val="35"/>
        </w:rPr>
        <w:t> </w:t>
      </w:r>
      <w:r>
        <w:rPr/>
        <w:t>Benjamin’s</w:t>
      </w:r>
      <w:r>
        <w:rPr>
          <w:spacing w:val="35"/>
        </w:rPr>
        <w:t> </w:t>
      </w:r>
      <w:r>
        <w:rPr/>
        <w:t>Sale</w:t>
      </w:r>
      <w:r>
        <w:rPr>
          <w:spacing w:val="35"/>
        </w:rPr>
        <w:t> </w:t>
      </w:r>
      <w:r>
        <w:rPr/>
        <w:t>of</w:t>
      </w:r>
      <w:r>
        <w:rPr>
          <w:spacing w:val="35"/>
        </w:rPr>
        <w:t> </w:t>
      </w:r>
      <w:r>
        <w:rPr/>
        <w:t>Goods,</w:t>
      </w:r>
      <w:r>
        <w:rPr>
          <w:spacing w:val="35"/>
        </w:rPr>
        <w:t> </w:t>
      </w:r>
      <w:r>
        <w:rPr/>
        <w:t>9th</w:t>
      </w:r>
      <w:r>
        <w:rPr>
          <w:spacing w:val="35"/>
        </w:rPr>
        <w:t> </w:t>
      </w:r>
      <w:r>
        <w:rPr/>
        <w:t>edn</w:t>
      </w:r>
      <w:r>
        <w:rPr>
          <w:spacing w:val="35"/>
        </w:rPr>
        <w:t> </w:t>
      </w:r>
      <w:r>
        <w:rPr/>
        <w:t>(2014)</w:t>
      </w:r>
      <w:r>
        <w:rPr>
          <w:spacing w:val="35"/>
        </w:rPr>
        <w:t> </w:t>
      </w:r>
      <w:r>
        <w:rPr/>
        <w:t>paras 18-381 et seq.; McKendrick at Ch.15; Treitel at Ch.12.</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6496">
            <wp:simplePos x="0" y="0"/>
            <wp:positionH relativeFrom="page">
              <wp:posOffset>1257846</wp:posOffset>
            </wp:positionH>
            <wp:positionV relativeFrom="paragraph">
              <wp:posOffset>160669</wp:posOffset>
            </wp:positionV>
            <wp:extent cx="107988" cy="107988"/>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58" w:id="1560"/>
      <w:bookmarkEnd w:id="1560"/>
      <w:r>
        <w:rPr/>
      </w:r>
      <w:hyperlink w:history="true" w:anchor="_bookmark1466">
        <w:r>
          <w:rPr>
            <w:color w:val="005DA1"/>
            <w:spacing w:val="-4"/>
            <w:sz w:val="14"/>
            <w:u w:val="single" w:color="005DA1"/>
          </w:rPr>
          <w:t>807</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Hackney BC v Doré [1922] 1 K.B. 431, 437</w:t>
      </w:r>
      <w:r>
        <w:rPr>
          <w:sz w:val="20"/>
        </w:rPr>
        <w:t>; </w:t>
      </w:r>
      <w:r>
        <w:rPr>
          <w:rFonts w:ascii="Arial" w:hAnsi="Arial"/>
          <w:i/>
          <w:sz w:val="20"/>
        </w:rPr>
        <w:t>Re Podair Trading Ltd [1949] 2 K.B. 277, 286</w:t>
      </w:r>
      <w:r>
        <w:rPr>
          <w:sz w:val="20"/>
        </w:rPr>
        <w:t>; </w:t>
      </w:r>
      <w:r>
        <w:rPr>
          <w:rFonts w:ascii="Arial" w:hAnsi="Arial"/>
          <w:i/>
          <w:sz w:val="20"/>
        </w:rPr>
        <w:t>Thomas Borthwick (Glasgow) Ltd v Faure Fairclough Ltd [1968] 1 Lloyd’s Rep. 16, 28</w:t>
      </w:r>
      <w:r>
        <w:rPr>
          <w:sz w:val="20"/>
        </w:rPr>
        <w:t>; </w:t>
      </w:r>
      <w:r>
        <w:rPr>
          <w:rFonts w:ascii="Arial" w:hAnsi="Arial"/>
          <w:i/>
          <w:sz w:val="20"/>
        </w:rPr>
        <w:t>Navrom</w:t>
      </w:r>
      <w:r>
        <w:rPr>
          <w:rFonts w:ascii="Arial" w:hAnsi="Arial"/>
          <w:i/>
          <w:spacing w:val="40"/>
          <w:sz w:val="20"/>
        </w:rPr>
        <w:t> </w:t>
      </w:r>
      <w:r>
        <w:rPr>
          <w:rFonts w:ascii="Arial" w:hAnsi="Arial"/>
          <w:i/>
          <w:sz w:val="20"/>
        </w:rPr>
        <w:t>v Callitsis Ship Management SA [1987] 2 Lloyd’s Rep. 276, 281, 282 (affirmed [1988] 2 Lloyd’s Rep. 416)</w:t>
      </w:r>
      <w:r>
        <w:rPr>
          <w:sz w:val="20"/>
        </w:rPr>
        <w:t>; </w:t>
      </w:r>
      <w:r>
        <w:rPr>
          <w:rFonts w:ascii="Arial" w:hAnsi="Arial"/>
          <w:i/>
          <w:sz w:val="20"/>
        </w:rPr>
        <w:t>Tandrin Aviation Holdings Ltd v Aero Toy Store LLC [2010] EWHC 40 (Comm), [2010] 2 Lloyd’s Rep. 668 </w:t>
      </w:r>
      <w:r>
        <w:rPr>
          <w:sz w:val="20"/>
        </w:rPr>
        <w:t>at [43]. cf. the Payment Services Regulations 2017 (SI 2017/752) (in force</w:t>
      </w:r>
      <w:r>
        <w:rPr>
          <w:spacing w:val="-2"/>
          <w:sz w:val="20"/>
        </w:rPr>
        <w:t> </w:t>
      </w:r>
      <w:r>
        <w:rPr>
          <w:sz w:val="20"/>
        </w:rPr>
        <w:t>generally</w:t>
      </w:r>
      <w:r>
        <w:rPr>
          <w:spacing w:val="-2"/>
          <w:sz w:val="20"/>
        </w:rPr>
        <w:t> </w:t>
      </w:r>
      <w:r>
        <w:rPr>
          <w:sz w:val="20"/>
        </w:rPr>
        <w:t>January</w:t>
      </w:r>
      <w:r>
        <w:rPr>
          <w:spacing w:val="-2"/>
          <w:sz w:val="20"/>
        </w:rPr>
        <w:t> </w:t>
      </w:r>
      <w:r>
        <w:rPr>
          <w:sz w:val="20"/>
        </w:rPr>
        <w:t>13,</w:t>
      </w:r>
      <w:r>
        <w:rPr>
          <w:spacing w:val="-2"/>
          <w:sz w:val="20"/>
        </w:rPr>
        <w:t> </w:t>
      </w:r>
      <w:r>
        <w:rPr>
          <w:sz w:val="20"/>
        </w:rPr>
        <w:t>2018)</w:t>
      </w:r>
      <w:r>
        <w:rPr>
          <w:spacing w:val="-2"/>
          <w:sz w:val="20"/>
        </w:rPr>
        <w:t> </w:t>
      </w:r>
      <w:r>
        <w:rPr>
          <w:sz w:val="20"/>
        </w:rPr>
        <w:t>reg.96</w:t>
      </w:r>
      <w:r>
        <w:rPr>
          <w:spacing w:val="-2"/>
          <w:sz w:val="20"/>
        </w:rPr>
        <w:t> </w:t>
      </w:r>
      <w:r>
        <w:rPr>
          <w:sz w:val="20"/>
        </w:rPr>
        <w:t>(“Force</w:t>
      </w:r>
      <w:r>
        <w:rPr>
          <w:spacing w:val="-2"/>
          <w:sz w:val="20"/>
        </w:rPr>
        <w:t> </w:t>
      </w:r>
      <w:r>
        <w:rPr>
          <w:sz w:val="20"/>
        </w:rPr>
        <w:t>majeure”)</w:t>
      </w:r>
      <w:r>
        <w:rPr>
          <w:spacing w:val="-2"/>
          <w:sz w:val="20"/>
        </w:rPr>
        <w:t> </w:t>
      </w:r>
      <w:r>
        <w:rPr>
          <w:sz w:val="20"/>
        </w:rPr>
        <w:t>which</w:t>
      </w:r>
      <w:r>
        <w:rPr>
          <w:spacing w:val="-2"/>
          <w:sz w:val="20"/>
        </w:rPr>
        <w:t> </w:t>
      </w:r>
      <w:r>
        <w:rPr>
          <w:sz w:val="20"/>
        </w:rPr>
        <w:t>provides</w:t>
      </w:r>
      <w:r>
        <w:rPr>
          <w:spacing w:val="-2"/>
          <w:sz w:val="20"/>
        </w:rPr>
        <w:t> </w:t>
      </w:r>
      <w:r>
        <w:rPr>
          <w:sz w:val="20"/>
        </w:rPr>
        <w:t>that:</w:t>
      </w:r>
      <w:r>
        <w:rPr>
          <w:spacing w:val="-2"/>
          <w:sz w:val="20"/>
        </w:rPr>
        <w:t> </w:t>
      </w:r>
      <w:r>
        <w:rPr>
          <w:sz w:val="20"/>
        </w:rPr>
        <w:t>“(1)</w:t>
      </w:r>
      <w:r>
        <w:rPr>
          <w:spacing w:val="-2"/>
          <w:sz w:val="20"/>
        </w:rPr>
        <w:t> </w:t>
      </w:r>
      <w:r>
        <w:rPr>
          <w:sz w:val="20"/>
        </w:rPr>
        <w:t>A</w:t>
      </w:r>
      <w:r>
        <w:rPr>
          <w:spacing w:val="-2"/>
          <w:sz w:val="20"/>
        </w:rPr>
        <w:t> </w:t>
      </w:r>
      <w:r>
        <w:rPr>
          <w:sz w:val="20"/>
        </w:rPr>
        <w:t>person</w:t>
      </w:r>
      <w:r>
        <w:rPr>
          <w:spacing w:val="-2"/>
          <w:sz w:val="20"/>
        </w:rPr>
        <w:t> </w:t>
      </w:r>
      <w:r>
        <w:rPr>
          <w:sz w:val="20"/>
        </w:rPr>
        <w:t>is not liable for any contravention of a requirement imposed on it by or under this Part [of the Regulations] where the contravention is due to abnormal and unforeseeable circumstances beyond the person’s control, the consequences of which would have been unavoidable despite all efforts to the contrary; (2) A payment service provider is not liable for any contravention of a requirement imposed on it by or under this Part where the contravention is due to the</w:t>
      </w:r>
      <w:r>
        <w:rPr>
          <w:spacing w:val="40"/>
          <w:sz w:val="20"/>
        </w:rPr>
        <w:t> </w:t>
      </w:r>
      <w:r>
        <w:rPr>
          <w:sz w:val="20"/>
        </w:rPr>
        <w:t>obligations of the payment service provider under other provisions of EU or national law”. Regulation 96 implements in UK law Directive (EU) 2015/2366 of the European Parliament and of the Council of 25 November 2015 on payment services in the internal market [2015] O.J. L337/35 (“Second Payment Services Directive”) art.93 (which is, however, entitled “abnormal and unforeseeable circumstances” rather than “force majeure”).</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160617</wp:posOffset>
            </wp:positionV>
            <wp:extent cx="107988" cy="107988"/>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59" w:id="1561"/>
      <w:bookmarkEnd w:id="1561"/>
      <w:r>
        <w:rPr/>
      </w:r>
      <w:hyperlink w:history="true" w:anchor="_bookmark1467">
        <w:r>
          <w:rPr>
            <w:color w:val="005DA1"/>
            <w:spacing w:val="-4"/>
            <w:sz w:val="14"/>
            <w:u w:val="single" w:color="005DA1"/>
          </w:rPr>
          <w:t>808</w:t>
        </w:r>
      </w:hyperlink>
      <w:r>
        <w:rPr>
          <w:spacing w:val="-4"/>
          <w:sz w:val="14"/>
        </w:rPr>
        <w:t>.</w:t>
      </w:r>
    </w:p>
    <w:p>
      <w:pPr>
        <w:pStyle w:val="BodyText"/>
        <w:spacing w:line="235" w:lineRule="auto" w:before="212"/>
        <w:ind w:left="165" w:right="167" w:firstLine="170"/>
        <w:jc w:val="both"/>
      </w:pPr>
      <w:r>
        <w:rPr/>
        <w:br w:type="column"/>
      </w:r>
      <w:r>
        <w:rPr/>
        <w:t>In the French Civil Code “cause étrangère which cannot be imputed” to the debtor of </w:t>
      </w:r>
      <w:r>
        <w:rPr/>
        <w:t>a contractual obligation (which is equated to force majeure) appears as an excuse for contractual nonperformance: art.1147–1148. For a modern treatment of the French position see Malaurie, Aynèes and Stoffel-Munck, </w:t>
      </w:r>
      <w:r>
        <w:rPr>
          <w:rFonts w:ascii="Arial" w:hAnsi="Arial"/>
          <w:i/>
        </w:rPr>
        <w:t>Les obligations</w:t>
      </w:r>
      <w:r>
        <w:rPr/>
        <w:t>, 6th edn (2013) para.952 et seq. See also </w:t>
      </w:r>
      <w:r>
        <w:rPr>
          <w:rFonts w:ascii="Arial" w:hAnsi="Arial"/>
          <w:i/>
        </w:rPr>
        <w:t>Jacobs v Crédit Lyonnais (1884) 12 Q.B.D. 589</w:t>
      </w:r>
      <w:r>
        <w:rPr/>
        <w:t>; </w:t>
      </w:r>
      <w:r>
        <w:rPr>
          <w:rFonts w:ascii="Arial" w:hAnsi="Arial"/>
          <w:i/>
        </w:rPr>
        <w:t>Navrom v Callitsis Ship Management SA [1987] 2</w:t>
      </w:r>
      <w:r>
        <w:rPr>
          <w:rFonts w:ascii="Arial" w:hAnsi="Arial"/>
          <w:i/>
          <w:spacing w:val="40"/>
        </w:rPr>
        <w:t> </w:t>
      </w:r>
      <w:r>
        <w:rPr>
          <w:rFonts w:ascii="Arial" w:hAnsi="Arial"/>
          <w:i/>
        </w:rPr>
        <w:t>Lloyd’s Rep. 276, 281, 282</w:t>
      </w:r>
      <w:r>
        <w:rPr/>
        <w:t>, for differences between French and English law. The French Civil Code as promulgated did not define cause étrangère or force majeure but its provisions on general contract law were revised (with effect from October 1, 2016) and the new art.1218 al.1 (as enacted by Ordonnance No.2016-131 of February 10, 2016) provides that: “[i]n contractual matters, there is force majeure where an event beyond the control of the debtor, which could</w:t>
      </w:r>
      <w:r>
        <w:rPr>
          <w:spacing w:val="40"/>
        </w:rPr>
        <w:t> </w:t>
      </w:r>
      <w:r>
        <w:rPr/>
        <w:t>not reasonably have been foreseen at the time of the conclusion of the contract and whose effects could not be avoided by appropriate measures, prevents performance of his obligation by the debtor” (trans. Cartwright, Fauvarque-Cosson and Whittaker).</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pStyle w:val="BodyText"/>
        <w:spacing w:line="235" w:lineRule="auto"/>
        <w:ind w:left="705" w:right="167" w:hanging="541"/>
        <w:jc w:val="both"/>
      </w:pPr>
      <w:bookmarkStart w:name="_bookmark1560" w:id="1562"/>
      <w:bookmarkEnd w:id="1562"/>
      <w:r>
        <w:rPr/>
      </w:r>
      <w:hyperlink w:history="true" w:anchor="_bookmark1468">
        <w:r>
          <w:rPr>
            <w:color w:val="005DA1"/>
            <w:position w:val="5"/>
            <w:sz w:val="14"/>
            <w:u w:val="single" w:color="005DA1"/>
          </w:rPr>
          <w:t>809</w:t>
        </w:r>
      </w:hyperlink>
      <w:r>
        <w:rPr>
          <w:position w:val="5"/>
          <w:sz w:val="14"/>
        </w:rPr>
        <w:t>.</w:t>
      </w:r>
      <w:r>
        <w:rPr>
          <w:spacing w:val="80"/>
          <w:w w:val="150"/>
          <w:position w:val="5"/>
          <w:sz w:val="14"/>
        </w:rPr>
        <w:t> </w:t>
      </w:r>
      <w:r>
        <w:rPr/>
        <w:t>(2003) I.C.C. Publication No.650. See also in much the same terms Principles, Definitions </w:t>
      </w:r>
      <w:r>
        <w:rPr/>
        <w:t>and Model</w:t>
      </w:r>
      <w:r>
        <w:rPr>
          <w:spacing w:val="-3"/>
        </w:rPr>
        <w:t> </w:t>
      </w:r>
      <w:r>
        <w:rPr/>
        <w:t>Rules</w:t>
      </w:r>
      <w:r>
        <w:rPr>
          <w:spacing w:val="-3"/>
        </w:rPr>
        <w:t> </w:t>
      </w:r>
      <w:r>
        <w:rPr/>
        <w:t>of</w:t>
      </w:r>
      <w:r>
        <w:rPr>
          <w:spacing w:val="-3"/>
        </w:rPr>
        <w:t> </w:t>
      </w:r>
      <w:r>
        <w:rPr/>
        <w:t>European</w:t>
      </w:r>
      <w:r>
        <w:rPr>
          <w:spacing w:val="-3"/>
        </w:rPr>
        <w:t> </w:t>
      </w:r>
      <w:r>
        <w:rPr/>
        <w:t>Private</w:t>
      </w:r>
      <w:r>
        <w:rPr>
          <w:spacing w:val="-3"/>
        </w:rPr>
        <w:t> </w:t>
      </w:r>
      <w:r>
        <w:rPr/>
        <w:t>Law,</w:t>
      </w:r>
      <w:r>
        <w:rPr>
          <w:spacing w:val="-3"/>
        </w:rPr>
        <w:t> </w:t>
      </w:r>
      <w:r>
        <w:rPr/>
        <w:t>Draft</w:t>
      </w:r>
      <w:r>
        <w:rPr>
          <w:spacing w:val="-3"/>
        </w:rPr>
        <w:t> </w:t>
      </w:r>
      <w:r>
        <w:rPr/>
        <w:t>Common</w:t>
      </w:r>
      <w:r>
        <w:rPr>
          <w:spacing w:val="-3"/>
        </w:rPr>
        <w:t> </w:t>
      </w:r>
      <w:r>
        <w:rPr/>
        <w:t>Frame</w:t>
      </w:r>
      <w:r>
        <w:rPr>
          <w:spacing w:val="-3"/>
        </w:rPr>
        <w:t> </w:t>
      </w:r>
      <w:r>
        <w:rPr/>
        <w:t>of</w:t>
      </w:r>
      <w:r>
        <w:rPr>
          <w:spacing w:val="-3"/>
        </w:rPr>
        <w:t> </w:t>
      </w:r>
      <w:r>
        <w:rPr/>
        <w:t>Reference</w:t>
      </w:r>
      <w:r>
        <w:rPr>
          <w:spacing w:val="-3"/>
        </w:rPr>
        <w:t> </w:t>
      </w:r>
      <w:r>
        <w:rPr/>
        <w:t>(DCFR)</w:t>
      </w:r>
      <w:r>
        <w:rPr>
          <w:spacing w:val="-3"/>
        </w:rPr>
        <w:t> </w:t>
      </w:r>
      <w:r>
        <w:rPr/>
        <w:t>prepared</w:t>
      </w:r>
      <w:r>
        <w:rPr>
          <w:spacing w:val="-3"/>
        </w:rPr>
        <w:t> </w:t>
      </w:r>
      <w:r>
        <w:rPr/>
        <w:t>by the Study Group for a European Civil Code and the Research Group on EC Private Law</w:t>
      </w:r>
      <w:r>
        <w:rPr>
          <w:spacing w:val="40"/>
        </w:rPr>
        <w:t> </w:t>
      </w:r>
      <w:r>
        <w:rPr/>
        <w:t>(Acquis Group) (2010) art.III-304 Excuse due to an impediment.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61" w:id="1563"/>
      <w:bookmarkEnd w:id="1563"/>
      <w:r>
        <w:rPr/>
      </w:r>
      <w:hyperlink w:history="true" w:anchor="_bookmark1469">
        <w:r>
          <w:rPr>
            <w:color w:val="005DA1"/>
            <w:spacing w:val="-4"/>
            <w:position w:val="5"/>
            <w:sz w:val="14"/>
            <w:u w:val="single" w:color="005DA1"/>
          </w:rPr>
          <w:t>810</w:t>
        </w:r>
      </w:hyperlink>
      <w:r>
        <w:rPr>
          <w:spacing w:val="-4"/>
          <w:position w:val="5"/>
          <w:sz w:val="14"/>
        </w:rPr>
        <w:t>.</w:t>
      </w:r>
      <w:r>
        <w:rPr>
          <w:position w:val="5"/>
          <w:sz w:val="14"/>
        </w:rPr>
        <w:tab/>
      </w:r>
      <w:r>
        <w:rPr>
          <w:rFonts w:ascii="Arial"/>
          <w:i/>
          <w:sz w:val="20"/>
        </w:rPr>
        <w:t>Matsoukis</w:t>
      </w:r>
      <w:r>
        <w:rPr>
          <w:rFonts w:ascii="Arial"/>
          <w:i/>
          <w:spacing w:val="18"/>
          <w:sz w:val="20"/>
        </w:rPr>
        <w:t> </w:t>
      </w:r>
      <w:r>
        <w:rPr>
          <w:rFonts w:ascii="Arial"/>
          <w:i/>
          <w:sz w:val="20"/>
        </w:rPr>
        <w:t>v</w:t>
      </w:r>
      <w:r>
        <w:rPr>
          <w:rFonts w:ascii="Arial"/>
          <w:i/>
          <w:spacing w:val="19"/>
          <w:sz w:val="20"/>
        </w:rPr>
        <w:t> </w:t>
      </w:r>
      <w:r>
        <w:rPr>
          <w:rFonts w:ascii="Arial"/>
          <w:i/>
          <w:sz w:val="20"/>
        </w:rPr>
        <w:t>Priestman</w:t>
      </w:r>
      <w:r>
        <w:rPr>
          <w:rFonts w:ascii="Arial"/>
          <w:i/>
          <w:spacing w:val="19"/>
          <w:sz w:val="20"/>
        </w:rPr>
        <w:t> </w:t>
      </w:r>
      <w:r>
        <w:rPr>
          <w:rFonts w:ascii="Arial"/>
          <w:i/>
          <w:sz w:val="20"/>
        </w:rPr>
        <w:t>&amp;</w:t>
      </w:r>
      <w:r>
        <w:rPr>
          <w:rFonts w:ascii="Arial"/>
          <w:i/>
          <w:spacing w:val="19"/>
          <w:sz w:val="20"/>
        </w:rPr>
        <w:t> </w:t>
      </w:r>
      <w:r>
        <w:rPr>
          <w:rFonts w:ascii="Arial"/>
          <w:i/>
          <w:sz w:val="20"/>
        </w:rPr>
        <w:t>Co</w:t>
      </w:r>
      <w:r>
        <w:rPr>
          <w:rFonts w:ascii="Arial"/>
          <w:i/>
          <w:spacing w:val="19"/>
          <w:sz w:val="20"/>
        </w:rPr>
        <w:t> </w:t>
      </w:r>
      <w:r>
        <w:rPr>
          <w:rFonts w:ascii="Arial"/>
          <w:i/>
          <w:sz w:val="20"/>
        </w:rPr>
        <w:t>[1915]</w:t>
      </w:r>
      <w:r>
        <w:rPr>
          <w:rFonts w:ascii="Arial"/>
          <w:i/>
          <w:spacing w:val="19"/>
          <w:sz w:val="20"/>
        </w:rPr>
        <w:t> </w:t>
      </w:r>
      <w:r>
        <w:rPr>
          <w:rFonts w:ascii="Arial"/>
          <w:i/>
          <w:sz w:val="20"/>
        </w:rPr>
        <w:t>1</w:t>
      </w:r>
      <w:r>
        <w:rPr>
          <w:rFonts w:ascii="Arial"/>
          <w:i/>
          <w:spacing w:val="19"/>
          <w:sz w:val="20"/>
        </w:rPr>
        <w:t> </w:t>
      </w:r>
      <w:r>
        <w:rPr>
          <w:rFonts w:ascii="Arial"/>
          <w:i/>
          <w:sz w:val="20"/>
        </w:rPr>
        <w:t>K.B.</w:t>
      </w:r>
      <w:r>
        <w:rPr>
          <w:rFonts w:ascii="Arial"/>
          <w:i/>
          <w:spacing w:val="19"/>
          <w:sz w:val="20"/>
        </w:rPr>
        <w:t> </w:t>
      </w:r>
      <w:r>
        <w:rPr>
          <w:rFonts w:ascii="Arial"/>
          <w:i/>
          <w:sz w:val="20"/>
        </w:rPr>
        <w:t>681,</w:t>
      </w:r>
      <w:r>
        <w:rPr>
          <w:rFonts w:ascii="Arial"/>
          <w:i/>
          <w:spacing w:val="19"/>
          <w:sz w:val="20"/>
        </w:rPr>
        <w:t> </w:t>
      </w:r>
      <w:r>
        <w:rPr>
          <w:rFonts w:ascii="Arial"/>
          <w:i/>
          <w:sz w:val="20"/>
        </w:rPr>
        <w:t>686</w:t>
      </w:r>
      <w:r>
        <w:rPr>
          <w:sz w:val="20"/>
        </w:rPr>
        <w:t>;</w:t>
      </w:r>
      <w:r>
        <w:rPr>
          <w:spacing w:val="19"/>
          <w:sz w:val="20"/>
        </w:rPr>
        <w:t> </w:t>
      </w:r>
      <w:r>
        <w:rPr>
          <w:rFonts w:ascii="Arial"/>
          <w:i/>
          <w:sz w:val="20"/>
        </w:rPr>
        <w:t>Lebeaupin</w:t>
      </w:r>
      <w:r>
        <w:rPr>
          <w:rFonts w:ascii="Arial"/>
          <w:i/>
          <w:spacing w:val="19"/>
          <w:sz w:val="20"/>
        </w:rPr>
        <w:t> </w:t>
      </w:r>
      <w:r>
        <w:rPr>
          <w:rFonts w:ascii="Arial"/>
          <w:i/>
          <w:sz w:val="20"/>
        </w:rPr>
        <w:t>v</w:t>
      </w:r>
      <w:r>
        <w:rPr>
          <w:rFonts w:ascii="Arial"/>
          <w:i/>
          <w:spacing w:val="19"/>
          <w:sz w:val="20"/>
        </w:rPr>
        <w:t> </w:t>
      </w:r>
      <w:r>
        <w:rPr>
          <w:rFonts w:ascii="Arial"/>
          <w:i/>
          <w:sz w:val="20"/>
        </w:rPr>
        <w:t>Crispin</w:t>
      </w:r>
      <w:r>
        <w:rPr>
          <w:rFonts w:ascii="Arial"/>
          <w:i/>
          <w:spacing w:val="19"/>
          <w:sz w:val="20"/>
        </w:rPr>
        <w:t> </w:t>
      </w:r>
      <w:r>
        <w:rPr>
          <w:rFonts w:ascii="Arial"/>
          <w:i/>
          <w:sz w:val="20"/>
        </w:rPr>
        <w:t>&amp;</w:t>
      </w:r>
      <w:r>
        <w:rPr>
          <w:rFonts w:ascii="Arial"/>
          <w:i/>
          <w:spacing w:val="19"/>
          <w:sz w:val="20"/>
        </w:rPr>
        <w:t> </w:t>
      </w:r>
      <w:r>
        <w:rPr>
          <w:rFonts w:ascii="Arial"/>
          <w:i/>
          <w:sz w:val="20"/>
        </w:rPr>
        <w:t>Co</w:t>
      </w:r>
      <w:r>
        <w:rPr>
          <w:rFonts w:ascii="Arial"/>
          <w:i/>
          <w:spacing w:val="19"/>
          <w:sz w:val="20"/>
        </w:rPr>
        <w:t> </w:t>
      </w:r>
      <w:r>
        <w:rPr>
          <w:rFonts w:ascii="Arial"/>
          <w:i/>
          <w:sz w:val="20"/>
        </w:rPr>
        <w:t>[1920]</w:t>
      </w:r>
      <w:r>
        <w:rPr>
          <w:rFonts w:ascii="Arial"/>
          <w:i/>
          <w:spacing w:val="19"/>
          <w:sz w:val="20"/>
        </w:rPr>
        <w:t> </w:t>
      </w:r>
      <w:r>
        <w:rPr>
          <w:rFonts w:ascii="Arial"/>
          <w:i/>
          <w:sz w:val="20"/>
        </w:rPr>
        <w:t>2</w:t>
      </w:r>
      <w:r>
        <w:rPr>
          <w:rFonts w:ascii="Arial"/>
          <w:i/>
          <w:spacing w:val="19"/>
          <w:sz w:val="20"/>
        </w:rPr>
        <w:t> </w:t>
      </w:r>
      <w:r>
        <w:rPr>
          <w:rFonts w:ascii="Arial"/>
          <w:i/>
          <w:spacing w:val="-4"/>
          <w:sz w:val="20"/>
        </w:rPr>
        <w:t>K.B.</w:t>
      </w:r>
    </w:p>
    <w:p>
      <w:pPr>
        <w:spacing w:line="227" w:lineRule="exact" w:before="0"/>
        <w:ind w:left="705" w:right="0" w:firstLine="0"/>
        <w:jc w:val="left"/>
        <w:rPr>
          <w:sz w:val="20"/>
        </w:rPr>
      </w:pPr>
      <w:r>
        <w:rPr>
          <w:rFonts w:ascii="Arial"/>
          <w:i/>
          <w:sz w:val="20"/>
        </w:rPr>
        <w:t>714,</w:t>
      </w:r>
      <w:r>
        <w:rPr>
          <w:rFonts w:ascii="Arial"/>
          <w:i/>
          <w:spacing w:val="-2"/>
          <w:sz w:val="20"/>
        </w:rPr>
        <w:t> </w:t>
      </w:r>
      <w:r>
        <w:rPr>
          <w:rFonts w:ascii="Arial"/>
          <w:i/>
          <w:spacing w:val="-4"/>
          <w:sz w:val="20"/>
        </w:rPr>
        <w:t>719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62" w:id="1564"/>
      <w:bookmarkEnd w:id="1564"/>
      <w:r>
        <w:rPr/>
      </w:r>
      <w:hyperlink w:history="true" w:anchor="_bookmark1470">
        <w:r>
          <w:rPr>
            <w:color w:val="005DA1"/>
            <w:spacing w:val="-4"/>
            <w:position w:val="5"/>
            <w:sz w:val="14"/>
            <w:u w:val="single" w:color="005DA1"/>
          </w:rPr>
          <w:t>811</w:t>
        </w:r>
      </w:hyperlink>
      <w:r>
        <w:rPr>
          <w:spacing w:val="-4"/>
          <w:position w:val="5"/>
          <w:sz w:val="14"/>
        </w:rPr>
        <w:t>.</w:t>
      </w:r>
      <w:r>
        <w:rPr>
          <w:position w:val="5"/>
          <w:sz w:val="14"/>
        </w:rPr>
        <w:tab/>
      </w:r>
      <w:r>
        <w:rPr>
          <w:rFonts w:ascii="Arial"/>
          <w:i/>
          <w:sz w:val="20"/>
        </w:rPr>
        <w:t>Nugent v Smith (1876) 1 C.P.D. 423, 427, 431, </w:t>
      </w:r>
      <w:r>
        <w:rPr>
          <w:rFonts w:ascii="Arial"/>
          <w:i/>
          <w:spacing w:val="-4"/>
          <w:sz w:val="20"/>
        </w:rPr>
        <w:t>444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63" w:id="1565"/>
      <w:bookmarkEnd w:id="1565"/>
      <w:r>
        <w:rPr/>
      </w:r>
      <w:hyperlink w:history="true" w:anchor="_bookmark1470">
        <w:r>
          <w:rPr>
            <w:color w:val="005DA1"/>
            <w:spacing w:val="-4"/>
            <w:position w:val="5"/>
            <w:sz w:val="14"/>
            <w:u w:val="single" w:color="005DA1"/>
          </w:rPr>
          <w:t>812</w:t>
        </w:r>
      </w:hyperlink>
      <w:r>
        <w:rPr>
          <w:spacing w:val="-4"/>
          <w:position w:val="5"/>
          <w:sz w:val="14"/>
        </w:rPr>
        <w:t>.</w:t>
      </w:r>
      <w:r>
        <w:rPr>
          <w:position w:val="5"/>
          <w:sz w:val="14"/>
        </w:rPr>
        <w:tab/>
      </w:r>
      <w:r>
        <w:rPr>
          <w:rFonts w:ascii="Arial"/>
          <w:i/>
          <w:sz w:val="20"/>
        </w:rPr>
        <w:t>[1920]</w:t>
      </w:r>
      <w:r>
        <w:rPr>
          <w:rFonts w:ascii="Arial"/>
          <w:i/>
          <w:spacing w:val="-2"/>
          <w:sz w:val="20"/>
        </w:rPr>
        <w:t> </w:t>
      </w:r>
      <w:r>
        <w:rPr>
          <w:rFonts w:ascii="Arial"/>
          <w:i/>
          <w:sz w:val="20"/>
        </w:rPr>
        <w:t>2 K.B. </w:t>
      </w:r>
      <w:r>
        <w:rPr>
          <w:rFonts w:ascii="Arial"/>
          <w:i/>
          <w:spacing w:val="-4"/>
          <w:sz w:val="20"/>
        </w:rPr>
        <w:t>714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64" w:id="1566"/>
      <w:bookmarkEnd w:id="1566"/>
      <w:r>
        <w:rPr/>
      </w:r>
      <w:hyperlink w:history="true" w:anchor="_bookmark1471">
        <w:r>
          <w:rPr>
            <w:color w:val="005DA1"/>
            <w:spacing w:val="-4"/>
            <w:position w:val="5"/>
            <w:sz w:val="14"/>
            <w:u w:val="single" w:color="005DA1"/>
          </w:rPr>
          <w:t>813</w:t>
        </w:r>
      </w:hyperlink>
      <w:r>
        <w:rPr>
          <w:spacing w:val="-4"/>
          <w:position w:val="5"/>
          <w:sz w:val="14"/>
        </w:rPr>
        <w:t>.</w:t>
      </w:r>
      <w:r>
        <w:rPr>
          <w:position w:val="5"/>
          <w:sz w:val="14"/>
        </w:rPr>
        <w:tab/>
      </w:r>
      <w:r>
        <w:rPr>
          <w:rFonts w:ascii="Arial"/>
          <w:i/>
          <w:sz w:val="20"/>
        </w:rPr>
        <w:t>Zinc</w:t>
      </w:r>
      <w:r>
        <w:rPr>
          <w:rFonts w:ascii="Arial"/>
          <w:i/>
          <w:spacing w:val="-1"/>
          <w:sz w:val="20"/>
        </w:rPr>
        <w:t> </w:t>
      </w:r>
      <w:r>
        <w:rPr>
          <w:rFonts w:ascii="Arial"/>
          <w:i/>
          <w:sz w:val="20"/>
        </w:rPr>
        <w:t>Corp v Hirsch [1916] 1 K.B. 541, 544</w:t>
      </w:r>
      <w:r>
        <w:rPr>
          <w:sz w:val="20"/>
        </w:rPr>
        <w:t>. cf. at </w:t>
      </w:r>
      <w:r>
        <w:rPr>
          <w:spacing w:val="-4"/>
          <w:sz w:val="20"/>
        </w:rPr>
        <w:t>549.</w:t>
      </w:r>
    </w:p>
    <w:p>
      <w:pPr>
        <w:pStyle w:val="BodyText"/>
        <w:spacing w:before="9"/>
      </w:pPr>
    </w:p>
    <w:p>
      <w:pPr>
        <w:spacing w:line="235" w:lineRule="auto" w:before="0"/>
        <w:ind w:left="705" w:right="168" w:hanging="541"/>
        <w:jc w:val="both"/>
        <w:rPr>
          <w:sz w:val="20"/>
        </w:rPr>
      </w:pPr>
      <w:bookmarkStart w:name="_bookmark1565" w:id="1567"/>
      <w:bookmarkEnd w:id="1567"/>
      <w:r>
        <w:rPr/>
      </w:r>
      <w:hyperlink w:history="true" w:anchor="_bookmark1471">
        <w:r>
          <w:rPr>
            <w:color w:val="005DA1"/>
            <w:position w:val="5"/>
            <w:sz w:val="14"/>
            <w:u w:val="single" w:color="005DA1"/>
          </w:rPr>
          <w:t>814</w:t>
        </w:r>
      </w:hyperlink>
      <w:r>
        <w:rPr>
          <w:position w:val="5"/>
          <w:sz w:val="14"/>
        </w:rPr>
        <w:t>.</w:t>
      </w:r>
      <w:r>
        <w:rPr>
          <w:spacing w:val="80"/>
          <w:position w:val="5"/>
          <w:sz w:val="14"/>
        </w:rPr>
        <w:t>  </w:t>
      </w:r>
      <w:r>
        <w:rPr>
          <w:rFonts w:ascii="Arial" w:hAnsi="Arial"/>
          <w:i/>
          <w:sz w:val="20"/>
        </w:rPr>
        <w:t>Matsoukis v Priestman &amp; Co [1915] 1 K.B. 681</w:t>
      </w:r>
      <w:r>
        <w:rPr>
          <w:sz w:val="20"/>
        </w:rPr>
        <w:t>; </w:t>
      </w:r>
      <w:r>
        <w:rPr>
          <w:rFonts w:ascii="Arial" w:hAnsi="Arial"/>
          <w:i/>
          <w:sz w:val="20"/>
        </w:rPr>
        <w:t>Torquay Hotel Co Ltd v Cousins [1969] 2 Ch. 106</w:t>
      </w:r>
      <w:r>
        <w:rPr>
          <w:sz w:val="20"/>
        </w:rPr>
        <w:t>;</w:t>
      </w:r>
      <w:r>
        <w:rPr>
          <w:spacing w:val="-1"/>
          <w:sz w:val="20"/>
        </w:rPr>
        <w:t> </w:t>
      </w:r>
      <w:r>
        <w:rPr>
          <w:sz w:val="20"/>
        </w:rPr>
        <w:t>cf.</w:t>
      </w:r>
      <w:r>
        <w:rPr>
          <w:spacing w:val="-1"/>
          <w:sz w:val="20"/>
        </w:rPr>
        <w:t> </w:t>
      </w:r>
      <w:r>
        <w:rPr>
          <w:rFonts w:ascii="Arial" w:hAnsi="Arial"/>
          <w:i/>
          <w:sz w:val="20"/>
        </w:rPr>
        <w:t>Hackney</w:t>
      </w:r>
      <w:r>
        <w:rPr>
          <w:rFonts w:ascii="Arial" w:hAnsi="Arial"/>
          <w:i/>
          <w:spacing w:val="-1"/>
          <w:sz w:val="20"/>
        </w:rPr>
        <w:t> </w:t>
      </w:r>
      <w:r>
        <w:rPr>
          <w:rFonts w:ascii="Arial" w:hAnsi="Arial"/>
          <w:i/>
          <w:sz w:val="20"/>
        </w:rPr>
        <w:t>BC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Doré</w:t>
      </w:r>
      <w:r>
        <w:rPr>
          <w:rFonts w:ascii="Arial" w:hAnsi="Arial"/>
          <w:i/>
          <w:spacing w:val="-1"/>
          <w:sz w:val="20"/>
        </w:rPr>
        <w:t> </w:t>
      </w:r>
      <w:r>
        <w:rPr>
          <w:rFonts w:ascii="Arial" w:hAnsi="Arial"/>
          <w:i/>
          <w:sz w:val="20"/>
        </w:rPr>
        <w:t>[1922]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431</w:t>
      </w:r>
      <w:r>
        <w:rPr>
          <w:sz w:val="20"/>
        </w:rPr>
        <w:t>;</w:t>
      </w:r>
      <w:r>
        <w:rPr>
          <w:spacing w:val="-1"/>
          <w:sz w:val="20"/>
        </w:rPr>
        <w:t> </w:t>
      </w:r>
      <w:r>
        <w:rPr>
          <w:rFonts w:ascii="Arial" w:hAnsi="Arial"/>
          <w:i/>
          <w:sz w:val="20"/>
        </w:rPr>
        <w:t>B.</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S.</w:t>
      </w:r>
      <w:r>
        <w:rPr>
          <w:rFonts w:ascii="Arial" w:hAnsi="Arial"/>
          <w:i/>
          <w:spacing w:val="-1"/>
          <w:sz w:val="20"/>
        </w:rPr>
        <w:t> </w:t>
      </w:r>
      <w:r>
        <w:rPr>
          <w:rFonts w:ascii="Arial" w:hAnsi="Arial"/>
          <w:i/>
          <w:sz w:val="20"/>
        </w:rPr>
        <w:t>Contracts</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Design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Victor</w:t>
      </w:r>
      <w:r>
        <w:rPr>
          <w:rFonts w:ascii="Arial" w:hAnsi="Arial"/>
          <w:i/>
          <w:spacing w:val="-1"/>
          <w:sz w:val="20"/>
        </w:rPr>
        <w:t> </w:t>
      </w:r>
      <w:r>
        <w:rPr>
          <w:rFonts w:ascii="Arial" w:hAnsi="Arial"/>
          <w:i/>
          <w:sz w:val="20"/>
        </w:rPr>
        <w:t>Green Publications Ltd [1984] I.C.R. 419</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566" w:id="1568"/>
      <w:bookmarkEnd w:id="1568"/>
      <w:r>
        <w:rPr/>
      </w:r>
      <w:hyperlink w:history="true" w:anchor="_bookmark1472">
        <w:r>
          <w:rPr>
            <w:color w:val="005DA1"/>
            <w:spacing w:val="-4"/>
            <w:position w:val="5"/>
            <w:sz w:val="14"/>
            <w:u w:val="single" w:color="005DA1"/>
          </w:rPr>
          <w:t>815</w:t>
        </w:r>
      </w:hyperlink>
      <w:r>
        <w:rPr>
          <w:spacing w:val="-4"/>
          <w:position w:val="5"/>
          <w:sz w:val="14"/>
        </w:rPr>
        <w:t>.</w:t>
      </w:r>
      <w:r>
        <w:rPr>
          <w:position w:val="5"/>
          <w:sz w:val="14"/>
        </w:rPr>
        <w:tab/>
      </w:r>
      <w:r>
        <w:rPr>
          <w:rFonts w:ascii="Arial" w:hAnsi="Arial"/>
          <w:i/>
          <w:sz w:val="20"/>
        </w:rPr>
        <w:t>Lebeaupin</w:t>
      </w:r>
      <w:r>
        <w:rPr>
          <w:rFonts w:ascii="Arial" w:hAnsi="Arial"/>
          <w:i/>
          <w:spacing w:val="19"/>
          <w:sz w:val="20"/>
        </w:rPr>
        <w:t> </w:t>
      </w:r>
      <w:r>
        <w:rPr>
          <w:rFonts w:ascii="Arial" w:hAnsi="Arial"/>
          <w:i/>
          <w:sz w:val="20"/>
        </w:rPr>
        <w:t>v</w:t>
      </w:r>
      <w:r>
        <w:rPr>
          <w:rFonts w:ascii="Arial" w:hAnsi="Arial"/>
          <w:i/>
          <w:spacing w:val="20"/>
          <w:sz w:val="20"/>
        </w:rPr>
        <w:t> </w:t>
      </w:r>
      <w:r>
        <w:rPr>
          <w:rFonts w:ascii="Arial" w:hAnsi="Arial"/>
          <w:i/>
          <w:sz w:val="20"/>
        </w:rPr>
        <w:t>Crispin</w:t>
      </w:r>
      <w:r>
        <w:rPr>
          <w:rFonts w:ascii="Arial" w:hAnsi="Arial"/>
          <w:i/>
          <w:spacing w:val="20"/>
          <w:sz w:val="20"/>
        </w:rPr>
        <w:t> </w:t>
      </w:r>
      <w:r>
        <w:rPr>
          <w:rFonts w:ascii="Arial" w:hAnsi="Arial"/>
          <w:i/>
          <w:sz w:val="20"/>
        </w:rPr>
        <w:t>&amp;</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[1920]</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K.B.</w:t>
      </w:r>
      <w:r>
        <w:rPr>
          <w:rFonts w:ascii="Arial" w:hAnsi="Arial"/>
          <w:i/>
          <w:spacing w:val="20"/>
          <w:sz w:val="20"/>
        </w:rPr>
        <w:t> </w:t>
      </w:r>
      <w:r>
        <w:rPr>
          <w:rFonts w:ascii="Arial" w:hAnsi="Arial"/>
          <w:i/>
          <w:sz w:val="20"/>
        </w:rPr>
        <w:t>714,</w:t>
      </w:r>
      <w:r>
        <w:rPr>
          <w:rFonts w:ascii="Arial" w:hAnsi="Arial"/>
          <w:i/>
          <w:spacing w:val="20"/>
          <w:sz w:val="20"/>
        </w:rPr>
        <w:t> </w:t>
      </w:r>
      <w:r>
        <w:rPr>
          <w:rFonts w:ascii="Arial" w:hAnsi="Arial"/>
          <w:i/>
          <w:sz w:val="20"/>
        </w:rPr>
        <w:t>270</w:t>
      </w:r>
      <w:r>
        <w:rPr>
          <w:sz w:val="20"/>
        </w:rPr>
        <w:t>;</w:t>
      </w:r>
      <w:r>
        <w:rPr>
          <w:spacing w:val="20"/>
          <w:sz w:val="20"/>
        </w:rPr>
        <w:t> </w:t>
      </w:r>
      <w:r>
        <w:rPr>
          <w:rFonts w:ascii="Arial" w:hAnsi="Arial"/>
          <w:i/>
          <w:sz w:val="20"/>
        </w:rPr>
        <w:t>Tradax</w:t>
      </w:r>
      <w:r>
        <w:rPr>
          <w:rFonts w:ascii="Arial" w:hAnsi="Arial"/>
          <w:i/>
          <w:spacing w:val="20"/>
          <w:sz w:val="20"/>
        </w:rPr>
        <w:t> </w:t>
      </w:r>
      <w:r>
        <w:rPr>
          <w:rFonts w:ascii="Arial" w:hAnsi="Arial"/>
          <w:i/>
          <w:sz w:val="20"/>
        </w:rPr>
        <w:t>Export</w:t>
      </w:r>
      <w:r>
        <w:rPr>
          <w:rFonts w:ascii="Arial" w:hAnsi="Arial"/>
          <w:i/>
          <w:spacing w:val="20"/>
          <w:sz w:val="20"/>
        </w:rPr>
        <w:t> </w:t>
      </w:r>
      <w:r>
        <w:rPr>
          <w:rFonts w:ascii="Arial" w:hAnsi="Arial"/>
          <w:i/>
          <w:sz w:val="20"/>
        </w:rPr>
        <w:t>SA</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André</w:t>
      </w:r>
      <w:r>
        <w:rPr>
          <w:rFonts w:ascii="Arial" w:hAnsi="Arial"/>
          <w:i/>
          <w:spacing w:val="20"/>
          <w:sz w:val="20"/>
        </w:rPr>
        <w:t> </w:t>
      </w:r>
      <w:r>
        <w:rPr>
          <w:rFonts w:ascii="Arial" w:hAnsi="Arial"/>
          <w:i/>
          <w:sz w:val="20"/>
        </w:rPr>
        <w:t>et</w:t>
      </w:r>
      <w:r>
        <w:rPr>
          <w:rFonts w:ascii="Arial" w:hAnsi="Arial"/>
          <w:i/>
          <w:spacing w:val="20"/>
          <w:sz w:val="20"/>
        </w:rPr>
        <w:t> </w:t>
      </w:r>
      <w:r>
        <w:rPr>
          <w:rFonts w:ascii="Arial" w:hAnsi="Arial"/>
          <w:i/>
          <w:sz w:val="20"/>
        </w:rPr>
        <w:t>Cie</w:t>
      </w:r>
      <w:r>
        <w:rPr>
          <w:rFonts w:ascii="Arial" w:hAnsi="Arial"/>
          <w:i/>
          <w:spacing w:val="20"/>
          <w:sz w:val="20"/>
        </w:rPr>
        <w:t> </w:t>
      </w:r>
      <w:r>
        <w:rPr>
          <w:rFonts w:ascii="Arial" w:hAnsi="Arial"/>
          <w:i/>
          <w:sz w:val="20"/>
        </w:rPr>
        <w:t>[1976]</w:t>
      </w:r>
      <w:r>
        <w:rPr>
          <w:rFonts w:ascii="Arial" w:hAnsi="Arial"/>
          <w:i/>
          <w:spacing w:val="20"/>
          <w:sz w:val="20"/>
        </w:rPr>
        <w:t> </w:t>
      </w:r>
      <w:r>
        <w:rPr>
          <w:rFonts w:ascii="Arial" w:hAnsi="Arial"/>
          <w:i/>
          <w:spacing w:val="-10"/>
          <w:sz w:val="20"/>
        </w:rPr>
        <w:t>1</w:t>
      </w:r>
    </w:p>
    <w:p>
      <w:pPr>
        <w:spacing w:line="227" w:lineRule="exact" w:before="0"/>
        <w:ind w:left="705" w:right="0" w:firstLine="0"/>
        <w:jc w:val="left"/>
        <w:rPr>
          <w:sz w:val="20"/>
        </w:rPr>
      </w:pPr>
      <w:r>
        <w:rPr>
          <w:rFonts w:ascii="Arial" w:hAnsi="Arial"/>
          <w:i/>
          <w:sz w:val="20"/>
        </w:rPr>
        <w:t>Lloyd’s</w:t>
      </w:r>
      <w:r>
        <w:rPr>
          <w:rFonts w:ascii="Arial" w:hAnsi="Arial"/>
          <w:i/>
          <w:spacing w:val="-1"/>
          <w:sz w:val="20"/>
        </w:rPr>
        <w:t> </w:t>
      </w:r>
      <w:r>
        <w:rPr>
          <w:rFonts w:ascii="Arial" w:hAnsi="Arial"/>
          <w:i/>
          <w:sz w:val="20"/>
        </w:rPr>
        <w:t>Rep. 109</w:t>
      </w:r>
      <w:r>
        <w:rPr>
          <w:sz w:val="20"/>
        </w:rPr>
        <w:t>. cf. </w:t>
      </w:r>
      <w:r>
        <w:rPr>
          <w:rFonts w:ascii="Arial" w:hAnsi="Arial"/>
          <w:i/>
          <w:sz w:val="20"/>
        </w:rPr>
        <w:t>Re Podair Trading Ltd [1949] 2 K.B. </w:t>
      </w:r>
      <w:r>
        <w:rPr>
          <w:rFonts w:ascii="Arial" w:hAnsi="Arial"/>
          <w:i/>
          <w:spacing w:val="-4"/>
          <w:sz w:val="20"/>
        </w:rPr>
        <w:t>277</w:t>
      </w:r>
      <w:r>
        <w:rPr>
          <w:spacing w:val="-4"/>
          <w:sz w:val="20"/>
        </w:rPr>
        <w:t>.</w:t>
      </w:r>
    </w:p>
    <w:p>
      <w:pPr>
        <w:pStyle w:val="BodyText"/>
        <w:spacing w:before="9"/>
      </w:pPr>
    </w:p>
    <w:p>
      <w:pPr>
        <w:spacing w:line="235" w:lineRule="auto" w:before="0"/>
        <w:ind w:left="705" w:right="168" w:hanging="541"/>
        <w:jc w:val="both"/>
        <w:rPr>
          <w:sz w:val="20"/>
        </w:rPr>
      </w:pPr>
      <w:bookmarkStart w:name="_bookmark1567" w:id="1569"/>
      <w:bookmarkEnd w:id="1569"/>
      <w:r>
        <w:rPr/>
      </w:r>
      <w:hyperlink w:history="true" w:anchor="_bookmark1472">
        <w:r>
          <w:rPr>
            <w:color w:val="005DA1"/>
            <w:position w:val="5"/>
            <w:sz w:val="14"/>
            <w:u w:val="single" w:color="005DA1"/>
          </w:rPr>
          <w:t>816</w:t>
        </w:r>
      </w:hyperlink>
      <w:r>
        <w:rPr>
          <w:position w:val="5"/>
          <w:sz w:val="14"/>
        </w:rPr>
        <w:t>.</w:t>
      </w:r>
      <w:r>
        <w:rPr>
          <w:spacing w:val="80"/>
          <w:position w:val="5"/>
          <w:sz w:val="14"/>
        </w:rPr>
        <w:t>  </w:t>
      </w:r>
      <w:r>
        <w:rPr>
          <w:rFonts w:ascii="Arial" w:hAnsi="Arial"/>
          <w:i/>
          <w:sz w:val="20"/>
        </w:rPr>
        <w:t>Walton</w:t>
      </w:r>
      <w:r>
        <w:rPr>
          <w:rFonts w:ascii="Arial" w:hAnsi="Arial"/>
          <w:i/>
          <w:spacing w:val="80"/>
          <w:sz w:val="20"/>
        </w:rPr>
        <w:t> </w:t>
      </w:r>
      <w:r>
        <w:rPr>
          <w:rFonts w:ascii="Arial" w:hAnsi="Arial"/>
          <w:i/>
          <w:sz w:val="20"/>
        </w:rPr>
        <w:t>(Grain)</w:t>
      </w:r>
      <w:r>
        <w:rPr>
          <w:rFonts w:ascii="Arial" w:hAnsi="Arial"/>
          <w:i/>
          <w:spacing w:val="80"/>
          <w:sz w:val="20"/>
        </w:rPr>
        <w:t> </w:t>
      </w:r>
      <w:r>
        <w:rPr>
          <w:rFonts w:ascii="Arial" w:hAnsi="Arial"/>
          <w:i/>
          <w:sz w:val="20"/>
        </w:rPr>
        <w:t>Ltd</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British</w:t>
      </w:r>
      <w:r>
        <w:rPr>
          <w:rFonts w:ascii="Arial" w:hAnsi="Arial"/>
          <w:i/>
          <w:spacing w:val="80"/>
          <w:sz w:val="20"/>
        </w:rPr>
        <w:t> </w:t>
      </w:r>
      <w:r>
        <w:rPr>
          <w:rFonts w:ascii="Arial" w:hAnsi="Arial"/>
          <w:i/>
          <w:sz w:val="20"/>
        </w:rPr>
        <w:t>Italian</w:t>
      </w:r>
      <w:r>
        <w:rPr>
          <w:rFonts w:ascii="Arial" w:hAnsi="Arial"/>
          <w:i/>
          <w:spacing w:val="80"/>
          <w:sz w:val="20"/>
        </w:rPr>
        <w:t> </w:t>
      </w:r>
      <w:r>
        <w:rPr>
          <w:rFonts w:ascii="Arial" w:hAnsi="Arial"/>
          <w:i/>
          <w:sz w:val="20"/>
        </w:rPr>
        <w:t>Trading</w:t>
      </w:r>
      <w:r>
        <w:rPr>
          <w:rFonts w:ascii="Arial" w:hAnsi="Arial"/>
          <w:i/>
          <w:spacing w:val="80"/>
          <w:sz w:val="20"/>
        </w:rPr>
        <w:t> </w:t>
      </w:r>
      <w:r>
        <w:rPr>
          <w:rFonts w:ascii="Arial" w:hAnsi="Arial"/>
          <w:i/>
          <w:sz w:val="20"/>
        </w:rPr>
        <w:t>Co</w:t>
      </w:r>
      <w:r>
        <w:rPr>
          <w:rFonts w:ascii="Arial" w:hAnsi="Arial"/>
          <w:i/>
          <w:spacing w:val="80"/>
          <w:sz w:val="20"/>
        </w:rPr>
        <w:t> </w:t>
      </w:r>
      <w:r>
        <w:rPr>
          <w:rFonts w:ascii="Arial" w:hAnsi="Arial"/>
          <w:i/>
          <w:sz w:val="20"/>
        </w:rPr>
        <w:t>[1959]</w:t>
      </w:r>
      <w:r>
        <w:rPr>
          <w:rFonts w:ascii="Arial" w:hAnsi="Arial"/>
          <w:i/>
          <w:spacing w:val="80"/>
          <w:sz w:val="20"/>
        </w:rPr>
        <w:t> </w:t>
      </w:r>
      <w:r>
        <w:rPr>
          <w:rFonts w:ascii="Arial" w:hAnsi="Arial"/>
          <w:i/>
          <w:sz w:val="20"/>
        </w:rPr>
        <w:t>1</w:t>
      </w:r>
      <w:r>
        <w:rPr>
          <w:rFonts w:ascii="Arial" w:hAnsi="Arial"/>
          <w:i/>
          <w:spacing w:val="80"/>
          <w:sz w:val="20"/>
        </w:rPr>
        <w:t> </w:t>
      </w:r>
      <w:r>
        <w:rPr>
          <w:rFonts w:ascii="Arial" w:hAnsi="Arial"/>
          <w:i/>
          <w:sz w:val="20"/>
        </w:rPr>
        <w:t>Lloyd’s</w:t>
      </w:r>
      <w:r>
        <w:rPr>
          <w:rFonts w:ascii="Arial" w:hAnsi="Arial"/>
          <w:i/>
          <w:spacing w:val="80"/>
          <w:sz w:val="20"/>
        </w:rPr>
        <w:t> </w:t>
      </w:r>
      <w:r>
        <w:rPr>
          <w:rFonts w:ascii="Arial" w:hAnsi="Arial"/>
          <w:i/>
          <w:sz w:val="20"/>
        </w:rPr>
        <w:t>Rep.</w:t>
      </w:r>
      <w:r>
        <w:rPr>
          <w:rFonts w:ascii="Arial" w:hAnsi="Arial"/>
          <w:i/>
          <w:spacing w:val="80"/>
          <w:sz w:val="20"/>
        </w:rPr>
        <w:t> </w:t>
      </w:r>
      <w:r>
        <w:rPr>
          <w:rFonts w:ascii="Arial" w:hAnsi="Arial"/>
          <w:i/>
          <w:sz w:val="20"/>
        </w:rPr>
        <w:t>223</w:t>
      </w:r>
      <w:r>
        <w:rPr>
          <w:sz w:val="20"/>
        </w:rPr>
        <w:t>;</w:t>
      </w:r>
      <w:r>
        <w:rPr>
          <w:spacing w:val="80"/>
          <w:sz w:val="20"/>
        </w:rPr>
        <w:t> </w:t>
      </w:r>
      <w:r>
        <w:rPr>
          <w:rFonts w:ascii="Arial" w:hAnsi="Arial"/>
          <w:i/>
          <w:sz w:val="20"/>
        </w:rPr>
        <w:t>Coloniale Import-Export v Loumidis Sons [1978] 2 Lloyd’s Rep. 560</w:t>
      </w:r>
      <w:r>
        <w:rPr>
          <w:sz w:val="20"/>
        </w:rPr>
        <w:t>. But see </w:t>
      </w:r>
      <w:r>
        <w:rPr>
          <w:rFonts w:ascii="Arial" w:hAnsi="Arial"/>
          <w:i/>
          <w:sz w:val="20"/>
        </w:rPr>
        <w:t>Brauer &amp; Co (G.B.) Ltd v James Clark (Brush Materials) Ltd [1952] 2 All E.R. 497, 501</w:t>
      </w:r>
      <w:r>
        <w:rPr>
          <w:sz w:val="20"/>
        </w:rPr>
        <w:t>; </w:t>
      </w:r>
      <w:r>
        <w:rPr>
          <w:rFonts w:ascii="Arial" w:hAnsi="Arial"/>
          <w:i/>
          <w:sz w:val="20"/>
        </w:rPr>
        <w:t>Pagnan SpA v Tradax Ocean Transportation SA [1987] 3 All E.R. 565</w:t>
      </w:r>
      <w:r>
        <w:rPr>
          <w:sz w:val="20"/>
        </w:rPr>
        <w:t>.</w:t>
      </w:r>
    </w:p>
    <w:p>
      <w:pPr>
        <w:spacing w:after="0" w:line="235" w:lineRule="auto"/>
        <w:jc w:val="both"/>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472">
        <w:r>
          <w:rPr>
            <w:color w:val="005DA1"/>
            <w:spacing w:val="-4"/>
            <w:position w:val="5"/>
            <w:sz w:val="14"/>
            <w:u w:val="single" w:color="005DA1"/>
          </w:rPr>
          <w:t>817</w:t>
        </w:r>
      </w:hyperlink>
      <w:r>
        <w:rPr>
          <w:spacing w:val="-4"/>
          <w:position w:val="5"/>
          <w:sz w:val="14"/>
        </w:rPr>
        <w:t>.</w:t>
      </w:r>
      <w:r>
        <w:rPr>
          <w:position w:val="5"/>
          <w:sz w:val="14"/>
        </w:rPr>
        <w:tab/>
      </w:r>
      <w:r>
        <w:rPr>
          <w:rFonts w:ascii="Arial" w:hAnsi="Arial"/>
          <w:i/>
          <w:sz w:val="20"/>
        </w:rPr>
        <w:t>Yrazu</w:t>
      </w:r>
      <w:r>
        <w:rPr>
          <w:rFonts w:ascii="Arial" w:hAnsi="Arial"/>
          <w:i/>
          <w:spacing w:val="-1"/>
          <w:sz w:val="20"/>
        </w:rPr>
        <w:t> </w:t>
      </w:r>
      <w:r>
        <w:rPr>
          <w:rFonts w:ascii="Arial" w:hAnsi="Arial"/>
          <w:i/>
          <w:sz w:val="20"/>
        </w:rPr>
        <w:t>v Astral Shipping Co (1904) 20 T.L.R. 153, 154–155</w:t>
      </w:r>
      <w:r>
        <w:rPr>
          <w:sz w:val="20"/>
        </w:rPr>
        <w:t>; </w:t>
      </w:r>
      <w:r>
        <w:rPr>
          <w:rFonts w:ascii="Arial" w:hAnsi="Arial"/>
          <w:i/>
          <w:sz w:val="20"/>
        </w:rPr>
        <w:t>The Turul [1919] A.C. </w:t>
      </w:r>
      <w:r>
        <w:rPr>
          <w:rFonts w:ascii="Arial" w:hAnsi="Arial"/>
          <w:i/>
          <w:spacing w:val="-4"/>
          <w:sz w:val="20"/>
        </w:rPr>
        <w:t>515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568" w:id="1570"/>
      <w:bookmarkEnd w:id="1570"/>
      <w:r>
        <w:rPr/>
      </w:r>
      <w:hyperlink w:history="true" w:anchor="_bookmark1473">
        <w:r>
          <w:rPr>
            <w:color w:val="005DA1"/>
            <w:spacing w:val="-4"/>
            <w:position w:val="5"/>
            <w:sz w:val="14"/>
            <w:u w:val="single" w:color="005DA1"/>
          </w:rPr>
          <w:t>818</w:t>
        </w:r>
      </w:hyperlink>
      <w:r>
        <w:rPr>
          <w:spacing w:val="-4"/>
          <w:position w:val="5"/>
          <w:sz w:val="14"/>
        </w:rPr>
        <w:t>.</w:t>
      </w:r>
      <w:r>
        <w:rPr>
          <w:position w:val="5"/>
          <w:sz w:val="14"/>
        </w:rPr>
        <w:tab/>
      </w:r>
      <w:r>
        <w:rPr>
          <w:rFonts w:ascii="Arial"/>
          <w:i/>
          <w:sz w:val="20"/>
        </w:rPr>
        <w:t>Lebeaupin v Crispin &amp; Co [1920] 2 K.B. 714, </w:t>
      </w:r>
      <w:r>
        <w:rPr>
          <w:rFonts w:ascii="Arial"/>
          <w:i/>
          <w:spacing w:val="-4"/>
          <w:sz w:val="20"/>
        </w:rPr>
        <w:t>720</w:t>
      </w:r>
      <w:r>
        <w:rPr>
          <w:spacing w:val="-4"/>
          <w:sz w:val="20"/>
        </w:rPr>
        <w:t>.</w:t>
      </w:r>
    </w:p>
    <w:p>
      <w:pPr>
        <w:pStyle w:val="BodyText"/>
        <w:spacing w:before="8"/>
      </w:pPr>
    </w:p>
    <w:p>
      <w:pPr>
        <w:spacing w:line="235" w:lineRule="auto" w:before="0"/>
        <w:ind w:left="705" w:right="168" w:hanging="541"/>
        <w:jc w:val="both"/>
        <w:rPr>
          <w:sz w:val="20"/>
        </w:rPr>
      </w:pPr>
      <w:bookmarkStart w:name="_bookmark1569" w:id="1571"/>
      <w:bookmarkEnd w:id="1571"/>
      <w:r>
        <w:rPr/>
      </w:r>
      <w:hyperlink w:history="true" w:anchor="_bookmark1473">
        <w:r>
          <w:rPr>
            <w:color w:val="005DA1"/>
            <w:position w:val="5"/>
            <w:sz w:val="14"/>
            <w:u w:val="single" w:color="005DA1"/>
          </w:rPr>
          <w:t>819</w:t>
        </w:r>
      </w:hyperlink>
      <w:r>
        <w:rPr>
          <w:position w:val="5"/>
          <w:sz w:val="14"/>
        </w:rPr>
        <w:t>.</w:t>
      </w:r>
      <w:r>
        <w:rPr>
          <w:spacing w:val="40"/>
          <w:position w:val="5"/>
          <w:sz w:val="14"/>
        </w:rPr>
        <w:t>  </w:t>
      </w:r>
      <w:r>
        <w:rPr>
          <w:rFonts w:ascii="Arial" w:hAnsi="Arial"/>
          <w:i/>
          <w:sz w:val="20"/>
        </w:rPr>
        <w:t>Alfred C. Toepfer v Peter Cremer [1975] 2 Lloyd’s Rep. 118</w:t>
      </w:r>
      <w:r>
        <w:rPr>
          <w:sz w:val="20"/>
        </w:rPr>
        <w:t>; </w:t>
      </w:r>
      <w:r>
        <w:rPr>
          <w:rFonts w:ascii="Arial" w:hAnsi="Arial"/>
          <w:i/>
          <w:sz w:val="20"/>
        </w:rPr>
        <w:t>Tradax Export SA v André et </w:t>
      </w:r>
      <w:r>
        <w:rPr>
          <w:rFonts w:ascii="Arial" w:hAnsi="Arial"/>
          <w:i/>
          <w:sz w:val="20"/>
        </w:rPr>
        <w:t>Cie [1976] 1 Lloyd’s Rep. 109</w:t>
      </w:r>
      <w:r>
        <w:rPr>
          <w:sz w:val="20"/>
        </w:rPr>
        <w:t>; </w:t>
      </w:r>
      <w:r>
        <w:rPr>
          <w:rFonts w:ascii="Arial" w:hAnsi="Arial"/>
          <w:i/>
          <w:sz w:val="20"/>
        </w:rPr>
        <w:t>Bunge GmbH v Alfred C. Toepfer [1978] 1 Lloyd’s Rep. 506</w:t>
      </w:r>
      <w:r>
        <w:rPr>
          <w:sz w:val="20"/>
        </w:rPr>
        <w:t>; </w:t>
      </w:r>
      <w:r>
        <w:rPr>
          <w:rFonts w:ascii="Arial" w:hAnsi="Arial"/>
          <w:i/>
          <w:sz w:val="20"/>
        </w:rPr>
        <w:t>Avimex SA v Dewulf &amp; Cie [1979] 2 Lloyd’s Rep. 57</w:t>
      </w:r>
      <w:r>
        <w:rPr>
          <w:sz w:val="20"/>
        </w:rPr>
        <w:t>.</w:t>
      </w:r>
    </w:p>
    <w:p>
      <w:pPr>
        <w:pStyle w:val="BodyText"/>
        <w:spacing w:before="5"/>
      </w:pPr>
    </w:p>
    <w:p>
      <w:pPr>
        <w:tabs>
          <w:tab w:pos="705" w:val="left" w:leader="none"/>
        </w:tabs>
        <w:spacing w:before="0"/>
        <w:ind w:left="165" w:right="0" w:firstLine="0"/>
        <w:jc w:val="left"/>
        <w:rPr>
          <w:sz w:val="20"/>
        </w:rPr>
      </w:pPr>
      <w:bookmarkStart w:name="_bookmark1570" w:id="1572"/>
      <w:bookmarkEnd w:id="1572"/>
      <w:r>
        <w:rPr/>
      </w:r>
      <w:hyperlink w:history="true" w:anchor="_bookmark1474">
        <w:r>
          <w:rPr>
            <w:color w:val="005DA1"/>
            <w:spacing w:val="-4"/>
            <w:position w:val="5"/>
            <w:sz w:val="14"/>
            <w:u w:val="single" w:color="005DA1"/>
          </w:rPr>
          <w:t>820</w:t>
        </w:r>
      </w:hyperlink>
      <w:r>
        <w:rPr>
          <w:spacing w:val="-4"/>
          <w:position w:val="5"/>
          <w:sz w:val="14"/>
        </w:rPr>
        <w:t>.</w:t>
      </w:r>
      <w:r>
        <w:rPr>
          <w:position w:val="5"/>
          <w:sz w:val="14"/>
        </w:rPr>
        <w:tab/>
      </w:r>
      <w:r>
        <w:rPr>
          <w:sz w:val="20"/>
        </w:rPr>
        <w:t>cf. </w:t>
      </w:r>
      <w:r>
        <w:rPr>
          <w:rFonts w:ascii="Arial" w:hAnsi="Arial"/>
          <w:i/>
          <w:sz w:val="20"/>
        </w:rPr>
        <w:t>Intertradax SA v Lesieur-Tourteaux SARL [1978] 2 Lloyd’s Rep. </w:t>
      </w:r>
      <w:r>
        <w:rPr>
          <w:rFonts w:ascii="Arial" w:hAnsi="Arial"/>
          <w:i/>
          <w:spacing w:val="-4"/>
          <w:sz w:val="20"/>
        </w:rPr>
        <w:t>509</w:t>
      </w:r>
      <w:r>
        <w:rPr>
          <w:spacing w:val="-4"/>
          <w:sz w:val="20"/>
        </w:rPr>
        <w:t>.</w:t>
      </w:r>
    </w:p>
    <w:p>
      <w:pPr>
        <w:pStyle w:val="BodyText"/>
        <w:spacing w:before="9"/>
      </w:pPr>
    </w:p>
    <w:p>
      <w:pPr>
        <w:spacing w:line="235" w:lineRule="auto" w:before="0"/>
        <w:ind w:left="705" w:right="168" w:hanging="541"/>
        <w:jc w:val="both"/>
        <w:rPr>
          <w:sz w:val="20"/>
        </w:rPr>
      </w:pPr>
      <w:bookmarkStart w:name="_bookmark1571" w:id="1573"/>
      <w:bookmarkEnd w:id="1573"/>
      <w:r>
        <w:rPr/>
      </w:r>
      <w:hyperlink w:history="true" w:anchor="_bookmark1474">
        <w:r>
          <w:rPr>
            <w:color w:val="005DA1"/>
            <w:position w:val="5"/>
            <w:sz w:val="14"/>
            <w:u w:val="single" w:color="005DA1"/>
          </w:rPr>
          <w:t>821</w:t>
        </w:r>
      </w:hyperlink>
      <w:r>
        <w:rPr>
          <w:position w:val="5"/>
          <w:sz w:val="14"/>
        </w:rPr>
        <w:t>.</w:t>
      </w:r>
      <w:r>
        <w:rPr>
          <w:spacing w:val="80"/>
          <w:position w:val="5"/>
          <w:sz w:val="14"/>
        </w:rPr>
        <w:t> </w:t>
      </w:r>
      <w:r>
        <w:rPr>
          <w:rFonts w:ascii="Arial" w:hAnsi="Arial"/>
          <w:i/>
          <w:sz w:val="20"/>
        </w:rPr>
        <w:t>Matsoukis v Priestman &amp; Co [1915] 1 K.B. 681</w:t>
      </w:r>
      <w:r>
        <w:rPr>
          <w:sz w:val="20"/>
        </w:rPr>
        <w:t>; </w:t>
      </w:r>
      <w:r>
        <w:rPr>
          <w:rFonts w:ascii="Arial" w:hAnsi="Arial"/>
          <w:i/>
          <w:sz w:val="20"/>
        </w:rPr>
        <w:t>Thomas Borthwick (Glasgow) Ltd v </w:t>
      </w:r>
      <w:r>
        <w:rPr>
          <w:rFonts w:ascii="Arial" w:hAnsi="Arial"/>
          <w:i/>
          <w:sz w:val="20"/>
        </w:rPr>
        <w:t>Faure Fairclough Ltd [1968] 1 Lloyd’s Rep. 16, 28</w:t>
      </w:r>
      <w:r>
        <w:rPr>
          <w:sz w:val="20"/>
        </w:rPr>
        <w:t>. Sed quaere cf. </w:t>
      </w:r>
      <w:r>
        <w:rPr>
          <w:rFonts w:ascii="Arial" w:hAnsi="Arial"/>
          <w:i/>
          <w:sz w:val="20"/>
        </w:rPr>
        <w:t>Sonat Offshore SA v Amerada</w:t>
      </w:r>
      <w:r>
        <w:rPr>
          <w:rFonts w:ascii="Arial" w:hAnsi="Arial"/>
          <w:i/>
          <w:spacing w:val="40"/>
          <w:sz w:val="20"/>
        </w:rPr>
        <w:t> </w:t>
      </w:r>
      <w:r>
        <w:rPr>
          <w:rFonts w:ascii="Arial" w:hAnsi="Arial"/>
          <w:i/>
          <w:sz w:val="20"/>
        </w:rPr>
        <w:t>Hess Development Ltd [1988] 1 Lloyd’s Rep. 145, 158</w:t>
      </w:r>
      <w:r>
        <w:rPr>
          <w:sz w:val="20"/>
        </w:rPr>
        <w:t>.</w:t>
      </w:r>
    </w:p>
    <w:p>
      <w:pPr>
        <w:pStyle w:val="BodyText"/>
        <w:spacing w:before="5"/>
      </w:pPr>
    </w:p>
    <w:p>
      <w:pPr>
        <w:tabs>
          <w:tab w:pos="705" w:val="left" w:leader="none"/>
        </w:tabs>
        <w:spacing w:before="0"/>
        <w:ind w:left="165" w:right="0" w:firstLine="0"/>
        <w:jc w:val="left"/>
        <w:rPr>
          <w:sz w:val="20"/>
        </w:rPr>
      </w:pPr>
      <w:bookmarkStart w:name="_bookmark1572" w:id="1574"/>
      <w:bookmarkEnd w:id="1574"/>
      <w:r>
        <w:rPr/>
      </w:r>
      <w:hyperlink w:history="true" w:anchor="_bookmark1474">
        <w:r>
          <w:rPr>
            <w:color w:val="005DA1"/>
            <w:spacing w:val="-4"/>
            <w:position w:val="5"/>
            <w:sz w:val="14"/>
            <w:u w:val="single" w:color="005DA1"/>
          </w:rPr>
          <w:t>822</w:t>
        </w:r>
      </w:hyperlink>
      <w:r>
        <w:rPr>
          <w:spacing w:val="-4"/>
          <w:position w:val="5"/>
          <w:sz w:val="14"/>
        </w:rPr>
        <w:t>.</w:t>
      </w:r>
      <w:r>
        <w:rPr>
          <w:position w:val="5"/>
          <w:sz w:val="14"/>
        </w:rPr>
        <w:tab/>
      </w:r>
      <w:r>
        <w:rPr>
          <w:sz w:val="20"/>
        </w:rPr>
        <w:t>See also</w:t>
      </w:r>
      <w:r>
        <w:rPr>
          <w:spacing w:val="-1"/>
          <w:sz w:val="20"/>
        </w:rPr>
        <w:t> </w:t>
      </w:r>
      <w:r>
        <w:rPr>
          <w:rFonts w:ascii="Arial" w:hAnsi="Arial"/>
          <w:i/>
          <w:sz w:val="20"/>
        </w:rPr>
        <w:t>Yrazu v Astral Shipping Co (1904) 20 T.L.R. 153, 154–155</w:t>
      </w:r>
      <w:r>
        <w:rPr>
          <w:rFonts w:ascii="Arial" w:hAnsi="Arial"/>
          <w:i/>
          <w:spacing w:val="-1"/>
          <w:sz w:val="20"/>
        </w:rPr>
        <w:t> </w:t>
      </w:r>
      <w:r>
        <w:rPr>
          <w:sz w:val="20"/>
        </w:rPr>
        <w:t>(casualty to ship or </w:t>
      </w:r>
      <w:r>
        <w:rPr>
          <w:spacing w:val="-2"/>
          <w:sz w:val="20"/>
        </w:rPr>
        <w:t>cargo).</w:t>
      </w:r>
    </w:p>
    <w:p>
      <w:pPr>
        <w:pStyle w:val="BodyText"/>
        <w:spacing w:before="5"/>
      </w:pPr>
    </w:p>
    <w:p>
      <w:pPr>
        <w:tabs>
          <w:tab w:pos="705" w:val="left" w:leader="none"/>
        </w:tabs>
        <w:spacing w:before="0"/>
        <w:ind w:left="165" w:right="0" w:firstLine="0"/>
        <w:jc w:val="left"/>
        <w:rPr>
          <w:rFonts w:ascii="Arial"/>
          <w:i/>
          <w:sz w:val="20"/>
        </w:rPr>
      </w:pPr>
      <w:bookmarkStart w:name="_bookmark1573" w:id="1575"/>
      <w:bookmarkEnd w:id="1575"/>
      <w:r>
        <w:rPr/>
      </w:r>
      <w:hyperlink w:history="true" w:anchor="_bookmark1475">
        <w:r>
          <w:rPr>
            <w:color w:val="005DA1"/>
            <w:spacing w:val="-4"/>
            <w:position w:val="5"/>
            <w:sz w:val="14"/>
            <w:u w:val="single" w:color="005DA1"/>
          </w:rPr>
          <w:t>823</w:t>
        </w:r>
      </w:hyperlink>
      <w:r>
        <w:rPr>
          <w:spacing w:val="-4"/>
          <w:position w:val="5"/>
          <w:sz w:val="14"/>
        </w:rPr>
        <w:t>.</w:t>
      </w:r>
      <w:r>
        <w:rPr>
          <w:position w:val="5"/>
          <w:sz w:val="14"/>
        </w:rPr>
        <w:tab/>
      </w:r>
      <w:r>
        <w:rPr>
          <w:rFonts w:ascii="Arial"/>
          <w:i/>
          <w:sz w:val="20"/>
        </w:rPr>
        <w:t>Matsoukis v Priestman &amp; Co [1915] 1 K.B. 681, </w:t>
      </w:r>
      <w:r>
        <w:rPr>
          <w:rFonts w:ascii="Arial"/>
          <w:i/>
          <w:spacing w:val="-4"/>
          <w:sz w:val="20"/>
        </w:rPr>
        <w:t>687.</w:t>
      </w:r>
    </w:p>
    <w:p>
      <w:pPr>
        <w:pStyle w:val="BodyText"/>
        <w:spacing w:before="5"/>
        <w:rPr>
          <w:rFonts w:ascii="Arial"/>
          <w:i/>
        </w:rPr>
      </w:pPr>
    </w:p>
    <w:p>
      <w:pPr>
        <w:tabs>
          <w:tab w:pos="705" w:val="left" w:leader="none"/>
        </w:tabs>
        <w:spacing w:before="0"/>
        <w:ind w:left="165" w:right="0" w:firstLine="0"/>
        <w:jc w:val="left"/>
        <w:rPr>
          <w:sz w:val="20"/>
        </w:rPr>
      </w:pPr>
      <w:bookmarkStart w:name="_bookmark1574" w:id="1576"/>
      <w:bookmarkEnd w:id="1576"/>
      <w:r>
        <w:rPr/>
      </w:r>
      <w:hyperlink w:history="true" w:anchor="_bookmark1476">
        <w:r>
          <w:rPr>
            <w:color w:val="005DA1"/>
            <w:spacing w:val="-4"/>
            <w:position w:val="5"/>
            <w:sz w:val="14"/>
            <w:u w:val="single" w:color="005DA1"/>
          </w:rPr>
          <w:t>824</w:t>
        </w:r>
      </w:hyperlink>
      <w:r>
        <w:rPr>
          <w:spacing w:val="-4"/>
          <w:position w:val="5"/>
          <w:sz w:val="14"/>
        </w:rPr>
        <w:t>.</w:t>
      </w:r>
      <w:r>
        <w:rPr>
          <w:position w:val="5"/>
          <w:sz w:val="14"/>
        </w:rPr>
        <w:tab/>
      </w:r>
      <w:r>
        <w:rPr>
          <w:rFonts w:ascii="Arial"/>
          <w:i/>
          <w:sz w:val="20"/>
        </w:rPr>
        <w:t>The Concadoro [1916] 2 A.C. </w:t>
      </w:r>
      <w:r>
        <w:rPr>
          <w:rFonts w:ascii="Arial"/>
          <w:i/>
          <w:spacing w:val="-4"/>
          <w:sz w:val="20"/>
        </w:rPr>
        <w:t>199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75" w:id="1577"/>
      <w:bookmarkEnd w:id="1577"/>
      <w:r>
        <w:rPr/>
      </w:r>
      <w:hyperlink w:history="true" w:anchor="_bookmark1476">
        <w:r>
          <w:rPr>
            <w:color w:val="005DA1"/>
            <w:spacing w:val="-4"/>
            <w:position w:val="5"/>
            <w:sz w:val="14"/>
            <w:u w:val="single" w:color="005DA1"/>
          </w:rPr>
          <w:t>825</w:t>
        </w:r>
      </w:hyperlink>
      <w:r>
        <w:rPr>
          <w:spacing w:val="-4"/>
          <w:position w:val="5"/>
          <w:sz w:val="14"/>
        </w:rPr>
        <w:t>.</w:t>
      </w:r>
      <w:r>
        <w:rPr>
          <w:position w:val="5"/>
          <w:sz w:val="14"/>
        </w:rPr>
        <w:tab/>
      </w:r>
      <w:r>
        <w:rPr>
          <w:rFonts w:ascii="Arial"/>
          <w:i/>
          <w:sz w:val="20"/>
        </w:rPr>
        <w:t>Yrazu v Astral Shipping Co (1904) 20 T.L.R. 153</w:t>
      </w:r>
      <w:r>
        <w:rPr>
          <w:sz w:val="20"/>
        </w:rPr>
        <w:t>. See also </w:t>
      </w:r>
      <w:r>
        <w:rPr>
          <w:rFonts w:ascii="Arial"/>
          <w:i/>
          <w:sz w:val="20"/>
        </w:rPr>
        <w:t>Atlantic Paper Stock Ltd v St Anne Nackawic Pulp and Paper Co Ltd (1975) 56 D.L.R. (3d) 409 </w:t>
      </w:r>
      <w:r>
        <w:rPr>
          <w:sz w:val="20"/>
        </w:rPr>
        <w:t>(lack of business sense).</w:t>
      </w:r>
    </w:p>
    <w:p>
      <w:pPr>
        <w:pStyle w:val="BodyText"/>
        <w:spacing w:before="9"/>
      </w:pPr>
    </w:p>
    <w:p>
      <w:pPr>
        <w:spacing w:line="235" w:lineRule="auto" w:before="0"/>
        <w:ind w:left="705" w:right="167" w:hanging="541"/>
        <w:jc w:val="both"/>
        <w:rPr>
          <w:sz w:val="20"/>
        </w:rPr>
      </w:pPr>
      <w:bookmarkStart w:name="_bookmark1576" w:id="1578"/>
      <w:bookmarkEnd w:id="1578"/>
      <w:r>
        <w:rPr/>
      </w:r>
      <w:hyperlink w:history="true" w:anchor="_bookmark1476">
        <w:r>
          <w:rPr>
            <w:color w:val="005DA1"/>
            <w:position w:val="5"/>
            <w:sz w:val="14"/>
            <w:u w:val="single" w:color="005DA1"/>
          </w:rPr>
          <w:t>826</w:t>
        </w:r>
      </w:hyperlink>
      <w:r>
        <w:rPr>
          <w:position w:val="5"/>
          <w:sz w:val="14"/>
        </w:rPr>
        <w:t>.</w:t>
      </w:r>
      <w:r>
        <w:rPr>
          <w:spacing w:val="40"/>
          <w:position w:val="5"/>
          <w:sz w:val="14"/>
        </w:rPr>
        <w:t>  </w:t>
      </w:r>
      <w:r>
        <w:rPr>
          <w:rFonts w:ascii="Arial" w:hAnsi="Arial"/>
          <w:i/>
          <w:sz w:val="20"/>
        </w:rPr>
        <w:t>Brauer &amp; Co (G.B.) Ltd v James Clark (Brush Materials) Ltd [1952] 2 All E.R. 497</w:t>
      </w:r>
      <w:r>
        <w:rPr>
          <w:sz w:val="20"/>
        </w:rPr>
        <w:t>. See also </w:t>
      </w:r>
      <w:r>
        <w:rPr>
          <w:rFonts w:ascii="Arial" w:hAnsi="Arial"/>
          <w:i/>
          <w:sz w:val="20"/>
        </w:rPr>
        <w:t>Tandrin Aviation Holdings Ltd v Aero Toy Store LLC [2010] EWHC 40 (Comm), [2010] 2 Lloyd’s Rep. 668 </w:t>
      </w:r>
      <w:r>
        <w:rPr>
          <w:sz w:val="20"/>
        </w:rPr>
        <w:t>at [40]–[41] (downturn in financial markets).</w:t>
      </w:r>
    </w:p>
    <w:p>
      <w:pPr>
        <w:pStyle w:val="BodyText"/>
        <w:spacing w:before="9"/>
      </w:pPr>
    </w:p>
    <w:p>
      <w:pPr>
        <w:spacing w:line="235" w:lineRule="auto" w:before="0"/>
        <w:ind w:left="705" w:right="168" w:hanging="541"/>
        <w:jc w:val="both"/>
        <w:rPr>
          <w:sz w:val="20"/>
        </w:rPr>
      </w:pPr>
      <w:bookmarkStart w:name="_bookmark1577" w:id="1579"/>
      <w:bookmarkEnd w:id="1579"/>
      <w:r>
        <w:rPr/>
      </w:r>
      <w:hyperlink w:history="true" w:anchor="_bookmark1477">
        <w:r>
          <w:rPr>
            <w:color w:val="005DA1"/>
            <w:position w:val="5"/>
            <w:sz w:val="14"/>
            <w:u w:val="single" w:color="005DA1"/>
          </w:rPr>
          <w:t>827</w:t>
        </w:r>
      </w:hyperlink>
      <w:r>
        <w:rPr>
          <w:position w:val="5"/>
          <w:sz w:val="14"/>
        </w:rPr>
        <w:t>.</w:t>
      </w:r>
      <w:r>
        <w:rPr>
          <w:spacing w:val="80"/>
          <w:position w:val="5"/>
          <w:sz w:val="14"/>
        </w:rPr>
        <w:t> </w:t>
      </w:r>
      <w:r>
        <w:rPr>
          <w:rFonts w:ascii="Arial" w:hAnsi="Arial"/>
          <w:i/>
          <w:sz w:val="20"/>
        </w:rPr>
        <w:t>Lebeaupin v Crispin [1920] 2 K.B. 714</w:t>
      </w:r>
      <w:r>
        <w:rPr>
          <w:sz w:val="20"/>
        </w:rPr>
        <w:t>. See also </w:t>
      </w:r>
      <w:r>
        <w:rPr>
          <w:rFonts w:ascii="Arial" w:hAnsi="Arial"/>
          <w:i/>
          <w:sz w:val="20"/>
        </w:rPr>
        <w:t>Thomas Borthwick (Glasgow) Ltd v Faure Fairclough Ltd [1968] 1 Lloyd’s Rep. 16 </w:t>
      </w:r>
      <w:r>
        <w:rPr>
          <w:sz w:val="20"/>
        </w:rPr>
        <w:t>(failure of Conference to provide vessel). cf. </w:t>
      </w:r>
      <w:r>
        <w:rPr>
          <w:rFonts w:ascii="Arial" w:hAnsi="Arial"/>
          <w:i/>
          <w:sz w:val="20"/>
        </w:rPr>
        <w:t>John </w:t>
      </w:r>
      <w:r>
        <w:rPr>
          <w:rFonts w:ascii="Arial" w:hAnsi="Arial"/>
          <w:i/>
          <w:sz w:val="20"/>
        </w:rPr>
        <w:t>Batt</w:t>
      </w:r>
      <w:r>
        <w:rPr>
          <w:rFonts w:ascii="Arial" w:hAnsi="Arial"/>
          <w:i/>
          <w:spacing w:val="40"/>
          <w:sz w:val="20"/>
        </w:rPr>
        <w:t> </w:t>
      </w:r>
      <w:r>
        <w:rPr>
          <w:rFonts w:ascii="Arial" w:hAnsi="Arial"/>
          <w:i/>
          <w:sz w:val="20"/>
        </w:rPr>
        <w:t>&amp; Co (London) Ltd v Brooker, Dore &amp; Co Ltd (1942) 72 Ll.L. Rep. 149</w:t>
      </w:r>
      <w:r>
        <w:rPr>
          <w:sz w:val="20"/>
        </w:rPr>
        <w:t>; </w:t>
      </w:r>
      <w:r>
        <w:rPr>
          <w:rFonts w:ascii="Arial" w:hAnsi="Arial"/>
          <w:i/>
          <w:sz w:val="20"/>
        </w:rPr>
        <w:t>Coastal (Bermuda) Petroleum Co Ltd v VTT Vulcan Petroleum SA (No.2) [1996] 2 Lloyd’s Rep. 383</w:t>
      </w:r>
      <w:r>
        <w:rPr>
          <w:sz w:val="20"/>
        </w:rPr>
        <w:t>. See also (frustration) </w:t>
      </w:r>
      <w:r>
        <w:rPr>
          <w:rFonts w:ascii="Arial" w:hAnsi="Arial"/>
          <w:i/>
          <w:sz w:val="20"/>
        </w:rPr>
        <w:t>CII Group Inc v Transclear SA [2008] EWCA Civ 856, [2008] 2 Lloyd’s Rep. 526</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578" w:id="1580"/>
      <w:bookmarkEnd w:id="1580"/>
      <w:r>
        <w:rPr/>
      </w:r>
      <w:hyperlink w:history="true" w:anchor="_bookmark1477">
        <w:r>
          <w:rPr>
            <w:color w:val="005DA1"/>
            <w:spacing w:val="-4"/>
            <w:position w:val="5"/>
            <w:sz w:val="14"/>
            <w:u w:val="single" w:color="005DA1"/>
          </w:rPr>
          <w:t>828</w:t>
        </w:r>
      </w:hyperlink>
      <w:r>
        <w:rPr>
          <w:spacing w:val="-4"/>
          <w:position w:val="5"/>
          <w:sz w:val="14"/>
        </w:rPr>
        <w:t>.</w:t>
      </w:r>
      <w:r>
        <w:rPr>
          <w:position w:val="5"/>
          <w:sz w:val="14"/>
        </w:rPr>
        <w:tab/>
      </w:r>
      <w:r>
        <w:rPr>
          <w:sz w:val="20"/>
        </w:rPr>
        <w:t>But see </w:t>
      </w:r>
      <w:r>
        <w:rPr>
          <w:rFonts w:ascii="Arial" w:hAnsi="Arial"/>
          <w:i/>
          <w:sz w:val="20"/>
        </w:rPr>
        <w:t>Dunavant Enterprises Inc v Olympia Spinning &amp; Weaving Mills Ltd [2011] EWHC </w:t>
      </w:r>
      <w:r>
        <w:rPr>
          <w:rFonts w:ascii="Arial" w:hAnsi="Arial"/>
          <w:i/>
          <w:sz w:val="20"/>
        </w:rPr>
        <w:t>2028 (Comm), [2011] 2 Lloyd’s Rep. 619 </w:t>
      </w:r>
      <w:r>
        <w:rPr>
          <w:sz w:val="20"/>
        </w:rPr>
        <w:t>at [32].</w:t>
      </w:r>
    </w:p>
    <w:p>
      <w:pPr>
        <w:pStyle w:val="BodyText"/>
        <w:spacing w:before="10"/>
      </w:pPr>
    </w:p>
    <w:p>
      <w:pPr>
        <w:spacing w:line="235" w:lineRule="auto" w:before="0"/>
        <w:ind w:left="705" w:right="168" w:hanging="541"/>
        <w:jc w:val="both"/>
        <w:rPr>
          <w:rFonts w:ascii="Arial" w:hAnsi="Arial"/>
          <w:i/>
          <w:sz w:val="20"/>
        </w:rPr>
      </w:pPr>
      <w:bookmarkStart w:name="_bookmark1579" w:id="1581"/>
      <w:bookmarkEnd w:id="1581"/>
      <w:r>
        <w:rPr/>
      </w:r>
      <w:hyperlink w:history="true" w:anchor="_bookmark1478">
        <w:r>
          <w:rPr>
            <w:color w:val="005DA1"/>
            <w:position w:val="5"/>
            <w:sz w:val="14"/>
            <w:u w:val="single" w:color="005DA1"/>
          </w:rPr>
          <w:t>829</w:t>
        </w:r>
      </w:hyperlink>
      <w:r>
        <w:rPr>
          <w:position w:val="5"/>
          <w:sz w:val="14"/>
        </w:rPr>
        <w:t>.</w:t>
      </w:r>
      <w:r>
        <w:rPr>
          <w:spacing w:val="40"/>
          <w:position w:val="5"/>
          <w:sz w:val="14"/>
        </w:rPr>
        <w:t>  </w:t>
      </w:r>
      <w:r>
        <w:rPr>
          <w:rFonts w:ascii="Arial" w:hAnsi="Arial"/>
          <w:i/>
          <w:sz w:val="20"/>
        </w:rPr>
        <w:t>New Zealand Shipping Co v Société des Ateliers et Chantiers de France [1919] A.C. 1, 6</w:t>
      </w:r>
      <w:r>
        <w:rPr>
          <w:sz w:val="20"/>
        </w:rPr>
        <w:t>; </w:t>
      </w:r>
      <w:r>
        <w:rPr>
          <w:rFonts w:ascii="Arial" w:hAnsi="Arial"/>
          <w:i/>
          <w:sz w:val="20"/>
        </w:rPr>
        <w:t>Hong Guan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w:t>
      </w:r>
      <w:r>
        <w:rPr>
          <w:rFonts w:ascii="Arial" w:hAnsi="Arial"/>
          <w:i/>
          <w:spacing w:val="-1"/>
          <w:sz w:val="20"/>
        </w:rPr>
        <w:t> </w:t>
      </w:r>
      <w:r>
        <w:rPr>
          <w:rFonts w:ascii="Arial" w:hAnsi="Arial"/>
          <w:i/>
          <w:sz w:val="20"/>
        </w:rPr>
        <w:t>Jumabhoy</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Sons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[1960]</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684,</w:t>
      </w:r>
      <w:r>
        <w:rPr>
          <w:rFonts w:ascii="Arial" w:hAnsi="Arial"/>
          <w:i/>
          <w:spacing w:val="-1"/>
          <w:sz w:val="20"/>
        </w:rPr>
        <w:t> </w:t>
      </w:r>
      <w:r>
        <w:rPr>
          <w:rFonts w:ascii="Arial" w:hAnsi="Arial"/>
          <w:i/>
          <w:sz w:val="20"/>
        </w:rPr>
        <w:t>700</w:t>
      </w:r>
      <w:r>
        <w:rPr>
          <w:sz w:val="20"/>
        </w:rPr>
        <w:t>;</w:t>
      </w:r>
      <w:r>
        <w:rPr>
          <w:spacing w:val="-1"/>
          <w:sz w:val="20"/>
        </w:rPr>
        <w:t> </w:t>
      </w:r>
      <w:r>
        <w:rPr>
          <w:rFonts w:ascii="Arial" w:hAnsi="Arial"/>
          <w:i/>
          <w:sz w:val="20"/>
        </w:rPr>
        <w:t>Sonat</w:t>
      </w:r>
      <w:r>
        <w:rPr>
          <w:rFonts w:ascii="Arial" w:hAnsi="Arial"/>
          <w:i/>
          <w:spacing w:val="-1"/>
          <w:sz w:val="20"/>
        </w:rPr>
        <w:t> </w:t>
      </w:r>
      <w:r>
        <w:rPr>
          <w:rFonts w:ascii="Arial" w:hAnsi="Arial"/>
          <w:i/>
          <w:sz w:val="20"/>
        </w:rPr>
        <w:t>Offshore</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Amerada Hess</w:t>
      </w:r>
      <w:r>
        <w:rPr>
          <w:rFonts w:ascii="Arial" w:hAnsi="Arial"/>
          <w:i/>
          <w:spacing w:val="28"/>
          <w:sz w:val="20"/>
        </w:rPr>
        <w:t> </w:t>
      </w:r>
      <w:r>
        <w:rPr>
          <w:rFonts w:ascii="Arial" w:hAnsi="Arial"/>
          <w:i/>
          <w:sz w:val="20"/>
        </w:rPr>
        <w:t>Development</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[1988]</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145</w:t>
      </w:r>
      <w:r>
        <w:rPr>
          <w:sz w:val="20"/>
        </w:rPr>
        <w:t>;</w:t>
      </w:r>
      <w:r>
        <w:rPr>
          <w:spacing w:val="31"/>
          <w:sz w:val="20"/>
        </w:rPr>
        <w:t> </w:t>
      </w:r>
      <w:r>
        <w:rPr>
          <w:rFonts w:ascii="Arial" w:hAnsi="Arial"/>
          <w:i/>
          <w:sz w:val="20"/>
        </w:rPr>
        <w:t>The</w:t>
      </w:r>
      <w:r>
        <w:rPr>
          <w:rFonts w:ascii="Arial" w:hAnsi="Arial"/>
          <w:i/>
          <w:spacing w:val="31"/>
          <w:sz w:val="20"/>
        </w:rPr>
        <w:t> </w:t>
      </w:r>
      <w:r>
        <w:rPr>
          <w:rFonts w:ascii="Arial" w:hAnsi="Arial"/>
          <w:i/>
          <w:sz w:val="20"/>
        </w:rPr>
        <w:t>Super</w:t>
      </w:r>
      <w:r>
        <w:rPr>
          <w:rFonts w:ascii="Arial" w:hAnsi="Arial"/>
          <w:i/>
          <w:spacing w:val="31"/>
          <w:sz w:val="20"/>
        </w:rPr>
        <w:t> </w:t>
      </w:r>
      <w:r>
        <w:rPr>
          <w:rFonts w:ascii="Arial" w:hAnsi="Arial"/>
          <w:i/>
          <w:sz w:val="20"/>
        </w:rPr>
        <w:t>Servant</w:t>
      </w:r>
      <w:r>
        <w:rPr>
          <w:rFonts w:ascii="Arial" w:hAnsi="Arial"/>
          <w:i/>
          <w:spacing w:val="31"/>
          <w:sz w:val="20"/>
        </w:rPr>
        <w:t> </w:t>
      </w:r>
      <w:r>
        <w:rPr>
          <w:rFonts w:ascii="Arial" w:hAnsi="Arial"/>
          <w:i/>
          <w:sz w:val="20"/>
        </w:rPr>
        <w:t>Two</w:t>
      </w:r>
      <w:r>
        <w:rPr>
          <w:rFonts w:ascii="Arial" w:hAnsi="Arial"/>
          <w:i/>
          <w:spacing w:val="31"/>
          <w:sz w:val="20"/>
        </w:rPr>
        <w:t> </w:t>
      </w:r>
      <w:r>
        <w:rPr>
          <w:rFonts w:ascii="Arial" w:hAnsi="Arial"/>
          <w:i/>
          <w:sz w:val="20"/>
        </w:rPr>
        <w:t>[1990]</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pacing w:val="-2"/>
          <w:sz w:val="20"/>
        </w:rPr>
        <w:t>Lloyd’s</w:t>
      </w:r>
    </w:p>
    <w:p>
      <w:pPr>
        <w:spacing w:line="225" w:lineRule="exact" w:before="0"/>
        <w:ind w:left="705" w:right="0" w:firstLine="0"/>
        <w:jc w:val="both"/>
        <w:rPr>
          <w:sz w:val="20"/>
        </w:rPr>
      </w:pPr>
      <w:r>
        <w:rPr>
          <w:rFonts w:ascii="Arial" w:hAnsi="Arial"/>
          <w:i/>
          <w:sz w:val="20"/>
        </w:rPr>
        <w:t>Rep. 1, 5–8, </w:t>
      </w:r>
      <w:r>
        <w:rPr>
          <w:rFonts w:ascii="Arial" w:hAnsi="Arial"/>
          <w:i/>
          <w:spacing w:val="-2"/>
          <w:sz w:val="20"/>
        </w:rPr>
        <w:t>11–13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580" w:id="1582"/>
      <w:bookmarkEnd w:id="1582"/>
      <w:r>
        <w:rPr/>
      </w:r>
      <w:hyperlink w:history="true" w:anchor="_bookmark1479">
        <w:r>
          <w:rPr>
            <w:color w:val="005DA1"/>
            <w:spacing w:val="-4"/>
            <w:position w:val="5"/>
            <w:sz w:val="14"/>
            <w:u w:val="single" w:color="005DA1"/>
          </w:rPr>
          <w:t>830</w:t>
        </w:r>
      </w:hyperlink>
      <w:r>
        <w:rPr>
          <w:spacing w:val="-4"/>
          <w:position w:val="5"/>
          <w:sz w:val="14"/>
        </w:rPr>
        <w:t>.</w:t>
      </w:r>
      <w:r>
        <w:rPr>
          <w:position w:val="5"/>
          <w:sz w:val="14"/>
        </w:rPr>
        <w:tab/>
      </w:r>
      <w:r>
        <w:rPr>
          <w:rFonts w:ascii="Arial" w:hAnsi="Arial"/>
          <w:i/>
          <w:sz w:val="20"/>
        </w:rPr>
        <w:t>Sonat Offshore SA v Amerada Hess Development Ltd [1988] 1 Lloyd’s Rep. 145, </w:t>
      </w:r>
      <w:r>
        <w:rPr>
          <w:rFonts w:ascii="Arial" w:hAnsi="Arial"/>
          <w:i/>
          <w:spacing w:val="-4"/>
          <w:sz w:val="20"/>
        </w:rPr>
        <w:t>158</w:t>
      </w:r>
      <w:r>
        <w:rPr>
          <w:spacing w:val="-4"/>
          <w:sz w:val="20"/>
        </w:rPr>
        <w:t>.</w:t>
      </w:r>
    </w:p>
    <w:p>
      <w:pPr>
        <w:pStyle w:val="BodyText"/>
        <w:spacing w:before="5"/>
      </w:pPr>
    </w:p>
    <w:p>
      <w:pPr>
        <w:pStyle w:val="BodyText"/>
        <w:tabs>
          <w:tab w:pos="705" w:val="left" w:leader="none"/>
        </w:tabs>
        <w:ind w:left="165"/>
      </w:pPr>
      <w:bookmarkStart w:name="_bookmark1581" w:id="1583"/>
      <w:bookmarkEnd w:id="1583"/>
      <w:r>
        <w:rPr/>
      </w:r>
      <w:hyperlink w:history="true" w:anchor="_bookmark1480">
        <w:r>
          <w:rPr>
            <w:color w:val="005DA1"/>
            <w:spacing w:val="-4"/>
            <w:position w:val="5"/>
            <w:sz w:val="14"/>
            <w:u w:val="single" w:color="005DA1"/>
          </w:rPr>
          <w:t>831</w:t>
        </w:r>
      </w:hyperlink>
      <w:r>
        <w:rPr>
          <w:spacing w:val="-4"/>
          <w:position w:val="5"/>
          <w:sz w:val="14"/>
        </w:rPr>
        <w:t>.</w:t>
      </w:r>
      <w:r>
        <w:rPr>
          <w:position w:val="5"/>
          <w:sz w:val="14"/>
        </w:rPr>
        <w:tab/>
      </w:r>
      <w:r>
        <w:rPr/>
        <w:t>See above, paras 15-156, 15-158, 15-</w:t>
      </w:r>
      <w:r>
        <w:rPr>
          <w:spacing w:val="-4"/>
        </w:rPr>
        <w:t>159.</w:t>
      </w:r>
    </w:p>
    <w:p>
      <w:pPr>
        <w:pStyle w:val="BodyText"/>
        <w:spacing w:before="5"/>
      </w:pPr>
    </w:p>
    <w:p>
      <w:pPr>
        <w:spacing w:line="227" w:lineRule="exact" w:before="0"/>
        <w:ind w:left="165" w:right="0" w:firstLine="0"/>
        <w:jc w:val="both"/>
        <w:rPr>
          <w:rFonts w:ascii="Arial"/>
          <w:i/>
          <w:sz w:val="20"/>
        </w:rPr>
      </w:pPr>
      <w:bookmarkStart w:name="_bookmark1582" w:id="1584"/>
      <w:bookmarkEnd w:id="1584"/>
      <w:r>
        <w:rPr/>
      </w:r>
      <w:hyperlink w:history="true" w:anchor="_bookmark1481">
        <w:r>
          <w:rPr>
            <w:color w:val="005DA1"/>
            <w:position w:val="5"/>
            <w:sz w:val="14"/>
            <w:u w:val="single" w:color="005DA1"/>
          </w:rPr>
          <w:t>832</w:t>
        </w:r>
      </w:hyperlink>
      <w:r>
        <w:rPr>
          <w:position w:val="5"/>
          <w:sz w:val="14"/>
        </w:rPr>
        <w:t>.</w:t>
      </w:r>
      <w:r>
        <w:rPr>
          <w:spacing w:val="75"/>
          <w:w w:val="150"/>
          <w:position w:val="5"/>
          <w:sz w:val="14"/>
        </w:rPr>
        <w:t>  </w:t>
      </w:r>
      <w:r>
        <w:rPr>
          <w:rFonts w:ascii="Arial"/>
          <w:i/>
          <w:sz w:val="20"/>
        </w:rPr>
        <w:t>Lebeaupin</w:t>
      </w:r>
      <w:r>
        <w:rPr>
          <w:rFonts w:ascii="Arial"/>
          <w:i/>
          <w:spacing w:val="2"/>
          <w:sz w:val="20"/>
        </w:rPr>
        <w:t> </w:t>
      </w:r>
      <w:r>
        <w:rPr>
          <w:rFonts w:ascii="Arial"/>
          <w:i/>
          <w:sz w:val="20"/>
        </w:rPr>
        <w:t>v</w:t>
      </w:r>
      <w:r>
        <w:rPr>
          <w:rFonts w:ascii="Arial"/>
          <w:i/>
          <w:spacing w:val="2"/>
          <w:sz w:val="20"/>
        </w:rPr>
        <w:t> </w:t>
      </w:r>
      <w:r>
        <w:rPr>
          <w:rFonts w:ascii="Arial"/>
          <w:i/>
          <w:sz w:val="20"/>
        </w:rPr>
        <w:t>Crispin</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[1920]</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z w:val="20"/>
        </w:rPr>
        <w:t>174,</w:t>
      </w:r>
      <w:r>
        <w:rPr>
          <w:rFonts w:ascii="Arial"/>
          <w:i/>
          <w:spacing w:val="2"/>
          <w:sz w:val="20"/>
        </w:rPr>
        <w:t> </w:t>
      </w:r>
      <w:r>
        <w:rPr>
          <w:rFonts w:ascii="Arial"/>
          <w:i/>
          <w:sz w:val="20"/>
        </w:rPr>
        <w:t>702</w:t>
      </w:r>
      <w:r>
        <w:rPr>
          <w:sz w:val="20"/>
        </w:rPr>
        <w:t>;</w:t>
      </w:r>
      <w:r>
        <w:rPr>
          <w:spacing w:val="1"/>
          <w:sz w:val="20"/>
        </w:rPr>
        <w:t> </w:t>
      </w:r>
      <w:r>
        <w:rPr>
          <w:rFonts w:ascii="Arial"/>
          <w:i/>
          <w:sz w:val="20"/>
        </w:rPr>
        <w:t>Re</w:t>
      </w:r>
      <w:r>
        <w:rPr>
          <w:rFonts w:ascii="Arial"/>
          <w:i/>
          <w:spacing w:val="2"/>
          <w:sz w:val="20"/>
        </w:rPr>
        <w:t> </w:t>
      </w:r>
      <w:r>
        <w:rPr>
          <w:rFonts w:ascii="Arial"/>
          <w:i/>
          <w:sz w:val="20"/>
        </w:rPr>
        <w:t>Podair</w:t>
      </w:r>
      <w:r>
        <w:rPr>
          <w:rFonts w:ascii="Arial"/>
          <w:i/>
          <w:spacing w:val="2"/>
          <w:sz w:val="20"/>
        </w:rPr>
        <w:t> </w:t>
      </w:r>
      <w:r>
        <w:rPr>
          <w:rFonts w:ascii="Arial"/>
          <w:i/>
          <w:sz w:val="20"/>
        </w:rPr>
        <w:t>Trading</w:t>
      </w:r>
      <w:r>
        <w:rPr>
          <w:rFonts w:ascii="Arial"/>
          <w:i/>
          <w:spacing w:val="2"/>
          <w:sz w:val="20"/>
        </w:rPr>
        <w:t> </w:t>
      </w:r>
      <w:r>
        <w:rPr>
          <w:rFonts w:ascii="Arial"/>
          <w:i/>
          <w:sz w:val="20"/>
        </w:rPr>
        <w:t>Ltd</w:t>
      </w:r>
      <w:r>
        <w:rPr>
          <w:rFonts w:ascii="Arial"/>
          <w:i/>
          <w:spacing w:val="2"/>
          <w:sz w:val="20"/>
        </w:rPr>
        <w:t> </w:t>
      </w:r>
      <w:r>
        <w:rPr>
          <w:rFonts w:ascii="Arial"/>
          <w:i/>
          <w:sz w:val="20"/>
        </w:rPr>
        <w:t>[1949]</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z w:val="20"/>
        </w:rPr>
        <w:t>277,</w:t>
      </w:r>
      <w:r>
        <w:rPr>
          <w:rFonts w:ascii="Arial"/>
          <w:i/>
          <w:spacing w:val="2"/>
          <w:sz w:val="20"/>
        </w:rPr>
        <w:t> </w:t>
      </w:r>
      <w:r>
        <w:rPr>
          <w:rFonts w:ascii="Arial"/>
          <w:i/>
          <w:spacing w:val="-5"/>
          <w:sz w:val="20"/>
        </w:rPr>
        <w:t>286</w:t>
      </w:r>
    </w:p>
    <w:p>
      <w:pPr>
        <w:spacing w:line="235" w:lineRule="auto" w:before="1"/>
        <w:ind w:left="705" w:right="167" w:firstLine="0"/>
        <w:jc w:val="both"/>
        <w:rPr>
          <w:sz w:val="20"/>
        </w:rPr>
      </w:pPr>
      <w:r>
        <w:rPr>
          <w:sz w:val="20"/>
        </w:rPr>
        <w:t>; see also </w:t>
      </w:r>
      <w:r>
        <w:rPr>
          <w:rFonts w:ascii="Arial" w:hAnsi="Arial"/>
          <w:i/>
          <w:sz w:val="20"/>
        </w:rPr>
        <w:t>Matsoukis v Priestman &amp; Co [1915] 1 K.B. 681 </w:t>
      </w:r>
      <w:r>
        <w:rPr>
          <w:sz w:val="20"/>
        </w:rPr>
        <w:t>(excepted only the cause of force majeure and/or strikes); </w:t>
      </w:r>
      <w:r>
        <w:rPr>
          <w:rFonts w:ascii="Arial" w:hAnsi="Arial"/>
          <w:i/>
          <w:sz w:val="20"/>
        </w:rPr>
        <w:t>Dixon &amp; Sons v Henderson Craig &amp; Co [1919] 2 K.B. 778 </w:t>
      </w:r>
      <w:r>
        <w:rPr>
          <w:sz w:val="20"/>
        </w:rPr>
        <w:t>(hindered </w:t>
      </w:r>
      <w:r>
        <w:rPr>
          <w:sz w:val="20"/>
        </w:rPr>
        <w:t>or prevented by force majeure); </w:t>
      </w:r>
      <w:r>
        <w:rPr>
          <w:rFonts w:ascii="Arial" w:hAnsi="Arial"/>
          <w:i/>
          <w:sz w:val="20"/>
        </w:rPr>
        <w:t>Brauer &amp; Co (G.B.) Ltd v James Clark (Brush Materials) Ltd</w:t>
      </w:r>
      <w:r>
        <w:rPr>
          <w:rFonts w:ascii="Arial" w:hAnsi="Arial"/>
          <w:i/>
          <w:spacing w:val="40"/>
          <w:sz w:val="20"/>
        </w:rPr>
        <w:t> </w:t>
      </w:r>
      <w:r>
        <w:rPr>
          <w:rFonts w:ascii="Arial" w:hAnsi="Arial"/>
          <w:i/>
          <w:sz w:val="20"/>
        </w:rPr>
        <w:t>[1952] 2 All E.R. 497 </w:t>
      </w:r>
      <w:r>
        <w:rPr>
          <w:sz w:val="20"/>
        </w:rPr>
        <w:t>(prevented by force majeure); </w:t>
      </w:r>
      <w:r>
        <w:rPr>
          <w:rFonts w:ascii="Arial" w:hAnsi="Arial"/>
          <w:i/>
          <w:sz w:val="20"/>
        </w:rPr>
        <w:t>Fairclough Dodd &amp; Jones Ltd v J.H. Vantol Ltd [1957] 1 W.L.R. 136 </w:t>
      </w:r>
      <w:r>
        <w:rPr>
          <w:sz w:val="20"/>
        </w:rPr>
        <w:t>(prohibition of export or any other cause comprehended by force majeure); </w:t>
      </w:r>
      <w:r>
        <w:rPr>
          <w:rFonts w:ascii="Arial" w:hAnsi="Arial"/>
          <w:i/>
          <w:sz w:val="20"/>
        </w:rPr>
        <w:t>Hong Guan &amp; Co Ltd v R. Jumabhoy &amp; Sons Ltd [1960] A.C. 684 </w:t>
      </w:r>
      <w:r>
        <w:rPr>
          <w:sz w:val="20"/>
        </w:rPr>
        <w:t>(subject to force majeure and shipment); </w:t>
      </w:r>
      <w:r>
        <w:rPr>
          <w:rFonts w:ascii="Arial" w:hAnsi="Arial"/>
          <w:i/>
          <w:sz w:val="20"/>
        </w:rPr>
        <w:t>Tsakiroglou &amp; Co Ltd v Noblee Thorl GmbH [1962] A.C. 93 </w:t>
      </w:r>
      <w:r>
        <w:rPr>
          <w:sz w:val="20"/>
        </w:rPr>
        <w:t>(force majeure preventing shipment); </w:t>
      </w:r>
      <w:r>
        <w:rPr>
          <w:rFonts w:ascii="Arial" w:hAnsi="Arial"/>
          <w:i/>
          <w:sz w:val="20"/>
        </w:rPr>
        <w:t>Alfred C. Toepfer v Peter Cremer [1975] 2 Lloyd’s Rep. 118 </w:t>
      </w:r>
      <w:r>
        <w:rPr>
          <w:sz w:val="20"/>
        </w:rPr>
        <w:t>(delay in shipment occasioned by any cause comprehended in the term force majeure); similarly, </w:t>
      </w:r>
      <w:r>
        <w:rPr>
          <w:rFonts w:ascii="Arial" w:hAnsi="Arial"/>
          <w:i/>
          <w:sz w:val="20"/>
        </w:rPr>
        <w:t>Tradax Export SA v André et Cie [1976] 1 Lloyd’s Rep. 109</w:t>
      </w:r>
      <w:r>
        <w:rPr>
          <w:sz w:val="20"/>
        </w:rPr>
        <w:t>, </w:t>
      </w:r>
      <w:r>
        <w:rPr>
          <w:rFonts w:ascii="Arial" w:hAnsi="Arial"/>
          <w:i/>
          <w:sz w:val="20"/>
        </w:rPr>
        <w:t>Bunge GmbH v Alfred C. Toepfer</w:t>
      </w:r>
      <w:r>
        <w:rPr>
          <w:rFonts w:ascii="Arial" w:hAnsi="Arial"/>
          <w:i/>
          <w:spacing w:val="-3"/>
          <w:sz w:val="20"/>
        </w:rPr>
        <w:t> </w:t>
      </w:r>
      <w:r>
        <w:rPr>
          <w:rFonts w:ascii="Arial" w:hAnsi="Arial"/>
          <w:i/>
          <w:sz w:val="20"/>
        </w:rPr>
        <w:t>[1978]</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506</w:t>
      </w:r>
      <w:r>
        <w:rPr>
          <w:sz w:val="20"/>
        </w:rPr>
        <w:t>,</w:t>
      </w:r>
      <w:r>
        <w:rPr>
          <w:spacing w:val="-3"/>
          <w:sz w:val="20"/>
        </w:rPr>
        <w:t> </w:t>
      </w:r>
      <w:r>
        <w:rPr>
          <w:rFonts w:ascii="Arial" w:hAnsi="Arial"/>
          <w:i/>
          <w:sz w:val="20"/>
        </w:rPr>
        <w:t>Bremer</w:t>
      </w:r>
      <w:r>
        <w:rPr>
          <w:rFonts w:ascii="Arial" w:hAnsi="Arial"/>
          <w:i/>
          <w:spacing w:val="-3"/>
          <w:sz w:val="20"/>
        </w:rPr>
        <w:t> </w:t>
      </w:r>
      <w:r>
        <w:rPr>
          <w:rFonts w:ascii="Arial" w:hAnsi="Arial"/>
          <w:i/>
          <w:sz w:val="20"/>
        </w:rPr>
        <w:t>Handelsgesellschaft</w:t>
      </w:r>
      <w:r>
        <w:rPr>
          <w:rFonts w:ascii="Arial" w:hAnsi="Arial"/>
          <w:i/>
          <w:spacing w:val="-3"/>
          <w:sz w:val="20"/>
        </w:rPr>
        <w:t> </w:t>
      </w:r>
      <w:r>
        <w:rPr>
          <w:rFonts w:ascii="Arial" w:hAnsi="Arial"/>
          <w:i/>
          <w:sz w:val="20"/>
        </w:rPr>
        <w:t>mbH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Vanden-Avenne</w:t>
      </w:r>
      <w:r>
        <w:rPr>
          <w:rFonts w:ascii="Arial" w:hAnsi="Arial"/>
          <w:i/>
          <w:spacing w:val="-3"/>
          <w:sz w:val="20"/>
        </w:rPr>
        <w:t> </w:t>
      </w:r>
      <w:r>
        <w:rPr>
          <w:rFonts w:ascii="Arial" w:hAnsi="Arial"/>
          <w:i/>
          <w:sz w:val="20"/>
        </w:rPr>
        <w:t>Izegem PVBA [1978] 2 Lloyd’s Rep. 109</w:t>
      </w:r>
      <w:r>
        <w:rPr>
          <w:sz w:val="20"/>
        </w:rPr>
        <w:t>, </w:t>
      </w:r>
      <w:r>
        <w:rPr>
          <w:rFonts w:ascii="Arial" w:hAnsi="Arial"/>
          <w:i/>
          <w:sz w:val="20"/>
        </w:rPr>
        <w:t>Avimex SA v Dewulf &amp; Cie [1979] 2 Lloyd’s Rep. 57</w:t>
      </w:r>
      <w:r>
        <w:rPr>
          <w:sz w:val="20"/>
        </w:rPr>
        <w:t>; </w:t>
      </w:r>
      <w:r>
        <w:rPr>
          <w:rFonts w:ascii="Arial" w:hAnsi="Arial"/>
          <w:i/>
          <w:sz w:val="20"/>
        </w:rPr>
        <w:t>Marifortuna</w:t>
      </w:r>
      <w:r>
        <w:rPr>
          <w:rFonts w:ascii="Arial" w:hAnsi="Arial"/>
          <w:i/>
          <w:spacing w:val="-2"/>
          <w:sz w:val="20"/>
        </w:rPr>
        <w:t> </w:t>
      </w:r>
      <w:r>
        <w:rPr>
          <w:rFonts w:ascii="Arial" w:hAnsi="Arial"/>
          <w:i/>
          <w:sz w:val="20"/>
        </w:rPr>
        <w:t>Naviera</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Govt.</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Ceylon</w:t>
      </w:r>
      <w:r>
        <w:rPr>
          <w:rFonts w:ascii="Arial" w:hAnsi="Arial"/>
          <w:i/>
          <w:spacing w:val="-2"/>
          <w:sz w:val="20"/>
        </w:rPr>
        <w:t> </w:t>
      </w:r>
      <w:r>
        <w:rPr>
          <w:rFonts w:ascii="Arial" w:hAnsi="Arial"/>
          <w:i/>
          <w:sz w:val="20"/>
        </w:rPr>
        <w:t>[1970]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247</w:t>
      </w:r>
      <w:r>
        <w:rPr>
          <w:rFonts w:ascii="Arial" w:hAnsi="Arial"/>
          <w:i/>
          <w:spacing w:val="-3"/>
          <w:sz w:val="20"/>
        </w:rPr>
        <w:t> </w:t>
      </w:r>
      <w:r>
        <w:rPr>
          <w:sz w:val="20"/>
        </w:rPr>
        <w:t>(“force</w:t>
      </w:r>
      <w:r>
        <w:rPr>
          <w:spacing w:val="-2"/>
          <w:sz w:val="20"/>
        </w:rPr>
        <w:t> </w:t>
      </w:r>
      <w:r>
        <w:rPr>
          <w:sz w:val="20"/>
        </w:rPr>
        <w:t>majeure</w:t>
      </w:r>
      <w:r>
        <w:rPr>
          <w:spacing w:val="-2"/>
          <w:sz w:val="20"/>
        </w:rPr>
        <w:t> </w:t>
      </w:r>
      <w:r>
        <w:rPr>
          <w:sz w:val="20"/>
        </w:rPr>
        <w:t>excepted”); </w:t>
      </w:r>
      <w:r>
        <w:rPr>
          <w:rFonts w:ascii="Arial" w:hAnsi="Arial"/>
          <w:i/>
          <w:sz w:val="20"/>
        </w:rPr>
        <w:t>Huilerie</w:t>
      </w:r>
      <w:r>
        <w:rPr>
          <w:rFonts w:ascii="Arial" w:hAnsi="Arial"/>
          <w:i/>
          <w:spacing w:val="12"/>
          <w:sz w:val="20"/>
        </w:rPr>
        <w:t> </w:t>
      </w:r>
      <w:r>
        <w:rPr>
          <w:rFonts w:ascii="Arial" w:hAnsi="Arial"/>
          <w:i/>
          <w:sz w:val="20"/>
        </w:rPr>
        <w:t>l’Abeille</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Société</w:t>
      </w:r>
      <w:r>
        <w:rPr>
          <w:rFonts w:ascii="Arial" w:hAnsi="Arial"/>
          <w:i/>
          <w:spacing w:val="12"/>
          <w:sz w:val="20"/>
        </w:rPr>
        <w:t> </w:t>
      </w:r>
      <w:r>
        <w:rPr>
          <w:rFonts w:ascii="Arial" w:hAnsi="Arial"/>
          <w:i/>
          <w:sz w:val="20"/>
        </w:rPr>
        <w:t>des</w:t>
      </w:r>
      <w:r>
        <w:rPr>
          <w:rFonts w:ascii="Arial" w:hAnsi="Arial"/>
          <w:i/>
          <w:spacing w:val="12"/>
          <w:sz w:val="20"/>
        </w:rPr>
        <w:t> </w:t>
      </w:r>
      <w:r>
        <w:rPr>
          <w:rFonts w:ascii="Arial" w:hAnsi="Arial"/>
          <w:i/>
          <w:sz w:val="20"/>
        </w:rPr>
        <w:t>Huileries</w:t>
      </w:r>
      <w:r>
        <w:rPr>
          <w:rFonts w:ascii="Arial" w:hAnsi="Arial"/>
          <w:i/>
          <w:spacing w:val="12"/>
          <w:sz w:val="20"/>
        </w:rPr>
        <w:t> </w:t>
      </w:r>
      <w:r>
        <w:rPr>
          <w:rFonts w:ascii="Arial" w:hAnsi="Arial"/>
          <w:i/>
          <w:sz w:val="20"/>
        </w:rPr>
        <w:t>du</w:t>
      </w:r>
      <w:r>
        <w:rPr>
          <w:rFonts w:ascii="Arial" w:hAnsi="Arial"/>
          <w:i/>
          <w:spacing w:val="12"/>
          <w:sz w:val="20"/>
        </w:rPr>
        <w:t> </w:t>
      </w:r>
      <w:r>
        <w:rPr>
          <w:rFonts w:ascii="Arial" w:hAnsi="Arial"/>
          <w:i/>
          <w:sz w:val="20"/>
        </w:rPr>
        <w:t>Niger</w:t>
      </w:r>
      <w:r>
        <w:rPr>
          <w:rFonts w:ascii="Arial" w:hAnsi="Arial"/>
          <w:i/>
          <w:spacing w:val="12"/>
          <w:sz w:val="20"/>
        </w:rPr>
        <w:t> </w:t>
      </w:r>
      <w:r>
        <w:rPr>
          <w:rFonts w:ascii="Arial" w:hAnsi="Arial"/>
          <w:i/>
          <w:sz w:val="20"/>
        </w:rPr>
        <w:t>[1978]</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203</w:t>
      </w:r>
      <w:r>
        <w:rPr>
          <w:rFonts w:ascii="Arial" w:hAnsi="Arial"/>
          <w:i/>
          <w:spacing w:val="10"/>
          <w:sz w:val="20"/>
        </w:rPr>
        <w:t> </w:t>
      </w:r>
      <w:r>
        <w:rPr>
          <w:sz w:val="20"/>
        </w:rPr>
        <w:t>(“strikes</w:t>
      </w:r>
      <w:r>
        <w:rPr>
          <w:spacing w:val="12"/>
          <w:sz w:val="20"/>
        </w:rPr>
        <w:t> </w:t>
      </w:r>
      <w:r>
        <w:rPr>
          <w:sz w:val="20"/>
        </w:rPr>
        <w:t>…</w:t>
      </w:r>
      <w:r>
        <w:rPr>
          <w:spacing w:val="12"/>
          <w:sz w:val="20"/>
        </w:rPr>
        <w:t> </w:t>
      </w:r>
      <w:r>
        <w:rPr>
          <w:sz w:val="20"/>
        </w:rPr>
        <w:t>or</w:t>
      </w:r>
      <w:r>
        <w:rPr>
          <w:spacing w:val="12"/>
          <w:sz w:val="20"/>
        </w:rPr>
        <w:t> </w:t>
      </w:r>
      <w:r>
        <w:rPr>
          <w:spacing w:val="-5"/>
          <w:sz w:val="20"/>
        </w:rPr>
        <w:t>any</w:t>
      </w:r>
    </w:p>
    <w:p>
      <w:pPr>
        <w:spacing w:after="0" w:line="235" w:lineRule="auto"/>
        <w:jc w:val="both"/>
        <w:rPr>
          <w:sz w:val="20"/>
        </w:rPr>
        <w:sectPr>
          <w:pgSz w:w="11900" w:h="16840"/>
          <w:pgMar w:header="971" w:footer="0" w:top="1300" w:bottom="280" w:left="1275" w:right="1275"/>
        </w:sectPr>
      </w:pPr>
    </w:p>
    <w:p>
      <w:pPr>
        <w:spacing w:line="235" w:lineRule="auto" w:before="110"/>
        <w:ind w:left="705" w:right="0" w:firstLine="0"/>
        <w:jc w:val="left"/>
        <w:rPr>
          <w:sz w:val="20"/>
        </w:rPr>
      </w:pPr>
      <w:r>
        <w:rPr>
          <w:sz w:val="20"/>
        </w:rPr>
        <w:t>other</w:t>
      </w:r>
      <w:r>
        <w:rPr>
          <w:spacing w:val="40"/>
          <w:sz w:val="20"/>
        </w:rPr>
        <w:t> </w:t>
      </w:r>
      <w:r>
        <w:rPr>
          <w:sz w:val="20"/>
        </w:rPr>
        <w:t>cause</w:t>
      </w:r>
      <w:r>
        <w:rPr>
          <w:spacing w:val="40"/>
          <w:sz w:val="20"/>
        </w:rPr>
        <w:t> </w:t>
      </w:r>
      <w:r>
        <w:rPr>
          <w:sz w:val="20"/>
        </w:rPr>
        <w:t>comprehended</w:t>
      </w:r>
      <w:r>
        <w:rPr>
          <w:spacing w:val="40"/>
          <w:sz w:val="20"/>
        </w:rPr>
        <w:t> </w:t>
      </w:r>
      <w:r>
        <w:rPr>
          <w:sz w:val="20"/>
        </w:rPr>
        <w:t>by</w:t>
      </w:r>
      <w:r>
        <w:rPr>
          <w:spacing w:val="40"/>
          <w:sz w:val="20"/>
        </w:rPr>
        <w:t> </w:t>
      </w:r>
      <w:r>
        <w:rPr>
          <w:sz w:val="20"/>
        </w:rPr>
        <w:t>the</w:t>
      </w:r>
      <w:r>
        <w:rPr>
          <w:spacing w:val="40"/>
          <w:sz w:val="20"/>
        </w:rPr>
        <w:t> </w:t>
      </w:r>
      <w:r>
        <w:rPr>
          <w:sz w:val="20"/>
        </w:rPr>
        <w:t>term</w:t>
      </w:r>
      <w:r>
        <w:rPr>
          <w:spacing w:val="40"/>
          <w:sz w:val="20"/>
        </w:rPr>
        <w:t> </w:t>
      </w:r>
      <w:r>
        <w:rPr>
          <w:sz w:val="20"/>
        </w:rPr>
        <w:t>force</w:t>
      </w:r>
      <w:r>
        <w:rPr>
          <w:spacing w:val="40"/>
          <w:sz w:val="20"/>
        </w:rPr>
        <w:t> </w:t>
      </w:r>
      <w:r>
        <w:rPr>
          <w:sz w:val="20"/>
        </w:rPr>
        <w:t>majeure”);</w:t>
      </w:r>
      <w:r>
        <w:rPr>
          <w:spacing w:val="40"/>
          <w:sz w:val="20"/>
        </w:rPr>
        <w:t> </w:t>
      </w:r>
      <w:r>
        <w:rPr>
          <w:rFonts w:ascii="Arial" w:hAnsi="Arial"/>
          <w:i/>
          <w:sz w:val="20"/>
        </w:rPr>
        <w:t>The</w:t>
      </w:r>
      <w:r>
        <w:rPr>
          <w:rFonts w:ascii="Arial" w:hAnsi="Arial"/>
          <w:i/>
          <w:spacing w:val="40"/>
          <w:sz w:val="20"/>
        </w:rPr>
        <w:t> </w:t>
      </w:r>
      <w:r>
        <w:rPr>
          <w:rFonts w:ascii="Arial" w:hAnsi="Arial"/>
          <w:i/>
          <w:sz w:val="20"/>
        </w:rPr>
        <w:t>Super</w:t>
      </w:r>
      <w:r>
        <w:rPr>
          <w:rFonts w:ascii="Arial" w:hAnsi="Arial"/>
          <w:i/>
          <w:spacing w:val="40"/>
          <w:sz w:val="20"/>
        </w:rPr>
        <w:t> </w:t>
      </w:r>
      <w:r>
        <w:rPr>
          <w:rFonts w:ascii="Arial" w:hAnsi="Arial"/>
          <w:i/>
          <w:sz w:val="20"/>
        </w:rPr>
        <w:t>Servant</w:t>
      </w:r>
      <w:r>
        <w:rPr>
          <w:rFonts w:ascii="Arial" w:hAnsi="Arial"/>
          <w:i/>
          <w:spacing w:val="40"/>
          <w:sz w:val="20"/>
        </w:rPr>
        <w:t> </w:t>
      </w:r>
      <w:r>
        <w:rPr>
          <w:rFonts w:ascii="Arial" w:hAnsi="Arial"/>
          <w:i/>
          <w:sz w:val="20"/>
        </w:rPr>
        <w:t>Two</w:t>
      </w:r>
      <w:r>
        <w:rPr>
          <w:rFonts w:ascii="Arial" w:hAnsi="Arial"/>
          <w:i/>
          <w:spacing w:val="40"/>
          <w:sz w:val="20"/>
        </w:rPr>
        <w:t> </w:t>
      </w:r>
      <w:r>
        <w:rPr>
          <w:rFonts w:ascii="Arial" w:hAnsi="Arial"/>
          <w:i/>
          <w:sz w:val="20"/>
        </w:rPr>
        <w:t>[1990]</w:t>
      </w:r>
      <w:r>
        <w:rPr>
          <w:rFonts w:ascii="Arial" w:hAnsi="Arial"/>
          <w:i/>
          <w:spacing w:val="40"/>
          <w:sz w:val="20"/>
        </w:rPr>
        <w:t> </w:t>
      </w:r>
      <w:r>
        <w:rPr>
          <w:rFonts w:ascii="Arial" w:hAnsi="Arial"/>
          <w:i/>
          <w:sz w:val="20"/>
        </w:rPr>
        <w:t>1 Lloyd’s Rep. 1 </w:t>
      </w:r>
      <w:r>
        <w:rPr>
          <w:sz w:val="20"/>
        </w:rPr>
        <w:t>(“force majeure, … perils or danger and accidents of the sea”).</w:t>
      </w:r>
    </w:p>
    <w:p>
      <w:pPr>
        <w:pStyle w:val="BodyText"/>
        <w:spacing w:before="9"/>
      </w:pPr>
    </w:p>
    <w:p>
      <w:pPr>
        <w:spacing w:line="235" w:lineRule="auto" w:before="0"/>
        <w:ind w:left="705" w:right="167" w:hanging="541"/>
        <w:jc w:val="both"/>
        <w:rPr>
          <w:sz w:val="20"/>
        </w:rPr>
      </w:pPr>
      <w:bookmarkStart w:name="_bookmark1583" w:id="1585"/>
      <w:bookmarkEnd w:id="1585"/>
      <w:r>
        <w:rPr/>
      </w:r>
      <w:hyperlink w:history="true" w:anchor="_bookmark1482">
        <w:r>
          <w:rPr>
            <w:color w:val="005DA1"/>
            <w:position w:val="5"/>
            <w:sz w:val="14"/>
            <w:u w:val="single" w:color="005DA1"/>
          </w:rPr>
          <w:t>833</w:t>
        </w:r>
      </w:hyperlink>
      <w:r>
        <w:rPr>
          <w:position w:val="5"/>
          <w:sz w:val="14"/>
        </w:rPr>
        <w:t>.</w:t>
      </w:r>
      <w:r>
        <w:rPr>
          <w:spacing w:val="80"/>
          <w:position w:val="5"/>
          <w:sz w:val="14"/>
        </w:rPr>
        <w:t>  </w:t>
      </w:r>
      <w:r>
        <w:rPr>
          <w:sz w:val="20"/>
        </w:rPr>
        <w:t>But,</w:t>
      </w:r>
      <w:r>
        <w:rPr>
          <w:spacing w:val="-1"/>
          <w:sz w:val="20"/>
        </w:rPr>
        <w:t> </w:t>
      </w:r>
      <w:r>
        <w:rPr>
          <w:sz w:val="20"/>
        </w:rPr>
        <w:t>in</w:t>
      </w:r>
      <w:r>
        <w:rPr>
          <w:spacing w:val="-1"/>
          <w:sz w:val="20"/>
        </w:rPr>
        <w:t> </w:t>
      </w:r>
      <w:r>
        <w:rPr>
          <w:sz w:val="20"/>
        </w:rPr>
        <w:t>the</w:t>
      </w:r>
      <w:r>
        <w:rPr>
          <w:spacing w:val="-1"/>
          <w:sz w:val="20"/>
        </w:rPr>
        <w:t> </w:t>
      </w:r>
      <w:r>
        <w:rPr>
          <w:sz w:val="20"/>
        </w:rPr>
        <w:t>context</w:t>
      </w:r>
      <w:r>
        <w:rPr>
          <w:spacing w:val="-1"/>
          <w:sz w:val="20"/>
        </w:rPr>
        <w:t> </w:t>
      </w:r>
      <w:r>
        <w:rPr>
          <w:sz w:val="20"/>
        </w:rPr>
        <w:t>of</w:t>
      </w:r>
      <w:r>
        <w:rPr>
          <w:spacing w:val="-1"/>
          <w:sz w:val="20"/>
        </w:rPr>
        <w:t> </w:t>
      </w:r>
      <w:r>
        <w:rPr>
          <w:sz w:val="20"/>
        </w:rPr>
        <w:t>European</w:t>
      </w:r>
      <w:r>
        <w:rPr>
          <w:spacing w:val="-1"/>
          <w:sz w:val="20"/>
        </w:rPr>
        <w:t> </w:t>
      </w:r>
      <w:r>
        <w:rPr>
          <w:sz w:val="20"/>
        </w:rPr>
        <w:t>Regulations,</w:t>
      </w:r>
      <w:r>
        <w:rPr>
          <w:spacing w:val="-1"/>
          <w:sz w:val="20"/>
        </w:rPr>
        <w:t> </w:t>
      </w:r>
      <w:r>
        <w:rPr>
          <w:sz w:val="20"/>
        </w:rPr>
        <w:t>the</w:t>
      </w:r>
      <w:r>
        <w:rPr>
          <w:spacing w:val="-1"/>
          <w:sz w:val="20"/>
        </w:rPr>
        <w:t> </w:t>
      </w:r>
      <w:r>
        <w:rPr>
          <w:sz w:val="20"/>
        </w:rPr>
        <w:t>European</w:t>
      </w:r>
      <w:r>
        <w:rPr>
          <w:spacing w:val="-1"/>
          <w:sz w:val="20"/>
        </w:rPr>
        <w:t> </w:t>
      </w:r>
      <w:r>
        <w:rPr>
          <w:sz w:val="20"/>
        </w:rPr>
        <w:t>Court</w:t>
      </w:r>
      <w:r>
        <w:rPr>
          <w:spacing w:val="-1"/>
          <w:sz w:val="20"/>
        </w:rPr>
        <w:t> </w:t>
      </w:r>
      <w:r>
        <w:rPr>
          <w:sz w:val="20"/>
        </w:rPr>
        <w:t>of</w:t>
      </w:r>
      <w:r>
        <w:rPr>
          <w:spacing w:val="-1"/>
          <w:sz w:val="20"/>
        </w:rPr>
        <w:t> </w:t>
      </w:r>
      <w:r>
        <w:rPr>
          <w:sz w:val="20"/>
        </w:rPr>
        <w:t>Justice</w:t>
      </w:r>
      <w:r>
        <w:rPr>
          <w:spacing w:val="-1"/>
          <w:sz w:val="20"/>
        </w:rPr>
        <w:t> </w:t>
      </w:r>
      <w:r>
        <w:rPr>
          <w:sz w:val="20"/>
        </w:rPr>
        <w:t>has</w:t>
      </w:r>
      <w:r>
        <w:rPr>
          <w:spacing w:val="-1"/>
          <w:sz w:val="20"/>
        </w:rPr>
        <w:t> </w:t>
      </w:r>
      <w:r>
        <w:rPr>
          <w:sz w:val="20"/>
        </w:rPr>
        <w:t>sometimes</w:t>
      </w:r>
      <w:r>
        <w:rPr>
          <w:spacing w:val="-1"/>
          <w:sz w:val="20"/>
        </w:rPr>
        <w:t> </w:t>
      </w:r>
      <w:r>
        <w:rPr>
          <w:sz w:val="20"/>
        </w:rPr>
        <w:t>held that the expression force majeure is not limited to cases where performance is impossible, </w:t>
      </w:r>
      <w:r>
        <w:rPr>
          <w:sz w:val="20"/>
        </w:rPr>
        <w:t>but extends to unusual circumstances, outside the control of the person concerned, the consequences of which, in spite of the exercise of all due care, could not have been avoided except</w:t>
      </w:r>
      <w:r>
        <w:rPr>
          <w:spacing w:val="80"/>
          <w:sz w:val="20"/>
        </w:rPr>
        <w:t> </w:t>
      </w:r>
      <w:r>
        <w:rPr>
          <w:sz w:val="20"/>
        </w:rPr>
        <w:t>at</w:t>
      </w:r>
      <w:r>
        <w:rPr>
          <w:spacing w:val="80"/>
          <w:sz w:val="20"/>
        </w:rPr>
        <w:t> </w:t>
      </w:r>
      <w:r>
        <w:rPr>
          <w:sz w:val="20"/>
        </w:rPr>
        <w:t>the</w:t>
      </w:r>
      <w:r>
        <w:rPr>
          <w:spacing w:val="80"/>
          <w:sz w:val="20"/>
        </w:rPr>
        <w:t> </w:t>
      </w:r>
      <w:r>
        <w:rPr>
          <w:sz w:val="20"/>
        </w:rPr>
        <w:t>cost</w:t>
      </w:r>
      <w:r>
        <w:rPr>
          <w:spacing w:val="80"/>
          <w:sz w:val="20"/>
        </w:rPr>
        <w:t> </w:t>
      </w:r>
      <w:r>
        <w:rPr>
          <w:sz w:val="20"/>
        </w:rPr>
        <w:t>of</w:t>
      </w:r>
      <w:r>
        <w:rPr>
          <w:spacing w:val="80"/>
          <w:sz w:val="20"/>
        </w:rPr>
        <w:t> </w:t>
      </w:r>
      <w:r>
        <w:rPr>
          <w:sz w:val="20"/>
        </w:rPr>
        <w:t>excessive</w:t>
      </w:r>
      <w:r>
        <w:rPr>
          <w:spacing w:val="80"/>
          <w:sz w:val="20"/>
        </w:rPr>
        <w:t> </w:t>
      </w:r>
      <w:r>
        <w:rPr>
          <w:sz w:val="20"/>
        </w:rPr>
        <w:t>sacrifice:</w:t>
      </w:r>
      <w:r>
        <w:rPr>
          <w:spacing w:val="80"/>
          <w:sz w:val="20"/>
        </w:rPr>
        <w:t> </w:t>
      </w:r>
      <w:r>
        <w:rPr>
          <w:sz w:val="20"/>
        </w:rPr>
        <w:t>see</w:t>
      </w:r>
      <w:r>
        <w:rPr>
          <w:spacing w:val="80"/>
          <w:sz w:val="20"/>
        </w:rPr>
        <w:t> </w:t>
      </w:r>
      <w:r>
        <w:rPr>
          <w:rFonts w:ascii="Arial" w:hAnsi="Arial"/>
          <w:i/>
          <w:sz w:val="20"/>
        </w:rPr>
        <w:t>Internationale</w:t>
      </w:r>
      <w:r>
        <w:rPr>
          <w:rFonts w:ascii="Arial" w:hAnsi="Arial"/>
          <w:i/>
          <w:spacing w:val="80"/>
          <w:sz w:val="20"/>
        </w:rPr>
        <w:t> </w:t>
      </w:r>
      <w:r>
        <w:rPr>
          <w:rFonts w:ascii="Arial" w:hAnsi="Arial"/>
          <w:i/>
          <w:sz w:val="20"/>
        </w:rPr>
        <w:t>Handelsgesellschaft</w:t>
      </w:r>
      <w:r>
        <w:rPr>
          <w:rFonts w:ascii="Arial" w:hAnsi="Arial"/>
          <w:i/>
          <w:spacing w:val="80"/>
          <w:sz w:val="20"/>
        </w:rPr>
        <w:t> </w:t>
      </w:r>
      <w:r>
        <w:rPr>
          <w:rFonts w:ascii="Arial" w:hAnsi="Arial"/>
          <w:i/>
          <w:sz w:val="20"/>
        </w:rPr>
        <w:t>v Einfuhr-und-Vorratsstelle [1970] E.C.R. 1125</w:t>
      </w:r>
      <w:r>
        <w:rPr>
          <w:sz w:val="20"/>
        </w:rPr>
        <w:t>; </w:t>
      </w:r>
      <w:r>
        <w:rPr>
          <w:rFonts w:ascii="Arial" w:hAnsi="Arial"/>
          <w:i/>
          <w:sz w:val="20"/>
        </w:rPr>
        <w:t>De Jong Verenigde v V.I.B. [1985] E.C.R. 2061</w:t>
      </w:r>
      <w:r>
        <w:rPr>
          <w:sz w:val="20"/>
        </w:rPr>
        <w:t>. Contrast </w:t>
      </w:r>
      <w:r>
        <w:rPr>
          <w:rFonts w:ascii="Arial" w:hAnsi="Arial"/>
          <w:i/>
          <w:sz w:val="20"/>
        </w:rPr>
        <w:t>Schwarzwaldmilch v Einfuhr-und-Vorratsstelle für Fette (4/68) [1968] E.C.R. 377</w:t>
      </w:r>
      <w:r>
        <w:rPr>
          <w:sz w:val="20"/>
        </w:rPr>
        <w:t>; </w:t>
      </w:r>
      <w:r>
        <w:rPr>
          <w:rFonts w:ascii="Arial" w:hAnsi="Arial"/>
          <w:i/>
          <w:sz w:val="20"/>
        </w:rPr>
        <w:t>Valsabbia v EC Commission [1980] E.C.R. 907</w:t>
      </w:r>
      <w:r>
        <w:rPr>
          <w:sz w:val="20"/>
        </w:rPr>
        <w:t>. These cases are discussed in McKendrick, </w:t>
      </w:r>
      <w:r>
        <w:rPr>
          <w:rFonts w:ascii="Arial" w:hAnsi="Arial"/>
          <w:i/>
          <w:sz w:val="20"/>
        </w:rPr>
        <w:t>Force Majeure and Frustration of Contract</w:t>
      </w:r>
      <w:r>
        <w:rPr>
          <w:sz w:val="20"/>
        </w:rPr>
        <w:t>, 2nd edn, Ch.17.</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160410</wp:posOffset>
            </wp:positionV>
            <wp:extent cx="107988" cy="107988"/>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84" w:id="1586"/>
      <w:bookmarkEnd w:id="1586"/>
      <w:r>
        <w:rPr/>
      </w:r>
      <w:hyperlink w:history="true" w:anchor="_bookmark1483">
        <w:r>
          <w:rPr>
            <w:color w:val="005DA1"/>
            <w:spacing w:val="-4"/>
            <w:sz w:val="14"/>
            <w:u w:val="single" w:color="005DA1"/>
          </w:rPr>
          <w:t>834</w:t>
        </w:r>
      </w:hyperlink>
      <w:r>
        <w:rPr>
          <w:spacing w:val="-4"/>
          <w:sz w:val="14"/>
        </w:rPr>
        <w:t>.</w:t>
      </w:r>
    </w:p>
    <w:p>
      <w:pPr>
        <w:pStyle w:val="BodyText"/>
        <w:spacing w:line="235" w:lineRule="auto" w:before="212"/>
        <w:ind w:left="165" w:right="167" w:firstLine="170"/>
        <w:jc w:val="both"/>
      </w:pPr>
      <w:r>
        <w:rPr/>
        <w:br w:type="column"/>
      </w:r>
      <w:r>
        <w:rPr>
          <w:rFonts w:ascii="Arial" w:hAnsi="Arial"/>
          <w:i/>
        </w:rPr>
        <w:t>Navrom</w:t>
      </w:r>
      <w:r>
        <w:rPr>
          <w:rFonts w:ascii="Arial" w:hAnsi="Arial"/>
          <w:i/>
          <w:spacing w:val="-2"/>
        </w:rPr>
        <w:t> </w:t>
      </w:r>
      <w:r>
        <w:rPr>
          <w:rFonts w:ascii="Arial" w:hAnsi="Arial"/>
          <w:i/>
        </w:rPr>
        <w:t>v</w:t>
      </w:r>
      <w:r>
        <w:rPr>
          <w:rFonts w:ascii="Arial" w:hAnsi="Arial"/>
          <w:i/>
          <w:spacing w:val="-2"/>
        </w:rPr>
        <w:t> </w:t>
      </w:r>
      <w:r>
        <w:rPr>
          <w:rFonts w:ascii="Arial" w:hAnsi="Arial"/>
          <w:i/>
        </w:rPr>
        <w:t>Callitsis</w:t>
      </w:r>
      <w:r>
        <w:rPr>
          <w:rFonts w:ascii="Arial" w:hAnsi="Arial"/>
          <w:i/>
          <w:spacing w:val="-2"/>
        </w:rPr>
        <w:t> </w:t>
      </w:r>
      <w:r>
        <w:rPr>
          <w:rFonts w:ascii="Arial" w:hAnsi="Arial"/>
          <w:i/>
        </w:rPr>
        <w:t>Ship</w:t>
      </w:r>
      <w:r>
        <w:rPr>
          <w:rFonts w:ascii="Arial" w:hAnsi="Arial"/>
          <w:i/>
          <w:spacing w:val="-2"/>
        </w:rPr>
        <w:t> </w:t>
      </w:r>
      <w:r>
        <w:rPr>
          <w:rFonts w:ascii="Arial" w:hAnsi="Arial"/>
          <w:i/>
        </w:rPr>
        <w:t>Management</w:t>
      </w:r>
      <w:r>
        <w:rPr>
          <w:rFonts w:ascii="Arial" w:hAnsi="Arial"/>
          <w:i/>
          <w:spacing w:val="-2"/>
        </w:rPr>
        <w:t> </w:t>
      </w:r>
      <w:r>
        <w:rPr>
          <w:rFonts w:ascii="Arial" w:hAnsi="Arial"/>
          <w:i/>
        </w:rPr>
        <w:t>SA</w:t>
      </w:r>
      <w:r>
        <w:rPr>
          <w:rFonts w:ascii="Arial" w:hAnsi="Arial"/>
          <w:i/>
          <w:spacing w:val="-2"/>
        </w:rPr>
        <w:t> </w:t>
      </w:r>
      <w:r>
        <w:rPr>
          <w:rFonts w:ascii="Arial" w:hAnsi="Arial"/>
          <w:i/>
        </w:rPr>
        <w:t>[1987]</w:t>
      </w:r>
      <w:r>
        <w:rPr>
          <w:rFonts w:ascii="Arial" w:hAnsi="Arial"/>
          <w:i/>
          <w:spacing w:val="-2"/>
        </w:rPr>
        <w:t> </w:t>
      </w:r>
      <w:r>
        <w:rPr>
          <w:rFonts w:ascii="Arial" w:hAnsi="Arial"/>
          <w:i/>
        </w:rPr>
        <w:t>2</w:t>
      </w:r>
      <w:r>
        <w:rPr>
          <w:rFonts w:ascii="Arial" w:hAnsi="Arial"/>
          <w:i/>
          <w:spacing w:val="-2"/>
        </w:rPr>
        <w:t> </w:t>
      </w:r>
      <w:r>
        <w:rPr>
          <w:rFonts w:ascii="Arial" w:hAnsi="Arial"/>
          <w:i/>
        </w:rPr>
        <w:t>Lloyd’s</w:t>
      </w:r>
      <w:r>
        <w:rPr>
          <w:rFonts w:ascii="Arial" w:hAnsi="Arial"/>
          <w:i/>
          <w:spacing w:val="-2"/>
        </w:rPr>
        <w:t> </w:t>
      </w:r>
      <w:r>
        <w:rPr>
          <w:rFonts w:ascii="Arial" w:hAnsi="Arial"/>
          <w:i/>
        </w:rPr>
        <w:t>Rep.</w:t>
      </w:r>
      <w:r>
        <w:rPr>
          <w:rFonts w:ascii="Arial" w:hAnsi="Arial"/>
          <w:i/>
          <w:spacing w:val="-2"/>
        </w:rPr>
        <w:t> </w:t>
      </w:r>
      <w:r>
        <w:rPr>
          <w:rFonts w:ascii="Arial" w:hAnsi="Arial"/>
          <w:i/>
        </w:rPr>
        <w:t>276,</w:t>
      </w:r>
      <w:r>
        <w:rPr>
          <w:rFonts w:ascii="Arial" w:hAnsi="Arial"/>
          <w:i/>
          <w:spacing w:val="-2"/>
        </w:rPr>
        <w:t> </w:t>
      </w:r>
      <w:r>
        <w:rPr>
          <w:rFonts w:ascii="Arial" w:hAnsi="Arial"/>
          <w:i/>
        </w:rPr>
        <w:t>281,</w:t>
      </w:r>
      <w:r>
        <w:rPr>
          <w:rFonts w:ascii="Arial" w:hAnsi="Arial"/>
          <w:i/>
          <w:spacing w:val="-2"/>
        </w:rPr>
        <w:t> </w:t>
      </w:r>
      <w:r>
        <w:rPr>
          <w:rFonts w:ascii="Arial" w:hAnsi="Arial"/>
          <w:i/>
        </w:rPr>
        <w:t>282</w:t>
      </w:r>
      <w:r>
        <w:rPr/>
        <w:t>,</w:t>
      </w:r>
      <w:r>
        <w:rPr>
          <w:spacing w:val="-2"/>
        </w:rPr>
        <w:t> </w:t>
      </w:r>
      <w:r>
        <w:rPr/>
        <w:t>and</w:t>
      </w:r>
      <w:r>
        <w:rPr>
          <w:spacing w:val="-2"/>
        </w:rPr>
        <w:t> </w:t>
      </w:r>
      <w:r>
        <w:rPr/>
        <w:t>see</w:t>
      </w:r>
      <w:r>
        <w:rPr>
          <w:spacing w:val="-2"/>
        </w:rPr>
        <w:t> </w:t>
      </w:r>
      <w:r>
        <w:rPr/>
        <w:t>above, para.15-155. Contrast Council Directive 90/314 on package travel, package holidays and package tours [1993] O.J. L158/59, art.4(6), which defines force majeure as “unusual and </w:t>
      </w:r>
      <w:r>
        <w:rPr>
          <w:rFonts w:ascii="Arial" w:hAnsi="Arial"/>
          <w:i/>
        </w:rPr>
        <w:t>unforeseeable </w:t>
      </w:r>
      <w:r>
        <w:rPr/>
        <w:t>circumstances beyond the control of the party by whom it is pleaded, the consequences of which could not have been avoided even if all due care had been </w:t>
      </w:r>
      <w:r>
        <w:rPr/>
        <w:t>exercised”: see the Package Travel, Package Holidays and Package Tours Regulations 1992 (SI 1992/3288, as amended) regs 13(3)(b), 15(2)(c)(i); </w:t>
      </w:r>
      <w:r>
        <w:rPr>
          <w:rFonts w:ascii="Arial" w:hAnsi="Arial"/>
          <w:i/>
        </w:rPr>
        <w:t>Charlson v Warner [2000] C.L.Y. 4043 (Cty Ct)</w:t>
      </w:r>
      <w:r>
        <w:rPr/>
        <w:t>. The 1990 Directive is repealed and replaced by Directive (EU) 2015/2302 on package</w:t>
      </w:r>
      <w:r>
        <w:rPr>
          <w:spacing w:val="40"/>
        </w:rPr>
        <w:t> </w:t>
      </w:r>
      <w:r>
        <w:rPr/>
        <w:t>travel and linked travel arrangements [2015] O.J. L326/1, which does not use the expression “force majeure” but instead refers to “unavoidable and extraordinary circumstances”, which art.3(12) defines as “a situation beyond the control of the party who invokes such a situation</w:t>
      </w:r>
      <w:r>
        <w:rPr>
          <w:spacing w:val="40"/>
        </w:rPr>
        <w:t> </w:t>
      </w:r>
      <w:r>
        <w:rPr/>
        <w:t>and the consequences of which could not have been avoided even if all reasonable measures had been taken”. In addition, art.14(3)(b) of the 2015 Directive provides that the organiser does not have to pay the traveller compensation in respect of “non-conformity” of the package where he proves, inter alia, that this is “attributable to a third party unconnected with the provision of the travel services included in the package travel contract and is unforeseeable or</w:t>
      </w:r>
      <w:r>
        <w:rPr>
          <w:spacing w:val="40"/>
        </w:rPr>
        <w:t> </w:t>
      </w:r>
      <w:r>
        <w:rPr/>
        <w:t>unavoidable”. See also EC Regulation 261/2004 and </w:t>
      </w:r>
      <w:r>
        <w:rPr>
          <w:rFonts w:ascii="Arial" w:hAnsi="Arial"/>
          <w:i/>
        </w:rPr>
        <w:t>Wallentin-Hermann v Alitalia Linee Aeree Italiane</w:t>
      </w:r>
      <w:r>
        <w:rPr>
          <w:rFonts w:ascii="Arial" w:hAnsi="Arial"/>
          <w:i/>
          <w:spacing w:val="26"/>
        </w:rPr>
        <w:t> </w:t>
      </w:r>
      <w:r>
        <w:rPr>
          <w:rFonts w:ascii="Arial" w:hAnsi="Arial"/>
          <w:i/>
        </w:rPr>
        <w:t>SpA</w:t>
      </w:r>
      <w:r>
        <w:rPr>
          <w:rFonts w:ascii="Arial" w:hAnsi="Arial"/>
          <w:i/>
          <w:spacing w:val="26"/>
        </w:rPr>
        <w:t> </w:t>
      </w:r>
      <w:r>
        <w:rPr>
          <w:rFonts w:ascii="Arial" w:hAnsi="Arial"/>
          <w:i/>
        </w:rPr>
        <w:t>(C-549/07)</w:t>
      </w:r>
      <w:r>
        <w:rPr>
          <w:rFonts w:ascii="Arial" w:hAnsi="Arial"/>
          <w:i/>
          <w:spacing w:val="26"/>
        </w:rPr>
        <w:t> </w:t>
      </w:r>
      <w:r>
        <w:rPr>
          <w:rFonts w:ascii="Arial" w:hAnsi="Arial"/>
          <w:i/>
        </w:rPr>
        <w:t>[2008]</w:t>
      </w:r>
      <w:r>
        <w:rPr>
          <w:rFonts w:ascii="Arial" w:hAnsi="Arial"/>
          <w:i/>
          <w:spacing w:val="26"/>
        </w:rPr>
        <w:t> </w:t>
      </w:r>
      <w:r>
        <w:rPr>
          <w:rFonts w:ascii="Arial" w:hAnsi="Arial"/>
          <w:i/>
        </w:rPr>
        <w:t>E.C.R.</w:t>
      </w:r>
      <w:r>
        <w:rPr>
          <w:rFonts w:ascii="Arial" w:hAnsi="Arial"/>
          <w:i/>
          <w:spacing w:val="26"/>
        </w:rPr>
        <w:t> </w:t>
      </w:r>
      <w:r>
        <w:rPr>
          <w:rFonts w:ascii="Arial" w:hAnsi="Arial"/>
          <w:i/>
        </w:rPr>
        <w:t>I-11061</w:t>
      </w:r>
      <w:r>
        <w:rPr/>
        <w:t>,</w:t>
      </w:r>
      <w:r>
        <w:rPr>
          <w:spacing w:val="26"/>
        </w:rPr>
        <w:t> </w:t>
      </w:r>
      <w:r>
        <w:rPr>
          <w:rFonts w:ascii="Arial" w:hAnsi="Arial"/>
          <w:i/>
        </w:rPr>
        <w:t>Nelson</w:t>
      </w:r>
      <w:r>
        <w:rPr>
          <w:rFonts w:ascii="Arial" w:hAnsi="Arial"/>
          <w:i/>
          <w:spacing w:val="26"/>
        </w:rPr>
        <w:t> </w:t>
      </w:r>
      <w:r>
        <w:rPr>
          <w:rFonts w:ascii="Arial" w:hAnsi="Arial"/>
          <w:i/>
        </w:rPr>
        <w:t>v</w:t>
      </w:r>
      <w:r>
        <w:rPr>
          <w:rFonts w:ascii="Arial" w:hAnsi="Arial"/>
          <w:i/>
          <w:spacing w:val="26"/>
        </w:rPr>
        <w:t> </w:t>
      </w:r>
      <w:r>
        <w:rPr>
          <w:rFonts w:ascii="Arial" w:hAnsi="Arial"/>
          <w:i/>
        </w:rPr>
        <w:t>Deutsche</w:t>
      </w:r>
      <w:r>
        <w:rPr>
          <w:rFonts w:ascii="Arial" w:hAnsi="Arial"/>
          <w:i/>
          <w:spacing w:val="26"/>
        </w:rPr>
        <w:t> </w:t>
      </w:r>
      <w:r>
        <w:rPr>
          <w:rFonts w:ascii="Arial" w:hAnsi="Arial"/>
          <w:i/>
        </w:rPr>
        <w:t>Lufthansa</w:t>
      </w:r>
      <w:r>
        <w:rPr>
          <w:rFonts w:ascii="Arial" w:hAnsi="Arial"/>
          <w:i/>
          <w:spacing w:val="26"/>
        </w:rPr>
        <w:t> </w:t>
      </w:r>
      <w:r>
        <w:rPr>
          <w:rFonts w:ascii="Arial" w:hAnsi="Arial"/>
          <w:i/>
        </w:rPr>
        <w:t>AG</w:t>
      </w:r>
      <w:r>
        <w:rPr>
          <w:rFonts w:ascii="Arial" w:hAnsi="Arial"/>
          <w:i/>
          <w:spacing w:val="26"/>
        </w:rPr>
        <w:t> </w:t>
      </w:r>
      <w:r>
        <w:rPr>
          <w:rFonts w:ascii="Arial" w:hAnsi="Arial"/>
          <w:i/>
        </w:rPr>
        <w:t>(C-581/10; C-629/10) of October 23, 2012 </w:t>
      </w:r>
      <w:r>
        <w:rPr/>
        <w:t>at para.80.</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tabs>
          <w:tab w:pos="705" w:val="left" w:leader="none"/>
        </w:tabs>
        <w:spacing w:before="229"/>
        <w:ind w:left="165"/>
      </w:pPr>
      <w:bookmarkStart w:name="_bookmark1585" w:id="1587"/>
      <w:bookmarkEnd w:id="1587"/>
      <w:r>
        <w:rPr/>
      </w:r>
      <w:hyperlink w:history="true" w:anchor="_bookmark1484">
        <w:r>
          <w:rPr>
            <w:color w:val="005DA1"/>
            <w:spacing w:val="-4"/>
            <w:position w:val="5"/>
            <w:sz w:val="14"/>
            <w:u w:val="single" w:color="005DA1"/>
          </w:rPr>
          <w:t>835</w:t>
        </w:r>
      </w:hyperlink>
      <w:r>
        <w:rPr>
          <w:spacing w:val="-4"/>
          <w:position w:val="5"/>
          <w:sz w:val="14"/>
        </w:rPr>
        <w:t>.</w:t>
      </w:r>
      <w:r>
        <w:rPr>
          <w:position w:val="5"/>
          <w:sz w:val="14"/>
        </w:rPr>
        <w:tab/>
      </w:r>
      <w:r>
        <w:rPr/>
        <w:t>See</w:t>
      </w:r>
      <w:r>
        <w:rPr>
          <w:spacing w:val="-2"/>
        </w:rPr>
        <w:t> </w:t>
      </w:r>
      <w:r>
        <w:rPr/>
        <w:t>above, para.15-</w:t>
      </w:r>
      <w:r>
        <w:rPr>
          <w:spacing w:val="-4"/>
        </w:rPr>
        <w:t>155.</w:t>
      </w:r>
    </w:p>
    <w:p>
      <w:pPr>
        <w:pStyle w:val="BodyText"/>
        <w:spacing w:before="9"/>
      </w:pPr>
    </w:p>
    <w:p>
      <w:pPr>
        <w:spacing w:line="235" w:lineRule="auto" w:before="0"/>
        <w:ind w:left="705" w:right="168" w:hanging="541"/>
        <w:jc w:val="both"/>
        <w:rPr>
          <w:rFonts w:ascii="Arial" w:hAnsi="Arial"/>
          <w:i/>
          <w:sz w:val="20"/>
        </w:rPr>
      </w:pPr>
      <w:bookmarkStart w:name="_bookmark1586" w:id="1588"/>
      <w:bookmarkEnd w:id="1588"/>
      <w:r>
        <w:rPr/>
      </w:r>
      <w:hyperlink w:history="true" w:anchor="_bookmark1485">
        <w:r>
          <w:rPr>
            <w:color w:val="005DA1"/>
            <w:position w:val="5"/>
            <w:sz w:val="14"/>
            <w:u w:val="single" w:color="005DA1"/>
          </w:rPr>
          <w:t>836</w:t>
        </w:r>
      </w:hyperlink>
      <w:r>
        <w:rPr>
          <w:position w:val="5"/>
          <w:sz w:val="14"/>
        </w:rPr>
        <w:t>.</w:t>
      </w:r>
      <w:r>
        <w:rPr>
          <w:spacing w:val="80"/>
          <w:w w:val="150"/>
          <w:position w:val="5"/>
          <w:sz w:val="14"/>
        </w:rPr>
        <w:t> </w:t>
      </w:r>
      <w:r>
        <w:rPr>
          <w:rFonts w:ascii="Arial" w:hAnsi="Arial"/>
          <w:i/>
          <w:sz w:val="20"/>
        </w:rPr>
        <w:t>Tradax Export SA v André et Cie [1976] 1 Lloyd’s Rep. 416</w:t>
      </w:r>
      <w:r>
        <w:rPr>
          <w:sz w:val="20"/>
        </w:rPr>
        <w:t>; </w:t>
      </w:r>
      <w:r>
        <w:rPr>
          <w:rFonts w:ascii="Arial" w:hAnsi="Arial"/>
          <w:i/>
          <w:sz w:val="20"/>
        </w:rPr>
        <w:t>Finagrain SA Geneva v P. Kruse Hamburg</w:t>
      </w:r>
      <w:r>
        <w:rPr>
          <w:rFonts w:ascii="Arial" w:hAnsi="Arial"/>
          <w:i/>
          <w:spacing w:val="8"/>
          <w:sz w:val="20"/>
        </w:rPr>
        <w:t> </w:t>
      </w:r>
      <w:r>
        <w:rPr>
          <w:rFonts w:ascii="Arial" w:hAnsi="Arial"/>
          <w:i/>
          <w:sz w:val="20"/>
        </w:rPr>
        <w:t>[1976]</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508</w:t>
      </w:r>
      <w:r>
        <w:rPr>
          <w:sz w:val="20"/>
        </w:rPr>
        <w:t>;</w:t>
      </w:r>
      <w:r>
        <w:rPr>
          <w:spacing w:val="9"/>
          <w:sz w:val="20"/>
        </w:rPr>
        <w:t> </w:t>
      </w:r>
      <w:r>
        <w:rPr>
          <w:rFonts w:ascii="Arial" w:hAnsi="Arial"/>
          <w:i/>
          <w:sz w:val="20"/>
        </w:rPr>
        <w:t>Berg</w:t>
      </w:r>
      <w:r>
        <w:rPr>
          <w:rFonts w:ascii="Arial" w:hAnsi="Arial"/>
          <w:i/>
          <w:spacing w:val="9"/>
          <w:sz w:val="20"/>
        </w:rPr>
        <w:t> </w:t>
      </w:r>
      <w:r>
        <w:rPr>
          <w:rFonts w:ascii="Arial" w:hAnsi="Arial"/>
          <w:i/>
          <w:sz w:val="20"/>
        </w:rPr>
        <w:t>&amp;</w:t>
      </w:r>
      <w:r>
        <w:rPr>
          <w:rFonts w:ascii="Arial" w:hAnsi="Arial"/>
          <w:i/>
          <w:spacing w:val="9"/>
          <w:sz w:val="20"/>
        </w:rPr>
        <w:t> </w:t>
      </w:r>
      <w:r>
        <w:rPr>
          <w:rFonts w:ascii="Arial" w:hAnsi="Arial"/>
          <w:i/>
          <w:sz w:val="20"/>
        </w:rPr>
        <w:t>Son</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Vanden</w:t>
      </w:r>
      <w:r>
        <w:rPr>
          <w:rFonts w:ascii="Arial" w:hAnsi="Arial"/>
          <w:i/>
          <w:spacing w:val="9"/>
          <w:sz w:val="20"/>
        </w:rPr>
        <w:t> </w:t>
      </w:r>
      <w:r>
        <w:rPr>
          <w:rFonts w:ascii="Arial" w:hAnsi="Arial"/>
          <w:i/>
          <w:sz w:val="20"/>
        </w:rPr>
        <w:t>Avenne-Izegem</w:t>
      </w:r>
      <w:r>
        <w:rPr>
          <w:rFonts w:ascii="Arial" w:hAnsi="Arial"/>
          <w:i/>
          <w:spacing w:val="9"/>
          <w:sz w:val="20"/>
        </w:rPr>
        <w:t> </w:t>
      </w:r>
      <w:r>
        <w:rPr>
          <w:rFonts w:ascii="Arial" w:hAnsi="Arial"/>
          <w:i/>
          <w:sz w:val="20"/>
        </w:rPr>
        <w:t>PVBA</w:t>
      </w:r>
      <w:r>
        <w:rPr>
          <w:rFonts w:ascii="Arial" w:hAnsi="Arial"/>
          <w:i/>
          <w:spacing w:val="9"/>
          <w:sz w:val="20"/>
        </w:rPr>
        <w:t> </w:t>
      </w:r>
      <w:r>
        <w:rPr>
          <w:rFonts w:ascii="Arial" w:hAnsi="Arial"/>
          <w:i/>
          <w:sz w:val="20"/>
        </w:rPr>
        <w:t>[1977]</w:t>
      </w:r>
      <w:r>
        <w:rPr>
          <w:rFonts w:ascii="Arial" w:hAnsi="Arial"/>
          <w:i/>
          <w:spacing w:val="9"/>
          <w:sz w:val="20"/>
        </w:rPr>
        <w:t> </w:t>
      </w:r>
      <w:r>
        <w:rPr>
          <w:rFonts w:ascii="Arial" w:hAnsi="Arial"/>
          <w:i/>
          <w:spacing w:val="-10"/>
          <w:sz w:val="20"/>
        </w:rPr>
        <w:t>1</w:t>
      </w:r>
    </w:p>
    <w:p>
      <w:pPr>
        <w:spacing w:line="235" w:lineRule="auto" w:before="0"/>
        <w:ind w:left="705" w:right="167" w:firstLine="0"/>
        <w:jc w:val="both"/>
        <w:rPr>
          <w:rFonts w:ascii="Arial" w:hAnsi="Arial"/>
          <w:i/>
          <w:sz w:val="20"/>
        </w:rPr>
      </w:pPr>
      <w:r>
        <w:rPr>
          <w:rFonts w:ascii="Arial" w:hAnsi="Arial"/>
          <w:i/>
          <w:sz w:val="20"/>
        </w:rPr>
        <w:t>Lloyd’s Rep. 499</w:t>
      </w:r>
      <w:r>
        <w:rPr>
          <w:sz w:val="20"/>
        </w:rPr>
        <w:t>; </w:t>
      </w:r>
      <w:r>
        <w:rPr>
          <w:rFonts w:ascii="Arial" w:hAnsi="Arial"/>
          <w:i/>
          <w:sz w:val="20"/>
        </w:rPr>
        <w:t>Toepfer v Schwarze [1977] 2 Lloyd’s Rep. 380 (affirmed [1980] 1 </w:t>
      </w:r>
      <w:r>
        <w:rPr>
          <w:rFonts w:ascii="Arial" w:hAnsi="Arial"/>
          <w:i/>
          <w:sz w:val="20"/>
        </w:rPr>
        <w:t>Lloyd’s</w:t>
      </w:r>
      <w:r>
        <w:rPr>
          <w:rFonts w:ascii="Arial" w:hAnsi="Arial"/>
          <w:i/>
          <w:spacing w:val="40"/>
          <w:sz w:val="20"/>
        </w:rPr>
        <w:t> </w:t>
      </w:r>
      <w:r>
        <w:rPr>
          <w:rFonts w:ascii="Arial" w:hAnsi="Arial"/>
          <w:i/>
          <w:sz w:val="20"/>
        </w:rPr>
        <w:t>Rep. 385)</w:t>
      </w:r>
      <w:r>
        <w:rPr>
          <w:sz w:val="20"/>
        </w:rPr>
        <w:t>; </w:t>
      </w:r>
      <w:r>
        <w:rPr>
          <w:rFonts w:ascii="Arial" w:hAnsi="Arial"/>
          <w:i/>
          <w:sz w:val="20"/>
        </w:rPr>
        <w:t>Bunge GmbH v CCV Landbouwbelang G.A. [1978] 1 Lloyd’s Rep. 217</w:t>
      </w:r>
      <w:r>
        <w:rPr>
          <w:sz w:val="20"/>
        </w:rPr>
        <w:t>; </w:t>
      </w:r>
      <w:r>
        <w:rPr>
          <w:rFonts w:ascii="Arial" w:hAnsi="Arial"/>
          <w:i/>
          <w:sz w:val="20"/>
        </w:rPr>
        <w:t>Bremer Handelsgesellschaft mbH v Vanden Avenne-Izegem PVBA [1978] 2 Lloyd’s Rep. 109</w:t>
      </w:r>
      <w:r>
        <w:rPr>
          <w:sz w:val="20"/>
        </w:rPr>
        <w:t>; </w:t>
      </w:r>
      <w:r>
        <w:rPr>
          <w:rFonts w:ascii="Arial" w:hAnsi="Arial"/>
          <w:i/>
          <w:sz w:val="20"/>
        </w:rPr>
        <w:t>Intertradax SA v Lesieur Tourteaux SARL [1978] 2 Lloyd’s Rep. 509</w:t>
      </w:r>
      <w:r>
        <w:rPr>
          <w:sz w:val="20"/>
        </w:rPr>
        <w:t>; </w:t>
      </w:r>
      <w:r>
        <w:rPr>
          <w:rFonts w:ascii="Arial" w:hAnsi="Arial"/>
          <w:i/>
          <w:sz w:val="20"/>
        </w:rPr>
        <w:t>Bremer Handelsgesellschaft</w:t>
      </w:r>
      <w:r>
        <w:rPr>
          <w:rFonts w:ascii="Arial" w:hAnsi="Arial"/>
          <w:i/>
          <w:spacing w:val="9"/>
          <w:sz w:val="20"/>
        </w:rPr>
        <w:t> </w:t>
      </w:r>
      <w:r>
        <w:rPr>
          <w:rFonts w:ascii="Arial" w:hAnsi="Arial"/>
          <w:i/>
          <w:sz w:val="20"/>
        </w:rPr>
        <w:t>mbH</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C.</w:t>
      </w:r>
      <w:r>
        <w:rPr>
          <w:rFonts w:ascii="Arial" w:hAnsi="Arial"/>
          <w:i/>
          <w:spacing w:val="10"/>
          <w:sz w:val="20"/>
        </w:rPr>
        <w:t> </w:t>
      </w:r>
      <w:r>
        <w:rPr>
          <w:rFonts w:ascii="Arial" w:hAnsi="Arial"/>
          <w:i/>
          <w:sz w:val="20"/>
        </w:rPr>
        <w:t>Mackprang</w:t>
      </w:r>
      <w:r>
        <w:rPr>
          <w:rFonts w:ascii="Arial" w:hAnsi="Arial"/>
          <w:i/>
          <w:spacing w:val="10"/>
          <w:sz w:val="20"/>
        </w:rPr>
        <w:t> </w:t>
      </w:r>
      <w:r>
        <w:rPr>
          <w:rFonts w:ascii="Arial" w:hAnsi="Arial"/>
          <w:i/>
          <w:sz w:val="20"/>
        </w:rPr>
        <w:t>Jr</w:t>
      </w:r>
      <w:r>
        <w:rPr>
          <w:rFonts w:ascii="Arial" w:hAnsi="Arial"/>
          <w:i/>
          <w:spacing w:val="10"/>
          <w:sz w:val="20"/>
        </w:rPr>
        <w:t> </w:t>
      </w:r>
      <w:r>
        <w:rPr>
          <w:rFonts w:ascii="Arial" w:hAnsi="Arial"/>
          <w:i/>
          <w:sz w:val="20"/>
        </w:rPr>
        <w:t>[1979]</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221</w:t>
      </w:r>
      <w:r>
        <w:rPr>
          <w:sz w:val="20"/>
        </w:rPr>
        <w:t>;</w:t>
      </w:r>
      <w:r>
        <w:rPr>
          <w:spacing w:val="10"/>
          <w:sz w:val="20"/>
        </w:rPr>
        <w:t> </w:t>
      </w:r>
      <w:r>
        <w:rPr>
          <w:rFonts w:ascii="Arial" w:hAnsi="Arial"/>
          <w:i/>
          <w:sz w:val="20"/>
        </w:rPr>
        <w:t>Bunge</w:t>
      </w:r>
      <w:r>
        <w:rPr>
          <w:rFonts w:ascii="Arial" w:hAnsi="Arial"/>
          <w:i/>
          <w:spacing w:val="10"/>
          <w:sz w:val="20"/>
        </w:rPr>
        <w:t> </w:t>
      </w:r>
      <w:r>
        <w:rPr>
          <w:rFonts w:ascii="Arial" w:hAnsi="Arial"/>
          <w:i/>
          <w:sz w:val="20"/>
        </w:rPr>
        <w:t>GmbH</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pacing w:val="-2"/>
          <w:sz w:val="20"/>
        </w:rPr>
        <w:t>Alfred</w:t>
      </w:r>
    </w:p>
    <w:p>
      <w:pPr>
        <w:spacing w:line="235" w:lineRule="auto" w:before="0"/>
        <w:ind w:left="705" w:right="168" w:firstLine="0"/>
        <w:jc w:val="both"/>
        <w:rPr>
          <w:sz w:val="20"/>
        </w:rPr>
      </w:pPr>
      <w:r>
        <w:rPr>
          <w:rFonts w:ascii="Arial" w:hAnsi="Arial"/>
          <w:i/>
          <w:sz w:val="20"/>
        </w:rPr>
        <w:t>C. Toepfer [1979] 1 Lloyd’s Rep. 554</w:t>
      </w:r>
      <w:r>
        <w:rPr>
          <w:sz w:val="20"/>
        </w:rPr>
        <w:t>; </w:t>
      </w:r>
      <w:r>
        <w:rPr>
          <w:rFonts w:ascii="Arial" w:hAnsi="Arial"/>
          <w:i/>
          <w:sz w:val="20"/>
        </w:rPr>
        <w:t>Johnson Matthey Bankers Ltd v State Trading Corp of India [1984] 1 Lloyd’s Rep. 427</w:t>
      </w:r>
      <w:r>
        <w:rPr>
          <w:sz w:val="20"/>
        </w:rPr>
        <w:t>; </w:t>
      </w:r>
      <w:r>
        <w:rPr>
          <w:rFonts w:ascii="Arial" w:hAnsi="Arial"/>
          <w:i/>
          <w:sz w:val="20"/>
        </w:rPr>
        <w:t>Bremer Handelsgesellschaft mbH v Westzucker GmbH </w:t>
      </w:r>
      <w:r>
        <w:rPr>
          <w:rFonts w:ascii="Arial" w:hAnsi="Arial"/>
          <w:i/>
          <w:sz w:val="20"/>
        </w:rPr>
        <w:t>(No.3) [1989] 1 Lloyd’s Rep. 582</w:t>
      </w:r>
      <w:r>
        <w:rPr>
          <w:sz w:val="20"/>
        </w:rPr>
        <w:t>; </w:t>
      </w:r>
      <w:r>
        <w:rPr>
          <w:rFonts w:ascii="Arial" w:hAnsi="Arial"/>
          <w:i/>
          <w:sz w:val="20"/>
        </w:rPr>
        <w:t>Mamidoil-Jetoil Greek Petroleum Co SA v Okta Crude Oil Refinery AD</w:t>
      </w:r>
      <w:r>
        <w:rPr>
          <w:rFonts w:ascii="Arial" w:hAnsi="Arial"/>
          <w:i/>
          <w:spacing w:val="35"/>
          <w:sz w:val="20"/>
        </w:rPr>
        <w:t> </w:t>
      </w:r>
      <w:r>
        <w:rPr>
          <w:rFonts w:ascii="Arial" w:hAnsi="Arial"/>
          <w:i/>
          <w:sz w:val="20"/>
        </w:rPr>
        <w:t>[2003]</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Lloyd’s</w:t>
      </w:r>
      <w:r>
        <w:rPr>
          <w:rFonts w:ascii="Arial" w:hAnsi="Arial"/>
          <w:i/>
          <w:spacing w:val="35"/>
          <w:sz w:val="20"/>
        </w:rPr>
        <w:t> </w:t>
      </w:r>
      <w:r>
        <w:rPr>
          <w:rFonts w:ascii="Arial" w:hAnsi="Arial"/>
          <w:i/>
          <w:sz w:val="20"/>
        </w:rPr>
        <w:t>Rep.</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[2003]</w:t>
      </w:r>
      <w:r>
        <w:rPr>
          <w:rFonts w:ascii="Arial" w:hAnsi="Arial"/>
          <w:i/>
          <w:spacing w:val="35"/>
          <w:sz w:val="20"/>
        </w:rPr>
        <w:t> </w:t>
      </w:r>
      <w:r>
        <w:rPr>
          <w:rFonts w:ascii="Arial" w:hAnsi="Arial"/>
          <w:i/>
          <w:sz w:val="20"/>
        </w:rPr>
        <w:t>EWCA</w:t>
      </w:r>
      <w:r>
        <w:rPr>
          <w:rFonts w:ascii="Arial" w:hAnsi="Arial"/>
          <w:i/>
          <w:spacing w:val="35"/>
          <w:sz w:val="20"/>
        </w:rPr>
        <w:t> </w:t>
      </w:r>
      <w:r>
        <w:rPr>
          <w:rFonts w:ascii="Arial" w:hAnsi="Arial"/>
          <w:i/>
          <w:sz w:val="20"/>
        </w:rPr>
        <w:t>Civ</w:t>
      </w:r>
      <w:r>
        <w:rPr>
          <w:rFonts w:ascii="Arial" w:hAnsi="Arial"/>
          <w:i/>
          <w:spacing w:val="35"/>
          <w:sz w:val="20"/>
        </w:rPr>
        <w:t> </w:t>
      </w:r>
      <w:r>
        <w:rPr>
          <w:rFonts w:ascii="Arial" w:hAnsi="Arial"/>
          <w:i/>
          <w:sz w:val="20"/>
        </w:rPr>
        <w:t>1031,</w:t>
      </w:r>
      <w:r>
        <w:rPr>
          <w:rFonts w:ascii="Arial" w:hAnsi="Arial"/>
          <w:i/>
          <w:spacing w:val="35"/>
          <w:sz w:val="20"/>
        </w:rPr>
        <w:t> </w:t>
      </w:r>
      <w:r>
        <w:rPr>
          <w:rFonts w:ascii="Arial" w:hAnsi="Arial"/>
          <w:i/>
          <w:sz w:val="20"/>
        </w:rPr>
        <w:t>[2003]</w:t>
      </w:r>
      <w:r>
        <w:rPr>
          <w:rFonts w:ascii="Arial" w:hAnsi="Arial"/>
          <w:i/>
          <w:spacing w:val="35"/>
          <w:sz w:val="20"/>
        </w:rPr>
        <w:t> </w:t>
      </w:r>
      <w:r>
        <w:rPr>
          <w:rFonts w:ascii="Arial" w:hAnsi="Arial"/>
          <w:i/>
          <w:sz w:val="20"/>
        </w:rPr>
        <w:t>2</w:t>
      </w:r>
      <w:r>
        <w:rPr>
          <w:rFonts w:ascii="Arial" w:hAnsi="Arial"/>
          <w:i/>
          <w:spacing w:val="35"/>
          <w:sz w:val="20"/>
        </w:rPr>
        <w:t> </w:t>
      </w:r>
      <w:r>
        <w:rPr>
          <w:rFonts w:ascii="Arial" w:hAnsi="Arial"/>
          <w:i/>
          <w:sz w:val="20"/>
        </w:rPr>
        <w:t>Lloyd’s</w:t>
      </w:r>
      <w:r>
        <w:rPr>
          <w:rFonts w:ascii="Arial" w:hAnsi="Arial"/>
          <w:i/>
          <w:spacing w:val="35"/>
          <w:sz w:val="20"/>
        </w:rPr>
        <w:t> </w:t>
      </w:r>
      <w:r>
        <w:rPr>
          <w:rFonts w:ascii="Arial" w:hAnsi="Arial"/>
          <w:i/>
          <w:sz w:val="20"/>
        </w:rPr>
        <w:t>Rep.</w:t>
      </w:r>
      <w:r>
        <w:rPr>
          <w:rFonts w:ascii="Arial" w:hAnsi="Arial"/>
          <w:i/>
          <w:spacing w:val="35"/>
          <w:sz w:val="20"/>
        </w:rPr>
        <w:t> </w:t>
      </w:r>
      <w:r>
        <w:rPr>
          <w:rFonts w:ascii="Arial" w:hAnsi="Arial"/>
          <w:i/>
          <w:sz w:val="20"/>
        </w:rPr>
        <w:t>635</w:t>
      </w:r>
      <w:r>
        <w:rPr>
          <w:rFonts w:ascii="Arial" w:hAnsi="Arial"/>
          <w:i/>
          <w:spacing w:val="34"/>
          <w:sz w:val="20"/>
        </w:rPr>
        <w:t> </w:t>
      </w:r>
      <w:r>
        <w:rPr>
          <w:sz w:val="20"/>
        </w:rPr>
        <w:t>at</w:t>
      </w:r>
      <w:r>
        <w:rPr>
          <w:spacing w:val="35"/>
          <w:sz w:val="20"/>
        </w:rPr>
        <w:t> </w:t>
      </w:r>
      <w:r>
        <w:rPr>
          <w:sz w:val="20"/>
        </w:rPr>
        <w:t>[34].</w:t>
      </w:r>
      <w:r>
        <w:rPr>
          <w:spacing w:val="35"/>
          <w:sz w:val="20"/>
        </w:rPr>
        <w:t> </w:t>
      </w:r>
      <w:r>
        <w:rPr>
          <w:spacing w:val="-5"/>
          <w:sz w:val="20"/>
        </w:rPr>
        <w:t>cf.</w:t>
      </w:r>
    </w:p>
    <w:p>
      <w:pPr>
        <w:spacing w:line="235" w:lineRule="auto" w:before="0"/>
        <w:ind w:left="705" w:right="168" w:firstLine="0"/>
        <w:jc w:val="both"/>
        <w:rPr>
          <w:sz w:val="20"/>
        </w:rPr>
      </w:pPr>
      <w:r>
        <w:rPr>
          <w:rFonts w:ascii="Arial"/>
          <w:i/>
          <w:sz w:val="20"/>
        </w:rPr>
        <w:t>Hoecheong Products Co Ltd v Cargill Hong Kong Ltd [1995] 1 W.L.R. 404 </w:t>
      </w:r>
      <w:r>
        <w:rPr>
          <w:sz w:val="20"/>
        </w:rPr>
        <w:t>(certificate required only to attest to occurrence of force majeure event).</w:t>
      </w:r>
    </w:p>
    <w:p>
      <w:pPr>
        <w:pStyle w:val="BodyText"/>
        <w:spacing w:before="1"/>
      </w:pPr>
    </w:p>
    <w:p>
      <w:pPr>
        <w:pStyle w:val="BodyText"/>
        <w:tabs>
          <w:tab w:pos="705" w:val="left" w:leader="none"/>
        </w:tabs>
        <w:ind w:left="165"/>
      </w:pPr>
      <w:bookmarkStart w:name="_bookmark1587" w:id="1589"/>
      <w:bookmarkEnd w:id="1589"/>
      <w:r>
        <w:rPr/>
      </w:r>
      <w:hyperlink w:history="true" w:anchor="_bookmark1486">
        <w:r>
          <w:rPr>
            <w:color w:val="005DA1"/>
            <w:spacing w:val="-4"/>
            <w:position w:val="5"/>
            <w:sz w:val="14"/>
            <w:u w:val="single" w:color="005DA1"/>
          </w:rPr>
          <w:t>837</w:t>
        </w:r>
      </w:hyperlink>
      <w:r>
        <w:rPr>
          <w:spacing w:val="-4"/>
          <w:position w:val="5"/>
          <w:sz w:val="14"/>
        </w:rPr>
        <w:t>.</w:t>
      </w:r>
      <w:r>
        <w:rPr>
          <w:position w:val="5"/>
          <w:sz w:val="14"/>
        </w:rPr>
        <w:tab/>
      </w:r>
      <w:r>
        <w:rPr/>
        <w:t>See</w:t>
      </w:r>
      <w:r>
        <w:rPr>
          <w:spacing w:val="-2"/>
        </w:rPr>
        <w:t> </w:t>
      </w:r>
      <w:r>
        <w:rPr/>
        <w:t>above, para.13-</w:t>
      </w:r>
      <w:r>
        <w:rPr>
          <w:spacing w:val="-4"/>
        </w:rPr>
        <w:t>034.</w:t>
      </w:r>
    </w:p>
    <w:p>
      <w:pPr>
        <w:pStyle w:val="BodyText"/>
        <w:spacing w:before="5"/>
      </w:pPr>
    </w:p>
    <w:p>
      <w:pPr>
        <w:tabs>
          <w:tab w:pos="540" w:val="left" w:leader="none"/>
        </w:tabs>
        <w:spacing w:line="227" w:lineRule="exact" w:before="0"/>
        <w:ind w:left="0" w:right="167" w:firstLine="0"/>
        <w:jc w:val="right"/>
        <w:rPr>
          <w:rFonts w:ascii="Arial" w:hAnsi="Arial"/>
          <w:i/>
          <w:sz w:val="20"/>
        </w:rPr>
      </w:pPr>
      <w:bookmarkStart w:name="_bookmark1588" w:id="1590"/>
      <w:bookmarkEnd w:id="1590"/>
      <w:r>
        <w:rPr/>
      </w:r>
      <w:hyperlink w:history="true" w:anchor="_bookmark1487">
        <w:r>
          <w:rPr>
            <w:color w:val="005DA1"/>
            <w:spacing w:val="-4"/>
            <w:position w:val="5"/>
            <w:sz w:val="14"/>
            <w:u w:val="single" w:color="005DA1"/>
          </w:rPr>
          <w:t>838</w:t>
        </w:r>
      </w:hyperlink>
      <w:r>
        <w:rPr>
          <w:spacing w:val="-4"/>
          <w:position w:val="5"/>
          <w:sz w:val="14"/>
        </w:rPr>
        <w:t>.</w:t>
      </w:r>
      <w:r>
        <w:rPr>
          <w:position w:val="5"/>
          <w:sz w:val="14"/>
        </w:rPr>
        <w:tab/>
      </w:r>
      <w:r>
        <w:rPr>
          <w:rFonts w:ascii="Arial" w:hAnsi="Arial"/>
          <w:i/>
          <w:sz w:val="20"/>
        </w:rPr>
        <w:t>Bremer</w:t>
      </w:r>
      <w:r>
        <w:rPr>
          <w:rFonts w:ascii="Arial" w:hAnsi="Arial"/>
          <w:i/>
          <w:spacing w:val="15"/>
          <w:sz w:val="20"/>
        </w:rPr>
        <w:t> </w:t>
      </w:r>
      <w:r>
        <w:rPr>
          <w:rFonts w:ascii="Arial" w:hAnsi="Arial"/>
          <w:i/>
          <w:sz w:val="20"/>
        </w:rPr>
        <w:t>Handelsgesellschaft</w:t>
      </w:r>
      <w:r>
        <w:rPr>
          <w:rFonts w:ascii="Arial" w:hAnsi="Arial"/>
          <w:i/>
          <w:spacing w:val="15"/>
          <w:sz w:val="20"/>
        </w:rPr>
        <w:t> </w:t>
      </w:r>
      <w:r>
        <w:rPr>
          <w:rFonts w:ascii="Arial" w:hAnsi="Arial"/>
          <w:i/>
          <w:sz w:val="20"/>
        </w:rPr>
        <w:t>mbH</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Vanden</w:t>
      </w:r>
      <w:r>
        <w:rPr>
          <w:rFonts w:ascii="Arial" w:hAnsi="Arial"/>
          <w:i/>
          <w:spacing w:val="15"/>
          <w:sz w:val="20"/>
        </w:rPr>
        <w:t> </w:t>
      </w:r>
      <w:r>
        <w:rPr>
          <w:rFonts w:ascii="Arial" w:hAnsi="Arial"/>
          <w:i/>
          <w:sz w:val="20"/>
        </w:rPr>
        <w:t>Avenne</w:t>
      </w:r>
      <w:r>
        <w:rPr>
          <w:rFonts w:ascii="Arial" w:hAnsi="Arial"/>
          <w:i/>
          <w:spacing w:val="15"/>
          <w:sz w:val="20"/>
        </w:rPr>
        <w:t> </w:t>
      </w:r>
      <w:r>
        <w:rPr>
          <w:rFonts w:ascii="Arial" w:hAnsi="Arial"/>
          <w:i/>
          <w:sz w:val="20"/>
        </w:rPr>
        <w:t>Izegem</w:t>
      </w:r>
      <w:r>
        <w:rPr>
          <w:rFonts w:ascii="Arial" w:hAnsi="Arial"/>
          <w:i/>
          <w:spacing w:val="15"/>
          <w:sz w:val="20"/>
        </w:rPr>
        <w:t> </w:t>
      </w:r>
      <w:r>
        <w:rPr>
          <w:rFonts w:ascii="Arial" w:hAnsi="Arial"/>
          <w:i/>
          <w:sz w:val="20"/>
        </w:rPr>
        <w:t>PVBA</w:t>
      </w:r>
      <w:r>
        <w:rPr>
          <w:rFonts w:ascii="Arial" w:hAnsi="Arial"/>
          <w:i/>
          <w:spacing w:val="15"/>
          <w:sz w:val="20"/>
        </w:rPr>
        <w:t> </w:t>
      </w:r>
      <w:r>
        <w:rPr>
          <w:rFonts w:ascii="Arial" w:hAnsi="Arial"/>
          <w:i/>
          <w:sz w:val="20"/>
        </w:rPr>
        <w:t>[1978]</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pacing w:val="-4"/>
          <w:sz w:val="20"/>
        </w:rPr>
        <w:t>109,</w:t>
      </w:r>
    </w:p>
    <w:p>
      <w:pPr>
        <w:spacing w:line="225" w:lineRule="exact" w:before="0"/>
        <w:ind w:left="0" w:right="167" w:firstLine="0"/>
        <w:jc w:val="right"/>
        <w:rPr>
          <w:rFonts w:ascii="Arial" w:hAnsi="Arial"/>
          <w:i/>
          <w:sz w:val="20"/>
        </w:rPr>
      </w:pPr>
      <w:r>
        <w:rPr>
          <w:rFonts w:ascii="Arial" w:hAnsi="Arial"/>
          <w:i/>
          <w:sz w:val="20"/>
        </w:rPr>
        <w:t>113</w:t>
      </w:r>
      <w:r>
        <w:rPr>
          <w:sz w:val="20"/>
        </w:rPr>
        <w:t>.</w:t>
      </w:r>
      <w:r>
        <w:rPr>
          <w:spacing w:val="-1"/>
          <w:sz w:val="20"/>
        </w:rPr>
        <w:t> </w:t>
      </w:r>
      <w:r>
        <w:rPr>
          <w:sz w:val="20"/>
        </w:rPr>
        <w:t>See also </w:t>
      </w:r>
      <w:r>
        <w:rPr>
          <w:rFonts w:ascii="Arial" w:hAnsi="Arial"/>
          <w:i/>
          <w:sz w:val="20"/>
        </w:rPr>
        <w:t>Bunge SA v Kruse [1979] 1 Lloyd’s Rep. 279 (affirmed [1980] 2 Lloyd’s Rep. </w:t>
      </w:r>
      <w:r>
        <w:rPr>
          <w:rFonts w:ascii="Arial" w:hAnsi="Arial"/>
          <w:i/>
          <w:spacing w:val="-4"/>
          <w:sz w:val="20"/>
        </w:rPr>
        <w:t>142)</w:t>
      </w:r>
    </w:p>
    <w:p>
      <w:pPr>
        <w:spacing w:line="235" w:lineRule="auto" w:before="1"/>
        <w:ind w:left="705" w:right="167" w:firstLine="0"/>
        <w:jc w:val="both"/>
        <w:rPr>
          <w:sz w:val="20"/>
        </w:rPr>
      </w:pPr>
      <w:r>
        <w:rPr>
          <w:sz w:val="20"/>
        </w:rPr>
        <w:t>; </w:t>
      </w:r>
      <w:r>
        <w:rPr>
          <w:rFonts w:ascii="Arial" w:hAnsi="Arial"/>
          <w:i/>
          <w:sz w:val="20"/>
        </w:rPr>
        <w:t>SHV Gas Supply and Trading SAS v Naftomar Shipping and Trading Co Ltd Inc [2005] </w:t>
      </w:r>
      <w:r>
        <w:rPr>
          <w:rFonts w:ascii="Arial" w:hAnsi="Arial"/>
          <w:i/>
          <w:sz w:val="20"/>
        </w:rPr>
        <w:t>EWHC 2528 (Comm), [2006] 1 Lloyd’s Rep. 163 </w:t>
      </w:r>
      <w:r>
        <w:rPr>
          <w:sz w:val="20"/>
        </w:rPr>
        <w:t>at [39]; cf. </w:t>
      </w:r>
      <w:r>
        <w:rPr>
          <w:rFonts w:ascii="Arial" w:hAnsi="Arial"/>
          <w:i/>
          <w:sz w:val="20"/>
        </w:rPr>
        <w:t>Tradax Export SA v André et Cie [1976] 1 Lloyd’s Rep. 416</w:t>
      </w:r>
      <w:r>
        <w:rPr>
          <w:sz w:val="20"/>
        </w:rPr>
        <w:t>. See Benjamin’s Sale of Goods, 9th edn (2014) at para.18-405.</w:t>
      </w:r>
    </w:p>
    <w:p>
      <w:pPr>
        <w:pStyle w:val="BodyText"/>
        <w:spacing w:before="9"/>
      </w:pPr>
    </w:p>
    <w:p>
      <w:pPr>
        <w:spacing w:line="235" w:lineRule="auto" w:before="0"/>
        <w:ind w:left="705" w:right="168" w:hanging="541"/>
        <w:jc w:val="both"/>
        <w:rPr>
          <w:rFonts w:ascii="Arial" w:hAnsi="Arial"/>
          <w:i/>
          <w:sz w:val="20"/>
        </w:rPr>
      </w:pPr>
      <w:bookmarkStart w:name="_bookmark1589" w:id="1591"/>
      <w:bookmarkEnd w:id="1591"/>
      <w:r>
        <w:rPr/>
      </w:r>
      <w:hyperlink w:history="true" w:anchor="_bookmark1488">
        <w:r>
          <w:rPr>
            <w:color w:val="005DA1"/>
            <w:position w:val="5"/>
            <w:sz w:val="14"/>
            <w:u w:val="single" w:color="005DA1"/>
          </w:rPr>
          <w:t>839</w:t>
        </w:r>
      </w:hyperlink>
      <w:r>
        <w:rPr>
          <w:position w:val="5"/>
          <w:sz w:val="14"/>
        </w:rPr>
        <w:t>.</w:t>
      </w:r>
      <w:r>
        <w:rPr>
          <w:spacing w:val="80"/>
          <w:w w:val="150"/>
          <w:position w:val="5"/>
          <w:sz w:val="14"/>
        </w:rPr>
        <w:t> </w:t>
      </w:r>
      <w:r>
        <w:rPr>
          <w:rFonts w:ascii="Arial" w:hAnsi="Arial"/>
          <w:i/>
          <w:sz w:val="20"/>
        </w:rPr>
        <w:t>Bremer Handelsgesellschaft mbH v Vanden Avenne Izegem PVBA [1978] 2 Lloyd’s Rep. </w:t>
      </w:r>
      <w:r>
        <w:rPr>
          <w:rFonts w:ascii="Arial" w:hAnsi="Arial"/>
          <w:i/>
          <w:sz w:val="20"/>
        </w:rPr>
        <w:t>109</w:t>
      </w:r>
      <w:r>
        <w:rPr>
          <w:sz w:val="20"/>
        </w:rPr>
        <w:t>; </w:t>
      </w:r>
      <w:r>
        <w:rPr>
          <w:rFonts w:ascii="Arial" w:hAnsi="Arial"/>
          <w:i/>
          <w:sz w:val="20"/>
        </w:rPr>
        <w:t>Bremer Handelsgesellschaft mbH v C. Mackprang Jnr [1979] 1 Lloyd’s Rep. 221 </w:t>
      </w:r>
      <w:r>
        <w:rPr>
          <w:sz w:val="20"/>
        </w:rPr>
        <w:t>(waiver or estoppel).</w:t>
      </w:r>
      <w:r>
        <w:rPr>
          <w:spacing w:val="6"/>
          <w:sz w:val="20"/>
        </w:rPr>
        <w:t> </w:t>
      </w:r>
      <w:r>
        <w:rPr>
          <w:sz w:val="20"/>
        </w:rPr>
        <w:t>Contrast</w:t>
      </w:r>
      <w:r>
        <w:rPr>
          <w:spacing w:val="7"/>
          <w:sz w:val="20"/>
        </w:rPr>
        <w:t> </w:t>
      </w:r>
      <w:r>
        <w:rPr>
          <w:rFonts w:ascii="Arial" w:hAnsi="Arial"/>
          <w:i/>
          <w:sz w:val="20"/>
        </w:rPr>
        <w:t>Finagrain</w:t>
      </w:r>
      <w:r>
        <w:rPr>
          <w:rFonts w:ascii="Arial" w:hAnsi="Arial"/>
          <w:i/>
          <w:spacing w:val="7"/>
          <w:sz w:val="20"/>
        </w:rPr>
        <w:t> </w:t>
      </w:r>
      <w:r>
        <w:rPr>
          <w:rFonts w:ascii="Arial" w:hAnsi="Arial"/>
          <w:i/>
          <w:sz w:val="20"/>
        </w:rPr>
        <w:t>SA</w:t>
      </w:r>
      <w:r>
        <w:rPr>
          <w:rFonts w:ascii="Arial" w:hAnsi="Arial"/>
          <w:i/>
          <w:spacing w:val="7"/>
          <w:sz w:val="20"/>
        </w:rPr>
        <w:t> </w:t>
      </w:r>
      <w:r>
        <w:rPr>
          <w:rFonts w:ascii="Arial" w:hAnsi="Arial"/>
          <w:i/>
          <w:sz w:val="20"/>
        </w:rPr>
        <w:t>Geneva</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P.</w:t>
      </w:r>
      <w:r>
        <w:rPr>
          <w:rFonts w:ascii="Arial" w:hAnsi="Arial"/>
          <w:i/>
          <w:spacing w:val="7"/>
          <w:sz w:val="20"/>
        </w:rPr>
        <w:t> </w:t>
      </w:r>
      <w:r>
        <w:rPr>
          <w:rFonts w:ascii="Arial" w:hAnsi="Arial"/>
          <w:i/>
          <w:sz w:val="20"/>
        </w:rPr>
        <w:t>Kruse</w:t>
      </w:r>
      <w:r>
        <w:rPr>
          <w:rFonts w:ascii="Arial" w:hAnsi="Arial"/>
          <w:i/>
          <w:spacing w:val="7"/>
          <w:sz w:val="20"/>
        </w:rPr>
        <w:t> </w:t>
      </w:r>
      <w:r>
        <w:rPr>
          <w:rFonts w:ascii="Arial" w:hAnsi="Arial"/>
          <w:i/>
          <w:sz w:val="20"/>
        </w:rPr>
        <w:t>Hamburg</w:t>
      </w:r>
      <w:r>
        <w:rPr>
          <w:rFonts w:ascii="Arial" w:hAnsi="Arial"/>
          <w:i/>
          <w:spacing w:val="7"/>
          <w:sz w:val="20"/>
        </w:rPr>
        <w:t> </w:t>
      </w:r>
      <w:r>
        <w:rPr>
          <w:rFonts w:ascii="Arial" w:hAnsi="Arial"/>
          <w:i/>
          <w:sz w:val="20"/>
        </w:rPr>
        <w:t>[1976]</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Lloyd’s</w:t>
      </w:r>
      <w:r>
        <w:rPr>
          <w:rFonts w:ascii="Arial" w:hAnsi="Arial"/>
          <w:i/>
          <w:spacing w:val="7"/>
          <w:sz w:val="20"/>
        </w:rPr>
        <w:t> </w:t>
      </w:r>
      <w:r>
        <w:rPr>
          <w:rFonts w:ascii="Arial" w:hAnsi="Arial"/>
          <w:i/>
          <w:sz w:val="20"/>
        </w:rPr>
        <w:t>Rep.</w:t>
      </w:r>
      <w:r>
        <w:rPr>
          <w:rFonts w:ascii="Arial" w:hAnsi="Arial"/>
          <w:i/>
          <w:spacing w:val="7"/>
          <w:sz w:val="20"/>
        </w:rPr>
        <w:t> </w:t>
      </w:r>
      <w:r>
        <w:rPr>
          <w:rFonts w:ascii="Arial" w:hAnsi="Arial"/>
          <w:i/>
          <w:sz w:val="20"/>
        </w:rPr>
        <w:t>508</w:t>
      </w:r>
      <w:r>
        <w:rPr>
          <w:sz w:val="20"/>
        </w:rPr>
        <w:t>;</w:t>
      </w:r>
      <w:r>
        <w:rPr>
          <w:spacing w:val="7"/>
          <w:sz w:val="20"/>
        </w:rPr>
        <w:t> </w:t>
      </w:r>
      <w:r>
        <w:rPr>
          <w:rFonts w:ascii="Arial" w:hAnsi="Arial"/>
          <w:i/>
          <w:spacing w:val="-4"/>
          <w:sz w:val="20"/>
        </w:rPr>
        <w:t>Berg</w:t>
      </w:r>
    </w:p>
    <w:p>
      <w:pPr>
        <w:spacing w:after="0" w:line="235" w:lineRule="auto"/>
        <w:jc w:val="both"/>
        <w:rPr>
          <w:rFonts w:ascii="Arial" w:hAnsi="Arial"/>
          <w:i/>
          <w:sz w:val="20"/>
        </w:rPr>
        <w:sectPr>
          <w:type w:val="continuous"/>
          <w:pgSz w:w="11900" w:h="16840"/>
          <w:pgMar w:header="971" w:footer="0" w:top="1300" w:bottom="280" w:left="1275" w:right="1275"/>
        </w:sectPr>
      </w:pPr>
    </w:p>
    <w:p>
      <w:pPr>
        <w:spacing w:line="235" w:lineRule="auto" w:before="110"/>
        <w:ind w:left="705" w:right="168" w:firstLine="0"/>
        <w:jc w:val="both"/>
        <w:rPr>
          <w:rFonts w:ascii="Arial" w:hAnsi="Arial"/>
          <w:i/>
          <w:sz w:val="20"/>
        </w:rPr>
      </w:pPr>
      <w:r>
        <w:rPr>
          <w:rFonts w:ascii="Arial" w:hAnsi="Arial"/>
          <w:i/>
          <w:sz w:val="20"/>
        </w:rPr>
        <w:t>&amp; Son Ltd v Vanden Avenne-Izegem PVBA [1977] 1 Lloyd’s Rep. 499</w:t>
      </w:r>
      <w:r>
        <w:rPr>
          <w:sz w:val="20"/>
        </w:rPr>
        <w:t>; </w:t>
      </w:r>
      <w:r>
        <w:rPr>
          <w:rFonts w:ascii="Arial" w:hAnsi="Arial"/>
          <w:i/>
          <w:sz w:val="20"/>
        </w:rPr>
        <w:t>Toepfer v Schwarze [1977]</w:t>
      </w:r>
      <w:r>
        <w:rPr>
          <w:rFonts w:ascii="Arial" w:hAnsi="Arial"/>
          <w:i/>
          <w:spacing w:val="30"/>
          <w:sz w:val="20"/>
        </w:rPr>
        <w:t> </w:t>
      </w:r>
      <w:r>
        <w:rPr>
          <w:rFonts w:ascii="Arial" w:hAnsi="Arial"/>
          <w:i/>
          <w:sz w:val="20"/>
        </w:rPr>
        <w:t>2</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380</w:t>
      </w:r>
      <w:r>
        <w:rPr>
          <w:rFonts w:ascii="Arial" w:hAnsi="Arial"/>
          <w:i/>
          <w:spacing w:val="31"/>
          <w:sz w:val="20"/>
        </w:rPr>
        <w:t> </w:t>
      </w:r>
      <w:r>
        <w:rPr>
          <w:rFonts w:ascii="Arial" w:hAnsi="Arial"/>
          <w:i/>
          <w:sz w:val="20"/>
        </w:rPr>
        <w:t>(affirmed</w:t>
      </w:r>
      <w:r>
        <w:rPr>
          <w:rFonts w:ascii="Arial" w:hAnsi="Arial"/>
          <w:i/>
          <w:spacing w:val="31"/>
          <w:sz w:val="20"/>
        </w:rPr>
        <w:t> </w:t>
      </w:r>
      <w:r>
        <w:rPr>
          <w:rFonts w:ascii="Arial" w:hAnsi="Arial"/>
          <w:i/>
          <w:sz w:val="20"/>
        </w:rPr>
        <w:t>[1980]</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z w:val="20"/>
        </w:rPr>
        <w:t>Lloyd’s</w:t>
      </w:r>
      <w:r>
        <w:rPr>
          <w:rFonts w:ascii="Arial" w:hAnsi="Arial"/>
          <w:i/>
          <w:spacing w:val="31"/>
          <w:sz w:val="20"/>
        </w:rPr>
        <w:t> </w:t>
      </w:r>
      <w:r>
        <w:rPr>
          <w:rFonts w:ascii="Arial" w:hAnsi="Arial"/>
          <w:i/>
          <w:sz w:val="20"/>
        </w:rPr>
        <w:t>Rep.</w:t>
      </w:r>
      <w:r>
        <w:rPr>
          <w:rFonts w:ascii="Arial" w:hAnsi="Arial"/>
          <w:i/>
          <w:spacing w:val="31"/>
          <w:sz w:val="20"/>
        </w:rPr>
        <w:t> </w:t>
      </w:r>
      <w:r>
        <w:rPr>
          <w:rFonts w:ascii="Arial" w:hAnsi="Arial"/>
          <w:i/>
          <w:sz w:val="20"/>
        </w:rPr>
        <w:t>385)</w:t>
      </w:r>
      <w:r>
        <w:rPr>
          <w:sz w:val="20"/>
        </w:rPr>
        <w:t>;</w:t>
      </w:r>
      <w:r>
        <w:rPr>
          <w:spacing w:val="31"/>
          <w:sz w:val="20"/>
        </w:rPr>
        <w:t> </w:t>
      </w:r>
      <w:r>
        <w:rPr>
          <w:rFonts w:ascii="Arial" w:hAnsi="Arial"/>
          <w:i/>
          <w:sz w:val="20"/>
        </w:rPr>
        <w:t>Avimex</w:t>
      </w:r>
      <w:r>
        <w:rPr>
          <w:rFonts w:ascii="Arial" w:hAnsi="Arial"/>
          <w:i/>
          <w:spacing w:val="31"/>
          <w:sz w:val="20"/>
        </w:rPr>
        <w:t> </w:t>
      </w:r>
      <w:r>
        <w:rPr>
          <w:rFonts w:ascii="Arial" w:hAnsi="Arial"/>
          <w:i/>
          <w:sz w:val="20"/>
        </w:rPr>
        <w:t>SA</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Dewulf</w:t>
      </w:r>
      <w:r>
        <w:rPr>
          <w:rFonts w:ascii="Arial" w:hAnsi="Arial"/>
          <w:i/>
          <w:spacing w:val="31"/>
          <w:sz w:val="20"/>
        </w:rPr>
        <w:t> </w:t>
      </w:r>
      <w:r>
        <w:rPr>
          <w:rFonts w:ascii="Arial" w:hAnsi="Arial"/>
          <w:i/>
          <w:sz w:val="20"/>
        </w:rPr>
        <w:t>&amp;</w:t>
      </w:r>
      <w:r>
        <w:rPr>
          <w:rFonts w:ascii="Arial" w:hAnsi="Arial"/>
          <w:i/>
          <w:spacing w:val="31"/>
          <w:sz w:val="20"/>
        </w:rPr>
        <w:t> </w:t>
      </w:r>
      <w:r>
        <w:rPr>
          <w:rFonts w:ascii="Arial" w:hAnsi="Arial"/>
          <w:i/>
          <w:spacing w:val="-5"/>
          <w:sz w:val="20"/>
        </w:rPr>
        <w:t>Cie</w:t>
      </w:r>
    </w:p>
    <w:p>
      <w:pPr>
        <w:spacing w:line="235" w:lineRule="auto" w:before="0"/>
        <w:ind w:left="705" w:right="167" w:firstLine="0"/>
        <w:jc w:val="both"/>
        <w:rPr>
          <w:rFonts w:ascii="Arial" w:hAnsi="Arial"/>
          <w:i/>
          <w:sz w:val="20"/>
        </w:rPr>
      </w:pPr>
      <w:r>
        <w:rPr>
          <w:rFonts w:ascii="Arial" w:hAnsi="Arial"/>
          <w:i/>
          <w:sz w:val="20"/>
        </w:rPr>
        <w:t>[1979] 2 Lloyd’s Rep. 57</w:t>
      </w:r>
      <w:r>
        <w:rPr>
          <w:sz w:val="20"/>
        </w:rPr>
        <w:t>; </w:t>
      </w:r>
      <w:r>
        <w:rPr>
          <w:rFonts w:ascii="Arial" w:hAnsi="Arial"/>
          <w:i/>
          <w:sz w:val="20"/>
        </w:rPr>
        <w:t>Bunge SA v Kruse [1979] 1 Lloyd’s Rep. 279</w:t>
      </w:r>
      <w:r>
        <w:rPr>
          <w:sz w:val="20"/>
        </w:rPr>
        <w:t>; </w:t>
      </w:r>
      <w:r>
        <w:rPr>
          <w:rFonts w:ascii="Arial" w:hAnsi="Arial"/>
          <w:i/>
          <w:sz w:val="20"/>
        </w:rPr>
        <w:t>Bremer Handelsgesellschaft mbH v C. Mackprang Jnr [1981] 1 Lloyd’s Rep. 292</w:t>
      </w:r>
      <w:r>
        <w:rPr>
          <w:sz w:val="20"/>
        </w:rPr>
        <w:t>; </w:t>
      </w:r>
      <w:r>
        <w:rPr>
          <w:rFonts w:ascii="Arial" w:hAnsi="Arial"/>
          <w:i/>
          <w:sz w:val="20"/>
        </w:rPr>
        <w:t>Raiffeisen Hauptgenossenschaft v Louis Dreyfus &amp; Co Ltd [1981] 1 Lloyd’s Rep. 345</w:t>
      </w:r>
      <w:r>
        <w:rPr>
          <w:sz w:val="20"/>
        </w:rPr>
        <w:t>; </w:t>
      </w:r>
      <w:r>
        <w:rPr>
          <w:rFonts w:ascii="Arial" w:hAnsi="Arial"/>
          <w:i/>
          <w:sz w:val="20"/>
        </w:rPr>
        <w:t>Tradax Export SA v Cook Industries Inc [1981] 1 Lloyd’s Rep. 236 (affirmed [1982] 1 Lloyd’s Rep. 385)</w:t>
      </w:r>
      <w:r>
        <w:rPr>
          <w:sz w:val="20"/>
        </w:rPr>
        <w:t>; </w:t>
      </w:r>
      <w:r>
        <w:rPr>
          <w:rFonts w:ascii="Arial" w:hAnsi="Arial"/>
          <w:i/>
          <w:sz w:val="20"/>
        </w:rPr>
        <w:t>Bremer Handelsgesellschaft mbH v Finagrain SA [1981] 2 Lloyd’s Rep. 259</w:t>
      </w:r>
      <w:r>
        <w:rPr>
          <w:sz w:val="20"/>
        </w:rPr>
        <w:t>; </w:t>
      </w:r>
      <w:r>
        <w:rPr>
          <w:rFonts w:ascii="Arial" w:hAnsi="Arial"/>
          <w:i/>
          <w:sz w:val="20"/>
        </w:rPr>
        <w:t>Bunge SA v Compagnie Européenne des Cereales [1982] 1 Lloyd’s Rep. 306</w:t>
      </w:r>
      <w:r>
        <w:rPr>
          <w:sz w:val="20"/>
        </w:rPr>
        <w:t>; </w:t>
      </w:r>
      <w:r>
        <w:rPr>
          <w:rFonts w:ascii="Arial" w:hAnsi="Arial"/>
          <w:i/>
          <w:sz w:val="20"/>
        </w:rPr>
        <w:t>Bremer Handelsgesellschaft mbH v Raiffeisen Hauptgenossenschaft E.G. [1982] 1 Lloyd’s Rep. 599</w:t>
      </w:r>
      <w:r>
        <w:rPr>
          <w:sz w:val="20"/>
        </w:rPr>
        <w:t>; </w:t>
      </w:r>
      <w:r>
        <w:rPr>
          <w:rFonts w:ascii="Arial" w:hAnsi="Arial"/>
          <w:i/>
          <w:sz w:val="20"/>
        </w:rPr>
        <w:t>Bremer Handelsgesellschaft mbH</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Bunge</w:t>
      </w:r>
      <w:r>
        <w:rPr>
          <w:rFonts w:ascii="Arial" w:hAnsi="Arial"/>
          <w:i/>
          <w:spacing w:val="40"/>
          <w:sz w:val="20"/>
        </w:rPr>
        <w:t> </w:t>
      </w:r>
      <w:r>
        <w:rPr>
          <w:rFonts w:ascii="Arial" w:hAnsi="Arial"/>
          <w:i/>
          <w:sz w:val="20"/>
        </w:rPr>
        <w:t>Corp</w:t>
      </w:r>
      <w:r>
        <w:rPr>
          <w:rFonts w:ascii="Arial" w:hAnsi="Arial"/>
          <w:i/>
          <w:spacing w:val="40"/>
          <w:sz w:val="20"/>
        </w:rPr>
        <w:t> </w:t>
      </w:r>
      <w:r>
        <w:rPr>
          <w:rFonts w:ascii="Arial" w:hAnsi="Arial"/>
          <w:i/>
          <w:sz w:val="20"/>
        </w:rPr>
        <w:t>[1983]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476</w:t>
      </w:r>
      <w:r>
        <w:rPr>
          <w:sz w:val="20"/>
        </w:rPr>
        <w:t>;</w:t>
      </w:r>
      <w:r>
        <w:rPr>
          <w:spacing w:val="40"/>
          <w:sz w:val="20"/>
        </w:rPr>
        <w:t> </w:t>
      </w:r>
      <w:r>
        <w:rPr>
          <w:rFonts w:ascii="Arial" w:hAnsi="Arial"/>
          <w:i/>
          <w:sz w:val="20"/>
        </w:rPr>
        <w:t>Bremer</w:t>
      </w:r>
      <w:r>
        <w:rPr>
          <w:rFonts w:ascii="Arial" w:hAnsi="Arial"/>
          <w:i/>
          <w:spacing w:val="40"/>
          <w:sz w:val="20"/>
        </w:rPr>
        <w:t> </w:t>
      </w:r>
      <w:r>
        <w:rPr>
          <w:rFonts w:ascii="Arial" w:hAnsi="Arial"/>
          <w:i/>
          <w:sz w:val="20"/>
        </w:rPr>
        <w:t>Handelsgesellschaft</w:t>
      </w:r>
      <w:r>
        <w:rPr>
          <w:rFonts w:ascii="Arial" w:hAnsi="Arial"/>
          <w:i/>
          <w:spacing w:val="40"/>
          <w:sz w:val="20"/>
        </w:rPr>
        <w:t> </w:t>
      </w:r>
      <w:r>
        <w:rPr>
          <w:rFonts w:ascii="Arial" w:hAnsi="Arial"/>
          <w:i/>
          <w:sz w:val="20"/>
        </w:rPr>
        <w:t>mbH</w:t>
      </w:r>
      <w:r>
        <w:rPr>
          <w:rFonts w:ascii="Arial" w:hAnsi="Arial"/>
          <w:i/>
          <w:spacing w:val="40"/>
          <w:sz w:val="20"/>
        </w:rPr>
        <w:t> </w:t>
      </w:r>
      <w:r>
        <w:rPr>
          <w:rFonts w:ascii="Arial" w:hAnsi="Arial"/>
          <w:i/>
          <w:sz w:val="20"/>
        </w:rPr>
        <w:t>v Deutsche-Conti Handelsgesellschaft mbH [1983] 1 Lloyd’s Rep. 689</w:t>
      </w:r>
      <w:r>
        <w:rPr>
          <w:sz w:val="20"/>
        </w:rPr>
        <w:t>; (no waiver or estoppel). See</w:t>
      </w:r>
      <w:r>
        <w:rPr>
          <w:spacing w:val="3"/>
          <w:sz w:val="20"/>
        </w:rPr>
        <w:t> </w:t>
      </w:r>
      <w:r>
        <w:rPr>
          <w:sz w:val="20"/>
        </w:rPr>
        <w:t>also</w:t>
      </w:r>
      <w:r>
        <w:rPr>
          <w:spacing w:val="3"/>
          <w:sz w:val="20"/>
        </w:rPr>
        <w:t> </w:t>
      </w:r>
      <w:r>
        <w:rPr>
          <w:rFonts w:ascii="Arial" w:hAnsi="Arial"/>
          <w:i/>
          <w:sz w:val="20"/>
        </w:rPr>
        <w:t>Panchaud</w:t>
      </w:r>
      <w:r>
        <w:rPr>
          <w:rFonts w:ascii="Arial" w:hAnsi="Arial"/>
          <w:i/>
          <w:spacing w:val="3"/>
          <w:sz w:val="20"/>
        </w:rPr>
        <w:t> </w:t>
      </w:r>
      <w:r>
        <w:rPr>
          <w:rFonts w:ascii="Arial" w:hAnsi="Arial"/>
          <w:i/>
          <w:sz w:val="20"/>
        </w:rPr>
        <w:t>Frères</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Etablissements</w:t>
      </w:r>
      <w:r>
        <w:rPr>
          <w:rFonts w:ascii="Arial" w:hAnsi="Arial"/>
          <w:i/>
          <w:spacing w:val="3"/>
          <w:sz w:val="20"/>
        </w:rPr>
        <w:t> </w:t>
      </w:r>
      <w:r>
        <w:rPr>
          <w:rFonts w:ascii="Arial" w:hAnsi="Arial"/>
          <w:i/>
          <w:sz w:val="20"/>
        </w:rPr>
        <w:t>General</w:t>
      </w:r>
      <w:r>
        <w:rPr>
          <w:rFonts w:ascii="Arial" w:hAnsi="Arial"/>
          <w:i/>
          <w:spacing w:val="3"/>
          <w:sz w:val="20"/>
        </w:rPr>
        <w:t> </w:t>
      </w:r>
      <w:r>
        <w:rPr>
          <w:rFonts w:ascii="Arial" w:hAnsi="Arial"/>
          <w:i/>
          <w:sz w:val="20"/>
        </w:rPr>
        <w:t>Grain</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[1970]</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53,</w:t>
      </w:r>
      <w:r>
        <w:rPr>
          <w:rFonts w:ascii="Arial" w:hAnsi="Arial"/>
          <w:i/>
          <w:spacing w:val="3"/>
          <w:sz w:val="20"/>
        </w:rPr>
        <w:t> </w:t>
      </w:r>
      <w:r>
        <w:rPr>
          <w:rFonts w:ascii="Arial" w:hAnsi="Arial"/>
          <w:i/>
          <w:spacing w:val="-5"/>
          <w:sz w:val="20"/>
        </w:rPr>
        <w:t>57</w:t>
      </w:r>
    </w:p>
    <w:p>
      <w:pPr>
        <w:spacing w:line="235" w:lineRule="auto" w:before="0"/>
        <w:ind w:left="705" w:right="167" w:firstLine="0"/>
        <w:jc w:val="both"/>
        <w:rPr>
          <w:sz w:val="20"/>
        </w:rPr>
      </w:pPr>
      <w:r>
        <w:rPr>
          <w:sz w:val="20"/>
        </w:rPr>
        <w:t>; </w:t>
      </w:r>
      <w:r>
        <w:rPr>
          <w:rFonts w:ascii="Arial" w:hAnsi="Arial"/>
          <w:i/>
          <w:sz w:val="20"/>
        </w:rPr>
        <w:t>Bunge SA v Kruse [1980] 2 Lloyd’s Rep. 142</w:t>
      </w:r>
      <w:r>
        <w:rPr>
          <w:sz w:val="20"/>
        </w:rPr>
        <w:t>; </w:t>
      </w:r>
      <w:r>
        <w:rPr>
          <w:rFonts w:ascii="Arial" w:hAnsi="Arial"/>
          <w:i/>
          <w:sz w:val="20"/>
        </w:rPr>
        <w:t>André et Cie v Cook Industries Inc [1987] 2 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463</w:t>
      </w:r>
      <w:r>
        <w:rPr>
          <w:sz w:val="20"/>
        </w:rPr>
        <w:t>.</w:t>
      </w:r>
      <w:r>
        <w:rPr>
          <w:spacing w:val="-3"/>
          <w:sz w:val="20"/>
        </w:rPr>
        <w:t> </w:t>
      </w:r>
      <w:r>
        <w:rPr>
          <w:sz w:val="20"/>
        </w:rPr>
        <w:t>See</w:t>
      </w:r>
      <w:r>
        <w:rPr>
          <w:spacing w:val="-3"/>
          <w:sz w:val="20"/>
        </w:rPr>
        <w:t> </w:t>
      </w:r>
      <w:r>
        <w:rPr>
          <w:sz w:val="20"/>
        </w:rPr>
        <w:t>Benjamin’s</w:t>
      </w:r>
      <w:r>
        <w:rPr>
          <w:spacing w:val="-3"/>
          <w:sz w:val="20"/>
        </w:rPr>
        <w:t> </w:t>
      </w:r>
      <w:r>
        <w:rPr>
          <w:sz w:val="20"/>
        </w:rPr>
        <w:t>Sale</w:t>
      </w:r>
      <w:r>
        <w:rPr>
          <w:spacing w:val="-3"/>
          <w:sz w:val="20"/>
        </w:rPr>
        <w:t> </w:t>
      </w:r>
      <w:r>
        <w:rPr>
          <w:sz w:val="20"/>
        </w:rPr>
        <w:t>of</w:t>
      </w:r>
      <w:r>
        <w:rPr>
          <w:spacing w:val="-3"/>
          <w:sz w:val="20"/>
        </w:rPr>
        <w:t> </w:t>
      </w:r>
      <w:r>
        <w:rPr>
          <w:sz w:val="20"/>
        </w:rPr>
        <w:t>Goods,</w:t>
      </w:r>
      <w:r>
        <w:rPr>
          <w:spacing w:val="-3"/>
          <w:sz w:val="20"/>
        </w:rPr>
        <w:t> </w:t>
      </w:r>
      <w:r>
        <w:rPr>
          <w:sz w:val="20"/>
        </w:rPr>
        <w:t>9th</w:t>
      </w:r>
      <w:r>
        <w:rPr>
          <w:spacing w:val="-3"/>
          <w:sz w:val="20"/>
        </w:rPr>
        <w:t> </w:t>
      </w:r>
      <w:r>
        <w:rPr>
          <w:sz w:val="20"/>
        </w:rPr>
        <w:t>edn</w:t>
      </w:r>
      <w:r>
        <w:rPr>
          <w:spacing w:val="-3"/>
          <w:sz w:val="20"/>
        </w:rPr>
        <w:t> </w:t>
      </w:r>
      <w:r>
        <w:rPr>
          <w:sz w:val="20"/>
        </w:rPr>
        <w:t>(2014),</w:t>
      </w:r>
      <w:r>
        <w:rPr>
          <w:spacing w:val="-3"/>
          <w:sz w:val="20"/>
        </w:rPr>
        <w:t> </w:t>
      </w:r>
      <w:r>
        <w:rPr>
          <w:sz w:val="20"/>
        </w:rPr>
        <w:t>paras</w:t>
      </w:r>
      <w:r>
        <w:rPr>
          <w:spacing w:val="-3"/>
          <w:sz w:val="20"/>
        </w:rPr>
        <w:t> </w:t>
      </w:r>
      <w:r>
        <w:rPr>
          <w:sz w:val="20"/>
        </w:rPr>
        <w:t>18-370,</w:t>
      </w:r>
      <w:r>
        <w:rPr>
          <w:spacing w:val="-3"/>
          <w:sz w:val="20"/>
        </w:rPr>
        <w:t> </w:t>
      </w:r>
      <w:r>
        <w:rPr>
          <w:sz w:val="20"/>
        </w:rPr>
        <w:t>18-406;</w:t>
      </w:r>
      <w:r>
        <w:rPr>
          <w:spacing w:val="-3"/>
          <w:sz w:val="20"/>
        </w:rPr>
        <w:t> </w:t>
      </w:r>
      <w:r>
        <w:rPr>
          <w:sz w:val="20"/>
        </w:rPr>
        <w:t>Treitel, </w:t>
      </w:r>
      <w:r>
        <w:rPr>
          <w:rFonts w:ascii="Arial" w:hAnsi="Arial"/>
          <w:i/>
          <w:sz w:val="20"/>
        </w:rPr>
        <w:t>Frustration and Force Majeure</w:t>
      </w:r>
      <w:r>
        <w:rPr>
          <w:sz w:val="20"/>
        </w:rPr>
        <w:t>, 3rd edn (2014) para.12-050.</w:t>
      </w:r>
    </w:p>
    <w:p>
      <w:pPr>
        <w:pStyle w:val="BodyText"/>
        <w:spacing w:before="4"/>
      </w:pPr>
    </w:p>
    <w:p>
      <w:pPr>
        <w:spacing w:line="235" w:lineRule="auto" w:before="1"/>
        <w:ind w:left="705" w:right="167" w:hanging="541"/>
        <w:jc w:val="both"/>
        <w:rPr>
          <w:sz w:val="20"/>
        </w:rPr>
      </w:pPr>
      <w:bookmarkStart w:name="_bookmark1590" w:id="1592"/>
      <w:bookmarkEnd w:id="1592"/>
      <w:r>
        <w:rPr/>
      </w:r>
      <w:hyperlink w:history="true" w:anchor="_bookmark1489">
        <w:r>
          <w:rPr>
            <w:color w:val="005DA1"/>
            <w:position w:val="5"/>
            <w:sz w:val="14"/>
            <w:u w:val="single" w:color="005DA1"/>
          </w:rPr>
          <w:t>840</w:t>
        </w:r>
      </w:hyperlink>
      <w:r>
        <w:rPr>
          <w:position w:val="5"/>
          <w:sz w:val="14"/>
        </w:rPr>
        <w:t>.</w:t>
      </w:r>
      <w:r>
        <w:rPr>
          <w:spacing w:val="80"/>
          <w:w w:val="150"/>
          <w:position w:val="5"/>
          <w:sz w:val="14"/>
        </w:rPr>
        <w:t> </w:t>
      </w:r>
      <w:r>
        <w:rPr>
          <w:rFonts w:ascii="Arial" w:hAnsi="Arial"/>
          <w:i/>
          <w:sz w:val="20"/>
        </w:rPr>
        <w:t>Bremer Handelsgesellschaft mbH v Continental Grain Co [1983] 1 Lloyd’s Rep. 269, </w:t>
      </w:r>
      <w:r>
        <w:rPr>
          <w:rFonts w:ascii="Arial" w:hAnsi="Arial"/>
          <w:i/>
          <w:sz w:val="20"/>
        </w:rPr>
        <w:t>280–281, 291–294</w:t>
      </w:r>
      <w:r>
        <w:rPr>
          <w:sz w:val="20"/>
        </w:rPr>
        <w:t>. See also </w:t>
      </w:r>
      <w:r>
        <w:rPr>
          <w:rFonts w:ascii="Arial" w:hAnsi="Arial"/>
          <w:i/>
          <w:sz w:val="20"/>
        </w:rPr>
        <w:t>Westfalische Central-Genossenschaft GmbH v Seabright Chemicals Ltd Unreported 1979 </w:t>
      </w:r>
      <w:r>
        <w:rPr>
          <w:sz w:val="20"/>
        </w:rPr>
        <w:t>(Robert Goff J.) cited </w:t>
      </w:r>
      <w:r>
        <w:rPr>
          <w:rFonts w:ascii="Arial" w:hAnsi="Arial"/>
          <w:i/>
          <w:sz w:val="20"/>
        </w:rPr>
        <w:t>[1983] 1 Lloyd’s Rep. 269, 291–294</w:t>
      </w:r>
      <w:r>
        <w:rPr>
          <w:sz w:val="20"/>
        </w:rPr>
        <w:t>.</w:t>
      </w:r>
    </w:p>
    <w:p>
      <w:pPr>
        <w:pStyle w:val="BodyText"/>
        <w:spacing w:before="8"/>
      </w:pPr>
    </w:p>
    <w:p>
      <w:pPr>
        <w:spacing w:line="235" w:lineRule="auto" w:before="0"/>
        <w:ind w:left="705" w:right="167" w:hanging="541"/>
        <w:jc w:val="both"/>
        <w:rPr>
          <w:rFonts w:ascii="Arial" w:hAnsi="Arial"/>
          <w:i/>
          <w:sz w:val="20"/>
        </w:rPr>
      </w:pPr>
      <w:bookmarkStart w:name="_bookmark1591" w:id="1593"/>
      <w:bookmarkEnd w:id="1593"/>
      <w:r>
        <w:rPr/>
      </w:r>
      <w:hyperlink w:history="true" w:anchor="_bookmark1490">
        <w:r>
          <w:rPr>
            <w:color w:val="005DA1"/>
            <w:position w:val="5"/>
            <w:sz w:val="14"/>
            <w:u w:val="single" w:color="005DA1"/>
          </w:rPr>
          <w:t>841</w:t>
        </w:r>
      </w:hyperlink>
      <w:r>
        <w:rPr>
          <w:position w:val="5"/>
          <w:sz w:val="14"/>
        </w:rPr>
        <w:t>.</w:t>
      </w:r>
      <w:r>
        <w:rPr>
          <w:spacing w:val="80"/>
          <w:w w:val="150"/>
          <w:position w:val="5"/>
          <w:sz w:val="14"/>
        </w:rPr>
        <w:t> </w:t>
      </w:r>
      <w:r>
        <w:rPr>
          <w:rFonts w:ascii="Arial" w:hAnsi="Arial"/>
          <w:i/>
          <w:sz w:val="20"/>
        </w:rPr>
        <w:t>Tennants (Lancashire) Ltd v C.S. Wilson &amp; Co Ltd [1917] A.C. 508, 511–512</w:t>
      </w:r>
      <w:r>
        <w:rPr>
          <w:sz w:val="20"/>
        </w:rPr>
        <w:t>; </w:t>
      </w:r>
      <w:r>
        <w:rPr>
          <w:rFonts w:ascii="Arial" w:hAnsi="Arial"/>
          <w:i/>
          <w:sz w:val="20"/>
        </w:rPr>
        <w:t>Pool Shipping </w:t>
      </w:r>
      <w:r>
        <w:rPr>
          <w:rFonts w:ascii="Arial" w:hAnsi="Arial"/>
          <w:i/>
          <w:sz w:val="20"/>
        </w:rPr>
        <w:t>v London Coal Co of Gibraltar [1939] 2 All E.R. 432</w:t>
      </w:r>
      <w:r>
        <w:rPr>
          <w:sz w:val="20"/>
        </w:rPr>
        <w:t>; </w:t>
      </w:r>
      <w:r>
        <w:rPr>
          <w:rFonts w:ascii="Arial" w:hAnsi="Arial"/>
          <w:i/>
          <w:sz w:val="20"/>
        </w:rPr>
        <w:t>Tradax Export SA v André et Cie. SA [1976] 1 Lloyd’s Rep. 416, 423</w:t>
      </w:r>
      <w:r>
        <w:rPr>
          <w:sz w:val="20"/>
        </w:rPr>
        <w:t>; </w:t>
      </w:r>
      <w:r>
        <w:rPr>
          <w:rFonts w:ascii="Arial" w:hAnsi="Arial"/>
          <w:i/>
          <w:sz w:val="20"/>
        </w:rPr>
        <w:t>Kawasaki Steel Corp v Sardol SpA [1977] 2 Lloyd’s Rep. 552, 555</w:t>
      </w:r>
      <w:r>
        <w:rPr>
          <w:sz w:val="20"/>
        </w:rPr>
        <w:t>; </w:t>
      </w:r>
      <w:r>
        <w:rPr>
          <w:rFonts w:ascii="Arial" w:hAnsi="Arial"/>
          <w:i/>
          <w:sz w:val="20"/>
        </w:rPr>
        <w:t>Bremer Handelsgesellschaft mbH v Vanden Avenne-Izegem PVBA [1978] 2 Lloyd’s Rep. 109, 115</w:t>
      </w:r>
      <w:r>
        <w:rPr>
          <w:sz w:val="20"/>
        </w:rPr>
        <w:t>;</w:t>
      </w:r>
      <w:r>
        <w:rPr>
          <w:spacing w:val="61"/>
          <w:sz w:val="20"/>
        </w:rPr>
        <w:t> </w:t>
      </w:r>
      <w:r>
        <w:rPr>
          <w:rFonts w:ascii="Arial" w:hAnsi="Arial"/>
          <w:i/>
          <w:sz w:val="20"/>
        </w:rPr>
        <w:t>Intertradex</w:t>
      </w:r>
      <w:r>
        <w:rPr>
          <w:rFonts w:ascii="Arial" w:hAnsi="Arial"/>
          <w:i/>
          <w:spacing w:val="62"/>
          <w:sz w:val="20"/>
        </w:rPr>
        <w:t> </w:t>
      </w:r>
      <w:r>
        <w:rPr>
          <w:rFonts w:ascii="Arial" w:hAnsi="Arial"/>
          <w:i/>
          <w:sz w:val="20"/>
        </w:rPr>
        <w:t>SA</w:t>
      </w:r>
      <w:r>
        <w:rPr>
          <w:rFonts w:ascii="Arial" w:hAnsi="Arial"/>
          <w:i/>
          <w:spacing w:val="62"/>
          <w:sz w:val="20"/>
        </w:rPr>
        <w:t> </w:t>
      </w:r>
      <w:r>
        <w:rPr>
          <w:rFonts w:ascii="Arial" w:hAnsi="Arial"/>
          <w:i/>
          <w:sz w:val="20"/>
        </w:rPr>
        <w:t>v</w:t>
      </w:r>
      <w:r>
        <w:rPr>
          <w:rFonts w:ascii="Arial" w:hAnsi="Arial"/>
          <w:i/>
          <w:spacing w:val="62"/>
          <w:sz w:val="20"/>
        </w:rPr>
        <w:t> </w:t>
      </w:r>
      <w:r>
        <w:rPr>
          <w:rFonts w:ascii="Arial" w:hAnsi="Arial"/>
          <w:i/>
          <w:sz w:val="20"/>
        </w:rPr>
        <w:t>Lesieur</w:t>
      </w:r>
      <w:r>
        <w:rPr>
          <w:rFonts w:ascii="Arial" w:hAnsi="Arial"/>
          <w:i/>
          <w:spacing w:val="62"/>
          <w:sz w:val="20"/>
        </w:rPr>
        <w:t> </w:t>
      </w:r>
      <w:r>
        <w:rPr>
          <w:rFonts w:ascii="Arial" w:hAnsi="Arial"/>
          <w:i/>
          <w:sz w:val="20"/>
        </w:rPr>
        <w:t>Tourteaux</w:t>
      </w:r>
      <w:r>
        <w:rPr>
          <w:rFonts w:ascii="Arial" w:hAnsi="Arial"/>
          <w:i/>
          <w:spacing w:val="62"/>
          <w:sz w:val="20"/>
        </w:rPr>
        <w:t> </w:t>
      </w:r>
      <w:r>
        <w:rPr>
          <w:rFonts w:ascii="Arial" w:hAnsi="Arial"/>
          <w:i/>
          <w:sz w:val="20"/>
        </w:rPr>
        <w:t>SARL</w:t>
      </w:r>
      <w:r>
        <w:rPr>
          <w:rFonts w:ascii="Arial" w:hAnsi="Arial"/>
          <w:i/>
          <w:spacing w:val="61"/>
          <w:sz w:val="20"/>
        </w:rPr>
        <w:t> </w:t>
      </w:r>
      <w:r>
        <w:rPr>
          <w:rFonts w:ascii="Arial" w:hAnsi="Arial"/>
          <w:i/>
          <w:sz w:val="20"/>
        </w:rPr>
        <w:t>[1978]</w:t>
      </w:r>
      <w:r>
        <w:rPr>
          <w:rFonts w:ascii="Arial" w:hAnsi="Arial"/>
          <w:i/>
          <w:spacing w:val="62"/>
          <w:sz w:val="20"/>
        </w:rPr>
        <w:t> </w:t>
      </w:r>
      <w:r>
        <w:rPr>
          <w:rFonts w:ascii="Arial" w:hAnsi="Arial"/>
          <w:i/>
          <w:sz w:val="20"/>
        </w:rPr>
        <w:t>2</w:t>
      </w:r>
      <w:r>
        <w:rPr>
          <w:rFonts w:ascii="Arial" w:hAnsi="Arial"/>
          <w:i/>
          <w:spacing w:val="62"/>
          <w:sz w:val="20"/>
        </w:rPr>
        <w:t> </w:t>
      </w:r>
      <w:r>
        <w:rPr>
          <w:rFonts w:ascii="Arial" w:hAnsi="Arial"/>
          <w:i/>
          <w:sz w:val="20"/>
        </w:rPr>
        <w:t>Lloyd’s</w:t>
      </w:r>
      <w:r>
        <w:rPr>
          <w:rFonts w:ascii="Arial" w:hAnsi="Arial"/>
          <w:i/>
          <w:spacing w:val="62"/>
          <w:sz w:val="20"/>
        </w:rPr>
        <w:t> </w:t>
      </w:r>
      <w:r>
        <w:rPr>
          <w:rFonts w:ascii="Arial" w:hAnsi="Arial"/>
          <w:i/>
          <w:sz w:val="20"/>
        </w:rPr>
        <w:t>Rep.</w:t>
      </w:r>
      <w:r>
        <w:rPr>
          <w:rFonts w:ascii="Arial" w:hAnsi="Arial"/>
          <w:i/>
          <w:spacing w:val="62"/>
          <w:sz w:val="20"/>
        </w:rPr>
        <w:t> </w:t>
      </w:r>
      <w:r>
        <w:rPr>
          <w:rFonts w:ascii="Arial" w:hAnsi="Arial"/>
          <w:i/>
          <w:sz w:val="20"/>
        </w:rPr>
        <w:t>509,</w:t>
      </w:r>
      <w:r>
        <w:rPr>
          <w:rFonts w:ascii="Arial" w:hAnsi="Arial"/>
          <w:i/>
          <w:spacing w:val="62"/>
          <w:sz w:val="20"/>
        </w:rPr>
        <w:t> </w:t>
      </w:r>
      <w:r>
        <w:rPr>
          <w:rFonts w:ascii="Arial" w:hAnsi="Arial"/>
          <w:i/>
          <w:sz w:val="20"/>
        </w:rPr>
        <w:t>513</w:t>
      </w:r>
      <w:r>
        <w:rPr>
          <w:sz w:val="20"/>
        </w:rPr>
        <w:t>;</w:t>
      </w:r>
      <w:r>
        <w:rPr>
          <w:spacing w:val="62"/>
          <w:sz w:val="20"/>
        </w:rPr>
        <w:t> </w:t>
      </w:r>
      <w:r>
        <w:rPr>
          <w:rFonts w:ascii="Arial" w:hAnsi="Arial"/>
          <w:i/>
          <w:spacing w:val="-2"/>
          <w:sz w:val="20"/>
        </w:rPr>
        <w:t>Bremer</w:t>
      </w:r>
    </w:p>
    <w:p>
      <w:pPr>
        <w:spacing w:line="235" w:lineRule="auto" w:before="0"/>
        <w:ind w:left="705" w:right="168" w:firstLine="0"/>
        <w:jc w:val="both"/>
        <w:rPr>
          <w:sz w:val="20"/>
        </w:rPr>
      </w:pPr>
      <w:r>
        <w:rPr>
          <w:rFonts w:ascii="Arial" w:hAnsi="Arial"/>
          <w:i/>
          <w:sz w:val="20"/>
        </w:rPr>
        <w:t>Handelsgesellschaft mbH v C. Mackprang Jr [1979] 2 Lloyd’s Rep. 221, 224</w:t>
      </w:r>
      <w:r>
        <w:rPr>
          <w:sz w:val="20"/>
        </w:rPr>
        <w:t>; </w:t>
      </w:r>
      <w:r>
        <w:rPr>
          <w:rFonts w:ascii="Arial" w:hAnsi="Arial"/>
          <w:i/>
          <w:sz w:val="20"/>
        </w:rPr>
        <w:t>Bremer Handelsgesellschaft v Continental Grain Co [1983] 1 Lloyd’s Rep. 269</w:t>
      </w:r>
      <w:r>
        <w:rPr>
          <w:sz w:val="20"/>
        </w:rPr>
        <w:t>.</w:t>
      </w:r>
    </w:p>
    <w:p>
      <w:pPr>
        <w:pStyle w:val="BodyText"/>
        <w:spacing w:before="8"/>
      </w:pPr>
    </w:p>
    <w:p>
      <w:pPr>
        <w:pStyle w:val="BodyText"/>
        <w:tabs>
          <w:tab w:pos="705" w:val="left" w:leader="none"/>
        </w:tabs>
        <w:spacing w:line="235" w:lineRule="auto"/>
        <w:ind w:left="705" w:right="167" w:hanging="541"/>
      </w:pPr>
      <w:bookmarkStart w:name="_bookmark1592" w:id="1594"/>
      <w:bookmarkEnd w:id="1594"/>
      <w:r>
        <w:rPr/>
      </w:r>
      <w:hyperlink w:history="true" w:anchor="_bookmark1491">
        <w:r>
          <w:rPr>
            <w:color w:val="005DA1"/>
            <w:spacing w:val="-4"/>
            <w:position w:val="5"/>
            <w:sz w:val="14"/>
            <w:u w:val="single" w:color="005DA1"/>
          </w:rPr>
          <w:t>842</w:t>
        </w:r>
      </w:hyperlink>
      <w:r>
        <w:rPr>
          <w:spacing w:val="-4"/>
          <w:position w:val="5"/>
          <w:sz w:val="14"/>
        </w:rPr>
        <w:t>.</w:t>
      </w:r>
      <w:r>
        <w:rPr>
          <w:position w:val="5"/>
          <w:sz w:val="14"/>
        </w:rPr>
        <w:tab/>
      </w:r>
      <w:r>
        <w:rPr/>
        <w:t>For “pro-rating”, see American Uniform Commercial Code ss.2-615(b), (c); Benjamin’s Sale of Goods,</w:t>
      </w:r>
      <w:r>
        <w:rPr>
          <w:spacing w:val="24"/>
        </w:rPr>
        <w:t> </w:t>
      </w:r>
      <w:r>
        <w:rPr/>
        <w:t>9th</w:t>
      </w:r>
      <w:r>
        <w:rPr>
          <w:spacing w:val="24"/>
        </w:rPr>
        <w:t> </w:t>
      </w:r>
      <w:r>
        <w:rPr/>
        <w:t>edn</w:t>
      </w:r>
      <w:r>
        <w:rPr>
          <w:spacing w:val="24"/>
        </w:rPr>
        <w:t> </w:t>
      </w:r>
      <w:r>
        <w:rPr/>
        <w:t>(2014)</w:t>
      </w:r>
      <w:r>
        <w:rPr>
          <w:spacing w:val="24"/>
        </w:rPr>
        <w:t> </w:t>
      </w:r>
      <w:r>
        <w:rPr/>
        <w:t>at</w:t>
      </w:r>
      <w:r>
        <w:rPr>
          <w:spacing w:val="24"/>
        </w:rPr>
        <w:t> </w:t>
      </w:r>
      <w:r>
        <w:rPr/>
        <w:t>paras</w:t>
      </w:r>
      <w:r>
        <w:rPr>
          <w:spacing w:val="24"/>
        </w:rPr>
        <w:t> </w:t>
      </w:r>
      <w:r>
        <w:rPr/>
        <w:t>6-054,</w:t>
      </w:r>
      <w:r>
        <w:rPr>
          <w:spacing w:val="24"/>
        </w:rPr>
        <w:t> </w:t>
      </w:r>
      <w:r>
        <w:rPr/>
        <w:t>8-103,</w:t>
      </w:r>
      <w:r>
        <w:rPr>
          <w:spacing w:val="24"/>
        </w:rPr>
        <w:t> </w:t>
      </w:r>
      <w:r>
        <w:rPr/>
        <w:t>18-401;</w:t>
      </w:r>
      <w:r>
        <w:rPr>
          <w:spacing w:val="24"/>
        </w:rPr>
        <w:t> </w:t>
      </w:r>
      <w:r>
        <w:rPr/>
        <w:t>Hudson</w:t>
      </w:r>
      <w:r>
        <w:rPr>
          <w:spacing w:val="24"/>
        </w:rPr>
        <w:t> </w:t>
      </w:r>
      <w:r>
        <w:rPr/>
        <w:t>(1968)</w:t>
      </w:r>
      <w:r>
        <w:rPr>
          <w:spacing w:val="24"/>
        </w:rPr>
        <w:t> </w:t>
      </w:r>
      <w:r>
        <w:rPr/>
        <w:t>31</w:t>
      </w:r>
      <w:r>
        <w:rPr>
          <w:spacing w:val="24"/>
        </w:rPr>
        <w:t> </w:t>
      </w:r>
      <w:r>
        <w:rPr/>
        <w:t>M.L.R.</w:t>
      </w:r>
      <w:r>
        <w:rPr>
          <w:spacing w:val="24"/>
        </w:rPr>
        <w:t> </w:t>
      </w:r>
      <w:r>
        <w:rPr/>
        <w:t>535,</w:t>
      </w:r>
      <w:r>
        <w:rPr>
          <w:spacing w:val="24"/>
        </w:rPr>
        <w:t> </w:t>
      </w:r>
      <w:r>
        <w:rPr>
          <w:spacing w:val="-2"/>
        </w:rPr>
        <w:t>(1978)</w:t>
      </w:r>
    </w:p>
    <w:p>
      <w:pPr>
        <w:pStyle w:val="BodyText"/>
        <w:spacing w:line="225" w:lineRule="exact"/>
        <w:ind w:left="705"/>
      </w:pPr>
      <w:r>
        <w:rPr/>
        <w:t>123 S.J. </w:t>
      </w:r>
      <w:r>
        <w:rPr>
          <w:spacing w:val="-4"/>
        </w:rPr>
        <w:t>137.</w:t>
      </w:r>
    </w:p>
    <w:p>
      <w:pPr>
        <w:pStyle w:val="BodyText"/>
        <w:spacing w:before="5"/>
      </w:pPr>
    </w:p>
    <w:p>
      <w:pPr>
        <w:spacing w:line="227" w:lineRule="exact" w:before="0"/>
        <w:ind w:left="165" w:right="0" w:firstLine="0"/>
        <w:jc w:val="both"/>
        <w:rPr>
          <w:rFonts w:ascii="Arial" w:hAnsi="Arial"/>
          <w:i/>
          <w:sz w:val="20"/>
        </w:rPr>
      </w:pPr>
      <w:bookmarkStart w:name="_bookmark1593" w:id="1595"/>
      <w:bookmarkEnd w:id="1595"/>
      <w:r>
        <w:rPr/>
      </w:r>
      <w:hyperlink w:history="true" w:anchor="_bookmark1491">
        <w:r>
          <w:rPr>
            <w:color w:val="005DA1"/>
            <w:position w:val="5"/>
            <w:sz w:val="14"/>
            <w:u w:val="single" w:color="005DA1"/>
          </w:rPr>
          <w:t>843</w:t>
        </w:r>
      </w:hyperlink>
      <w:r>
        <w:rPr>
          <w:position w:val="5"/>
          <w:sz w:val="14"/>
        </w:rPr>
        <w:t>.</w:t>
      </w:r>
      <w:r>
        <w:rPr>
          <w:spacing w:val="75"/>
          <w:w w:val="150"/>
          <w:position w:val="5"/>
          <w:sz w:val="14"/>
        </w:rPr>
        <w:t>  </w:t>
      </w:r>
      <w:r>
        <w:rPr>
          <w:rFonts w:ascii="Arial" w:hAnsi="Arial"/>
          <w:i/>
          <w:sz w:val="20"/>
        </w:rPr>
        <w:t>Intertradex</w:t>
      </w:r>
      <w:r>
        <w:rPr>
          <w:rFonts w:ascii="Arial" w:hAnsi="Arial"/>
          <w:i/>
          <w:spacing w:val="77"/>
          <w:w w:val="150"/>
          <w:sz w:val="20"/>
        </w:rPr>
        <w:t> </w:t>
      </w:r>
      <w:r>
        <w:rPr>
          <w:rFonts w:ascii="Arial" w:hAnsi="Arial"/>
          <w:i/>
          <w:sz w:val="20"/>
        </w:rPr>
        <w:t>SA</w:t>
      </w:r>
      <w:r>
        <w:rPr>
          <w:rFonts w:ascii="Arial" w:hAnsi="Arial"/>
          <w:i/>
          <w:spacing w:val="76"/>
          <w:w w:val="150"/>
          <w:sz w:val="20"/>
        </w:rPr>
        <w:t> </w:t>
      </w:r>
      <w:r>
        <w:rPr>
          <w:rFonts w:ascii="Arial" w:hAnsi="Arial"/>
          <w:i/>
          <w:sz w:val="20"/>
        </w:rPr>
        <w:t>v</w:t>
      </w:r>
      <w:r>
        <w:rPr>
          <w:rFonts w:ascii="Arial" w:hAnsi="Arial"/>
          <w:i/>
          <w:spacing w:val="76"/>
          <w:w w:val="150"/>
          <w:sz w:val="20"/>
        </w:rPr>
        <w:t> </w:t>
      </w:r>
      <w:r>
        <w:rPr>
          <w:rFonts w:ascii="Arial" w:hAnsi="Arial"/>
          <w:i/>
          <w:sz w:val="20"/>
        </w:rPr>
        <w:t>Lesieur</w:t>
      </w:r>
      <w:r>
        <w:rPr>
          <w:rFonts w:ascii="Arial" w:hAnsi="Arial"/>
          <w:i/>
          <w:spacing w:val="76"/>
          <w:w w:val="150"/>
          <w:sz w:val="20"/>
        </w:rPr>
        <w:t> </w:t>
      </w:r>
      <w:r>
        <w:rPr>
          <w:rFonts w:ascii="Arial" w:hAnsi="Arial"/>
          <w:i/>
          <w:sz w:val="20"/>
        </w:rPr>
        <w:t>Tourteaux</w:t>
      </w:r>
      <w:r>
        <w:rPr>
          <w:rFonts w:ascii="Arial" w:hAnsi="Arial"/>
          <w:i/>
          <w:spacing w:val="76"/>
          <w:w w:val="150"/>
          <w:sz w:val="20"/>
        </w:rPr>
        <w:t> </w:t>
      </w:r>
      <w:r>
        <w:rPr>
          <w:rFonts w:ascii="Arial" w:hAnsi="Arial"/>
          <w:i/>
          <w:sz w:val="20"/>
        </w:rPr>
        <w:t>SARL</w:t>
      </w:r>
      <w:r>
        <w:rPr>
          <w:rFonts w:ascii="Arial" w:hAnsi="Arial"/>
          <w:i/>
          <w:spacing w:val="76"/>
          <w:w w:val="150"/>
          <w:sz w:val="20"/>
        </w:rPr>
        <w:t> </w:t>
      </w:r>
      <w:r>
        <w:rPr>
          <w:rFonts w:ascii="Arial" w:hAnsi="Arial"/>
          <w:i/>
          <w:sz w:val="20"/>
        </w:rPr>
        <w:t>[1978]</w:t>
      </w:r>
      <w:r>
        <w:rPr>
          <w:rFonts w:ascii="Arial" w:hAnsi="Arial"/>
          <w:i/>
          <w:spacing w:val="76"/>
          <w:w w:val="150"/>
          <w:sz w:val="20"/>
        </w:rPr>
        <w:t> </w:t>
      </w:r>
      <w:r>
        <w:rPr>
          <w:rFonts w:ascii="Arial" w:hAnsi="Arial"/>
          <w:i/>
          <w:sz w:val="20"/>
        </w:rPr>
        <w:t>2</w:t>
      </w:r>
      <w:r>
        <w:rPr>
          <w:rFonts w:ascii="Arial" w:hAnsi="Arial"/>
          <w:i/>
          <w:spacing w:val="76"/>
          <w:w w:val="150"/>
          <w:sz w:val="20"/>
        </w:rPr>
        <w:t> </w:t>
      </w:r>
      <w:r>
        <w:rPr>
          <w:rFonts w:ascii="Arial" w:hAnsi="Arial"/>
          <w:i/>
          <w:sz w:val="20"/>
        </w:rPr>
        <w:t>Lloyd’s</w:t>
      </w:r>
      <w:r>
        <w:rPr>
          <w:rFonts w:ascii="Arial" w:hAnsi="Arial"/>
          <w:i/>
          <w:spacing w:val="76"/>
          <w:w w:val="150"/>
          <w:sz w:val="20"/>
        </w:rPr>
        <w:t> </w:t>
      </w:r>
      <w:r>
        <w:rPr>
          <w:rFonts w:ascii="Arial" w:hAnsi="Arial"/>
          <w:i/>
          <w:sz w:val="20"/>
        </w:rPr>
        <w:t>Rep.</w:t>
      </w:r>
      <w:r>
        <w:rPr>
          <w:rFonts w:ascii="Arial" w:hAnsi="Arial"/>
          <w:i/>
          <w:spacing w:val="76"/>
          <w:w w:val="150"/>
          <w:sz w:val="20"/>
        </w:rPr>
        <w:t> </w:t>
      </w:r>
      <w:r>
        <w:rPr>
          <w:rFonts w:ascii="Arial" w:hAnsi="Arial"/>
          <w:i/>
          <w:sz w:val="20"/>
        </w:rPr>
        <w:t>509,</w:t>
      </w:r>
      <w:r>
        <w:rPr>
          <w:rFonts w:ascii="Arial" w:hAnsi="Arial"/>
          <w:i/>
          <w:spacing w:val="76"/>
          <w:w w:val="150"/>
          <w:sz w:val="20"/>
        </w:rPr>
        <w:t> </w:t>
      </w:r>
      <w:r>
        <w:rPr>
          <w:rFonts w:ascii="Arial" w:hAnsi="Arial"/>
          <w:i/>
          <w:sz w:val="20"/>
        </w:rPr>
        <w:t>512</w:t>
      </w:r>
      <w:r>
        <w:rPr>
          <w:sz w:val="20"/>
        </w:rPr>
        <w:t>;</w:t>
      </w:r>
      <w:r>
        <w:rPr>
          <w:spacing w:val="76"/>
          <w:w w:val="150"/>
          <w:sz w:val="20"/>
        </w:rPr>
        <w:t> </w:t>
      </w:r>
      <w:r>
        <w:rPr>
          <w:rFonts w:ascii="Arial" w:hAnsi="Arial"/>
          <w:i/>
          <w:spacing w:val="-2"/>
          <w:sz w:val="20"/>
        </w:rPr>
        <w:t>Bremer</w:t>
      </w:r>
    </w:p>
    <w:p>
      <w:pPr>
        <w:spacing w:line="235" w:lineRule="auto" w:before="1"/>
        <w:ind w:left="705" w:right="167" w:firstLine="0"/>
        <w:jc w:val="both"/>
        <w:rPr>
          <w:sz w:val="20"/>
        </w:rPr>
      </w:pPr>
      <w:r>
        <w:rPr>
          <w:rFonts w:ascii="Arial" w:hAnsi="Arial"/>
          <w:i/>
          <w:sz w:val="20"/>
        </w:rPr>
        <w:t>Handelsgesellschaft mbH v C. Mackprang [1979] 2 Lloyd’s Rep. 221, 224</w:t>
      </w:r>
      <w:r>
        <w:rPr>
          <w:sz w:val="20"/>
        </w:rPr>
        <w:t>; </w:t>
      </w:r>
      <w:r>
        <w:rPr>
          <w:rFonts w:ascii="Arial" w:hAnsi="Arial"/>
          <w:i/>
          <w:sz w:val="20"/>
        </w:rPr>
        <w:t>Westfalische</w:t>
      </w:r>
      <w:r>
        <w:rPr>
          <w:rFonts w:ascii="Arial" w:hAnsi="Arial"/>
          <w:i/>
          <w:spacing w:val="40"/>
          <w:sz w:val="20"/>
        </w:rPr>
        <w:t> </w:t>
      </w:r>
      <w:r>
        <w:rPr>
          <w:rFonts w:ascii="Arial" w:hAnsi="Arial"/>
          <w:i/>
          <w:sz w:val="20"/>
        </w:rPr>
        <w:t>Central-Genossenschaft GmbH v Seabright Chemicals Ltd, Unreported 1979 cited [1983] </w:t>
      </w:r>
      <w:r>
        <w:rPr>
          <w:rFonts w:ascii="Arial" w:hAnsi="Arial"/>
          <w:i/>
          <w:sz w:val="20"/>
        </w:rPr>
        <w:t>1 Lloyd’s Rep. 269 </w:t>
      </w:r>
      <w:r>
        <w:rPr>
          <w:sz w:val="20"/>
        </w:rPr>
        <w:t>at [291]–[294].</w:t>
      </w:r>
    </w:p>
    <w:p>
      <w:pPr>
        <w:pStyle w:val="BodyText"/>
        <w:spacing w:before="5"/>
      </w:pPr>
    </w:p>
    <w:p>
      <w:pPr>
        <w:tabs>
          <w:tab w:pos="705" w:val="left" w:leader="none"/>
        </w:tabs>
        <w:spacing w:before="0"/>
        <w:ind w:left="165" w:right="0" w:firstLine="0"/>
        <w:jc w:val="left"/>
        <w:rPr>
          <w:sz w:val="20"/>
        </w:rPr>
      </w:pPr>
      <w:bookmarkStart w:name="_bookmark1594" w:id="1596"/>
      <w:bookmarkEnd w:id="1596"/>
      <w:r>
        <w:rPr/>
      </w:r>
      <w:hyperlink w:history="true" w:anchor="_bookmark1492">
        <w:r>
          <w:rPr>
            <w:color w:val="005DA1"/>
            <w:spacing w:val="-4"/>
            <w:position w:val="5"/>
            <w:sz w:val="14"/>
            <w:u w:val="single" w:color="005DA1"/>
          </w:rPr>
          <w:t>844</w:t>
        </w:r>
      </w:hyperlink>
      <w:r>
        <w:rPr>
          <w:spacing w:val="-4"/>
          <w:position w:val="5"/>
          <w:sz w:val="14"/>
        </w:rPr>
        <w:t>.</w:t>
      </w:r>
      <w:r>
        <w:rPr>
          <w:position w:val="5"/>
          <w:sz w:val="14"/>
        </w:rPr>
        <w:tab/>
      </w:r>
      <w:r>
        <w:rPr>
          <w:rFonts w:ascii="Arial" w:hAnsi="Arial"/>
          <w:i/>
          <w:sz w:val="20"/>
        </w:rPr>
        <w:t>Pancommerce SA v Veecheema BV [1983] 2 Lloyd’s Rep. 304, </w:t>
      </w:r>
      <w:r>
        <w:rPr>
          <w:rFonts w:ascii="Arial" w:hAnsi="Arial"/>
          <w:i/>
          <w:spacing w:val="-4"/>
          <w:sz w:val="20"/>
        </w:rPr>
        <w:t>307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95" w:id="1597"/>
      <w:bookmarkEnd w:id="1597"/>
      <w:r>
        <w:rPr/>
      </w:r>
      <w:hyperlink w:history="true" w:anchor="_bookmark1493">
        <w:r>
          <w:rPr>
            <w:color w:val="005DA1"/>
            <w:spacing w:val="-4"/>
            <w:position w:val="5"/>
            <w:sz w:val="14"/>
            <w:u w:val="single" w:color="005DA1"/>
          </w:rPr>
          <w:t>845</w:t>
        </w:r>
      </w:hyperlink>
      <w:r>
        <w:rPr>
          <w:spacing w:val="-4"/>
          <w:position w:val="5"/>
          <w:sz w:val="14"/>
        </w:rPr>
        <w:t>.</w:t>
      </w:r>
      <w:r>
        <w:rPr>
          <w:position w:val="5"/>
          <w:sz w:val="14"/>
        </w:rPr>
        <w:tab/>
      </w:r>
      <w:r>
        <w:rPr>
          <w:rFonts w:ascii="Arial"/>
          <w:i/>
          <w:sz w:val="20"/>
        </w:rPr>
        <w:t>Westfalische</w:t>
      </w:r>
      <w:r>
        <w:rPr>
          <w:rFonts w:ascii="Arial"/>
          <w:i/>
          <w:spacing w:val="40"/>
          <w:sz w:val="20"/>
        </w:rPr>
        <w:t> </w:t>
      </w:r>
      <w:r>
        <w:rPr>
          <w:rFonts w:ascii="Arial"/>
          <w:i/>
          <w:sz w:val="20"/>
        </w:rPr>
        <w:t>Central-Genossenschaft</w:t>
      </w:r>
      <w:r>
        <w:rPr>
          <w:rFonts w:ascii="Arial"/>
          <w:i/>
          <w:spacing w:val="40"/>
          <w:sz w:val="20"/>
        </w:rPr>
        <w:t> </w:t>
      </w:r>
      <w:r>
        <w:rPr>
          <w:rFonts w:ascii="Arial"/>
          <w:i/>
          <w:sz w:val="20"/>
        </w:rPr>
        <w:t>GmbH</w:t>
      </w:r>
      <w:r>
        <w:rPr>
          <w:rFonts w:ascii="Arial"/>
          <w:i/>
          <w:spacing w:val="40"/>
          <w:sz w:val="20"/>
        </w:rPr>
        <w:t> </w:t>
      </w:r>
      <w:r>
        <w:rPr>
          <w:rFonts w:ascii="Arial"/>
          <w:i/>
          <w:sz w:val="20"/>
        </w:rPr>
        <w:t>v</w:t>
      </w:r>
      <w:r>
        <w:rPr>
          <w:rFonts w:ascii="Arial"/>
          <w:i/>
          <w:spacing w:val="40"/>
          <w:sz w:val="20"/>
        </w:rPr>
        <w:t> </w:t>
      </w:r>
      <w:r>
        <w:rPr>
          <w:rFonts w:ascii="Arial"/>
          <w:i/>
          <w:sz w:val="20"/>
        </w:rPr>
        <w:t>Seabright</w:t>
      </w:r>
      <w:r>
        <w:rPr>
          <w:rFonts w:ascii="Arial"/>
          <w:i/>
          <w:spacing w:val="40"/>
          <w:sz w:val="20"/>
        </w:rPr>
        <w:t> </w:t>
      </w:r>
      <w:r>
        <w:rPr>
          <w:rFonts w:ascii="Arial"/>
          <w:i/>
          <w:sz w:val="20"/>
        </w:rPr>
        <w:t>Chemicals</w:t>
      </w:r>
      <w:r>
        <w:rPr>
          <w:rFonts w:ascii="Arial"/>
          <w:i/>
          <w:spacing w:val="40"/>
          <w:sz w:val="20"/>
        </w:rPr>
        <w:t> </w:t>
      </w:r>
      <w:r>
        <w:rPr>
          <w:rFonts w:ascii="Arial"/>
          <w:i/>
          <w:sz w:val="20"/>
        </w:rPr>
        <w:t>Ltd</w:t>
      </w:r>
      <w:r>
        <w:rPr>
          <w:rFonts w:ascii="Arial"/>
          <w:i/>
          <w:spacing w:val="40"/>
          <w:sz w:val="20"/>
        </w:rPr>
        <w:t> </w:t>
      </w:r>
      <w:r>
        <w:rPr>
          <w:rFonts w:ascii="Arial"/>
          <w:i/>
          <w:sz w:val="20"/>
        </w:rPr>
        <w:t>Unreported</w:t>
      </w:r>
      <w:r>
        <w:rPr>
          <w:rFonts w:ascii="Arial"/>
          <w:i/>
          <w:spacing w:val="40"/>
          <w:sz w:val="20"/>
        </w:rPr>
        <w:t> </w:t>
      </w:r>
      <w:r>
        <w:rPr>
          <w:rFonts w:ascii="Arial"/>
          <w:i/>
          <w:sz w:val="20"/>
        </w:rPr>
        <w:t>1979</w:t>
      </w:r>
      <w:r>
        <w:rPr>
          <w:sz w:val="20"/>
        </w:rPr>
        <w:t>, above at n.812.</w:t>
      </w:r>
    </w:p>
    <w:p>
      <w:pPr>
        <w:pStyle w:val="BodyText"/>
        <w:spacing w:before="9"/>
      </w:pPr>
    </w:p>
    <w:p>
      <w:pPr>
        <w:pStyle w:val="BodyText"/>
        <w:spacing w:line="235" w:lineRule="auto"/>
        <w:ind w:left="705" w:right="167" w:hanging="541"/>
        <w:jc w:val="both"/>
      </w:pPr>
      <w:bookmarkStart w:name="_bookmark1596" w:id="1598"/>
      <w:bookmarkEnd w:id="1598"/>
      <w:r>
        <w:rPr/>
      </w:r>
      <w:hyperlink w:history="true" w:anchor="_bookmark1494">
        <w:r>
          <w:rPr>
            <w:color w:val="005DA1"/>
            <w:position w:val="5"/>
            <w:sz w:val="14"/>
            <w:u w:val="single" w:color="005DA1"/>
          </w:rPr>
          <w:t>846</w:t>
        </w:r>
      </w:hyperlink>
      <w:r>
        <w:rPr>
          <w:position w:val="5"/>
          <w:sz w:val="14"/>
        </w:rPr>
        <w:t>.</w:t>
      </w:r>
      <w:r>
        <w:rPr>
          <w:spacing w:val="80"/>
          <w:w w:val="150"/>
          <w:position w:val="5"/>
          <w:sz w:val="14"/>
        </w:rPr>
        <w:t> </w:t>
      </w:r>
      <w:r>
        <w:rPr/>
        <w:t>1977 Act s.3(2)(b); above, paras 15-084—15-087 where it is noted that the scope of </w:t>
      </w:r>
      <w:r>
        <w:rPr/>
        <w:t>the protection of s.3 changes with the coming into force of the Consumer Rights Act 2015 so as no longer to benefit persons “dealing as consumer”. On the view that s.3(2)(b) can apply to force majeure clauses, cf. Treitel, </w:t>
      </w:r>
      <w:r>
        <w:rPr>
          <w:rFonts w:ascii="Arial" w:hAnsi="Arial"/>
          <w:i/>
        </w:rPr>
        <w:t>Frustration and Force Majeure</w:t>
      </w:r>
      <w:r>
        <w:rPr/>
        <w:t>, 3rd edn (2014), para.12-022.</w:t>
      </w:r>
    </w:p>
    <w:p>
      <w:pPr>
        <w:pStyle w:val="BodyText"/>
        <w:spacing w:before="5"/>
      </w:pPr>
    </w:p>
    <w:p>
      <w:pPr>
        <w:tabs>
          <w:tab w:pos="705" w:val="left" w:leader="none"/>
        </w:tabs>
        <w:spacing w:line="227" w:lineRule="exact" w:before="0"/>
        <w:ind w:left="165" w:right="0" w:firstLine="0"/>
        <w:jc w:val="left"/>
        <w:rPr>
          <w:sz w:val="20"/>
        </w:rPr>
      </w:pPr>
      <w:bookmarkStart w:name="_bookmark1597" w:id="1599"/>
      <w:bookmarkEnd w:id="1599"/>
      <w:r>
        <w:rPr/>
      </w:r>
      <w:hyperlink w:history="true" w:anchor="_bookmark1495">
        <w:r>
          <w:rPr>
            <w:color w:val="005DA1"/>
            <w:spacing w:val="-4"/>
            <w:position w:val="5"/>
            <w:sz w:val="14"/>
            <w:u w:val="single" w:color="005DA1"/>
          </w:rPr>
          <w:t>847</w:t>
        </w:r>
      </w:hyperlink>
      <w:r>
        <w:rPr>
          <w:spacing w:val="-4"/>
          <w:position w:val="5"/>
          <w:sz w:val="14"/>
        </w:rPr>
        <w:t>.</w:t>
      </w:r>
      <w:r>
        <w:rPr>
          <w:position w:val="5"/>
          <w:sz w:val="14"/>
        </w:rPr>
        <w:tab/>
      </w:r>
      <w:r>
        <w:rPr>
          <w:sz w:val="20"/>
        </w:rPr>
        <w:t>See</w:t>
      </w:r>
      <w:r>
        <w:rPr>
          <w:spacing w:val="3"/>
          <w:sz w:val="20"/>
        </w:rPr>
        <w:t> </w:t>
      </w:r>
      <w:r>
        <w:rPr>
          <w:rFonts w:ascii="Arial" w:hAnsi="Arial"/>
          <w:i/>
          <w:sz w:val="20"/>
        </w:rPr>
        <w:t>Shearson</w:t>
      </w:r>
      <w:r>
        <w:rPr>
          <w:rFonts w:ascii="Arial" w:hAnsi="Arial"/>
          <w:i/>
          <w:spacing w:val="3"/>
          <w:sz w:val="20"/>
        </w:rPr>
        <w:t> </w:t>
      </w:r>
      <w:r>
        <w:rPr>
          <w:rFonts w:ascii="Arial" w:hAnsi="Arial"/>
          <w:i/>
          <w:sz w:val="20"/>
        </w:rPr>
        <w:t>Lehman</w:t>
      </w:r>
      <w:r>
        <w:rPr>
          <w:rFonts w:ascii="Arial" w:hAnsi="Arial"/>
          <w:i/>
          <w:spacing w:val="3"/>
          <w:sz w:val="20"/>
        </w:rPr>
        <w:t> </w:t>
      </w:r>
      <w:r>
        <w:rPr>
          <w:rFonts w:ascii="Arial" w:hAnsi="Arial"/>
          <w:i/>
          <w:sz w:val="20"/>
        </w:rPr>
        <w:t>Hutton</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Maclaine</w:t>
      </w:r>
      <w:r>
        <w:rPr>
          <w:rFonts w:ascii="Arial" w:hAnsi="Arial"/>
          <w:i/>
          <w:spacing w:val="3"/>
          <w:sz w:val="20"/>
        </w:rPr>
        <w:t> </w:t>
      </w:r>
      <w:r>
        <w:rPr>
          <w:rFonts w:ascii="Arial" w:hAnsi="Arial"/>
          <w:i/>
          <w:sz w:val="20"/>
        </w:rPr>
        <w:t>Watson</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[1989]</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570,</w:t>
      </w:r>
      <w:r>
        <w:rPr>
          <w:rFonts w:ascii="Arial" w:hAnsi="Arial"/>
          <w:i/>
          <w:spacing w:val="3"/>
          <w:sz w:val="20"/>
        </w:rPr>
        <w:t> </w:t>
      </w:r>
      <w:r>
        <w:rPr>
          <w:rFonts w:ascii="Arial" w:hAnsi="Arial"/>
          <w:i/>
          <w:spacing w:val="-4"/>
          <w:sz w:val="20"/>
        </w:rPr>
        <w:t>612</w:t>
      </w:r>
      <w:r>
        <w:rPr>
          <w:spacing w:val="-4"/>
          <w:sz w:val="20"/>
        </w:rPr>
        <w:t>.</w:t>
      </w:r>
    </w:p>
    <w:p>
      <w:pPr>
        <w:pStyle w:val="BodyText"/>
        <w:spacing w:line="227" w:lineRule="exact"/>
        <w:ind w:left="705"/>
      </w:pPr>
      <w:r>
        <w:rPr/>
        <w:t>But see above, para.15-086 </w:t>
      </w:r>
      <w:r>
        <w:rPr>
          <w:spacing w:val="-2"/>
        </w:rPr>
        <w:t>n.452.</w:t>
      </w:r>
    </w:p>
    <w:p>
      <w:pPr>
        <w:pStyle w:val="BodyText"/>
        <w:spacing w:before="9"/>
      </w:pPr>
    </w:p>
    <w:p>
      <w:pPr>
        <w:pStyle w:val="BodyText"/>
        <w:tabs>
          <w:tab w:pos="705" w:val="left" w:leader="none"/>
        </w:tabs>
        <w:spacing w:line="235" w:lineRule="auto"/>
        <w:ind w:left="705" w:right="168" w:hanging="541"/>
      </w:pPr>
      <w:bookmarkStart w:name="_bookmark1598" w:id="1600"/>
      <w:bookmarkEnd w:id="1600"/>
      <w:r>
        <w:rPr/>
      </w:r>
      <w:hyperlink w:history="true" w:anchor="_bookmark1496">
        <w:r>
          <w:rPr>
            <w:color w:val="005DA1"/>
            <w:spacing w:val="-4"/>
            <w:position w:val="5"/>
            <w:sz w:val="14"/>
            <w:u w:val="single" w:color="005DA1"/>
          </w:rPr>
          <w:t>848</w:t>
        </w:r>
      </w:hyperlink>
      <w:r>
        <w:rPr>
          <w:spacing w:val="-4"/>
          <w:position w:val="5"/>
          <w:sz w:val="14"/>
        </w:rPr>
        <w:t>.</w:t>
      </w:r>
      <w:r>
        <w:rPr>
          <w:position w:val="5"/>
          <w:sz w:val="14"/>
        </w:rPr>
        <w:tab/>
      </w:r>
      <w:r>
        <w:rPr/>
        <w:t>On the test of fairness and this effect of unfairness see Vol.II, paras 38-201 et seq. which </w:t>
      </w:r>
      <w:r>
        <w:rPr/>
        <w:t>also explains which contract terms are excluded from the test of unfairness.</w:t>
      </w:r>
    </w:p>
    <w:p>
      <w:pPr>
        <w:pStyle w:val="BodyText"/>
        <w:spacing w:before="5"/>
      </w:pPr>
    </w:p>
    <w:p>
      <w:pPr>
        <w:pStyle w:val="BodyText"/>
        <w:tabs>
          <w:tab w:pos="705" w:val="left" w:leader="none"/>
        </w:tabs>
        <w:ind w:left="165"/>
      </w:pPr>
      <w:bookmarkStart w:name="_bookmark1599" w:id="1601"/>
      <w:bookmarkEnd w:id="1601"/>
      <w:r>
        <w:rPr/>
      </w:r>
      <w:hyperlink w:history="true" w:anchor="_bookmark1497">
        <w:r>
          <w:rPr>
            <w:color w:val="005DA1"/>
            <w:spacing w:val="-4"/>
            <w:position w:val="5"/>
            <w:sz w:val="14"/>
            <w:u w:val="single" w:color="005DA1"/>
          </w:rPr>
          <w:t>849</w:t>
        </w:r>
      </w:hyperlink>
      <w:r>
        <w:rPr>
          <w:spacing w:val="-4"/>
          <w:position w:val="5"/>
          <w:sz w:val="14"/>
        </w:rPr>
        <w:t>.</w:t>
      </w:r>
      <w:r>
        <w:rPr>
          <w:position w:val="5"/>
          <w:sz w:val="14"/>
        </w:rPr>
        <w:tab/>
      </w:r>
      <w:r>
        <w:rPr/>
        <w:t>See Vol.II, para.38-259 and 38-317—38-</w:t>
      </w:r>
      <w:r>
        <w:rPr>
          <w:spacing w:val="-4"/>
        </w:rPr>
        <w:t>321.</w:t>
      </w:r>
    </w:p>
    <w:p>
      <w:pPr>
        <w:pStyle w:val="BodyText"/>
        <w:spacing w:before="5"/>
      </w:pPr>
    </w:p>
    <w:p>
      <w:pPr>
        <w:pStyle w:val="BodyText"/>
        <w:tabs>
          <w:tab w:pos="705" w:val="left" w:leader="none"/>
        </w:tabs>
        <w:ind w:left="165"/>
      </w:pPr>
      <w:bookmarkStart w:name="_bookmark1600" w:id="1602"/>
      <w:bookmarkEnd w:id="1602"/>
      <w:r>
        <w:rPr/>
      </w:r>
      <w:hyperlink w:history="true" w:anchor="_bookmark1498">
        <w:r>
          <w:rPr>
            <w:color w:val="005DA1"/>
            <w:spacing w:val="-4"/>
            <w:position w:val="5"/>
            <w:sz w:val="14"/>
            <w:u w:val="single" w:color="005DA1"/>
          </w:rPr>
          <w:t>850</w:t>
        </w:r>
      </w:hyperlink>
      <w:r>
        <w:rPr>
          <w:spacing w:val="-4"/>
          <w:position w:val="5"/>
          <w:sz w:val="14"/>
        </w:rPr>
        <w:t>.</w:t>
      </w:r>
      <w:r>
        <w:rPr>
          <w:position w:val="5"/>
          <w:sz w:val="14"/>
        </w:rPr>
        <w:tab/>
      </w:r>
      <w:r>
        <w:rPr/>
        <w:t>See</w:t>
      </w:r>
      <w:r>
        <w:rPr>
          <w:spacing w:val="-2"/>
        </w:rPr>
        <w:t> </w:t>
      </w:r>
      <w:r>
        <w:rPr/>
        <w:t>Vol.II, para.38-</w:t>
      </w:r>
      <w:r>
        <w:rPr>
          <w:spacing w:val="-4"/>
        </w:rPr>
        <w:t>318.</w:t>
      </w:r>
    </w:p>
    <w:p>
      <w:pPr>
        <w:pStyle w:val="BodyText"/>
        <w:spacing w:before="9"/>
      </w:pPr>
    </w:p>
    <w:p>
      <w:pPr>
        <w:pStyle w:val="BodyText"/>
        <w:tabs>
          <w:tab w:pos="705" w:val="left" w:leader="none"/>
        </w:tabs>
        <w:spacing w:line="235" w:lineRule="auto"/>
        <w:ind w:left="705" w:right="167" w:hanging="541"/>
      </w:pPr>
      <w:bookmarkStart w:name="_bookmark1601" w:id="1603"/>
      <w:bookmarkEnd w:id="1603"/>
      <w:r>
        <w:rPr/>
      </w:r>
      <w:hyperlink w:history="true" w:anchor="_bookmark1499">
        <w:r>
          <w:rPr>
            <w:color w:val="005DA1"/>
            <w:spacing w:val="-4"/>
            <w:position w:val="5"/>
            <w:sz w:val="14"/>
            <w:u w:val="single" w:color="005DA1"/>
          </w:rPr>
          <w:t>851</w:t>
        </w:r>
      </w:hyperlink>
      <w:r>
        <w:rPr>
          <w:spacing w:val="-4"/>
          <w:position w:val="5"/>
          <w:sz w:val="14"/>
        </w:rPr>
        <w:t>.</w:t>
      </w:r>
      <w:r>
        <w:rPr>
          <w:position w:val="5"/>
          <w:sz w:val="14"/>
        </w:rPr>
        <w:tab/>
      </w:r>
      <w:r>
        <w:rPr/>
        <w:t>See,</w:t>
      </w:r>
      <w:r>
        <w:rPr>
          <w:spacing w:val="40"/>
        </w:rPr>
        <w:t> </w:t>
      </w:r>
      <w:r>
        <w:rPr/>
        <w:t>in</w:t>
      </w:r>
      <w:r>
        <w:rPr>
          <w:spacing w:val="40"/>
        </w:rPr>
        <w:t> </w:t>
      </w:r>
      <w:r>
        <w:rPr/>
        <w:t>particular,</w:t>
      </w:r>
      <w:r>
        <w:rPr>
          <w:spacing w:val="40"/>
        </w:rPr>
        <w:t> </w:t>
      </w:r>
      <w:r>
        <w:rPr/>
        <w:t>1999</w:t>
      </w:r>
      <w:r>
        <w:rPr>
          <w:spacing w:val="40"/>
        </w:rPr>
        <w:t> </w:t>
      </w:r>
      <w:r>
        <w:rPr/>
        <w:t>Regulations</w:t>
      </w:r>
      <w:r>
        <w:rPr>
          <w:spacing w:val="40"/>
        </w:rPr>
        <w:t> </w:t>
      </w:r>
      <w:r>
        <w:rPr/>
        <w:t>Sch.2</w:t>
      </w:r>
      <w:r>
        <w:rPr>
          <w:spacing w:val="40"/>
        </w:rPr>
        <w:t> </w:t>
      </w:r>
      <w:r>
        <w:rPr/>
        <w:t>para.1(f),</w:t>
      </w:r>
      <w:r>
        <w:rPr>
          <w:spacing w:val="40"/>
        </w:rPr>
        <w:t> </w:t>
      </w:r>
      <w:r>
        <w:rPr/>
        <w:t>(g),</w:t>
      </w:r>
      <w:r>
        <w:rPr>
          <w:spacing w:val="40"/>
        </w:rPr>
        <w:t> </w:t>
      </w:r>
      <w:r>
        <w:rPr/>
        <w:t>(h),</w:t>
      </w:r>
      <w:r>
        <w:rPr>
          <w:spacing w:val="40"/>
        </w:rPr>
        <w:t> </w:t>
      </w:r>
      <w:r>
        <w:rPr/>
        <w:t>(j),</w:t>
      </w:r>
      <w:r>
        <w:rPr>
          <w:spacing w:val="40"/>
        </w:rPr>
        <w:t> </w:t>
      </w:r>
      <w:r>
        <w:rPr/>
        <w:t>(k)</w:t>
      </w:r>
      <w:r>
        <w:rPr>
          <w:spacing w:val="40"/>
        </w:rPr>
        <w:t> </w:t>
      </w:r>
      <w:r>
        <w:rPr/>
        <w:t>on</w:t>
      </w:r>
      <w:r>
        <w:rPr>
          <w:spacing w:val="40"/>
        </w:rPr>
        <w:t> </w:t>
      </w:r>
      <w:r>
        <w:rPr/>
        <w:t>which</w:t>
      </w:r>
      <w:r>
        <w:rPr>
          <w:spacing w:val="40"/>
        </w:rPr>
        <w:t> </w:t>
      </w:r>
      <w:r>
        <w:rPr/>
        <w:t>see</w:t>
      </w:r>
      <w:r>
        <w:rPr>
          <w:spacing w:val="40"/>
        </w:rPr>
        <w:t> </w:t>
      </w:r>
      <w:r>
        <w:rPr/>
        <w:t>Vol.II,</w:t>
      </w:r>
      <w:r>
        <w:rPr>
          <w:spacing w:val="40"/>
        </w:rPr>
        <w:t> </w:t>
      </w:r>
      <w:r>
        <w:rPr/>
        <w:t>para.38-282—38-284 and 38-286.</w:t>
      </w:r>
    </w:p>
    <w:p>
      <w:pPr>
        <w:pStyle w:val="BodyText"/>
        <w:spacing w:before="5"/>
      </w:pPr>
    </w:p>
    <w:p>
      <w:pPr>
        <w:pStyle w:val="BodyText"/>
        <w:tabs>
          <w:tab w:pos="705" w:val="left" w:leader="none"/>
        </w:tabs>
        <w:spacing w:before="1"/>
        <w:ind w:left="165"/>
      </w:pPr>
      <w:bookmarkStart w:name="_bookmark1602" w:id="1604"/>
      <w:bookmarkEnd w:id="1604"/>
      <w:r>
        <w:rPr/>
      </w:r>
      <w:hyperlink w:history="true" w:anchor="_bookmark1500">
        <w:r>
          <w:rPr>
            <w:color w:val="005DA1"/>
            <w:spacing w:val="-4"/>
            <w:position w:val="5"/>
            <w:sz w:val="14"/>
            <w:u w:val="single" w:color="005DA1"/>
          </w:rPr>
          <w:t>852</w:t>
        </w:r>
      </w:hyperlink>
      <w:r>
        <w:rPr>
          <w:spacing w:val="-4"/>
          <w:position w:val="5"/>
          <w:sz w:val="14"/>
        </w:rPr>
        <w:t>.</w:t>
      </w:r>
      <w:r>
        <w:rPr>
          <w:position w:val="5"/>
          <w:sz w:val="14"/>
        </w:rPr>
        <w:tab/>
      </w:r>
      <w:r>
        <w:rPr/>
        <w:t>Consumer Rights Act 2015 s.62 on which see Vol.II, paras 38-334 et </w:t>
      </w:r>
      <w:r>
        <w:rPr>
          <w:spacing w:val="-4"/>
        </w:rPr>
        <w:t>seq.</w:t>
      </w:r>
    </w:p>
    <w:p>
      <w:pPr>
        <w:pStyle w:val="BodyText"/>
        <w:spacing w:after="0"/>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1501">
        <w:r>
          <w:rPr>
            <w:color w:val="005DA1"/>
            <w:position w:val="5"/>
            <w:sz w:val="14"/>
            <w:u w:val="single" w:color="005DA1"/>
          </w:rPr>
          <w:t>853</w:t>
        </w:r>
      </w:hyperlink>
      <w:r>
        <w:rPr>
          <w:position w:val="5"/>
          <w:sz w:val="14"/>
        </w:rPr>
        <w:t>.</w:t>
      </w:r>
      <w:r>
        <w:rPr>
          <w:spacing w:val="80"/>
          <w:w w:val="150"/>
          <w:position w:val="5"/>
          <w:sz w:val="14"/>
        </w:rPr>
        <w:t> </w:t>
      </w:r>
      <w:r>
        <w:rPr/>
        <w:t>Vol.II, paras 38-358 et seq. It is </w:t>
      </w:r>
      <w:r>
        <w:rPr>
          <w:rFonts w:ascii="Arial" w:hAnsi="Arial"/>
          <w:i/>
        </w:rPr>
        <w:t>possible </w:t>
      </w:r>
      <w:r>
        <w:rPr/>
        <w:t>for a force majeure clause to fall within the “core exclusion” if it were to describe the main subject-matter of the contract: see Consumer Rights Act 2015 s.64 on which see Vol.II, paras 38-363—38-368.</w:t>
      </w:r>
    </w:p>
    <w:p>
      <w:pPr>
        <w:pStyle w:val="BodyText"/>
        <w:spacing w:before="5"/>
      </w:pPr>
    </w:p>
    <w:p>
      <w:pPr>
        <w:pStyle w:val="BodyText"/>
        <w:tabs>
          <w:tab w:pos="705" w:val="left" w:leader="none"/>
        </w:tabs>
        <w:ind w:left="165"/>
      </w:pPr>
      <w:bookmarkStart w:name="_bookmark1603" w:id="1605"/>
      <w:bookmarkEnd w:id="1605"/>
      <w:r>
        <w:rPr/>
      </w:r>
      <w:hyperlink w:history="true" w:anchor="_bookmark1502">
        <w:r>
          <w:rPr>
            <w:color w:val="005DA1"/>
            <w:spacing w:val="-4"/>
            <w:position w:val="5"/>
            <w:sz w:val="14"/>
            <w:u w:val="single" w:color="005DA1"/>
          </w:rPr>
          <w:t>854</w:t>
        </w:r>
      </w:hyperlink>
      <w:r>
        <w:rPr>
          <w:spacing w:val="-4"/>
          <w:position w:val="5"/>
          <w:sz w:val="14"/>
        </w:rPr>
        <w:t>.</w:t>
      </w:r>
      <w:r>
        <w:rPr>
          <w:position w:val="5"/>
          <w:sz w:val="14"/>
        </w:rPr>
        <w:tab/>
      </w:r>
      <w:r>
        <w:rPr/>
        <w:t>SI 2000/2334 reg.19 (as </w:t>
      </w:r>
      <w:r>
        <w:rPr>
          <w:spacing w:val="-2"/>
        </w:rPr>
        <w:t>amended).</w:t>
      </w:r>
    </w:p>
    <w:p>
      <w:pPr>
        <w:pStyle w:val="BodyText"/>
        <w:spacing w:before="9"/>
      </w:pPr>
    </w:p>
    <w:p>
      <w:pPr>
        <w:pStyle w:val="BodyText"/>
        <w:tabs>
          <w:tab w:pos="705" w:val="left" w:leader="none"/>
        </w:tabs>
        <w:spacing w:line="235" w:lineRule="auto"/>
        <w:ind w:left="705" w:right="168" w:hanging="541"/>
      </w:pPr>
      <w:bookmarkStart w:name="_bookmark1604" w:id="1606"/>
      <w:bookmarkEnd w:id="1606"/>
      <w:r>
        <w:rPr/>
      </w:r>
      <w:hyperlink w:history="true" w:anchor="_bookmark1503">
        <w:r>
          <w:rPr>
            <w:color w:val="005DA1"/>
            <w:spacing w:val="-4"/>
            <w:position w:val="5"/>
            <w:sz w:val="14"/>
            <w:u w:val="single" w:color="005DA1"/>
          </w:rPr>
          <w:t>855</w:t>
        </w:r>
      </w:hyperlink>
      <w:r>
        <w:rPr>
          <w:spacing w:val="-4"/>
          <w:position w:val="5"/>
          <w:sz w:val="14"/>
        </w:rPr>
        <w:t>.</w:t>
      </w:r>
      <w:r>
        <w:rPr>
          <w:position w:val="5"/>
          <w:sz w:val="14"/>
        </w:rPr>
        <w:tab/>
      </w:r>
      <w:r>
        <w:rPr/>
        <w:t>Directive 97/7/EC on the protection of consumers in respect of distance contracts [1997] O.J.</w:t>
      </w:r>
      <w:r>
        <w:rPr>
          <w:spacing w:val="80"/>
        </w:rPr>
        <w:t> </w:t>
      </w:r>
      <w:r>
        <w:rPr/>
        <w:t>L144/19 art.7(3).</w:t>
      </w:r>
    </w:p>
    <w:p>
      <w:pPr>
        <w:pStyle w:val="BodyText"/>
        <w:spacing w:before="5"/>
      </w:pPr>
    </w:p>
    <w:p>
      <w:pPr>
        <w:pStyle w:val="BodyText"/>
        <w:tabs>
          <w:tab w:pos="705" w:val="left" w:leader="none"/>
        </w:tabs>
        <w:spacing w:before="1"/>
        <w:ind w:left="165"/>
      </w:pPr>
      <w:bookmarkStart w:name="_bookmark1605" w:id="1607"/>
      <w:bookmarkEnd w:id="1607"/>
      <w:r>
        <w:rPr/>
      </w:r>
      <w:hyperlink w:history="true" w:anchor="_bookmark1504">
        <w:r>
          <w:rPr>
            <w:color w:val="005DA1"/>
            <w:spacing w:val="-4"/>
            <w:position w:val="5"/>
            <w:sz w:val="14"/>
            <w:u w:val="single" w:color="005DA1"/>
          </w:rPr>
          <w:t>856</w:t>
        </w:r>
      </w:hyperlink>
      <w:r>
        <w:rPr>
          <w:spacing w:val="-4"/>
          <w:position w:val="5"/>
          <w:sz w:val="14"/>
        </w:rPr>
        <w:t>.</w:t>
      </w:r>
      <w:r>
        <w:rPr>
          <w:position w:val="5"/>
          <w:sz w:val="14"/>
        </w:rPr>
        <w:tab/>
      </w:r>
      <w:r>
        <w:rPr/>
        <w:t>Directive 2011/83/EU on consumer rights [2011] O.J. </w:t>
      </w:r>
      <w:r>
        <w:rPr>
          <w:spacing w:val="-2"/>
        </w:rPr>
        <w:t>L304/64.</w:t>
      </w:r>
    </w:p>
    <w:p>
      <w:pPr>
        <w:pStyle w:val="BodyText"/>
        <w:spacing w:before="4"/>
      </w:pPr>
    </w:p>
    <w:p>
      <w:pPr>
        <w:pStyle w:val="BodyText"/>
        <w:tabs>
          <w:tab w:pos="705" w:val="left" w:leader="none"/>
        </w:tabs>
        <w:spacing w:before="1"/>
        <w:ind w:left="165"/>
      </w:pPr>
      <w:bookmarkStart w:name="_bookmark1606" w:id="1608"/>
      <w:bookmarkEnd w:id="1608"/>
      <w:r>
        <w:rPr/>
      </w:r>
      <w:hyperlink w:history="true" w:anchor="_bookmark1505">
        <w:r>
          <w:rPr>
            <w:color w:val="005DA1"/>
            <w:spacing w:val="-4"/>
            <w:position w:val="5"/>
            <w:sz w:val="14"/>
            <w:u w:val="single" w:color="005DA1"/>
          </w:rPr>
          <w:t>857</w:t>
        </w:r>
      </w:hyperlink>
      <w:r>
        <w:rPr>
          <w:spacing w:val="-4"/>
          <w:position w:val="5"/>
          <w:sz w:val="14"/>
        </w:rPr>
        <w:t>.</w:t>
      </w:r>
      <w:r>
        <w:rPr>
          <w:position w:val="5"/>
          <w:sz w:val="14"/>
        </w:rPr>
        <w:tab/>
      </w:r>
      <w:r>
        <w:rPr/>
        <w:t>2011</w:t>
      </w:r>
      <w:r>
        <w:rPr>
          <w:spacing w:val="-2"/>
        </w:rPr>
        <w:t> </w:t>
      </w:r>
      <w:r>
        <w:rPr/>
        <w:t>Directive art.31 (repeal as from June 13, </w:t>
      </w:r>
      <w:r>
        <w:rPr>
          <w:spacing w:val="-2"/>
        </w:rPr>
        <w:t>2014).</w:t>
      </w:r>
    </w:p>
    <w:p>
      <w:pPr>
        <w:pStyle w:val="BodyText"/>
        <w:spacing w:before="8"/>
      </w:pPr>
    </w:p>
    <w:p>
      <w:pPr>
        <w:pStyle w:val="BodyText"/>
        <w:spacing w:line="235" w:lineRule="auto"/>
        <w:ind w:left="705" w:right="167" w:hanging="541"/>
        <w:jc w:val="both"/>
      </w:pPr>
      <w:bookmarkStart w:name="_bookmark1607" w:id="1609"/>
      <w:bookmarkEnd w:id="1609"/>
      <w:r>
        <w:rPr/>
      </w:r>
      <w:hyperlink w:history="true" w:anchor="_bookmark1506">
        <w:r>
          <w:rPr>
            <w:color w:val="005DA1"/>
            <w:position w:val="5"/>
            <w:sz w:val="14"/>
            <w:u w:val="single" w:color="005DA1"/>
          </w:rPr>
          <w:t>858</w:t>
        </w:r>
      </w:hyperlink>
      <w:r>
        <w:rPr>
          <w:position w:val="5"/>
          <w:sz w:val="14"/>
        </w:rPr>
        <w:t>.</w:t>
      </w:r>
      <w:r>
        <w:rPr>
          <w:spacing w:val="80"/>
          <w:position w:val="5"/>
          <w:sz w:val="14"/>
        </w:rPr>
        <w:t> </w:t>
      </w:r>
      <w:r>
        <w:rPr/>
        <w:t>The main implementation of the Consumer Rights Directive 2011 was by the Consumer</w:t>
      </w:r>
      <w:r>
        <w:rPr>
          <w:spacing w:val="40"/>
        </w:rPr>
        <w:t> </w:t>
      </w:r>
      <w:r>
        <w:rPr/>
        <w:t>Contracts (Information, Cancellation and Additional Charges) Regulations 2013 (SI </w:t>
      </w:r>
      <w:r>
        <w:rPr/>
        <w:t>2013/3134) on which (and on the 2011 Directive) see Vol.II, paras 38-056 et seq. The 2013 Regulations apply in relation to contracts entered into on or after June 13, 2014, whereas the 2000 Regulations remain applicable to contracts made before that date and after their own coming into force: 2013 Regulations reg.1 and 2.</w:t>
      </w:r>
    </w:p>
    <w:p>
      <w:pPr>
        <w:pStyle w:val="BodyText"/>
        <w:spacing w:before="191"/>
      </w:pPr>
    </w:p>
    <w:p>
      <w:pPr>
        <w:spacing w:before="1"/>
        <w:ind w:left="940" w:right="943" w:firstLine="0"/>
        <w:jc w:val="center"/>
        <w:rPr>
          <w:sz w:val="14"/>
        </w:rPr>
      </w:pPr>
      <w:r>
        <w:rPr>
          <w:sz w:val="14"/>
        </w:rPr>
        <w:t>© 2018 Sweet &amp; </w:t>
      </w:r>
      <w:r>
        <w:rPr>
          <w:spacing w:val="-2"/>
          <w:sz w:val="14"/>
        </w:rPr>
        <w:t>Maxwell</w:t>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4128">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9492352"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8736">
              <wp:simplePos x="0" y="0"/>
              <wp:positionH relativeFrom="page">
                <wp:posOffset>6221984</wp:posOffset>
              </wp:positionH>
              <wp:positionV relativeFrom="page">
                <wp:posOffset>617496</wp:posOffset>
              </wp:positionV>
              <wp:extent cx="442595" cy="13906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87744"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9248">
              <wp:simplePos x="0" y="0"/>
              <wp:positionH relativeFrom="page">
                <wp:posOffset>6221984</wp:posOffset>
              </wp:positionH>
              <wp:positionV relativeFrom="page">
                <wp:posOffset>617496</wp:posOffset>
              </wp:positionV>
              <wp:extent cx="442595" cy="13906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87232"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9760">
              <wp:simplePos x="0" y="0"/>
              <wp:positionH relativeFrom="page">
                <wp:posOffset>6278473</wp:posOffset>
              </wp:positionH>
              <wp:positionV relativeFrom="page">
                <wp:posOffset>617496</wp:posOffset>
              </wp:positionV>
              <wp:extent cx="386080" cy="1390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6720"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30272">
              <wp:simplePos x="0" y="0"/>
              <wp:positionH relativeFrom="page">
                <wp:posOffset>6278473</wp:posOffset>
              </wp:positionH>
              <wp:positionV relativeFrom="page">
                <wp:posOffset>617496</wp:posOffset>
              </wp:positionV>
              <wp:extent cx="386080" cy="13906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6208"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30784">
              <wp:simplePos x="0" y="0"/>
              <wp:positionH relativeFrom="page">
                <wp:posOffset>6278473</wp:posOffset>
              </wp:positionH>
              <wp:positionV relativeFrom="page">
                <wp:posOffset>617496</wp:posOffset>
              </wp:positionV>
              <wp:extent cx="386080" cy="13906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5696"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31296">
              <wp:simplePos x="0" y="0"/>
              <wp:positionH relativeFrom="page">
                <wp:posOffset>6278473</wp:posOffset>
              </wp:positionH>
              <wp:positionV relativeFrom="page">
                <wp:posOffset>617496</wp:posOffset>
              </wp:positionV>
              <wp:extent cx="386080" cy="13906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5184"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31808">
              <wp:simplePos x="0" y="0"/>
              <wp:positionH relativeFrom="page">
                <wp:posOffset>6278473</wp:posOffset>
              </wp:positionH>
              <wp:positionV relativeFrom="page">
                <wp:posOffset>617496</wp:posOffset>
              </wp:positionV>
              <wp:extent cx="386080" cy="13906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4672"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32320">
              <wp:simplePos x="0" y="0"/>
              <wp:positionH relativeFrom="page">
                <wp:posOffset>6221984</wp:posOffset>
              </wp:positionH>
              <wp:positionV relativeFrom="page">
                <wp:posOffset>617496</wp:posOffset>
              </wp:positionV>
              <wp:extent cx="442595" cy="13906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84160"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4640">
              <wp:simplePos x="0" y="0"/>
              <wp:positionH relativeFrom="page">
                <wp:posOffset>6278473</wp:posOffset>
              </wp:positionH>
              <wp:positionV relativeFrom="page">
                <wp:posOffset>617496</wp:posOffset>
              </wp:positionV>
              <wp:extent cx="347980" cy="1390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5</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491840"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5</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5152">
              <wp:simplePos x="0" y="0"/>
              <wp:positionH relativeFrom="page">
                <wp:posOffset>6278473</wp:posOffset>
              </wp:positionH>
              <wp:positionV relativeFrom="page">
                <wp:posOffset>617496</wp:posOffset>
              </wp:positionV>
              <wp:extent cx="347980" cy="1390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6</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491328" type="#_x0000_t202" id="docshape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6</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5664">
              <wp:simplePos x="0" y="0"/>
              <wp:positionH relativeFrom="page">
                <wp:posOffset>6221984</wp:posOffset>
              </wp:positionH>
              <wp:positionV relativeFrom="page">
                <wp:posOffset>617496</wp:posOffset>
              </wp:positionV>
              <wp:extent cx="442595"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90816"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6176">
              <wp:simplePos x="0" y="0"/>
              <wp:positionH relativeFrom="page">
                <wp:posOffset>6278473</wp:posOffset>
              </wp:positionH>
              <wp:positionV relativeFrom="page">
                <wp:posOffset>617496</wp:posOffset>
              </wp:positionV>
              <wp:extent cx="386080" cy="1390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90304"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6688">
              <wp:simplePos x="0" y="0"/>
              <wp:positionH relativeFrom="page">
                <wp:posOffset>6278473</wp:posOffset>
              </wp:positionH>
              <wp:positionV relativeFrom="page">
                <wp:posOffset>617496</wp:posOffset>
              </wp:positionV>
              <wp:extent cx="386080" cy="1390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9792"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7200">
              <wp:simplePos x="0" y="0"/>
              <wp:positionH relativeFrom="page">
                <wp:posOffset>6221984</wp:posOffset>
              </wp:positionH>
              <wp:positionV relativeFrom="page">
                <wp:posOffset>617496</wp:posOffset>
              </wp:positionV>
              <wp:extent cx="442595" cy="1390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489280"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7712">
              <wp:simplePos x="0" y="0"/>
              <wp:positionH relativeFrom="page">
                <wp:posOffset>6278473</wp:posOffset>
              </wp:positionH>
              <wp:positionV relativeFrom="page">
                <wp:posOffset>617496</wp:posOffset>
              </wp:positionV>
              <wp:extent cx="386080" cy="13906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8768"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828224">
              <wp:simplePos x="0" y="0"/>
              <wp:positionH relativeFrom="page">
                <wp:posOffset>6278473</wp:posOffset>
              </wp:positionH>
              <wp:positionV relativeFrom="page">
                <wp:posOffset>617496</wp:posOffset>
              </wp:positionV>
              <wp:extent cx="386080"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488256"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98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617" w:hanging="361"/>
      </w:pPr>
      <w:rPr>
        <w:rFonts w:hint="default"/>
        <w:lang w:val="en-US" w:eastAsia="en-US" w:bidi="ar-SA"/>
      </w:rPr>
    </w:lvl>
    <w:lvl w:ilvl="2">
      <w:start w:val="0"/>
      <w:numFmt w:val="bullet"/>
      <w:lvlText w:val="•"/>
      <w:lvlJc w:val="left"/>
      <w:pPr>
        <w:ind w:left="4254" w:hanging="361"/>
      </w:pPr>
      <w:rPr>
        <w:rFonts w:hint="default"/>
        <w:lang w:val="en-US" w:eastAsia="en-US" w:bidi="ar-SA"/>
      </w:rPr>
    </w:lvl>
    <w:lvl w:ilvl="3">
      <w:start w:val="0"/>
      <w:numFmt w:val="bullet"/>
      <w:lvlText w:val="•"/>
      <w:lvlJc w:val="left"/>
      <w:pPr>
        <w:ind w:left="4891" w:hanging="361"/>
      </w:pPr>
      <w:rPr>
        <w:rFonts w:hint="default"/>
        <w:lang w:val="en-US" w:eastAsia="en-US" w:bidi="ar-SA"/>
      </w:rPr>
    </w:lvl>
    <w:lvl w:ilvl="4">
      <w:start w:val="0"/>
      <w:numFmt w:val="bullet"/>
      <w:lvlText w:val="•"/>
      <w:lvlJc w:val="left"/>
      <w:pPr>
        <w:ind w:left="5528" w:hanging="361"/>
      </w:pPr>
      <w:rPr>
        <w:rFonts w:hint="default"/>
        <w:lang w:val="en-US" w:eastAsia="en-US" w:bidi="ar-SA"/>
      </w:rPr>
    </w:lvl>
    <w:lvl w:ilvl="5">
      <w:start w:val="0"/>
      <w:numFmt w:val="bullet"/>
      <w:lvlText w:val="•"/>
      <w:lvlJc w:val="left"/>
      <w:pPr>
        <w:ind w:left="6165" w:hanging="361"/>
      </w:pPr>
      <w:rPr>
        <w:rFonts w:hint="default"/>
        <w:lang w:val="en-US" w:eastAsia="en-US" w:bidi="ar-SA"/>
      </w:rPr>
    </w:lvl>
    <w:lvl w:ilvl="6">
      <w:start w:val="0"/>
      <w:numFmt w:val="bullet"/>
      <w:lvlText w:val="•"/>
      <w:lvlJc w:val="left"/>
      <w:pPr>
        <w:ind w:left="6802" w:hanging="361"/>
      </w:pPr>
      <w:rPr>
        <w:rFonts w:hint="default"/>
        <w:lang w:val="en-US" w:eastAsia="en-US" w:bidi="ar-SA"/>
      </w:rPr>
    </w:lvl>
    <w:lvl w:ilvl="7">
      <w:start w:val="0"/>
      <w:numFmt w:val="bullet"/>
      <w:lvlText w:val="•"/>
      <w:lvlJc w:val="left"/>
      <w:pPr>
        <w:ind w:left="7439" w:hanging="361"/>
      </w:pPr>
      <w:rPr>
        <w:rFonts w:hint="default"/>
        <w:lang w:val="en-US" w:eastAsia="en-US" w:bidi="ar-SA"/>
      </w:rPr>
    </w:lvl>
    <w:lvl w:ilvl="8">
      <w:start w:val="0"/>
      <w:numFmt w:val="bullet"/>
      <w:lvlText w:val="•"/>
      <w:lvlJc w:val="left"/>
      <w:pPr>
        <w:ind w:left="8076" w:hanging="361"/>
      </w:pPr>
      <w:rPr>
        <w:rFonts w:hint="default"/>
        <w:lang w:val="en-US" w:eastAsia="en-US" w:bidi="ar-SA"/>
      </w:rPr>
    </w:lvl>
  </w:abstractNum>
  <w:abstractNum w:abstractNumId="1">
    <w:multiLevelType w:val="hybridMultilevel"/>
    <w:lvl w:ilvl="0">
      <w:start w:val="1"/>
      <w:numFmt w:val="lowerRoman"/>
      <w:lvlText w:val="(%1)"/>
      <w:lvlJc w:val="left"/>
      <w:pPr>
        <w:ind w:left="4211"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733" w:hanging="294"/>
      </w:pPr>
      <w:rPr>
        <w:rFonts w:hint="default"/>
        <w:lang w:val="en-US" w:eastAsia="en-US" w:bidi="ar-SA"/>
      </w:rPr>
    </w:lvl>
    <w:lvl w:ilvl="2">
      <w:start w:val="0"/>
      <w:numFmt w:val="bullet"/>
      <w:lvlText w:val="•"/>
      <w:lvlJc w:val="left"/>
      <w:pPr>
        <w:ind w:left="5246" w:hanging="294"/>
      </w:pPr>
      <w:rPr>
        <w:rFonts w:hint="default"/>
        <w:lang w:val="en-US" w:eastAsia="en-US" w:bidi="ar-SA"/>
      </w:rPr>
    </w:lvl>
    <w:lvl w:ilvl="3">
      <w:start w:val="0"/>
      <w:numFmt w:val="bullet"/>
      <w:lvlText w:val="•"/>
      <w:lvlJc w:val="left"/>
      <w:pPr>
        <w:ind w:left="5759" w:hanging="294"/>
      </w:pPr>
      <w:rPr>
        <w:rFonts w:hint="default"/>
        <w:lang w:val="en-US" w:eastAsia="en-US" w:bidi="ar-SA"/>
      </w:rPr>
    </w:lvl>
    <w:lvl w:ilvl="4">
      <w:start w:val="0"/>
      <w:numFmt w:val="bullet"/>
      <w:lvlText w:val="•"/>
      <w:lvlJc w:val="left"/>
      <w:pPr>
        <w:ind w:left="6272" w:hanging="294"/>
      </w:pPr>
      <w:rPr>
        <w:rFonts w:hint="default"/>
        <w:lang w:val="en-US" w:eastAsia="en-US" w:bidi="ar-SA"/>
      </w:rPr>
    </w:lvl>
    <w:lvl w:ilvl="5">
      <w:start w:val="0"/>
      <w:numFmt w:val="bullet"/>
      <w:lvlText w:val="•"/>
      <w:lvlJc w:val="left"/>
      <w:pPr>
        <w:ind w:left="6785" w:hanging="294"/>
      </w:pPr>
      <w:rPr>
        <w:rFonts w:hint="default"/>
        <w:lang w:val="en-US" w:eastAsia="en-US" w:bidi="ar-SA"/>
      </w:rPr>
    </w:lvl>
    <w:lvl w:ilvl="6">
      <w:start w:val="0"/>
      <w:numFmt w:val="bullet"/>
      <w:lvlText w:val="•"/>
      <w:lvlJc w:val="left"/>
      <w:pPr>
        <w:ind w:left="7298" w:hanging="294"/>
      </w:pPr>
      <w:rPr>
        <w:rFonts w:hint="default"/>
        <w:lang w:val="en-US" w:eastAsia="en-US" w:bidi="ar-SA"/>
      </w:rPr>
    </w:lvl>
    <w:lvl w:ilvl="7">
      <w:start w:val="0"/>
      <w:numFmt w:val="bullet"/>
      <w:lvlText w:val="•"/>
      <w:lvlJc w:val="left"/>
      <w:pPr>
        <w:ind w:left="7811" w:hanging="294"/>
      </w:pPr>
      <w:rPr>
        <w:rFonts w:hint="default"/>
        <w:lang w:val="en-US" w:eastAsia="en-US" w:bidi="ar-SA"/>
      </w:rPr>
    </w:lvl>
    <w:lvl w:ilvl="8">
      <w:start w:val="0"/>
      <w:numFmt w:val="bullet"/>
      <w:lvlText w:val="•"/>
      <w:lvlJc w:val="left"/>
      <w:pPr>
        <w:ind w:left="8324" w:hanging="294"/>
      </w:pPr>
      <w:rPr>
        <w:rFonts w:hint="default"/>
        <w:lang w:val="en-US" w:eastAsia="en-US" w:bidi="ar-SA"/>
      </w:rPr>
    </w:lvl>
  </w:abstractNum>
  <w:abstractNum w:abstractNumId="0">
    <w:multiLevelType w:val="hybridMultilevel"/>
    <w:lvl w:ilvl="0">
      <w:start w:val="1"/>
      <w:numFmt w:val="decimal"/>
      <w:lvlText w:val="%1"/>
      <w:lvlJc w:val="left"/>
      <w:pPr>
        <w:ind w:left="904" w:hanging="200"/>
        <w:jc w:val="left"/>
      </w:pPr>
      <w:rPr>
        <w:rFonts w:hint="default" w:ascii="Arial" w:hAnsi="Arial" w:eastAsia="Arial" w:cs="Arial"/>
        <w:b w:val="0"/>
        <w:bCs w:val="0"/>
        <w:i/>
        <w:iCs/>
        <w:spacing w:val="0"/>
        <w:w w:val="100"/>
        <w:sz w:val="20"/>
        <w:szCs w:val="20"/>
        <w:lang w:val="en-US" w:eastAsia="en-US" w:bidi="ar-SA"/>
      </w:rPr>
    </w:lvl>
    <w:lvl w:ilvl="1">
      <w:start w:val="0"/>
      <w:numFmt w:val="bullet"/>
      <w:lvlText w:val="•"/>
      <w:lvlJc w:val="left"/>
      <w:pPr>
        <w:ind w:left="1745" w:hanging="200"/>
      </w:pPr>
      <w:rPr>
        <w:rFonts w:hint="default"/>
        <w:lang w:val="en-US" w:eastAsia="en-US" w:bidi="ar-SA"/>
      </w:rPr>
    </w:lvl>
    <w:lvl w:ilvl="2">
      <w:start w:val="0"/>
      <w:numFmt w:val="bullet"/>
      <w:lvlText w:val="•"/>
      <w:lvlJc w:val="left"/>
      <w:pPr>
        <w:ind w:left="2590" w:hanging="200"/>
      </w:pPr>
      <w:rPr>
        <w:rFonts w:hint="default"/>
        <w:lang w:val="en-US" w:eastAsia="en-US" w:bidi="ar-SA"/>
      </w:rPr>
    </w:lvl>
    <w:lvl w:ilvl="3">
      <w:start w:val="0"/>
      <w:numFmt w:val="bullet"/>
      <w:lvlText w:val="•"/>
      <w:lvlJc w:val="left"/>
      <w:pPr>
        <w:ind w:left="3435" w:hanging="200"/>
      </w:pPr>
      <w:rPr>
        <w:rFonts w:hint="default"/>
        <w:lang w:val="en-US" w:eastAsia="en-US" w:bidi="ar-SA"/>
      </w:rPr>
    </w:lvl>
    <w:lvl w:ilvl="4">
      <w:start w:val="0"/>
      <w:numFmt w:val="bullet"/>
      <w:lvlText w:val="•"/>
      <w:lvlJc w:val="left"/>
      <w:pPr>
        <w:ind w:left="4280" w:hanging="200"/>
      </w:pPr>
      <w:rPr>
        <w:rFonts w:hint="default"/>
        <w:lang w:val="en-US" w:eastAsia="en-US" w:bidi="ar-SA"/>
      </w:rPr>
    </w:lvl>
    <w:lvl w:ilvl="5">
      <w:start w:val="0"/>
      <w:numFmt w:val="bullet"/>
      <w:lvlText w:val="•"/>
      <w:lvlJc w:val="left"/>
      <w:pPr>
        <w:ind w:left="5125" w:hanging="200"/>
      </w:pPr>
      <w:rPr>
        <w:rFonts w:hint="default"/>
        <w:lang w:val="en-US" w:eastAsia="en-US" w:bidi="ar-SA"/>
      </w:rPr>
    </w:lvl>
    <w:lvl w:ilvl="6">
      <w:start w:val="0"/>
      <w:numFmt w:val="bullet"/>
      <w:lvlText w:val="•"/>
      <w:lvlJc w:val="left"/>
      <w:pPr>
        <w:ind w:left="5970" w:hanging="200"/>
      </w:pPr>
      <w:rPr>
        <w:rFonts w:hint="default"/>
        <w:lang w:val="en-US" w:eastAsia="en-US" w:bidi="ar-SA"/>
      </w:rPr>
    </w:lvl>
    <w:lvl w:ilvl="7">
      <w:start w:val="0"/>
      <w:numFmt w:val="bullet"/>
      <w:lvlText w:val="•"/>
      <w:lvlJc w:val="left"/>
      <w:pPr>
        <w:ind w:left="6815" w:hanging="200"/>
      </w:pPr>
      <w:rPr>
        <w:rFonts w:hint="default"/>
        <w:lang w:val="en-US" w:eastAsia="en-US" w:bidi="ar-SA"/>
      </w:rPr>
    </w:lvl>
    <w:lvl w:ilvl="8">
      <w:start w:val="0"/>
      <w:numFmt w:val="bullet"/>
      <w:lvlText w:val="•"/>
      <w:lvlJc w:val="left"/>
      <w:pPr>
        <w:ind w:left="7660" w:hanging="2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170" w:hanging="360"/>
    </w:pPr>
    <w:rPr>
      <w:rFonts w:ascii="Arial" w:hAnsi="Arial" w:eastAsia="Arial" w:cs="Arial"/>
      <w:lang w:val="en-US" w:eastAsia="en-US" w:bidi="ar-SA"/>
    </w:rPr>
  </w:style>
  <w:style w:styleId="TableParagraph" w:type="paragraph">
    <w:name w:val="Table Paragraph"/>
    <w:basedOn w:val="Normal"/>
    <w:uiPriority w:val="1"/>
    <w:qFormat/>
    <w:pPr>
      <w:spacing w:before="114"/>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2025-03-18T09:14:52Z</dcterms:created>
  <dcterms:modified xsi:type="dcterms:W3CDTF">2025-03-18T09:14:52Z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