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8 - Limitation of Actions" w:id="1"/>
      <w:bookmarkEnd w:id="1"/>
      <w:r>
        <w:rPr>
          <w:b w:val="0"/>
        </w:rPr>
      </w: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79392">
                <wp:simplePos x="0" y="0"/>
                <wp:positionH relativeFrom="page">
                  <wp:posOffset>4995824</wp:posOffset>
                </wp:positionH>
                <wp:positionV relativeFrom="paragraph">
                  <wp:posOffset>377139</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7088"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1. - Periods of Limitation</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pPr>
      <w:r>
        <w:rPr/>
        <w:t>28-</w:t>
      </w:r>
      <w:r>
        <w:rPr>
          <w:spacing w:val="-5"/>
        </w:rPr>
        <w:t>001</w:t>
      </w:r>
    </w:p>
    <w:p>
      <w:pPr>
        <w:pStyle w:val="BodyText"/>
        <w:spacing w:line="235" w:lineRule="auto" w:before="203"/>
        <w:ind w:left="164" w:right="167"/>
        <w:jc w:val="both"/>
      </w:pPr>
      <w:r>
        <w:rPr/>
        <mc:AlternateContent>
          <mc:Choice Requires="wps">
            <w:drawing>
              <wp:anchor distT="0" distB="0" distL="0" distR="0" allowOverlap="1" layoutInCell="1" locked="0" behindDoc="0" simplePos="0" relativeHeight="15729152">
                <wp:simplePos x="0" y="0"/>
                <wp:positionH relativeFrom="page">
                  <wp:posOffset>6005563</wp:posOffset>
                </wp:positionH>
                <wp:positionV relativeFrom="paragraph">
                  <wp:posOffset>192685</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472.878998pt,15.172071pt" to="476.214998pt,15.17207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80416">
                <wp:simplePos x="0" y="0"/>
                <wp:positionH relativeFrom="page">
                  <wp:posOffset>4658918</wp:posOffset>
                </wp:positionH>
                <wp:positionV relativeFrom="paragraph">
                  <wp:posOffset>335560</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6064" from="366.843994pt,26.42207pt" to="370.179994pt,26.42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80928">
                <wp:simplePos x="0" y="0"/>
                <wp:positionH relativeFrom="page">
                  <wp:posOffset>6132525</wp:posOffset>
                </wp:positionH>
                <wp:positionV relativeFrom="paragraph">
                  <wp:posOffset>1621435</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5552" from="482.876007pt,127.672073pt" to="486.212007pt,127.6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81440">
                <wp:simplePos x="0" y="0"/>
                <wp:positionH relativeFrom="page">
                  <wp:posOffset>4179265</wp:posOffset>
                </wp:positionH>
                <wp:positionV relativeFrom="paragraph">
                  <wp:posOffset>1907185</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5040" from="329.075989pt,150.172073pt" to="332.411989pt,150.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81952">
                <wp:simplePos x="0" y="0"/>
                <wp:positionH relativeFrom="page">
                  <wp:posOffset>6014846</wp:posOffset>
                </wp:positionH>
                <wp:positionV relativeFrom="paragraph">
                  <wp:posOffset>2050060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4528" from="473.609985pt,161.422073pt" to="476.945985pt,161.422073pt" stroked="true" strokeweight=".428pt" strokecolor="#005da1">
                <v:stroke dashstyle="solid"/>
                <w10:wrap type="none"/>
              </v:line>
            </w:pict>
          </mc:Fallback>
        </mc:AlternateContent>
      </w:r>
      <w:bookmarkStart w:name="_bookmark0" w:id="2"/>
      <w:bookmarkEnd w:id="2"/>
      <w:r>
        <w:rPr/>
      </w:r>
      <w:bookmarkStart w:name="_bookmark1" w:id="3"/>
      <w:bookmarkEnd w:id="3"/>
      <w:r>
        <w:rPr/>
      </w:r>
      <w:r>
        <w:rPr/>
        <w:t>It is the policy of the law that there should be an end to litigation and that “stale demands” </w:t>
      </w:r>
      <w:r>
        <w:rPr>
          <w:color w:val="005DA1"/>
          <w:vertAlign w:val="superscript"/>
        </w:rPr>
        <w:t>2</w:t>
      </w:r>
      <w:r>
        <w:rPr>
          <w:color w:val="005DA1"/>
          <w:vertAlign w:val="baseline"/>
        </w:rPr>
        <w:t> </w:t>
      </w:r>
      <w:r>
        <w:rPr>
          <w:vertAlign w:val="baseline"/>
        </w:rPr>
        <w:t>should be suppressed. The reasons for this policy have been said to be </w:t>
      </w:r>
      <w:r>
        <w:rPr>
          <w:color w:val="005DA1"/>
          <w:vertAlign w:val="superscript"/>
        </w:rPr>
        <w:t>3</w:t>
      </w:r>
      <w:r>
        <w:rPr>
          <w:vertAlign w:val="baseline"/>
        </w:rPr>
        <w:t>: first, that defendants should be protected against claims being made on them after a long period during which they may have lost the evidence available to them to rebut those claims; secondly, that claimants should be encouraged </w:t>
      </w:r>
      <w:r>
        <w:rPr>
          <w:vertAlign w:val="baseline"/>
        </w:rPr>
        <w:t>not to go to sleep on their rights, but to institute proceedings without unreasonable delay; thirdly, that defendants should be in a position to know that, after a given time, an incident which might have led</w:t>
      </w:r>
      <w:r>
        <w:rPr>
          <w:spacing w:val="40"/>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against</w:t>
      </w:r>
      <w:r>
        <w:rPr>
          <w:spacing w:val="-2"/>
          <w:vertAlign w:val="baseline"/>
        </w:rPr>
        <w:t> </w:t>
      </w:r>
      <w:r>
        <w:rPr>
          <w:vertAlign w:val="baseline"/>
        </w:rPr>
        <w:t>them</w:t>
      </w:r>
      <w:r>
        <w:rPr>
          <w:spacing w:val="-2"/>
          <w:vertAlign w:val="baseline"/>
        </w:rPr>
        <w:t> </w:t>
      </w:r>
      <w:r>
        <w:rPr>
          <w:vertAlign w:val="baseline"/>
        </w:rPr>
        <w:t>is</w:t>
      </w:r>
      <w:r>
        <w:rPr>
          <w:spacing w:val="-2"/>
          <w:vertAlign w:val="baseline"/>
        </w:rPr>
        <w:t> </w:t>
      </w:r>
      <w:r>
        <w:rPr>
          <w:vertAlign w:val="baseline"/>
        </w:rPr>
        <w:t>finally</w:t>
      </w:r>
      <w:r>
        <w:rPr>
          <w:spacing w:val="-2"/>
          <w:vertAlign w:val="baseline"/>
        </w:rPr>
        <w:t> </w:t>
      </w:r>
      <w:r>
        <w:rPr>
          <w:vertAlign w:val="baseline"/>
        </w:rPr>
        <w:t>closed.</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also</w:t>
      </w:r>
      <w:r>
        <w:rPr>
          <w:spacing w:val="-2"/>
          <w:vertAlign w:val="baseline"/>
        </w:rPr>
        <w:t> </w:t>
      </w:r>
      <w:r>
        <w:rPr>
          <w:vertAlign w:val="baseline"/>
        </w:rPr>
        <w:t>has</w:t>
      </w:r>
      <w:r>
        <w:rPr>
          <w:spacing w:val="-2"/>
          <w:vertAlign w:val="baseline"/>
        </w:rPr>
        <w:t> </w:t>
      </w:r>
      <w:r>
        <w:rPr>
          <w:vertAlign w:val="baseline"/>
        </w:rPr>
        <w:t>an</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ensuring</w:t>
      </w:r>
      <w:r>
        <w:rPr>
          <w:spacing w:val="-2"/>
          <w:vertAlign w:val="baseline"/>
        </w:rPr>
        <w:t> </w:t>
      </w:r>
      <w:r>
        <w:rPr>
          <w:vertAlign w:val="baseline"/>
        </w:rPr>
        <w:t>that</w:t>
      </w:r>
      <w:r>
        <w:rPr>
          <w:spacing w:val="-2"/>
          <w:vertAlign w:val="baseline"/>
        </w:rPr>
        <w:t> </w:t>
      </w:r>
      <w:r>
        <w:rPr>
          <w:vertAlign w:val="baseline"/>
        </w:rPr>
        <w:t>trials</w:t>
      </w:r>
      <w:r>
        <w:rPr>
          <w:spacing w:val="-2"/>
          <w:vertAlign w:val="baseline"/>
        </w:rPr>
        <w:t> </w:t>
      </w:r>
      <w:r>
        <w:rPr>
          <w:vertAlign w:val="baseline"/>
        </w:rPr>
        <w:t>are</w:t>
      </w:r>
      <w:r>
        <w:rPr>
          <w:spacing w:val="-2"/>
          <w:vertAlign w:val="baseline"/>
        </w:rPr>
        <w:t> </w:t>
      </w:r>
      <w:r>
        <w:rPr>
          <w:vertAlign w:val="baseline"/>
        </w:rPr>
        <w:t>heard at a time when there is sufficient reliable evidence and in promoting legal certainty for the benefit not only of potential defendants but also third parties. Accordingly, the legislature has laid down certain </w:t>
      </w:r>
      <w:bookmarkStart w:name="_bookmark2" w:id="4"/>
      <w:bookmarkEnd w:id="4"/>
      <w:r>
        <w:rPr>
          <w:vertAlign w:val="baseline"/>
        </w:rPr>
        <w:t>periods</w:t>
      </w:r>
      <w:r>
        <w:rPr>
          <w:vertAlign w:val="baseline"/>
        </w:rPr>
        <w:t> of limitation after the expiry of which no action can be maintained. The principal statute to which reference must be made for the law of limitation of actions is the Limitation Act 1980. </w:t>
      </w:r>
      <w:r>
        <w:rPr>
          <w:color w:val="005DA1"/>
          <w:vertAlign w:val="superscript"/>
        </w:rPr>
        <w:t>4</w:t>
      </w:r>
      <w:r>
        <w:rPr>
          <w:color w:val="005DA1"/>
          <w:vertAlign w:val="baseline"/>
        </w:rPr>
        <w:t> </w:t>
      </w:r>
      <w:r>
        <w:rPr>
          <w:vertAlign w:val="baseline"/>
        </w:rPr>
        <w:t>Subject </w:t>
      </w:r>
      <w:bookmarkStart w:name="_bookmark3" w:id="5"/>
      <w:bookmarkEnd w:id="5"/>
      <w:r>
        <w:rPr>
          <w:vertAlign w:val="baseline"/>
        </w:rPr>
        <w:t>to</w:t>
      </w:r>
      <w:r>
        <w:rPr>
          <w:vertAlign w:val="baseline"/>
        </w:rPr>
        <w:t> exceptions which do not affect the law of contract, the Act applies to proceedings by or against the </w:t>
      </w:r>
      <w:bookmarkStart w:name="_bookmark4" w:id="6"/>
      <w:bookmarkEnd w:id="6"/>
      <w:r>
        <w:rPr>
          <w:vertAlign w:val="baseline"/>
        </w:rPr>
        <w:t>Crown</w:t>
      </w:r>
      <w:r>
        <w:rPr>
          <w:vertAlign w:val="baseline"/>
        </w:rPr>
        <w:t> as it applies to proceedings between subjects </w:t>
      </w:r>
      <w:r>
        <w:rPr>
          <w:color w:val="005DA1"/>
          <w:vertAlign w:val="superscript"/>
        </w:rPr>
        <w:t>5</w:t>
      </w:r>
      <w:r>
        <w:rPr>
          <w:vertAlign w:val="baseline"/>
        </w:rPr>
        <w:t>; but it does not apply to any action or</w:t>
      </w:r>
      <w:r>
        <w:rPr>
          <w:spacing w:val="40"/>
          <w:vertAlign w:val="baseline"/>
        </w:rPr>
        <w:t> </w:t>
      </w:r>
      <w:r>
        <w:rPr>
          <w:vertAlign w:val="baseline"/>
        </w:rPr>
        <w:t>arbitration for which a period of limitation is prescribed by or under any other enactment. </w:t>
      </w:r>
      <w:r>
        <w:rPr>
          <w:color w:val="005DA1"/>
          <w:vertAlign w:val="superscript"/>
        </w:rPr>
        <w:t>6</w:t>
      </w:r>
      <w:r>
        <w:rPr>
          <w:color w:val="005DA1"/>
          <w:vertAlign w:val="baseline"/>
        </w:rPr>
        <w:t> </w:t>
      </w:r>
      <w:r>
        <w:rPr>
          <w:vertAlign w:val="baseline"/>
        </w:rPr>
        <w:t>The main provisions of the Act so far as it affects the law of contract are discussed in the following pages.</w:t>
      </w:r>
    </w:p>
    <w:p>
      <w:pPr>
        <w:pStyle w:val="BodyText"/>
      </w:pPr>
    </w:p>
    <w:p>
      <w:pPr>
        <w:pStyle w:val="BodyText"/>
        <w:spacing w:before="33"/>
      </w:pPr>
    </w:p>
    <w:p>
      <w:pPr>
        <w:spacing w:before="0"/>
        <w:ind w:left="165" w:right="0" w:firstLine="0"/>
        <w:jc w:val="left"/>
        <w:rPr>
          <w:rFonts w:ascii="Arial"/>
          <w:b/>
          <w:sz w:val="18"/>
        </w:rPr>
      </w:pPr>
      <w:r>
        <w:rPr>
          <w:rFonts w:ascii="Arial"/>
          <w:b/>
          <w:sz w:val="18"/>
        </w:rPr>
        <w:t>Simple </w:t>
      </w:r>
      <w:r>
        <w:rPr>
          <w:rFonts w:ascii="Arial"/>
          <w:b/>
          <w:spacing w:val="-2"/>
          <w:sz w:val="18"/>
        </w:rPr>
        <w:t>contracts</w:t>
      </w:r>
    </w:p>
    <w:p>
      <w:pPr>
        <w:pStyle w:val="BodyText"/>
        <w:spacing w:before="41"/>
        <w:rPr>
          <w:rFonts w:ascii="Arial"/>
          <w:b/>
          <w:sz w:val="18"/>
        </w:rPr>
      </w:pPr>
    </w:p>
    <w:p>
      <w:pPr>
        <w:pStyle w:val="Heading2"/>
      </w:pPr>
      <w:r>
        <w:rPr/>
        <w:t>28-</w:t>
      </w:r>
      <w:r>
        <w:rPr>
          <w:spacing w:val="-5"/>
        </w:rPr>
        <w:t>002</w:t>
      </w:r>
    </w:p>
    <w:p>
      <w:pPr>
        <w:pStyle w:val="BodyText"/>
        <w:spacing w:line="235" w:lineRule="auto" w:before="203"/>
        <w:ind w:left="165" w:right="167"/>
        <w:jc w:val="both"/>
      </w:pPr>
      <w:r>
        <w:rPr/>
        <mc:AlternateContent>
          <mc:Choice Requires="wps">
            <w:drawing>
              <wp:anchor distT="0" distB="0" distL="0" distR="0" allowOverlap="1" layoutInCell="1" locked="0" behindDoc="0" simplePos="0" relativeHeight="15731712">
                <wp:simplePos x="0" y="0"/>
                <wp:positionH relativeFrom="page">
                  <wp:posOffset>2840126</wp:posOffset>
                </wp:positionH>
                <wp:positionV relativeFrom="paragraph">
                  <wp:posOffset>192612</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23.632004pt,15.166308pt" to="226.968004pt,15.166308pt" stroked="true" strokeweight=".428pt" strokecolor="#005da1">
                <v:stroke dashstyle="solid"/>
                <w10:wrap type="none"/>
              </v:line>
            </w:pict>
          </mc:Fallback>
        </mc:AlternateContent>
      </w:r>
      <w:bookmarkStart w:name="_bookmark5" w:id="7"/>
      <w:bookmarkEnd w:id="7"/>
      <w:r>
        <w:rPr/>
      </w:r>
      <w:r>
        <w:rPr/>
        <w:t>By s.5 of the 1980 Act, no action </w:t>
      </w:r>
      <w:r>
        <w:rPr>
          <w:color w:val="005DA1"/>
          <w:vertAlign w:val="superscript"/>
        </w:rPr>
        <w:t>7</w:t>
      </w:r>
      <w:r>
        <w:rPr>
          <w:color w:val="005DA1"/>
          <w:vertAlign w:val="baseline"/>
        </w:rPr>
        <w:t> </w:t>
      </w:r>
      <w:r>
        <w:rPr>
          <w:vertAlign w:val="baseline"/>
        </w:rPr>
        <w:t>founded on simple contract can be brought after the expiration </w:t>
      </w:r>
      <w:r>
        <w:rPr>
          <w:vertAlign w:val="baseline"/>
        </w:rPr>
        <w:t>of six years from the date on which the cause of action accrued. The section must also:</w:t>
      </w:r>
    </w:p>
    <w:p>
      <w:pPr>
        <w:pStyle w:val="BodyText"/>
      </w:pPr>
    </w:p>
    <w:p>
      <w:pPr>
        <w:pStyle w:val="BodyText"/>
        <w:spacing w:before="122"/>
      </w:pPr>
    </w:p>
    <w:p>
      <w:pPr>
        <w:pStyle w:val="BodyText"/>
        <w:spacing w:line="227" w:lineRule="exact"/>
        <w:ind w:left="1245"/>
      </w:pPr>
      <w:bookmarkStart w:name="_bookmark6" w:id="8"/>
      <w:bookmarkEnd w:id="8"/>
      <w:r>
        <w:rPr/>
      </w:r>
      <w:r>
        <w:rPr/>
        <w:t>“…</w:t>
      </w:r>
      <w:r>
        <w:rPr>
          <w:spacing w:val="16"/>
        </w:rPr>
        <w:t> </w:t>
      </w:r>
      <w:r>
        <w:rPr/>
        <w:t>be</w:t>
      </w:r>
      <w:r>
        <w:rPr>
          <w:spacing w:val="16"/>
        </w:rPr>
        <w:t> </w:t>
      </w:r>
      <w:r>
        <w:rPr/>
        <w:t>taken</w:t>
      </w:r>
      <w:r>
        <w:rPr>
          <w:spacing w:val="16"/>
        </w:rPr>
        <w:t> </w:t>
      </w:r>
      <w:r>
        <w:rPr/>
        <w:t>to</w:t>
      </w:r>
      <w:r>
        <w:rPr>
          <w:spacing w:val="16"/>
        </w:rPr>
        <w:t> </w:t>
      </w:r>
      <w:r>
        <w:rPr/>
        <w:t>cover</w:t>
      </w:r>
      <w:r>
        <w:rPr>
          <w:spacing w:val="16"/>
        </w:rPr>
        <w:t> </w:t>
      </w:r>
      <w:r>
        <w:rPr/>
        <w:t>actions</w:t>
      </w:r>
      <w:r>
        <w:rPr>
          <w:spacing w:val="16"/>
        </w:rPr>
        <w:t> </w:t>
      </w:r>
      <w:r>
        <w:rPr/>
        <w:t>for</w:t>
      </w:r>
      <w:r>
        <w:rPr>
          <w:spacing w:val="16"/>
        </w:rPr>
        <w:t> </w:t>
      </w:r>
      <w:r>
        <w:rPr/>
        <w:t>money</w:t>
      </w:r>
      <w:r>
        <w:rPr>
          <w:spacing w:val="16"/>
        </w:rPr>
        <w:t> </w:t>
      </w:r>
      <w:r>
        <w:rPr/>
        <w:t>had</w:t>
      </w:r>
      <w:r>
        <w:rPr>
          <w:spacing w:val="16"/>
        </w:rPr>
        <w:t> </w:t>
      </w:r>
      <w:r>
        <w:rPr/>
        <w:t>and</w:t>
      </w:r>
      <w:r>
        <w:rPr>
          <w:spacing w:val="16"/>
        </w:rPr>
        <w:t> </w:t>
      </w:r>
      <w:r>
        <w:rPr/>
        <w:t>received,</w:t>
      </w:r>
      <w:r>
        <w:rPr>
          <w:spacing w:val="16"/>
        </w:rPr>
        <w:t> </w:t>
      </w:r>
      <w:r>
        <w:rPr/>
        <w:t>formerly</w:t>
      </w:r>
      <w:r>
        <w:rPr>
          <w:spacing w:val="16"/>
        </w:rPr>
        <w:t> </w:t>
      </w:r>
      <w:r>
        <w:rPr/>
        <w:t>actions</w:t>
      </w:r>
      <w:r>
        <w:rPr>
          <w:spacing w:val="16"/>
        </w:rPr>
        <w:t> </w:t>
      </w:r>
      <w:r>
        <w:rPr/>
        <w:t>on</w:t>
      </w:r>
      <w:r>
        <w:rPr>
          <w:spacing w:val="16"/>
        </w:rPr>
        <w:t> </w:t>
      </w:r>
      <w:r>
        <w:rPr/>
        <w:t>the</w:t>
      </w:r>
      <w:r>
        <w:rPr>
          <w:spacing w:val="16"/>
        </w:rPr>
        <w:t> </w:t>
      </w:r>
      <w:r>
        <w:rPr>
          <w:spacing w:val="-4"/>
        </w:rPr>
        <w:t>case</w:t>
      </w:r>
    </w:p>
    <w:p>
      <w:pPr>
        <w:pStyle w:val="BodyText"/>
        <w:spacing w:line="227" w:lineRule="exact"/>
        <w:ind w:left="1245"/>
      </w:pPr>
      <w:r>
        <w:rPr/>
        <mc:AlternateContent>
          <mc:Choice Requires="wps">
            <w:drawing>
              <wp:anchor distT="0" distB="0" distL="0" distR="0" allowOverlap="1" layoutInCell="1" locked="0" behindDoc="1" simplePos="0" relativeHeight="485182976">
                <wp:simplePos x="0" y="0"/>
                <wp:positionH relativeFrom="page">
                  <wp:posOffset>4995671</wp:posOffset>
                </wp:positionH>
                <wp:positionV relativeFrom="paragraph">
                  <wp:posOffset>64689</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3504" from="393.359985pt,5.093664pt" to="396.695985pt,5.093664pt" stroked="true" strokeweight=".428pt" strokecolor="#005da1">
                <v:stroke dashstyle="solid"/>
                <w10:wrap type="none"/>
              </v:line>
            </w:pict>
          </mc:Fallback>
        </mc:AlternateContent>
      </w:r>
      <w:r>
        <w:rPr/>
        <w:t>… though the words used cannot be regarded as felicitous.”</w:t>
      </w:r>
      <w:r>
        <w:rPr>
          <w:spacing w:val="-1"/>
        </w:rPr>
        <w:t> </w:t>
      </w:r>
      <w:r>
        <w:rPr>
          <w:color w:val="005DA1"/>
          <w:spacing w:val="-10"/>
          <w:vertAlign w:val="superscript"/>
        </w:rPr>
        <w:t>8</w:t>
      </w:r>
    </w:p>
    <w:p>
      <w:pPr>
        <w:pStyle w:val="BodyText"/>
        <w:spacing w:before="116"/>
      </w:pPr>
    </w:p>
    <w:p>
      <w:pPr>
        <w:pStyle w:val="BodyText"/>
        <w:spacing w:line="235" w:lineRule="auto"/>
        <w:ind w:left="164" w:right="167"/>
        <w:jc w:val="both"/>
      </w:pPr>
      <w:r>
        <w:rPr/>
        <mc:AlternateContent>
          <mc:Choice Requires="wps">
            <w:drawing>
              <wp:anchor distT="0" distB="0" distL="0" distR="0" allowOverlap="1" layoutInCell="1" locked="0" behindDoc="1" simplePos="0" relativeHeight="485183488">
                <wp:simplePos x="0" y="0"/>
                <wp:positionH relativeFrom="page">
                  <wp:posOffset>5248719</wp:posOffset>
                </wp:positionH>
                <wp:positionV relativeFrom="paragraph">
                  <wp:posOffset>63603</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2992" from="413.285004pt,5.008129pt" to="416.621004pt,5.008129pt" stroked="true" strokeweight=".428pt" strokecolor="#005da1">
                <v:stroke dashstyle="solid"/>
                <w10:wrap type="none"/>
              </v:line>
            </w:pict>
          </mc:Fallback>
        </mc:AlternateContent>
      </w:r>
      <w:bookmarkStart w:name="_bookmark7" w:id="9"/>
      <w:bookmarkEnd w:id="9"/>
      <w:r>
        <w:rPr/>
      </w:r>
      <w:bookmarkStart w:name="_bookmark8" w:id="10"/>
      <w:bookmarkEnd w:id="10"/>
      <w:r>
        <w:rPr/>
      </w:r>
      <w:r>
        <w:rPr/>
        <w:t>Restitutionary claims will, therefore, in general be barred after six years, </w:t>
      </w:r>
      <w:r>
        <w:rPr>
          <w:color w:val="005DA1"/>
          <w:vertAlign w:val="superscript"/>
        </w:rPr>
        <w:t>9</w:t>
      </w:r>
      <w:r>
        <w:rPr>
          <w:color w:val="005DA1"/>
          <w:vertAlign w:val="baseline"/>
        </w:rPr>
        <w:t> </w:t>
      </w:r>
      <w:r>
        <w:rPr>
          <w:vertAlign w:val="baseline"/>
        </w:rPr>
        <w:t>although they may be </w:t>
      </w:r>
      <w:bookmarkStart w:name="_bookmark9" w:id="11"/>
      <w:bookmarkEnd w:id="11"/>
      <w:r>
        <w:rPr>
          <w:vertAlign w:val="baseline"/>
        </w:rPr>
        <w:t>affected</w:t>
      </w:r>
      <w:r>
        <w:rPr>
          <w:vertAlign w:val="baseline"/>
        </w:rPr>
        <w:t> by the special provisions of the Act relating to fraud, concealment or mistake </w:t>
      </w:r>
      <w:r>
        <w:rPr>
          <w:color w:val="005DA1"/>
          <w:u w:val="single" w:color="005DA1"/>
          <w:vertAlign w:val="superscript"/>
        </w:rPr>
        <w:t>10</w:t>
      </w:r>
      <w:r>
        <w:rPr>
          <w:color w:val="005DA1"/>
          <w:vertAlign w:val="baseline"/>
        </w:rPr>
        <w:t> </w:t>
      </w:r>
      <w:r>
        <w:rPr>
          <w:vertAlign w:val="baseline"/>
        </w:rPr>
        <w:t>or the fact</w:t>
      </w:r>
      <w:r>
        <w:rPr>
          <w:spacing w:val="40"/>
          <w:vertAlign w:val="baseline"/>
        </w:rPr>
        <w:t> </w:t>
      </w:r>
      <w:bookmarkStart w:name="_bookmark10" w:id="12"/>
      <w:bookmarkEnd w:id="12"/>
      <w:r>
        <w:rPr>
          <w:vertAlign w:val="baseline"/>
        </w:rPr>
        <w:t>that</w:t>
      </w:r>
      <w:r>
        <w:rPr>
          <w:vertAlign w:val="baseline"/>
        </w:rPr>
        <w:t> they are equitable claims. </w:t>
      </w:r>
      <w:r>
        <w:rPr>
          <w:color w:val="005DA1"/>
          <w:u w:val="single" w:color="005DA1"/>
          <w:vertAlign w:val="superscript"/>
        </w:rPr>
        <w:t>11</w:t>
      </w:r>
      <w:r>
        <w:rPr>
          <w:color w:val="005DA1"/>
          <w:vertAlign w:val="baseline"/>
        </w:rPr>
        <w:t> </w:t>
      </w:r>
      <w:r>
        <w:rPr>
          <w:vertAlign w:val="baseline"/>
        </w:rPr>
        <w:t>An action for an account cannot be brought after the expiration of</w:t>
      </w:r>
      <w:r>
        <w:rPr>
          <w:spacing w:val="40"/>
          <w:vertAlign w:val="baseline"/>
        </w:rPr>
        <w:t> </w:t>
      </w:r>
      <w:r>
        <w:rPr>
          <w:vertAlign w:val="baseline"/>
        </w:rPr>
        <w:t>any</w:t>
      </w:r>
      <w:r>
        <w:rPr>
          <w:spacing w:val="7"/>
          <w:vertAlign w:val="baseline"/>
        </w:rPr>
        <w:t> </w:t>
      </w:r>
      <w:r>
        <w:rPr>
          <w:vertAlign w:val="baseline"/>
        </w:rPr>
        <w:t>time</w:t>
      </w:r>
      <w:r>
        <w:rPr>
          <w:spacing w:val="7"/>
          <w:vertAlign w:val="baseline"/>
        </w:rPr>
        <w:t> </w:t>
      </w:r>
      <w:r>
        <w:rPr>
          <w:vertAlign w:val="baseline"/>
        </w:rPr>
        <w:t>limit</w:t>
      </w:r>
      <w:r>
        <w:rPr>
          <w:spacing w:val="7"/>
          <w:vertAlign w:val="baseline"/>
        </w:rPr>
        <w:t> </w:t>
      </w:r>
      <w:r>
        <w:rPr>
          <w:vertAlign w:val="baseline"/>
        </w:rPr>
        <w:t>under</w:t>
      </w:r>
      <w:r>
        <w:rPr>
          <w:spacing w:val="7"/>
          <w:vertAlign w:val="baseline"/>
        </w:rPr>
        <w:t> </w:t>
      </w:r>
      <w:r>
        <w:rPr>
          <w:vertAlign w:val="baseline"/>
        </w:rPr>
        <w:t>the</w:t>
      </w:r>
      <w:r>
        <w:rPr>
          <w:spacing w:val="7"/>
          <w:vertAlign w:val="baseline"/>
        </w:rPr>
        <w:t> </w:t>
      </w:r>
      <w:r>
        <w:rPr>
          <w:vertAlign w:val="baseline"/>
        </w:rPr>
        <w:t>Act</w:t>
      </w:r>
      <w:r>
        <w:rPr>
          <w:spacing w:val="7"/>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applicable</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claim</w:t>
      </w:r>
      <w:r>
        <w:rPr>
          <w:spacing w:val="7"/>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basis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duty</w:t>
      </w:r>
      <w:r>
        <w:rPr>
          <w:spacing w:val="7"/>
          <w:vertAlign w:val="baseline"/>
        </w:rPr>
        <w:t> </w:t>
      </w:r>
      <w:r>
        <w:rPr>
          <w:vertAlign w:val="baseline"/>
        </w:rPr>
        <w:t>to</w:t>
      </w:r>
      <w:r>
        <w:rPr>
          <w:spacing w:val="7"/>
          <w:vertAlign w:val="baseline"/>
        </w:rPr>
        <w:t> </w:t>
      </w:r>
      <w:r>
        <w:rPr>
          <w:spacing w:val="-2"/>
          <w:vertAlign w:val="baseline"/>
        </w:rPr>
        <w:t>account.</w:t>
      </w:r>
    </w:p>
    <w:p>
      <w:pPr>
        <w:spacing w:line="112" w:lineRule="exact" w:before="0"/>
        <w:ind w:left="165" w:right="0" w:firstLine="0"/>
        <w:jc w:val="left"/>
        <w:rPr>
          <w:sz w:val="12"/>
        </w:rPr>
      </w:pPr>
      <w:r>
        <w:rPr>
          <w:color w:val="005DA1"/>
          <w:spacing w:val="-5"/>
          <w:sz w:val="12"/>
          <w:u w:val="single" w:color="005DA1"/>
        </w:rPr>
        <w:t>12</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pacing w:val="-2"/>
          <w:sz w:val="18"/>
        </w:rPr>
        <w:t>Specialties</w:t>
      </w:r>
    </w:p>
    <w:p>
      <w:pPr>
        <w:pStyle w:val="BodyText"/>
        <w:spacing w:before="41"/>
        <w:rPr>
          <w:rFonts w:ascii="Arial"/>
          <w:b/>
          <w:sz w:val="18"/>
        </w:rPr>
      </w:pPr>
    </w:p>
    <w:p>
      <w:pPr>
        <w:pStyle w:val="Heading2"/>
      </w:pPr>
      <w:r>
        <w:rPr/>
        <w:t>28-</w:t>
      </w:r>
      <w:r>
        <w:rPr>
          <w:spacing w:val="-5"/>
        </w:rPr>
        <w:t>003</w:t>
      </w:r>
    </w:p>
    <w:p>
      <w:pPr>
        <w:pStyle w:val="BodyText"/>
        <w:spacing w:before="199"/>
        <w:ind w:left="165"/>
        <w:jc w:val="both"/>
      </w:pPr>
      <w:r>
        <w:rPr/>
        <w:t>By</w:t>
      </w:r>
      <w:r>
        <w:rPr>
          <w:spacing w:val="1"/>
        </w:rPr>
        <w:t> </w:t>
      </w:r>
      <w:r>
        <w:rPr/>
        <w:t>s.8</w:t>
      </w:r>
      <w:r>
        <w:rPr>
          <w:spacing w:val="1"/>
        </w:rPr>
        <w:t> </w:t>
      </w:r>
      <w:r>
        <w:rPr/>
        <w:t>of</w:t>
      </w:r>
      <w:r>
        <w:rPr>
          <w:spacing w:val="1"/>
        </w:rPr>
        <w:t> </w:t>
      </w:r>
      <w:r>
        <w:rPr/>
        <w:t>the</w:t>
      </w:r>
      <w:r>
        <w:rPr>
          <w:spacing w:val="1"/>
        </w:rPr>
        <w:t> </w:t>
      </w:r>
      <w:r>
        <w:rPr/>
        <w:t>1980</w:t>
      </w:r>
      <w:r>
        <w:rPr>
          <w:spacing w:val="1"/>
        </w:rPr>
        <w:t> </w:t>
      </w:r>
      <w:r>
        <w:rPr/>
        <w:t>Act,</w:t>
      </w:r>
      <w:r>
        <w:rPr>
          <w:spacing w:val="1"/>
        </w:rPr>
        <w:t> </w:t>
      </w:r>
      <w:r>
        <w:rPr/>
        <w:t>no</w:t>
      </w:r>
      <w:r>
        <w:rPr>
          <w:spacing w:val="1"/>
        </w:rPr>
        <w:t> </w:t>
      </w:r>
      <w:r>
        <w:rPr/>
        <w:t>action</w:t>
      </w:r>
      <w:r>
        <w:rPr>
          <w:spacing w:val="1"/>
        </w:rPr>
        <w:t> </w:t>
      </w:r>
      <w:r>
        <w:rPr/>
        <w:t>upon</w:t>
      </w:r>
      <w:r>
        <w:rPr>
          <w:spacing w:val="1"/>
        </w:rPr>
        <w:t> </w:t>
      </w:r>
      <w:r>
        <w:rPr/>
        <w:t>a</w:t>
      </w:r>
      <w:r>
        <w:rPr>
          <w:spacing w:val="1"/>
        </w:rPr>
        <w:t> </w:t>
      </w:r>
      <w:r>
        <w:rPr/>
        <w:t>specialty</w:t>
      </w:r>
      <w:r>
        <w:rPr>
          <w:spacing w:val="1"/>
        </w:rPr>
        <w:t> </w:t>
      </w:r>
      <w:r>
        <w:rPr/>
        <w:t>can</w:t>
      </w:r>
      <w:r>
        <w:rPr>
          <w:spacing w:val="1"/>
        </w:rPr>
        <w:t> </w:t>
      </w:r>
      <w:r>
        <w:rPr/>
        <w:t>be</w:t>
      </w:r>
      <w:r>
        <w:rPr>
          <w:spacing w:val="1"/>
        </w:rPr>
        <w:t> </w:t>
      </w:r>
      <w:r>
        <w:rPr/>
        <w:t>brought</w:t>
      </w:r>
      <w:r>
        <w:rPr>
          <w:spacing w:val="1"/>
        </w:rPr>
        <w:t> </w:t>
      </w:r>
      <w:r>
        <w:rPr/>
        <w:t>after</w:t>
      </w:r>
      <w:r>
        <w:rPr>
          <w:spacing w:val="1"/>
        </w:rPr>
        <w:t> </w:t>
      </w:r>
      <w:r>
        <w:rPr/>
        <w:t>the</w:t>
      </w:r>
      <w:r>
        <w:rPr>
          <w:spacing w:val="1"/>
        </w:rPr>
        <w:t> </w:t>
      </w:r>
      <w:r>
        <w:rPr/>
        <w:t>expiration</w:t>
      </w:r>
      <w:r>
        <w:rPr>
          <w:spacing w:val="1"/>
        </w:rPr>
        <w:t> </w:t>
      </w:r>
      <w:r>
        <w:rPr/>
        <w:t>of</w:t>
      </w:r>
      <w:r>
        <w:rPr>
          <w:spacing w:val="1"/>
        </w:rPr>
        <w:t> </w:t>
      </w:r>
      <w:r>
        <w:rPr/>
        <w:t>12</w:t>
      </w:r>
      <w:r>
        <w:rPr>
          <w:spacing w:val="1"/>
        </w:rPr>
        <w:t> </w:t>
      </w:r>
      <w:r>
        <w:rPr/>
        <w:t>years</w:t>
      </w:r>
      <w:r>
        <w:rPr>
          <w:spacing w:val="1"/>
        </w:rPr>
        <w:t> </w:t>
      </w:r>
      <w:r>
        <w:rPr>
          <w:spacing w:val="-4"/>
        </w:rPr>
        <w:t>from</w:t>
      </w:r>
    </w:p>
    <w:p>
      <w:pPr>
        <w:pStyle w:val="BodyText"/>
        <w:spacing w:after="0"/>
        <w:jc w:val="both"/>
        <w:sectPr>
          <w:headerReference w:type="default" r:id="rId5"/>
          <w:type w:val="continuous"/>
          <w:pgSz w:w="11900" w:h="16840"/>
          <w:pgMar w:header="971" w:footer="0" w:top="1300" w:bottom="280" w:left="1275" w:right="1275"/>
          <w:pgNumType w:start="1"/>
        </w:sectPr>
      </w:pPr>
    </w:p>
    <w:p>
      <w:pPr>
        <w:pStyle w:val="BodyText"/>
        <w:spacing w:line="235" w:lineRule="auto" w:before="210"/>
        <w:ind w:left="164" w:right="167"/>
        <w:jc w:val="both"/>
      </w:pPr>
      <w:bookmarkStart w:name="_bookmark11" w:id="13"/>
      <w:bookmarkEnd w:id="13"/>
      <w:r>
        <w:rPr/>
      </w:r>
      <w:bookmarkStart w:name="_bookmark12" w:id="14"/>
      <w:bookmarkEnd w:id="14"/>
      <w:r>
        <w:rPr/>
      </w:r>
      <w:r>
        <w:rPr/>
        <w:t>the date when the cause of action accrued </w:t>
      </w:r>
      <w:r>
        <w:rPr>
          <w:color w:val="005DA1"/>
          <w:u w:val="single" w:color="005DA1"/>
          <w:vertAlign w:val="superscript"/>
        </w:rPr>
        <w:t>13</w:t>
      </w:r>
      <w:r>
        <w:rPr>
          <w:vertAlign w:val="baseline"/>
        </w:rPr>
        <w:t>: but this does not affect any action for which a shorter period of limitation is prescribed by any other provision of the Act. </w:t>
      </w:r>
      <w:r>
        <w:rPr>
          <w:color w:val="005DA1"/>
          <w:u w:val="single" w:color="005DA1"/>
          <w:vertAlign w:val="superscript"/>
        </w:rPr>
        <w:t>14</w:t>
      </w:r>
      <w:r>
        <w:rPr>
          <w:color w:val="005DA1"/>
          <w:vertAlign w:val="baseline"/>
        </w:rPr>
        <w:t> </w:t>
      </w:r>
      <w:r>
        <w:rPr>
          <w:vertAlign w:val="baseline"/>
        </w:rPr>
        <w:t>The words “action upon a </w:t>
      </w:r>
      <w:bookmarkStart w:name="_bookmark13" w:id="15"/>
      <w:bookmarkEnd w:id="15"/>
      <w:r>
        <w:rPr>
          <w:vertAlign w:val="baseline"/>
        </w:rPr>
        <w:t>specialty”</w:t>
      </w:r>
      <w:r>
        <w:rPr>
          <w:vertAlign w:val="baseline"/>
        </w:rPr>
        <w:t> refer to any action to enforce an obligation created or secured by an instrument which </w:t>
      </w:r>
      <w:r>
        <w:rPr>
          <w:vertAlign w:val="baseline"/>
        </w:rPr>
        <w:t>is </w:t>
      </w:r>
      <w:bookmarkStart w:name="_bookmark14" w:id="16"/>
      <w:bookmarkEnd w:id="16"/>
      <w:r>
        <w:rPr>
          <w:vertAlign w:val="baseline"/>
        </w:rPr>
        <w:t>executed</w:t>
      </w:r>
      <w:r>
        <w:rPr>
          <w:vertAlign w:val="baseline"/>
        </w:rPr>
        <w:t> as a deed. </w:t>
      </w:r>
      <w:r>
        <w:rPr>
          <w:color w:val="005DA1"/>
          <w:u w:val="single" w:color="005DA1"/>
          <w:vertAlign w:val="superscript"/>
        </w:rPr>
        <w:t>15</w:t>
      </w:r>
      <w:r>
        <w:rPr>
          <w:color w:val="005DA1"/>
          <w:vertAlign w:val="baseline"/>
        </w:rPr>
        <w:t> </w:t>
      </w:r>
      <w:r>
        <w:rPr>
          <w:vertAlign w:val="baseline"/>
        </w:rPr>
        <w:t>They extend to an action for damages. </w:t>
      </w:r>
      <w:r>
        <w:rPr>
          <w:color w:val="005DA1"/>
          <w:u w:val="single" w:color="005DA1"/>
          <w:vertAlign w:val="superscript"/>
        </w:rPr>
        <w:t>16</w:t>
      </w:r>
      <w:r>
        <w:rPr>
          <w:color w:val="005DA1"/>
          <w:vertAlign w:val="baseline"/>
        </w:rPr>
        <w:t> </w:t>
      </w:r>
      <w:r>
        <w:rPr>
          <w:vertAlign w:val="baseline"/>
        </w:rPr>
        <w:t>However, the period of limitation prescribed by the Act to recover arrears of rent </w:t>
      </w:r>
      <w:r>
        <w:rPr>
          <w:color w:val="005DA1"/>
          <w:u w:val="single" w:color="005DA1"/>
          <w:vertAlign w:val="superscript"/>
        </w:rPr>
        <w:t>17</w:t>
      </w:r>
      <w:r>
        <w:rPr>
          <w:color w:val="005DA1"/>
          <w:vertAlign w:val="baseline"/>
        </w:rPr>
        <w:t> </w:t>
      </w:r>
      <w:r>
        <w:rPr>
          <w:vertAlign w:val="baseline"/>
        </w:rPr>
        <w:t>or arrears of interest on a mortgage </w:t>
      </w:r>
      <w:r>
        <w:rPr>
          <w:color w:val="005DA1"/>
          <w:u w:val="single" w:color="005DA1"/>
          <w:vertAlign w:val="superscript"/>
        </w:rPr>
        <w:t>18</w:t>
      </w:r>
      <w:r>
        <w:rPr>
          <w:color w:val="005DA1"/>
          <w:vertAlign w:val="baseline"/>
        </w:rPr>
        <w:t> </w:t>
      </w:r>
      <w:r>
        <w:rPr>
          <w:vertAlign w:val="baseline"/>
        </w:rPr>
        <w:t>is six years even if the lease or mortgage is by deed.</w:t>
      </w:r>
    </w:p>
    <w:p>
      <w:pPr>
        <w:pStyle w:val="BodyText"/>
        <w:spacing w:before="79"/>
      </w:pPr>
    </w:p>
    <w:p>
      <w:pPr>
        <w:pStyle w:val="Heading2"/>
      </w:pPr>
      <w:r>
        <w:rPr/>
        <w:t>28-</w:t>
      </w:r>
      <w:r>
        <w:rPr>
          <w:spacing w:val="-5"/>
        </w:rPr>
        <w:t>004</w:t>
      </w:r>
    </w:p>
    <w:p>
      <w:pPr>
        <w:pStyle w:val="BodyText"/>
        <w:spacing w:line="235" w:lineRule="auto" w:before="203"/>
        <w:ind w:left="164" w:right="167"/>
        <w:jc w:val="both"/>
      </w:pPr>
      <w:r>
        <w:rPr/>
        <w:t>The Companies Act 2006 provides that the provisions of a company’s constitution bind the company </w:t>
      </w:r>
      <w:bookmarkStart w:name="_bookmark15" w:id="17"/>
      <w:bookmarkEnd w:id="17"/>
      <w:r>
        <w:rPr/>
        <w:t>and</w:t>
      </w:r>
      <w:r>
        <w:rPr/>
        <w:t> its members to the same extent as if there were covenants on the part of the company and </w:t>
      </w:r>
      <w:r>
        <w:rPr/>
        <w:t>of </w:t>
      </w:r>
      <w:bookmarkStart w:name="_bookmark16" w:id="18"/>
      <w:bookmarkEnd w:id="18"/>
      <w:r>
        <w:rPr/>
        <w:t>each</w:t>
      </w:r>
      <w:r>
        <w:rPr/>
        <w:t> member to observe those provisions. </w:t>
      </w:r>
      <w:r>
        <w:rPr>
          <w:color w:val="005DA1"/>
          <w:u w:val="single" w:color="005DA1"/>
          <w:vertAlign w:val="superscript"/>
        </w:rPr>
        <w:t>19</w:t>
      </w:r>
      <w:r>
        <w:rPr>
          <w:color w:val="005DA1"/>
          <w:vertAlign w:val="baseline"/>
        </w:rPr>
        <w:t> </w:t>
      </w:r>
      <w:r>
        <w:rPr>
          <w:vertAlign w:val="baseline"/>
        </w:rPr>
        <w:t>Further, money payable by a member to the company </w:t>
      </w:r>
      <w:bookmarkStart w:name="_bookmark17" w:id="19"/>
      <w:bookmarkEnd w:id="19"/>
      <w:r>
        <w:rPr>
          <w:vertAlign w:val="baseline"/>
        </w:rPr>
        <w:t>under</w:t>
      </w:r>
      <w:r>
        <w:rPr>
          <w:vertAlign w:val="baseline"/>
        </w:rPr>
        <w:t> its constitution is a debt due from him to the company. </w:t>
      </w:r>
      <w:r>
        <w:rPr>
          <w:color w:val="005DA1"/>
          <w:u w:val="single" w:color="005DA1"/>
          <w:vertAlign w:val="superscript"/>
        </w:rPr>
        <w:t>20</w:t>
      </w:r>
      <w:r>
        <w:rPr>
          <w:color w:val="005DA1"/>
          <w:vertAlign w:val="baseline"/>
        </w:rPr>
        <w:t> </w:t>
      </w:r>
      <w:r>
        <w:rPr>
          <w:vertAlign w:val="baseline"/>
        </w:rPr>
        <w:t>The liability of contributories on a winding-up is in the nature of an ordinary contract debt. </w:t>
      </w:r>
      <w:r>
        <w:rPr>
          <w:color w:val="005DA1"/>
          <w:u w:val="single" w:color="005DA1"/>
          <w:vertAlign w:val="superscript"/>
        </w:rPr>
        <w:t>21</w:t>
      </w:r>
      <w:r>
        <w:rPr>
          <w:color w:val="005DA1"/>
          <w:vertAlign w:val="baseline"/>
        </w:rPr>
        <w:t> </w:t>
      </w:r>
      <w:r>
        <w:rPr>
          <w:vertAlign w:val="baseline"/>
        </w:rPr>
        <w:t>There is little doubt that the obligations </w:t>
      </w:r>
      <w:bookmarkStart w:name="_bookmark18" w:id="20"/>
      <w:bookmarkEnd w:id="20"/>
      <w:r>
        <w:rPr>
          <w:vertAlign w:val="baseline"/>
        </w:rPr>
        <w:t>between</w:t>
      </w:r>
      <w:r>
        <w:rPr>
          <w:vertAlign w:val="baseline"/>
        </w:rPr>
        <w:t> a company incorporated under the Companies Acts and its members arising out of the memorandum and articles are contractual. </w:t>
      </w:r>
      <w:r>
        <w:rPr>
          <w:color w:val="005DA1"/>
          <w:u w:val="single" w:color="005DA1"/>
          <w:vertAlign w:val="superscript"/>
        </w:rPr>
        <w:t>22</w:t>
      </w:r>
      <w:r>
        <w:rPr>
          <w:color w:val="005DA1"/>
          <w:vertAlign w:val="baseline"/>
        </w:rPr>
        <w:t> </w:t>
      </w:r>
      <w:r>
        <w:rPr>
          <w:vertAlign w:val="baseline"/>
        </w:rPr>
        <w:t>But judicial opinion is divided as to the appropriate </w:t>
      </w:r>
      <w:bookmarkStart w:name="_bookmark19" w:id="21"/>
      <w:bookmarkEnd w:id="21"/>
      <w:r>
        <w:rPr>
          <w:vertAlign w:val="baseline"/>
        </w:rPr>
        <w:t>period</w:t>
      </w:r>
      <w:r>
        <w:rPr>
          <w:vertAlign w:val="baseline"/>
        </w:rPr>
        <w:t> of limitation to be applied to an action by a member against the company to recover dividends or capital repayable on a reduction of capital. In </w:t>
      </w:r>
      <w:r>
        <w:rPr>
          <w:rFonts w:ascii="Arial" w:hAnsi="Arial"/>
          <w:i/>
          <w:vertAlign w:val="baseline"/>
        </w:rPr>
        <w:t>Re Artisans’ Land and Mortgage Corp</w:t>
      </w:r>
      <w:r>
        <w:rPr>
          <w:vertAlign w:val="baseline"/>
        </w:rPr>
        <w:t>, </w:t>
      </w:r>
      <w:r>
        <w:rPr>
          <w:color w:val="005DA1"/>
          <w:u w:val="single" w:color="005DA1"/>
          <w:vertAlign w:val="superscript"/>
        </w:rPr>
        <w:t>23</w:t>
      </w:r>
      <w:r>
        <w:rPr>
          <w:color w:val="005DA1"/>
          <w:vertAlign w:val="baseline"/>
        </w:rPr>
        <w:t> </w:t>
      </w:r>
      <w:r>
        <w:rPr>
          <w:vertAlign w:val="baseline"/>
        </w:rPr>
        <w:t>Byrne J. </w:t>
      </w:r>
      <w:bookmarkStart w:name="_bookmark20" w:id="22"/>
      <w:bookmarkEnd w:id="22"/>
      <w:r>
        <w:rPr>
          <w:vertAlign w:val="baseline"/>
        </w:rPr>
        <w:t>applied</w:t>
      </w:r>
      <w:r>
        <w:rPr>
          <w:vertAlign w:val="baseline"/>
        </w:rPr>
        <w:t> the period of limitation then applicable to actions upon specialties. But in the later case of </w:t>
      </w:r>
      <w:r>
        <w:rPr>
          <w:rFonts w:ascii="Arial" w:hAnsi="Arial"/>
          <w:i/>
          <w:vertAlign w:val="baseline"/>
        </w:rPr>
        <w:t>Re </w:t>
      </w:r>
      <w:bookmarkStart w:name="_bookmark21" w:id="23"/>
      <w:bookmarkEnd w:id="23"/>
      <w:r>
        <w:rPr>
          <w:rFonts w:ascii="Arial" w:hAnsi="Arial"/>
          <w:i/>
          <w:vertAlign w:val="baseline"/>
        </w:rPr>
        <w:t>Compania</w:t>
      </w:r>
      <w:r>
        <w:rPr>
          <w:rFonts w:ascii="Arial" w:hAnsi="Arial"/>
          <w:i/>
          <w:spacing w:val="-2"/>
          <w:vertAlign w:val="baseline"/>
        </w:rPr>
        <w:t> </w:t>
      </w:r>
      <w:r>
        <w:rPr>
          <w:rFonts w:ascii="Arial" w:hAnsi="Arial"/>
          <w:i/>
          <w:vertAlign w:val="baseline"/>
        </w:rPr>
        <w:t>de</w:t>
      </w:r>
      <w:r>
        <w:rPr>
          <w:rFonts w:ascii="Arial" w:hAnsi="Arial"/>
          <w:i/>
          <w:spacing w:val="-2"/>
          <w:vertAlign w:val="baseline"/>
        </w:rPr>
        <w:t> </w:t>
      </w:r>
      <w:r>
        <w:rPr>
          <w:rFonts w:ascii="Arial" w:hAnsi="Arial"/>
          <w:i/>
          <w:vertAlign w:val="baseline"/>
        </w:rPr>
        <w:t>Electricidad</w:t>
      </w:r>
      <w:r>
        <w:rPr>
          <w:rFonts w:ascii="Arial" w:hAnsi="Arial"/>
          <w:i/>
          <w:spacing w:val="-2"/>
          <w:vertAlign w:val="baseline"/>
        </w:rPr>
        <w:t> </w:t>
      </w:r>
      <w:r>
        <w:rPr>
          <w:rFonts w:ascii="Arial" w:hAnsi="Arial"/>
          <w:i/>
          <w:vertAlign w:val="baseline"/>
        </w:rPr>
        <w:t>de</w:t>
      </w:r>
      <w:r>
        <w:rPr>
          <w:rFonts w:ascii="Arial" w:hAnsi="Arial"/>
          <w:i/>
          <w:spacing w:val="-2"/>
          <w:vertAlign w:val="baseline"/>
        </w:rPr>
        <w:t> </w:t>
      </w:r>
      <w:r>
        <w:rPr>
          <w:rFonts w:ascii="Arial" w:hAnsi="Arial"/>
          <w:i/>
          <w:vertAlign w:val="baseline"/>
        </w:rPr>
        <w:t>la</w:t>
      </w:r>
      <w:r>
        <w:rPr>
          <w:rFonts w:ascii="Arial" w:hAnsi="Arial"/>
          <w:i/>
          <w:spacing w:val="-2"/>
          <w:vertAlign w:val="baseline"/>
        </w:rPr>
        <w:t> </w:t>
      </w:r>
      <w:r>
        <w:rPr>
          <w:rFonts w:ascii="Arial" w:hAnsi="Arial"/>
          <w:i/>
          <w:vertAlign w:val="baseline"/>
        </w:rPr>
        <w:t>Provincia</w:t>
      </w:r>
      <w:r>
        <w:rPr>
          <w:rFonts w:ascii="Arial" w:hAnsi="Arial"/>
          <w:i/>
          <w:spacing w:val="-2"/>
          <w:vertAlign w:val="baseline"/>
        </w:rPr>
        <w:t> </w:t>
      </w:r>
      <w:r>
        <w:rPr>
          <w:rFonts w:ascii="Arial" w:hAnsi="Arial"/>
          <w:i/>
          <w:vertAlign w:val="baseline"/>
        </w:rPr>
        <w:t>de</w:t>
      </w:r>
      <w:r>
        <w:rPr>
          <w:rFonts w:ascii="Arial" w:hAnsi="Arial"/>
          <w:i/>
          <w:spacing w:val="-2"/>
          <w:vertAlign w:val="baseline"/>
        </w:rPr>
        <w:t> </w:t>
      </w:r>
      <w:r>
        <w:rPr>
          <w:rFonts w:ascii="Arial" w:hAnsi="Arial"/>
          <w:i/>
          <w:vertAlign w:val="baseline"/>
        </w:rPr>
        <w:t>Buenos</w:t>
      </w:r>
      <w:r>
        <w:rPr>
          <w:rFonts w:ascii="Arial" w:hAnsi="Arial"/>
          <w:i/>
          <w:spacing w:val="-2"/>
          <w:vertAlign w:val="baseline"/>
        </w:rPr>
        <w:t> </w:t>
      </w:r>
      <w:r>
        <w:rPr>
          <w:rFonts w:ascii="Arial" w:hAnsi="Arial"/>
          <w:i/>
          <w:vertAlign w:val="baseline"/>
        </w:rPr>
        <w:t>Aires</w:t>
      </w:r>
      <w:r>
        <w:rPr>
          <w:rFonts w:ascii="Arial" w:hAnsi="Arial"/>
          <w:i/>
          <w:spacing w:val="-2"/>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24</w:t>
      </w:r>
      <w:r>
        <w:rPr>
          <w:color w:val="005DA1"/>
          <w:spacing w:val="-2"/>
          <w:vertAlign w:val="baseline"/>
        </w:rPr>
        <w:t> </w:t>
      </w:r>
      <w:r>
        <w:rPr>
          <w:vertAlign w:val="baseline"/>
        </w:rPr>
        <w:t>Slade</w:t>
      </w:r>
      <w:r>
        <w:rPr>
          <w:spacing w:val="-2"/>
          <w:vertAlign w:val="baseline"/>
        </w:rPr>
        <w:t> </w:t>
      </w:r>
      <w:r>
        <w:rPr>
          <w:vertAlign w:val="baseline"/>
        </w:rPr>
        <w:t>J.</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six-year</w:t>
      </w:r>
      <w:r>
        <w:rPr>
          <w:spacing w:val="-2"/>
          <w:vertAlign w:val="baseline"/>
        </w:rPr>
        <w:t> </w:t>
      </w:r>
      <w:r>
        <w:rPr>
          <w:vertAlign w:val="baseline"/>
        </w:rPr>
        <w:t>period applied, on the ground that, while the Companies Act 1948 </w:t>
      </w:r>
      <w:r>
        <w:rPr>
          <w:color w:val="005DA1"/>
          <w:u w:val="single" w:color="005DA1"/>
          <w:vertAlign w:val="superscript"/>
        </w:rPr>
        <w:t>25</w:t>
      </w:r>
      <w:r>
        <w:rPr>
          <w:color w:val="005DA1"/>
          <w:vertAlign w:val="baseline"/>
        </w:rPr>
        <w:t> </w:t>
      </w:r>
      <w:r>
        <w:rPr>
          <w:vertAlign w:val="baseline"/>
        </w:rPr>
        <w:t>provided that the deemed contract constituted by the memorandum and articles was to be treated as if executed by the members under seal, and for money payable by members to the company to be specialty debts, it did not make the same provision with respect to the obligations of the company to members or money payable by the company to members under the deemed contract.</w:t>
      </w:r>
    </w:p>
    <w:p>
      <w:pPr>
        <w:pStyle w:val="BodyText"/>
      </w:pPr>
    </w:p>
    <w:p>
      <w:pPr>
        <w:pStyle w:val="BodyText"/>
        <w:spacing w:before="32"/>
      </w:pPr>
    </w:p>
    <w:p>
      <w:pPr>
        <w:spacing w:before="1"/>
        <w:ind w:left="165" w:right="0" w:firstLine="0"/>
        <w:jc w:val="left"/>
        <w:rPr>
          <w:rFonts w:ascii="Arial"/>
          <w:b/>
          <w:sz w:val="18"/>
        </w:rPr>
      </w:pPr>
      <w:r>
        <w:rPr>
          <w:rFonts w:ascii="Arial"/>
          <w:b/>
          <w:sz w:val="18"/>
        </w:rPr>
        <w:t>Contracts (Rights of Third Parties) Act </w:t>
      </w:r>
      <w:r>
        <w:rPr>
          <w:rFonts w:ascii="Arial"/>
          <w:b/>
          <w:spacing w:val="-4"/>
          <w:sz w:val="18"/>
        </w:rPr>
        <w:t>1999</w:t>
      </w:r>
    </w:p>
    <w:p>
      <w:pPr>
        <w:pStyle w:val="BodyText"/>
        <w:spacing w:before="41"/>
        <w:rPr>
          <w:rFonts w:ascii="Arial"/>
          <w:b/>
          <w:sz w:val="18"/>
        </w:rPr>
      </w:pPr>
    </w:p>
    <w:p>
      <w:pPr>
        <w:pStyle w:val="Heading2"/>
      </w:pPr>
      <w:r>
        <w:rPr/>
        <w:t>28-</w:t>
      </w:r>
      <w:r>
        <w:rPr>
          <w:spacing w:val="-5"/>
        </w:rPr>
        <w:t>005</w:t>
      </w:r>
    </w:p>
    <w:p>
      <w:pPr>
        <w:pStyle w:val="BodyText"/>
        <w:spacing w:line="235" w:lineRule="auto" w:before="202"/>
        <w:ind w:left="165" w:right="167"/>
        <w:jc w:val="both"/>
      </w:pPr>
      <w:bookmarkStart w:name="_bookmark22" w:id="24"/>
      <w:bookmarkEnd w:id="24"/>
      <w:r>
        <w:rPr/>
      </w:r>
      <w:r>
        <w:rPr/>
        <w:t>This Act enables a person who is not a party to a contract (a “third party”) in certain circumstances to enforce a term of the contract. </w:t>
      </w:r>
      <w:r>
        <w:rPr>
          <w:color w:val="005DA1"/>
          <w:u w:val="single" w:color="005DA1"/>
          <w:vertAlign w:val="superscript"/>
        </w:rPr>
        <w:t>26</w:t>
      </w:r>
      <w:r>
        <w:rPr>
          <w:color w:val="005DA1"/>
          <w:vertAlign w:val="baseline"/>
        </w:rPr>
        <w:t> </w:t>
      </w:r>
      <w:r>
        <w:rPr>
          <w:vertAlign w:val="baseline"/>
        </w:rPr>
        <w:t>In ss.5 and 8 of the 1980 Act the references to an action founded on </w:t>
      </w:r>
      <w:bookmarkStart w:name="_bookmark23" w:id="25"/>
      <w:bookmarkEnd w:id="25"/>
      <w:r>
        <w:rPr>
          <w:vertAlign w:val="baseline"/>
        </w:rPr>
        <w:t>a</w:t>
      </w:r>
      <w:r>
        <w:rPr>
          <w:vertAlign w:val="baseline"/>
        </w:rPr>
        <w:t> simple contract and an action upon a specialty shall respectively include references to an action brought by the third party relating to a simple contract or to a specialty. </w:t>
      </w:r>
      <w:r>
        <w:rPr>
          <w:color w:val="005DA1"/>
          <w:u w:val="single" w:color="005DA1"/>
          <w:vertAlign w:val="superscript"/>
        </w:rPr>
        <w:t>27</w:t>
      </w:r>
    </w:p>
    <w:p>
      <w:pPr>
        <w:pStyle w:val="BodyText"/>
      </w:pPr>
    </w:p>
    <w:p>
      <w:pPr>
        <w:pStyle w:val="BodyText"/>
        <w:spacing w:before="37"/>
      </w:pPr>
    </w:p>
    <w:p>
      <w:pPr>
        <w:spacing w:before="1"/>
        <w:ind w:left="165" w:right="0" w:firstLine="0"/>
        <w:jc w:val="left"/>
        <w:rPr>
          <w:rFonts w:ascii="Arial"/>
          <w:b/>
          <w:sz w:val="18"/>
        </w:rPr>
      </w:pPr>
      <w:r>
        <w:rPr>
          <w:rFonts w:ascii="Arial"/>
          <w:b/>
          <w:sz w:val="18"/>
        </w:rPr>
        <w:t>Personal injuries and </w:t>
      </w:r>
      <w:r>
        <w:rPr>
          <w:rFonts w:ascii="Arial"/>
          <w:b/>
          <w:spacing w:val="-2"/>
          <w:sz w:val="18"/>
        </w:rPr>
        <w:t>death</w:t>
      </w:r>
    </w:p>
    <w:p>
      <w:pPr>
        <w:pStyle w:val="BodyText"/>
        <w:spacing w:before="41"/>
        <w:rPr>
          <w:rFonts w:ascii="Arial"/>
          <w:b/>
          <w:sz w:val="18"/>
        </w:rPr>
      </w:pPr>
    </w:p>
    <w:p>
      <w:pPr>
        <w:pStyle w:val="Heading2"/>
      </w:pPr>
      <w:r>
        <w:rPr/>
        <w:t>28-</w:t>
      </w:r>
      <w:r>
        <w:rPr>
          <w:spacing w:val="-5"/>
        </w:rPr>
        <w:t>006</w:t>
      </w:r>
    </w:p>
    <w:p>
      <w:pPr>
        <w:pStyle w:val="BodyText"/>
        <w:spacing w:line="235" w:lineRule="auto" w:before="203"/>
        <w:ind w:left="164" w:right="167"/>
        <w:jc w:val="both"/>
      </w:pPr>
      <w:r>
        <w:rPr/>
        <w:t>In the case of any action for breach of duty existing by virtue of a contract where the damages</w:t>
      </w:r>
      <w:r>
        <w:rPr>
          <w:spacing w:val="40"/>
        </w:rPr>
        <w:t> </w:t>
      </w:r>
      <w:bookmarkStart w:name="_bookmark24" w:id="26"/>
      <w:bookmarkEnd w:id="26"/>
      <w:r>
        <w:rPr/>
        <w:t>claimed</w:t>
      </w:r>
      <w:r>
        <w:rPr/>
        <w:t> by the claimant consist of or include damages for personal injuries to the claimant or any other person, neither the period applicable to simple contracts </w:t>
      </w:r>
      <w:r>
        <w:rPr>
          <w:color w:val="005DA1"/>
          <w:u w:val="single" w:color="005DA1"/>
          <w:vertAlign w:val="superscript"/>
        </w:rPr>
        <w:t>28</w:t>
      </w:r>
      <w:r>
        <w:rPr>
          <w:color w:val="005DA1"/>
          <w:vertAlign w:val="baseline"/>
        </w:rPr>
        <w:t> </w:t>
      </w:r>
      <w:r>
        <w:rPr>
          <w:vertAlign w:val="baseline"/>
        </w:rPr>
        <w:t>nor that applicable to specialties </w:t>
      </w:r>
      <w:r>
        <w:rPr>
          <w:color w:val="005DA1"/>
          <w:u w:val="single" w:color="005DA1"/>
          <w:vertAlign w:val="superscript"/>
        </w:rPr>
        <w:t>29</w:t>
      </w:r>
      <w:r>
        <w:rPr>
          <w:color w:val="005DA1"/>
          <w:vertAlign w:val="baseline"/>
        </w:rPr>
        <w:t> </w:t>
      </w:r>
      <w:r>
        <w:rPr>
          <w:vertAlign w:val="baseline"/>
        </w:rPr>
        <w:t>applies, but the limitation period is three years from: (a) the date on which the cause of </w:t>
      </w:r>
      <w:r>
        <w:rPr>
          <w:vertAlign w:val="baseline"/>
        </w:rPr>
        <w:t>action </w:t>
      </w:r>
      <w:bookmarkStart w:name="_bookmark25" w:id="27"/>
      <w:bookmarkEnd w:id="27"/>
      <w:r>
        <w:rPr>
          <w:vertAlign w:val="baseline"/>
        </w:rPr>
        <w:t>accrued;</w:t>
      </w:r>
      <w:r>
        <w:rPr>
          <w:vertAlign w:val="baseline"/>
        </w:rPr>
        <w:t> or (b) the date of the claimant’s knowledge (if later) of certain facts relevant to his right of </w:t>
      </w:r>
      <w:bookmarkStart w:name="_bookmark26" w:id="28"/>
      <w:bookmarkEnd w:id="28"/>
      <w:r>
        <w:rPr>
          <w:vertAlign w:val="baseline"/>
        </w:rPr>
        <w:t>action</w:t>
      </w:r>
      <w:r>
        <w:rPr>
          <w:vertAlign w:val="baseline"/>
        </w:rPr>
        <w:t> against the defendant. </w:t>
      </w:r>
      <w:r>
        <w:rPr>
          <w:color w:val="005DA1"/>
          <w:u w:val="single" w:color="005DA1"/>
          <w:vertAlign w:val="superscript"/>
        </w:rPr>
        <w:t>30</w:t>
      </w:r>
      <w:r>
        <w:rPr>
          <w:color w:val="005DA1"/>
          <w:vertAlign w:val="baseline"/>
        </w:rPr>
        <w:t> </w:t>
      </w:r>
      <w:r>
        <w:rPr>
          <w:vertAlign w:val="baseline"/>
        </w:rPr>
        <w:t>“Personal injuries” includes any disease and any impairment of a person’s mental or physical condition. </w:t>
      </w:r>
      <w:r>
        <w:rPr>
          <w:color w:val="005DA1"/>
          <w:u w:val="single" w:color="005DA1"/>
          <w:vertAlign w:val="superscript"/>
        </w:rPr>
        <w:t>31</w:t>
      </w:r>
      <w:r>
        <w:rPr>
          <w:color w:val="005DA1"/>
          <w:vertAlign w:val="baseline"/>
        </w:rPr>
        <w:t> </w:t>
      </w:r>
      <w:r>
        <w:rPr>
          <w:vertAlign w:val="baseline"/>
        </w:rPr>
        <w:t>But it has been held that an action against insurance brokers for damages for breach of duty (in failing to arrange insurance so that the claimant is unable to </w:t>
      </w:r>
      <w:bookmarkStart w:name="_bookmark27" w:id="29"/>
      <w:bookmarkEnd w:id="29"/>
      <w:r>
        <w:rPr>
          <w:vertAlign w:val="baseline"/>
        </w:rPr>
        <w:t>recover</w:t>
      </w:r>
      <w:r>
        <w:rPr>
          <w:vertAlign w:val="baseline"/>
        </w:rPr>
        <w:t> against his insurers for personal injury) is not within s.11 because the damages claimed do not include damages in respect of personal injuries. </w:t>
      </w:r>
      <w:r>
        <w:rPr>
          <w:color w:val="005DA1"/>
          <w:u w:val="single" w:color="005DA1"/>
          <w:vertAlign w:val="superscript"/>
        </w:rPr>
        <w:t>32</w:t>
      </w:r>
      <w:r>
        <w:rPr>
          <w:color w:val="005DA1"/>
          <w:vertAlign w:val="baseline"/>
        </w:rPr>
        <w:t> </w:t>
      </w:r>
      <w:r>
        <w:rPr>
          <w:vertAlign w:val="baseline"/>
        </w:rPr>
        <w:t>And a claim under the Third Party (Rights </w:t>
      </w:r>
      <w:bookmarkStart w:name="_bookmark28" w:id="30"/>
      <w:bookmarkEnd w:id="30"/>
      <w:r>
        <w:rPr>
          <w:vertAlign w:val="baseline"/>
        </w:rPr>
        <w:t>Against</w:t>
      </w:r>
      <w:r>
        <w:rPr>
          <w:vertAlign w:val="baseline"/>
        </w:rPr>
        <w:t> Insurers) Act 1930 is not a claim for damages in respect of personal injuries because it is a claim for an indemnity once a claim for damages has been quantified. </w:t>
      </w:r>
      <w:r>
        <w:rPr>
          <w:color w:val="005DA1"/>
          <w:u w:val="single" w:color="005DA1"/>
          <w:vertAlign w:val="superscript"/>
        </w:rPr>
        <w:t>33</w:t>
      </w:r>
    </w:p>
    <w:p>
      <w:pPr>
        <w:pStyle w:val="BodyText"/>
        <w:spacing w:before="76"/>
      </w:pPr>
    </w:p>
    <w:p>
      <w:pPr>
        <w:pStyle w:val="Heading2"/>
      </w:pPr>
      <w:r>
        <w:rPr/>
        <w:t>28-</w:t>
      </w:r>
      <w:r>
        <w:rPr>
          <w:spacing w:val="-5"/>
        </w:rPr>
        <w:t>007</w:t>
      </w:r>
    </w:p>
    <w:p>
      <w:pPr>
        <w:pStyle w:val="BodyText"/>
        <w:spacing w:line="235" w:lineRule="auto" w:before="203"/>
        <w:ind w:left="165" w:right="167"/>
        <w:jc w:val="both"/>
      </w:pPr>
      <w:r>
        <w:rPr/>
        <w:t>An action under the Fatal Accidents Act 1976 cannot be brought after the expiration of three </w:t>
      </w:r>
      <w:r>
        <w:rPr/>
        <w:t>years </w:t>
      </w:r>
      <w:bookmarkStart w:name="_bookmark29" w:id="31"/>
      <w:bookmarkEnd w:id="31"/>
      <w:r>
        <w:rPr/>
        <w:t>from:</w:t>
      </w:r>
      <w:r>
        <w:rPr/>
        <w:t> (a) the date of death; or (b) the date of knowledge of the person for whose benefit the action is brought of certain facts relevant to his right of action against the defendant, whichever is the later. </w:t>
      </w:r>
      <w:r>
        <w:rPr>
          <w:color w:val="005DA1"/>
          <w:u w:val="single" w:color="005DA1"/>
          <w:vertAlign w:val="superscript"/>
        </w:rPr>
        <w:t>34</w:t>
      </w:r>
    </w:p>
    <w:p>
      <w:pPr>
        <w:pStyle w:val="BodyText"/>
        <w:spacing w:after="0" w:line="235" w:lineRule="auto"/>
        <w:jc w:val="both"/>
        <w:sectPr>
          <w:pgSz w:w="11900" w:h="16840"/>
          <w:pgMar w:header="971" w:footer="0" w:top="1300" w:bottom="280" w:left="1275" w:right="1275"/>
        </w:sectPr>
      </w:pPr>
    </w:p>
    <w:p>
      <w:pPr>
        <w:pStyle w:val="Heading2"/>
        <w:spacing w:before="262"/>
      </w:pPr>
      <w:r>
        <w:rPr/>
        <w:t>28-</w:t>
      </w:r>
      <w:r>
        <w:rPr>
          <w:spacing w:val="-5"/>
        </w:rPr>
        <w:t>008</w:t>
      </w:r>
    </w:p>
    <w:p>
      <w:pPr>
        <w:pStyle w:val="BodyText"/>
        <w:spacing w:before="198"/>
        <w:ind w:left="165"/>
        <w:jc w:val="both"/>
      </w:pPr>
      <w:bookmarkStart w:name="_bookmark30" w:id="32"/>
      <w:bookmarkEnd w:id="32"/>
      <w:r>
        <w:rPr/>
      </w:r>
      <w:r>
        <w:rPr/>
        <w:t>A discretion is, however, vested in the court to override the time limits mentioned above.</w:t>
      </w:r>
      <w:r>
        <w:rPr>
          <w:spacing w:val="-1"/>
        </w:rPr>
        <w:t> </w:t>
      </w:r>
      <w:r>
        <w:rPr>
          <w:color w:val="005DA1"/>
          <w:spacing w:val="-5"/>
          <w:u w:val="single" w:color="005DA1"/>
          <w:vertAlign w:val="superscript"/>
        </w:rPr>
        <w:t>35</w:t>
      </w:r>
    </w:p>
    <w:p>
      <w:pPr>
        <w:pStyle w:val="BodyText"/>
      </w:pPr>
    </w:p>
    <w:p>
      <w:pPr>
        <w:pStyle w:val="BodyText"/>
        <w:spacing w:before="38"/>
      </w:pPr>
    </w:p>
    <w:p>
      <w:pPr>
        <w:spacing w:before="0"/>
        <w:ind w:left="165" w:right="0" w:firstLine="0"/>
        <w:jc w:val="both"/>
        <w:rPr>
          <w:rFonts w:ascii="Arial"/>
          <w:b/>
          <w:sz w:val="18"/>
        </w:rPr>
      </w:pPr>
      <w:r>
        <w:rPr>
          <w:rFonts w:ascii="Arial"/>
          <w:b/>
          <w:sz w:val="18"/>
        </w:rPr>
        <w:t>Product </w:t>
      </w:r>
      <w:r>
        <w:rPr>
          <w:rFonts w:ascii="Arial"/>
          <w:b/>
          <w:spacing w:val="-2"/>
          <w:sz w:val="18"/>
        </w:rPr>
        <w:t>liability</w:t>
      </w:r>
    </w:p>
    <w:p>
      <w:pPr>
        <w:pStyle w:val="BodyText"/>
        <w:spacing w:before="41"/>
        <w:rPr>
          <w:rFonts w:ascii="Arial"/>
          <w:b/>
          <w:sz w:val="18"/>
        </w:rPr>
      </w:pPr>
    </w:p>
    <w:p>
      <w:pPr>
        <w:pStyle w:val="Heading2"/>
      </w:pPr>
      <w:r>
        <w:rPr/>
        <w:t>28-</w:t>
      </w:r>
      <w:r>
        <w:rPr>
          <w:spacing w:val="-5"/>
        </w:rPr>
        <w:t>009</w:t>
      </w:r>
    </w:p>
    <w:p>
      <w:pPr>
        <w:pStyle w:val="BodyText"/>
        <w:spacing w:line="235" w:lineRule="auto" w:before="203"/>
        <w:ind w:left="165" w:right="167"/>
        <w:jc w:val="both"/>
      </w:pPr>
      <w:bookmarkStart w:name="_bookmark31" w:id="33"/>
      <w:bookmarkEnd w:id="33"/>
      <w:r>
        <w:rPr/>
      </w:r>
      <w:r>
        <w:rPr/>
        <w:t>In the case of an action for damages by virtue of Pt I of the Consumer Protection Act 1987 </w:t>
      </w:r>
      <w:r>
        <w:rPr>
          <w:color w:val="005DA1"/>
          <w:u w:val="single" w:color="005DA1"/>
          <w:vertAlign w:val="superscript"/>
        </w:rPr>
        <w:t>36</w:t>
      </w:r>
      <w:r>
        <w:rPr>
          <w:color w:val="005DA1"/>
          <w:vertAlign w:val="baseline"/>
        </w:rPr>
        <w:t> </w:t>
      </w:r>
      <w:r>
        <w:rPr>
          <w:vertAlign w:val="baseline"/>
        </w:rPr>
        <w:t>in </w:t>
      </w:r>
      <w:r>
        <w:rPr>
          <w:vertAlign w:val="baseline"/>
        </w:rPr>
        <w:t>which the damages claimed by the claimant consist of or include damages for personal injuries to the claimant or any other person or loss of or damage to any property, the limitation period is three years from whichever is the later of: (a) the date on which the cause of action accrued; and (b) the date of knowledge of the injured person of certain facts relevant to his right of action against the defendant</w:t>
      </w:r>
      <w:r>
        <w:rPr>
          <w:spacing w:val="80"/>
          <w:vertAlign w:val="baseline"/>
        </w:rPr>
        <w:t> </w:t>
      </w:r>
      <w:bookmarkStart w:name="_bookmark32" w:id="34"/>
      <w:bookmarkEnd w:id="34"/>
      <w:r>
        <w:rPr>
          <w:vertAlign w:val="baseline"/>
        </w:rPr>
        <w:t>or,</w:t>
      </w:r>
      <w:r>
        <w:rPr>
          <w:vertAlign w:val="baseline"/>
        </w:rPr>
        <w:t> in the case of loss of or damage to property, the date of knowledge of the claimant or (if earlier) of </w:t>
      </w:r>
      <w:bookmarkStart w:name="_bookmark33" w:id="35"/>
      <w:bookmarkEnd w:id="35"/>
      <w:r>
        <w:rPr>
          <w:vertAlign w:val="baseline"/>
        </w:rPr>
        <w:t>any</w:t>
      </w:r>
      <w:r>
        <w:rPr>
          <w:vertAlign w:val="baseline"/>
        </w:rPr>
        <w:t> person in whom his cause of action was previously vested. </w:t>
      </w:r>
      <w:r>
        <w:rPr>
          <w:color w:val="005DA1"/>
          <w:u w:val="single" w:color="005DA1"/>
          <w:vertAlign w:val="superscript"/>
        </w:rPr>
        <w:t>37</w:t>
      </w:r>
      <w:r>
        <w:rPr>
          <w:color w:val="005DA1"/>
          <w:vertAlign w:val="baseline"/>
        </w:rPr>
        <w:t> </w:t>
      </w:r>
      <w:r>
        <w:rPr>
          <w:vertAlign w:val="baseline"/>
        </w:rPr>
        <w:t>The normal three-year time limit in </w:t>
      </w:r>
      <w:bookmarkStart w:name="_bookmark34" w:id="36"/>
      <w:bookmarkEnd w:id="36"/>
      <w:r>
        <w:rPr>
          <w:vertAlign w:val="baseline"/>
        </w:rPr>
        <w:t>respect</w:t>
      </w:r>
      <w:r>
        <w:rPr>
          <w:vertAlign w:val="baseline"/>
        </w:rPr>
        <w:t> of Fatal Accident Act claims also applies. </w:t>
      </w:r>
      <w:r>
        <w:rPr>
          <w:color w:val="005DA1"/>
          <w:u w:val="single" w:color="005DA1"/>
          <w:vertAlign w:val="superscript"/>
        </w:rPr>
        <w:t>38</w:t>
      </w:r>
      <w:r>
        <w:rPr>
          <w:color w:val="005DA1"/>
          <w:vertAlign w:val="baseline"/>
        </w:rPr>
        <w:t> </w:t>
      </w:r>
      <w:r>
        <w:rPr>
          <w:vertAlign w:val="baseline"/>
        </w:rPr>
        <w:t>The court has a discretion to override these time </w:t>
      </w:r>
      <w:bookmarkStart w:name="_bookmark35" w:id="37"/>
      <w:bookmarkEnd w:id="37"/>
      <w:r>
        <w:rPr>
          <w:vertAlign w:val="baseline"/>
        </w:rPr>
        <w:t>limits,</w:t>
      </w:r>
      <w:r>
        <w:rPr>
          <w:vertAlign w:val="baseline"/>
        </w:rPr>
        <w:t> </w:t>
      </w:r>
      <w:r>
        <w:rPr>
          <w:color w:val="005DA1"/>
          <w:u w:val="single" w:color="005DA1"/>
          <w:vertAlign w:val="superscript"/>
        </w:rPr>
        <w:t>39</w:t>
      </w:r>
      <w:r>
        <w:rPr>
          <w:color w:val="005DA1"/>
          <w:vertAlign w:val="baseline"/>
        </w:rPr>
        <w:t> </w:t>
      </w:r>
      <w:r>
        <w:rPr>
          <w:vertAlign w:val="baseline"/>
        </w:rPr>
        <w:t>except where the damages claimed by the claimant are confined to damages for loss of or </w:t>
      </w:r>
      <w:bookmarkStart w:name="_bookmark36" w:id="38"/>
      <w:bookmarkEnd w:id="38"/>
      <w:r>
        <w:rPr>
          <w:vertAlign w:val="baseline"/>
        </w:rPr>
        <w:t>damage</w:t>
      </w:r>
      <w:r>
        <w:rPr>
          <w:vertAlign w:val="baseline"/>
        </w:rPr>
        <w:t> to any property. </w:t>
      </w:r>
      <w:r>
        <w:rPr>
          <w:color w:val="005DA1"/>
          <w:u w:val="single" w:color="005DA1"/>
          <w:vertAlign w:val="superscript"/>
        </w:rPr>
        <w:t>40</w:t>
      </w:r>
      <w:r>
        <w:rPr>
          <w:color w:val="005DA1"/>
          <w:vertAlign w:val="baseline"/>
        </w:rPr>
        <w:t> </w:t>
      </w:r>
      <w:r>
        <w:rPr>
          <w:vertAlign w:val="baseline"/>
        </w:rPr>
        <w:t>However, there is an overall long-stop period of 10 years after which any </w:t>
      </w:r>
      <w:bookmarkStart w:name="_bookmark37" w:id="39"/>
      <w:bookmarkEnd w:id="39"/>
      <w:r>
        <w:rPr>
          <w:vertAlign w:val="baseline"/>
        </w:rPr>
        <w:t>action</w:t>
      </w:r>
      <w:r>
        <w:rPr>
          <w:vertAlign w:val="baseline"/>
        </w:rPr>
        <w:t> for damages by virtue of Pt I of the 1987 Act is barred and extinguished. </w:t>
      </w:r>
      <w:r>
        <w:rPr>
          <w:color w:val="005DA1"/>
          <w:u w:val="single" w:color="005DA1"/>
          <w:vertAlign w:val="superscript"/>
        </w:rPr>
        <w:t>41</w:t>
      </w:r>
      <w:r>
        <w:rPr>
          <w:color w:val="005DA1"/>
          <w:vertAlign w:val="baseline"/>
        </w:rPr>
        <w:t> </w:t>
      </w:r>
      <w:r>
        <w:rPr>
          <w:vertAlign w:val="baseline"/>
        </w:rPr>
        <w:t>This 10-year period usually begins to run from the time when the defendant </w:t>
      </w:r>
      <w:r>
        <w:rPr>
          <w:color w:val="005DA1"/>
          <w:u w:val="single" w:color="005DA1"/>
          <w:vertAlign w:val="superscript"/>
        </w:rPr>
        <w:t>42</w:t>
      </w:r>
      <w:r>
        <w:rPr>
          <w:color w:val="005DA1"/>
          <w:vertAlign w:val="baseline"/>
        </w:rPr>
        <w:t> </w:t>
      </w:r>
      <w:r>
        <w:rPr>
          <w:vertAlign w:val="baseline"/>
        </w:rPr>
        <w:t>supplied the product to another. </w:t>
      </w:r>
      <w:r>
        <w:rPr>
          <w:color w:val="005DA1"/>
          <w:u w:val="single" w:color="005DA1"/>
          <w:vertAlign w:val="superscript"/>
        </w:rPr>
        <w:t>43</w:t>
      </w:r>
      <w:r>
        <w:rPr>
          <w:color w:val="005DA1"/>
          <w:vertAlign w:val="baseline"/>
        </w:rPr>
        <w:t> </w:t>
      </w:r>
      <w:r>
        <w:rPr>
          <w:vertAlign w:val="baseline"/>
        </w:rPr>
        <w:t>A</w:t>
      </w:r>
      <w:r>
        <w:rPr>
          <w:spacing w:val="40"/>
          <w:vertAlign w:val="baseline"/>
        </w:rPr>
        <w:t> </w:t>
      </w:r>
      <w:r>
        <w:rPr>
          <w:vertAlign w:val="baseline"/>
        </w:rPr>
        <w:t>product</w:t>
      </w:r>
      <w:r>
        <w:rPr>
          <w:spacing w:val="-1"/>
          <w:vertAlign w:val="baseline"/>
        </w:rPr>
        <w:t> </w:t>
      </w:r>
      <w:r>
        <w:rPr>
          <w:vertAlign w:val="baseline"/>
        </w:rPr>
        <w:t>is</w:t>
      </w:r>
      <w:r>
        <w:rPr>
          <w:spacing w:val="-1"/>
          <w:vertAlign w:val="baseline"/>
        </w:rPr>
        <w:t> </w:t>
      </w:r>
      <w:r>
        <w:rPr>
          <w:vertAlign w:val="baseline"/>
        </w:rPr>
        <w:t>supplied,</w:t>
      </w:r>
      <w:r>
        <w:rPr>
          <w:spacing w:val="-1"/>
          <w:vertAlign w:val="baseline"/>
        </w:rPr>
        <w:t> </w:t>
      </w:r>
      <w:r>
        <w:rPr>
          <w:vertAlign w:val="baseline"/>
        </w:rPr>
        <w:t>or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words</w:t>
      </w:r>
      <w:r>
        <w:rPr>
          <w:spacing w:val="-1"/>
          <w:vertAlign w:val="baseline"/>
        </w:rPr>
        <w:t> </w:t>
      </w:r>
      <w:r>
        <w:rPr>
          <w:vertAlign w:val="baseline"/>
        </w:rPr>
        <w:t>of</w:t>
      </w:r>
      <w:r>
        <w:rPr>
          <w:spacing w:val="-1"/>
          <w:vertAlign w:val="baseline"/>
        </w:rPr>
        <w:t> </w:t>
      </w:r>
      <w:r>
        <w:rPr>
          <w:vertAlign w:val="baseline"/>
        </w:rPr>
        <w:t>Directive</w:t>
      </w:r>
      <w:r>
        <w:rPr>
          <w:spacing w:val="-1"/>
          <w:vertAlign w:val="baseline"/>
        </w:rPr>
        <w:t> </w:t>
      </w:r>
      <w:r>
        <w:rPr>
          <w:vertAlign w:val="baseline"/>
        </w:rPr>
        <w:t>85/374</w:t>
      </w:r>
      <w:r>
        <w:rPr>
          <w:spacing w:val="-1"/>
          <w:vertAlign w:val="baseline"/>
        </w:rPr>
        <w:t> </w:t>
      </w:r>
      <w:r>
        <w:rPr>
          <w:vertAlign w:val="baseline"/>
        </w:rPr>
        <w:t>“put</w:t>
      </w:r>
      <w:r>
        <w:rPr>
          <w:spacing w:val="-1"/>
          <w:vertAlign w:val="baseline"/>
        </w:rPr>
        <w:t> </w:t>
      </w:r>
      <w:r>
        <w:rPr>
          <w:vertAlign w:val="baseline"/>
        </w:rPr>
        <w:t>into</w:t>
      </w:r>
      <w:r>
        <w:rPr>
          <w:spacing w:val="-1"/>
          <w:vertAlign w:val="baseline"/>
        </w:rPr>
        <w:t> </w:t>
      </w:r>
      <w:r>
        <w:rPr>
          <w:vertAlign w:val="baseline"/>
        </w:rPr>
        <w:t>circulation”,</w:t>
      </w:r>
      <w:r>
        <w:rPr>
          <w:spacing w:val="-1"/>
          <w:vertAlign w:val="baseline"/>
        </w:rPr>
        <w:t> </w:t>
      </w:r>
      <w:r>
        <w:rPr>
          <w:vertAlign w:val="baseline"/>
        </w:rPr>
        <w:t>when</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taken</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the </w:t>
      </w:r>
      <w:bookmarkStart w:name="_bookmark38" w:id="40"/>
      <w:bookmarkEnd w:id="40"/>
      <w:r>
        <w:rPr>
          <w:vertAlign w:val="baseline"/>
        </w:rPr>
        <w:t>manufacturing</w:t>
      </w:r>
      <w:r>
        <w:rPr>
          <w:vertAlign w:val="baseline"/>
        </w:rPr>
        <w:t> process operated by the producer and enters a marketing process in the form in which it is offered to the public in order to be used or consumed. </w:t>
      </w:r>
      <w:r>
        <w:rPr>
          <w:color w:val="005DA1"/>
          <w:u w:val="single" w:color="005DA1"/>
          <w:vertAlign w:val="superscript"/>
        </w:rPr>
        <w:t>44</w:t>
      </w:r>
    </w:p>
    <w:p>
      <w:pPr>
        <w:pStyle w:val="BodyText"/>
      </w:pPr>
    </w:p>
    <w:p>
      <w:pPr>
        <w:pStyle w:val="BodyText"/>
        <w:spacing w:before="33"/>
      </w:pPr>
    </w:p>
    <w:p>
      <w:pPr>
        <w:spacing w:before="0"/>
        <w:ind w:left="165" w:right="0" w:firstLine="0"/>
        <w:jc w:val="both"/>
        <w:rPr>
          <w:rFonts w:ascii="Arial"/>
          <w:b/>
          <w:sz w:val="18"/>
        </w:rPr>
      </w:pPr>
      <w:r>
        <w:rPr>
          <w:rFonts w:ascii="Arial"/>
          <w:b/>
          <w:sz w:val="18"/>
        </w:rPr>
        <w:t>Latent damage in actions for the tort of </w:t>
      </w:r>
      <w:r>
        <w:rPr>
          <w:rFonts w:ascii="Arial"/>
          <w:b/>
          <w:spacing w:val="-2"/>
          <w:sz w:val="18"/>
        </w:rPr>
        <w:t>negligence</w:t>
      </w:r>
    </w:p>
    <w:p>
      <w:pPr>
        <w:pStyle w:val="BodyText"/>
        <w:spacing w:before="41"/>
        <w:rPr>
          <w:rFonts w:ascii="Arial"/>
          <w:b/>
          <w:sz w:val="18"/>
        </w:rPr>
      </w:pPr>
    </w:p>
    <w:p>
      <w:pPr>
        <w:pStyle w:val="Heading2"/>
      </w:pPr>
      <w:r>
        <w:rPr/>
        <w:t>28-</w:t>
      </w:r>
      <w:r>
        <w:rPr>
          <w:spacing w:val="-5"/>
        </w:rPr>
        <w:t>010</w:t>
      </w:r>
    </w:p>
    <w:p>
      <w:pPr>
        <w:pStyle w:val="BodyText"/>
        <w:spacing w:line="235" w:lineRule="auto" w:before="203"/>
        <w:ind w:left="164" w:right="167"/>
        <w:jc w:val="both"/>
      </w:pPr>
      <w:bookmarkStart w:name="_bookmark39" w:id="41"/>
      <w:bookmarkEnd w:id="41"/>
      <w:r>
        <w:rPr/>
      </w:r>
      <w:bookmarkStart w:name="_bookmark40" w:id="42"/>
      <w:bookmarkEnd w:id="42"/>
      <w:r>
        <w:rPr/>
      </w:r>
      <w:r>
        <w:rPr/>
        <w:t>Section 14A of the Limitation Act 1980 </w:t>
      </w:r>
      <w:r>
        <w:rPr>
          <w:color w:val="005DA1"/>
          <w:u w:val="single" w:color="005DA1"/>
          <w:vertAlign w:val="superscript"/>
        </w:rPr>
        <w:t>45</w:t>
      </w:r>
      <w:r>
        <w:rPr>
          <w:color w:val="005DA1"/>
          <w:vertAlign w:val="baseline"/>
        </w:rPr>
        <w:t> </w:t>
      </w:r>
      <w:r>
        <w:rPr>
          <w:vertAlign w:val="baseline"/>
        </w:rPr>
        <w:t>prescribes a special time limit for negligence actions (other than actions involving personal injuries) </w:t>
      </w:r>
      <w:r>
        <w:rPr>
          <w:color w:val="005DA1"/>
          <w:u w:val="single" w:color="005DA1"/>
          <w:vertAlign w:val="superscript"/>
        </w:rPr>
        <w:t>46</w:t>
      </w:r>
      <w:r>
        <w:rPr>
          <w:color w:val="005DA1"/>
          <w:vertAlign w:val="baseline"/>
        </w:rPr>
        <w:t> </w:t>
      </w:r>
      <w:r>
        <w:rPr>
          <w:vertAlign w:val="baseline"/>
        </w:rPr>
        <w:t>where the facts relevant to the cause of action are </w:t>
      </w:r>
      <w:r>
        <w:rPr>
          <w:vertAlign w:val="baseline"/>
        </w:rPr>
        <w:t>not </w:t>
      </w:r>
      <w:bookmarkStart w:name="_bookmark41" w:id="43"/>
      <w:bookmarkEnd w:id="43"/>
      <w:r>
        <w:rPr>
          <w:vertAlign w:val="baseline"/>
        </w:rPr>
        <w:t>known</w:t>
      </w:r>
      <w:r>
        <w:rPr>
          <w:vertAlign w:val="baseline"/>
        </w:rPr>
        <w:t> at the date on which the cause of action accrues. It is important to appreciate that this section applies only to an action for damages for </w:t>
      </w:r>
      <w:r>
        <w:rPr>
          <w:rFonts w:ascii="Arial" w:hAnsi="Arial"/>
          <w:i/>
          <w:vertAlign w:val="baseline"/>
        </w:rPr>
        <w:t>negligence</w:t>
      </w:r>
      <w:r>
        <w:rPr>
          <w:vertAlign w:val="baseline"/>
        </w:rPr>
        <w:t>. </w:t>
      </w:r>
      <w:r>
        <w:rPr>
          <w:color w:val="005DA1"/>
          <w:u w:val="single" w:color="005DA1"/>
          <w:vertAlign w:val="superscript"/>
        </w:rPr>
        <w:t>47</w:t>
      </w:r>
      <w:r>
        <w:rPr>
          <w:color w:val="005DA1"/>
          <w:vertAlign w:val="baseline"/>
        </w:rPr>
        <w:t> </w:t>
      </w:r>
      <w:r>
        <w:rPr>
          <w:vertAlign w:val="baseline"/>
        </w:rPr>
        <w:t>Although it might be thought that the word </w:t>
      </w:r>
      <w:bookmarkStart w:name="_bookmark42" w:id="44"/>
      <w:bookmarkEnd w:id="44"/>
      <w:r>
        <w:rPr>
          <w:vertAlign w:val="baseline"/>
        </w:rPr>
        <w:t>“negligence”</w:t>
      </w:r>
      <w:r>
        <w:rPr>
          <w:vertAlign w:val="baseline"/>
        </w:rPr>
        <w:t> was intended to extend to breach of a contractual duty, for example, to use reasonable </w:t>
      </w:r>
      <w:bookmarkStart w:name="_bookmark43" w:id="45"/>
      <w:bookmarkEnd w:id="45"/>
      <w:r>
        <w:rPr>
          <w:vertAlign w:val="baseline"/>
        </w:rPr>
        <w:t>care</w:t>
      </w:r>
      <w:r>
        <w:rPr>
          <w:spacing w:val="-3"/>
          <w:vertAlign w:val="baseline"/>
        </w:rPr>
        <w:t> </w:t>
      </w:r>
      <w:r>
        <w:rPr>
          <w:vertAlign w:val="baseline"/>
        </w:rPr>
        <w:t>and</w:t>
      </w:r>
      <w:r>
        <w:rPr>
          <w:spacing w:val="-3"/>
          <w:vertAlign w:val="baseline"/>
        </w:rPr>
        <w:t> </w:t>
      </w:r>
      <w:r>
        <w:rPr>
          <w:vertAlign w:val="baseline"/>
        </w:rPr>
        <w:t>skill,</w:t>
      </w:r>
      <w:r>
        <w:rPr>
          <w:spacing w:val="-3"/>
          <w:vertAlign w:val="baseline"/>
        </w:rPr>
        <w:t> </w:t>
      </w:r>
      <w:r>
        <w:rPr>
          <w:color w:val="005DA1"/>
          <w:u w:val="single" w:color="005DA1"/>
          <w:vertAlign w:val="superscript"/>
        </w:rPr>
        <w:t>48</w:t>
      </w:r>
      <w:r>
        <w:rPr>
          <w:color w:val="005DA1"/>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held</w:t>
      </w:r>
      <w:r>
        <w:rPr>
          <w:spacing w:val="-3"/>
          <w:vertAlign w:val="baseline"/>
        </w:rPr>
        <w:t> </w:t>
      </w:r>
      <w:r>
        <w:rPr>
          <w:color w:val="005DA1"/>
          <w:u w:val="single" w:color="005DA1"/>
          <w:vertAlign w:val="superscript"/>
        </w:rPr>
        <w:t>49</w:t>
      </w:r>
      <w:r>
        <w:rPr>
          <w:color w:val="005DA1"/>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section</w:t>
      </w:r>
      <w:r>
        <w:rPr>
          <w:spacing w:val="-3"/>
          <w:vertAlign w:val="baseline"/>
        </w:rPr>
        <w:t> </w:t>
      </w:r>
      <w:r>
        <w:rPr>
          <w:vertAlign w:val="baseline"/>
        </w:rPr>
        <w:t>is</w:t>
      </w:r>
      <w:r>
        <w:rPr>
          <w:spacing w:val="-3"/>
          <w:vertAlign w:val="baseline"/>
        </w:rPr>
        <w:t> </w:t>
      </w:r>
      <w:r>
        <w:rPr>
          <w:vertAlign w:val="baseline"/>
        </w:rPr>
        <w:t>restricted</w:t>
      </w:r>
      <w:r>
        <w:rPr>
          <w:spacing w:val="-3"/>
          <w:vertAlign w:val="baseline"/>
        </w:rPr>
        <w:t> </w:t>
      </w:r>
      <w:r>
        <w:rPr>
          <w:vertAlign w:val="baseline"/>
        </w:rPr>
        <w:t>to</w:t>
      </w:r>
      <w:r>
        <w:rPr>
          <w:spacing w:val="-3"/>
          <w:vertAlign w:val="baseline"/>
        </w:rPr>
        <w:t> </w:t>
      </w:r>
      <w:r>
        <w:rPr>
          <w:vertAlign w:val="baseline"/>
        </w:rPr>
        <w:t>actions</w:t>
      </w:r>
      <w:r>
        <w:rPr>
          <w:spacing w:val="-3"/>
          <w:vertAlign w:val="baseline"/>
        </w:rPr>
        <w:t> </w:t>
      </w:r>
      <w:r>
        <w:rPr>
          <w:vertAlign w:val="baseline"/>
        </w:rPr>
        <w:t>in</w:t>
      </w:r>
      <w:r>
        <w:rPr>
          <w:spacing w:val="-3"/>
          <w:vertAlign w:val="baseline"/>
        </w:rPr>
        <w:t> </w:t>
      </w:r>
      <w:r>
        <w:rPr>
          <w:vertAlign w:val="baseline"/>
        </w:rPr>
        <w:t>tort</w:t>
      </w:r>
      <w:r>
        <w:rPr>
          <w:spacing w:val="-3"/>
          <w:vertAlign w:val="baseline"/>
        </w:rPr>
        <w:t> </w:t>
      </w:r>
      <w:r>
        <w:rPr>
          <w:vertAlign w:val="baseline"/>
        </w:rPr>
        <w:t>for</w:t>
      </w:r>
      <w:r>
        <w:rPr>
          <w:spacing w:val="-3"/>
          <w:vertAlign w:val="baseline"/>
        </w:rPr>
        <w:t> </w:t>
      </w:r>
      <w:r>
        <w:rPr>
          <w:vertAlign w:val="baseline"/>
        </w:rPr>
        <w:t>negligence,</w:t>
      </w:r>
      <w:r>
        <w:rPr>
          <w:spacing w:val="-3"/>
          <w:vertAlign w:val="baseline"/>
        </w:rPr>
        <w:t> </w:t>
      </w:r>
      <w:r>
        <w:rPr>
          <w:vertAlign w:val="baseline"/>
        </w:rPr>
        <w:t>on</w:t>
      </w:r>
      <w:r>
        <w:rPr>
          <w:spacing w:val="-3"/>
          <w:vertAlign w:val="baseline"/>
        </w:rPr>
        <w:t> </w:t>
      </w:r>
      <w:r>
        <w:rPr>
          <w:vertAlign w:val="baseline"/>
        </w:rPr>
        <w:t>the </w:t>
      </w:r>
      <w:bookmarkStart w:name="_bookmark44" w:id="46"/>
      <w:bookmarkEnd w:id="46"/>
      <w:r>
        <w:rPr>
          <w:vertAlign w:val="baseline"/>
        </w:rPr>
        <w:t>ground</w:t>
      </w:r>
      <w:r>
        <w:rPr>
          <w:vertAlign w:val="baseline"/>
        </w:rPr>
        <w:t> (inter alia) that it provides </w:t>
      </w:r>
      <w:r>
        <w:rPr>
          <w:color w:val="005DA1"/>
          <w:u w:val="single" w:color="005DA1"/>
          <w:vertAlign w:val="superscript"/>
        </w:rPr>
        <w:t>50</w:t>
      </w:r>
      <w:r>
        <w:rPr>
          <w:color w:val="005DA1"/>
          <w:vertAlign w:val="baseline"/>
        </w:rPr>
        <w:t> </w:t>
      </w:r>
      <w:r>
        <w:rPr>
          <w:vertAlign w:val="baseline"/>
        </w:rPr>
        <w:t>that the six-year period of limitation applicable to actions founded </w:t>
      </w:r>
      <w:bookmarkStart w:name="_bookmark45" w:id="47"/>
      <w:bookmarkEnd w:id="47"/>
      <w:r>
        <w:rPr>
          <w:vertAlign w:val="baseline"/>
        </w:rPr>
        <w:t>on</w:t>
      </w:r>
      <w:r>
        <w:rPr>
          <w:vertAlign w:val="baseline"/>
        </w:rPr>
        <w:t> tort </w:t>
      </w:r>
      <w:r>
        <w:rPr>
          <w:color w:val="005DA1"/>
          <w:u w:val="single" w:color="005DA1"/>
          <w:vertAlign w:val="superscript"/>
        </w:rPr>
        <w:t>51</w:t>
      </w:r>
      <w:r>
        <w:rPr>
          <w:color w:val="005DA1"/>
          <w:vertAlign w:val="baseline"/>
        </w:rPr>
        <w:t> </w:t>
      </w:r>
      <w:r>
        <w:rPr>
          <w:vertAlign w:val="baseline"/>
        </w:rPr>
        <w:t>is not to apply to actions within its scope, but does not similarly disapply the six-year period applicable to actions founded on simple contract. </w:t>
      </w:r>
      <w:r>
        <w:rPr>
          <w:color w:val="005DA1"/>
          <w:u w:val="single" w:color="005DA1"/>
          <w:vertAlign w:val="superscript"/>
        </w:rPr>
        <w:t>52</w:t>
      </w:r>
      <w:r>
        <w:rPr>
          <w:color w:val="005DA1"/>
          <w:vertAlign w:val="baseline"/>
        </w:rPr>
        <w:t> </w:t>
      </w:r>
      <w:r>
        <w:rPr>
          <w:vertAlign w:val="baseline"/>
        </w:rPr>
        <w:t>It follows that the section will only be of</w:t>
      </w:r>
      <w:r>
        <w:rPr>
          <w:spacing w:val="40"/>
          <w:vertAlign w:val="baseline"/>
        </w:rPr>
        <w:t> </w:t>
      </w:r>
      <w:bookmarkStart w:name="_bookmark46" w:id="48"/>
      <w:bookmarkEnd w:id="48"/>
      <w:r>
        <w:rPr>
          <w:vertAlign w:val="baseline"/>
        </w:rPr>
        <w:t>assistance</w:t>
      </w:r>
      <w:r>
        <w:rPr>
          <w:vertAlign w:val="baseline"/>
        </w:rPr>
        <w:t> to a contracting party who has a concurrent or independent cause of action in tort for negligence. </w:t>
      </w:r>
      <w:r>
        <w:rPr>
          <w:color w:val="005DA1"/>
          <w:u w:val="single" w:color="005DA1"/>
          <w:vertAlign w:val="superscript"/>
        </w:rPr>
        <w:t>53</w:t>
      </w:r>
      <w:r>
        <w:rPr>
          <w:color w:val="005DA1"/>
          <w:vertAlign w:val="baseline"/>
        </w:rPr>
        <w:t> </w:t>
      </w:r>
      <w:r>
        <w:rPr>
          <w:vertAlign w:val="baseline"/>
        </w:rPr>
        <w:t>A contractual cause of action continues to accrue at the date of breach and the limitation period is not extended by reason of the fact that the damage caused by the breach is latent. A claimant who sues in contract cannot therefore rely on this section and will have to rely (if at all) on </w:t>
      </w:r>
      <w:bookmarkStart w:name="_bookmark47" w:id="49"/>
      <w:bookmarkEnd w:id="49"/>
      <w:r>
        <w:rPr>
          <w:vertAlign w:val="baseline"/>
        </w:rPr>
        <w:t>s.32(1)(b)</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Act,</w:t>
      </w:r>
      <w:r>
        <w:rPr>
          <w:spacing w:val="-1"/>
          <w:vertAlign w:val="baseline"/>
        </w:rPr>
        <w:t> </w:t>
      </w:r>
      <w:r>
        <w:rPr>
          <w:vertAlign w:val="baseline"/>
        </w:rPr>
        <w:t>viz</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fact</w:t>
      </w:r>
      <w:r>
        <w:rPr>
          <w:spacing w:val="-1"/>
          <w:vertAlign w:val="baseline"/>
        </w:rPr>
        <w:t> </w:t>
      </w:r>
      <w:r>
        <w:rPr>
          <w:vertAlign w:val="baseline"/>
        </w:rPr>
        <w:t>relevant</w:t>
      </w:r>
      <w:r>
        <w:rPr>
          <w:spacing w:val="-1"/>
          <w:vertAlign w:val="baseline"/>
        </w:rPr>
        <w:t> </w:t>
      </w:r>
      <w:r>
        <w:rPr>
          <w:vertAlign w:val="baseline"/>
        </w:rPr>
        <w:t>to</w:t>
      </w:r>
      <w:r>
        <w:rPr>
          <w:spacing w:val="-1"/>
          <w:vertAlign w:val="baseline"/>
        </w:rPr>
        <w:t> </w:t>
      </w:r>
      <w:r>
        <w:rPr>
          <w:vertAlign w:val="baseline"/>
        </w:rPr>
        <w:t>his</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deliberately</w:t>
      </w:r>
      <w:r>
        <w:rPr>
          <w:spacing w:val="-1"/>
          <w:vertAlign w:val="baseline"/>
        </w:rPr>
        <w:t> </w:t>
      </w:r>
      <w:r>
        <w:rPr>
          <w:vertAlign w:val="baseline"/>
        </w:rPr>
        <w:t>concealed</w:t>
      </w:r>
      <w:r>
        <w:rPr>
          <w:spacing w:val="-1"/>
          <w:vertAlign w:val="baseline"/>
        </w:rPr>
        <w:t> </w:t>
      </w:r>
      <w:r>
        <w:rPr>
          <w:vertAlign w:val="baseline"/>
        </w:rPr>
        <w:t>from him by the defendant. </w:t>
      </w:r>
      <w:r>
        <w:rPr>
          <w:color w:val="005DA1"/>
          <w:u w:val="single" w:color="005DA1"/>
          <w:vertAlign w:val="superscript"/>
        </w:rPr>
        <w:t>54</w:t>
      </w:r>
    </w:p>
    <w:p>
      <w:pPr>
        <w:pStyle w:val="BodyText"/>
        <w:spacing w:before="75"/>
      </w:pPr>
    </w:p>
    <w:p>
      <w:pPr>
        <w:pStyle w:val="Heading2"/>
        <w:spacing w:before="1"/>
        <w:ind w:left="164"/>
      </w:pPr>
      <w:r>
        <w:rPr/>
        <w:t>28-</w:t>
      </w:r>
      <w:r>
        <w:rPr>
          <w:spacing w:val="-5"/>
        </w:rPr>
        <w:t>011</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8" w:id="50"/>
      <w:bookmarkEnd w:id="50"/>
      <w:r>
        <w:rPr>
          <w:rFonts w:ascii="Times New Roman" w:hAnsi="Times New Roman"/>
          <w:spacing w:val="19"/>
        </w:rPr>
      </w:r>
      <w:r>
        <w:rPr/>
        <w:t>In cases to which s.14A of the Act applies, the period of limitation is either: (a) six years from the date on which the cause of action accrued, </w:t>
      </w:r>
      <w:r>
        <w:rPr>
          <w:color w:val="005DA1"/>
          <w:u w:val="single" w:color="005DA1"/>
          <w:vertAlign w:val="superscript"/>
        </w:rPr>
        <w:t>55</w:t>
      </w:r>
      <w:r>
        <w:rPr>
          <w:color w:val="005DA1"/>
          <w:vertAlign w:val="baseline"/>
        </w:rPr>
        <w:t> </w:t>
      </w:r>
      <w:r>
        <w:rPr>
          <w:vertAlign w:val="baseline"/>
        </w:rPr>
        <w:t>that is to say the date on which damage first occurred; </w:t>
      </w:r>
      <w:bookmarkStart w:name="_bookmark49" w:id="51"/>
      <w:bookmarkEnd w:id="51"/>
      <w:r>
        <w:rPr>
          <w:vertAlign w:val="baseline"/>
        </w:rPr>
        <w:t>or</w:t>
      </w:r>
      <w:r>
        <w:rPr>
          <w:vertAlign w:val="baseline"/>
        </w:rPr>
        <w:t> (b) three years from the earliest date (the “starting date”) on which the claimant or any person in </w:t>
      </w:r>
      <w:bookmarkStart w:name="_bookmark50" w:id="52"/>
      <w:bookmarkEnd w:id="52"/>
      <w:r>
        <w:rPr>
          <w:vertAlign w:val="baseline"/>
        </w:rPr>
        <w:t>whom</w:t>
      </w:r>
      <w:r>
        <w:rPr>
          <w:vertAlign w:val="baseline"/>
        </w:rPr>
        <w:t> the cause of action was vested before him </w:t>
      </w:r>
      <w:r>
        <w:rPr>
          <w:color w:val="005DA1"/>
          <w:u w:val="single" w:color="005DA1"/>
          <w:vertAlign w:val="superscript"/>
        </w:rPr>
        <w:t>56</w:t>
      </w:r>
      <w:r>
        <w:rPr>
          <w:color w:val="005DA1"/>
          <w:vertAlign w:val="baseline"/>
        </w:rPr>
        <w:t> </w:t>
      </w:r>
      <w:r>
        <w:rPr>
          <w:vertAlign w:val="baseline"/>
        </w:rPr>
        <w:t>first had both the knowledge required for bringing </w:t>
      </w:r>
      <w:bookmarkStart w:name="_bookmark51" w:id="53"/>
      <w:bookmarkEnd w:id="53"/>
      <w:r>
        <w:rPr>
          <w:vertAlign w:val="baseline"/>
        </w:rPr>
        <w:t>an</w:t>
      </w:r>
      <w:r>
        <w:rPr>
          <w:vertAlign w:val="baseline"/>
        </w:rPr>
        <w:t> action for damages in respect of the relevant damage </w:t>
      </w:r>
      <w:r>
        <w:rPr>
          <w:color w:val="005DA1"/>
          <w:u w:val="single" w:color="005DA1"/>
          <w:vertAlign w:val="superscript"/>
        </w:rPr>
        <w:t>57</w:t>
      </w:r>
      <w:r>
        <w:rPr>
          <w:color w:val="005DA1"/>
          <w:vertAlign w:val="baseline"/>
        </w:rPr>
        <w:t> </w:t>
      </w:r>
      <w:r>
        <w:rPr>
          <w:vertAlign w:val="baseline"/>
        </w:rPr>
        <w:t>and a right to bring such an action, if that three-year period expires later than the six-year period. </w:t>
      </w:r>
      <w:r>
        <w:rPr>
          <w:color w:val="005DA1"/>
          <w:u w:val="single" w:color="005DA1"/>
          <w:vertAlign w:val="superscript"/>
        </w:rPr>
        <w:t>58</w:t>
      </w:r>
      <w:r>
        <w:rPr>
          <w:color w:val="005DA1"/>
          <w:vertAlign w:val="baseline"/>
        </w:rPr>
        <w:t> </w:t>
      </w:r>
      <w:r>
        <w:rPr>
          <w:vertAlign w:val="baseline"/>
        </w:rPr>
        <w:t>For the purposes of the section, a person’s knowledge includes knowledge which he might reasonably have been expected to acquire from </w:t>
      </w:r>
      <w:r>
        <w:rPr>
          <w:vertAlign w:val="baseline"/>
        </w:rPr>
        <w:t>facts </w:t>
      </w:r>
      <w:bookmarkStart w:name="_bookmark52" w:id="54"/>
      <w:bookmarkEnd w:id="54"/>
      <w:r>
        <w:rPr>
          <w:vertAlign w:val="baseline"/>
        </w:rPr>
        <w:t>observable</w:t>
      </w:r>
      <w:r>
        <w:rPr>
          <w:spacing w:val="25"/>
          <w:vertAlign w:val="baseline"/>
        </w:rPr>
        <w:t> </w:t>
      </w:r>
      <w:r>
        <w:rPr>
          <w:vertAlign w:val="baseline"/>
        </w:rPr>
        <w:t>or</w:t>
      </w:r>
      <w:r>
        <w:rPr>
          <w:spacing w:val="25"/>
          <w:vertAlign w:val="baseline"/>
        </w:rPr>
        <w:t> </w:t>
      </w:r>
      <w:r>
        <w:rPr>
          <w:vertAlign w:val="baseline"/>
        </w:rPr>
        <w:t>ascertainable</w:t>
      </w:r>
      <w:r>
        <w:rPr>
          <w:spacing w:val="25"/>
          <w:vertAlign w:val="baseline"/>
        </w:rPr>
        <w:t> </w:t>
      </w:r>
      <w:r>
        <w:rPr>
          <w:vertAlign w:val="baseline"/>
        </w:rPr>
        <w:t>by</w:t>
      </w:r>
      <w:r>
        <w:rPr>
          <w:spacing w:val="25"/>
          <w:vertAlign w:val="baseline"/>
        </w:rPr>
        <w:t> </w:t>
      </w:r>
      <w:r>
        <w:rPr>
          <w:vertAlign w:val="baseline"/>
        </w:rPr>
        <w:t>him</w:t>
      </w:r>
      <w:r>
        <w:rPr>
          <w:spacing w:val="25"/>
          <w:vertAlign w:val="baseline"/>
        </w:rPr>
        <w:t> </w:t>
      </w:r>
      <w:r>
        <w:rPr>
          <w:vertAlign w:val="baseline"/>
        </w:rPr>
        <w:t>or</w:t>
      </w:r>
      <w:r>
        <w:rPr>
          <w:spacing w:val="25"/>
          <w:vertAlign w:val="baseline"/>
        </w:rPr>
        <w:t> </w:t>
      </w:r>
      <w:r>
        <w:rPr>
          <w:vertAlign w:val="baseline"/>
        </w:rPr>
        <w:t>from</w:t>
      </w:r>
      <w:r>
        <w:rPr>
          <w:spacing w:val="25"/>
          <w:vertAlign w:val="baseline"/>
        </w:rPr>
        <w:t> </w:t>
      </w:r>
      <w:r>
        <w:rPr>
          <w:vertAlign w:val="baseline"/>
        </w:rPr>
        <w:t>facts</w:t>
      </w:r>
      <w:r>
        <w:rPr>
          <w:spacing w:val="25"/>
          <w:vertAlign w:val="baseline"/>
        </w:rPr>
        <w:t> </w:t>
      </w:r>
      <w:r>
        <w:rPr>
          <w:vertAlign w:val="baseline"/>
        </w:rPr>
        <w:t>ascertainable</w:t>
      </w:r>
      <w:r>
        <w:rPr>
          <w:spacing w:val="25"/>
          <w:vertAlign w:val="baseline"/>
        </w:rPr>
        <w:t> </w:t>
      </w:r>
      <w:r>
        <w:rPr>
          <w:vertAlign w:val="baseline"/>
        </w:rPr>
        <w:t>by</w:t>
      </w:r>
      <w:r>
        <w:rPr>
          <w:spacing w:val="25"/>
          <w:vertAlign w:val="baseline"/>
        </w:rPr>
        <w:t> </w:t>
      </w:r>
      <w:r>
        <w:rPr>
          <w:vertAlign w:val="baseline"/>
        </w:rPr>
        <w:t>him</w:t>
      </w:r>
      <w:r>
        <w:rPr>
          <w:spacing w:val="25"/>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help</w:t>
      </w:r>
      <w:r>
        <w:rPr>
          <w:spacing w:val="25"/>
          <w:vertAlign w:val="baseline"/>
        </w:rPr>
        <w:t> </w:t>
      </w:r>
      <w:r>
        <w:rPr>
          <w:vertAlign w:val="baseline"/>
        </w:rPr>
        <w:t>of</w:t>
      </w:r>
      <w:r>
        <w:rPr>
          <w:spacing w:val="25"/>
          <w:vertAlign w:val="baseline"/>
        </w:rPr>
        <w:t> </w:t>
      </w:r>
      <w:r>
        <w:rPr>
          <w:spacing w:val="-2"/>
          <w:vertAlign w:val="baseline"/>
        </w:rPr>
        <w:t>appropriate</w:t>
      </w:r>
    </w:p>
    <w:p>
      <w:pPr>
        <w:pStyle w:val="BodyText"/>
        <w:spacing w:line="235" w:lineRule="auto" w:before="117"/>
        <w:ind w:left="165" w:right="167"/>
        <w:jc w:val="both"/>
      </w:pPr>
      <w:r>
        <w:rPr/>
        <w:t>expert advice which it is reasonable for him to seek. </w:t>
      </w:r>
      <w:r>
        <w:rPr>
          <w:color w:val="005DA1"/>
          <w:u w:val="single" w:color="005DA1"/>
          <w:vertAlign w:val="superscript"/>
        </w:rPr>
        <w:t>59</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4"/>
          <w:vertAlign w:val="baseline"/>
        </w:rPr>
        <w:t> </w:t>
      </w:r>
      <w:r>
        <w:rPr>
          <w:vertAlign w:val="baseline"/>
        </w:rPr>
        <w:t>Thus if the damage inflicted is latent and is not</w:t>
      </w:r>
      <w:r>
        <w:rPr>
          <w:spacing w:val="2"/>
          <w:vertAlign w:val="baseline"/>
        </w:rPr>
        <w:t> </w:t>
      </w:r>
      <w:r>
        <w:rPr>
          <w:vertAlign w:val="baseline"/>
        </w:rPr>
        <w:t>discovered</w:t>
      </w:r>
      <w:r>
        <w:rPr>
          <w:spacing w:val="2"/>
          <w:vertAlign w:val="baseline"/>
        </w:rPr>
        <w:t> </w:t>
      </w:r>
      <w:r>
        <w:rPr>
          <w:vertAlign w:val="baseline"/>
        </w:rPr>
        <w:t>or</w:t>
      </w:r>
      <w:r>
        <w:rPr>
          <w:spacing w:val="2"/>
          <w:vertAlign w:val="baseline"/>
        </w:rPr>
        <w:t> </w:t>
      </w:r>
      <w:r>
        <w:rPr>
          <w:vertAlign w:val="baseline"/>
        </w:rPr>
        <w:t>discoverable</w:t>
      </w:r>
      <w:r>
        <w:rPr>
          <w:spacing w:val="2"/>
          <w:vertAlign w:val="baseline"/>
        </w:rPr>
        <w:t> </w:t>
      </w:r>
      <w:r>
        <w:rPr>
          <w:vertAlign w:val="baseline"/>
        </w:rPr>
        <w:t>until</w:t>
      </w:r>
      <w:r>
        <w:rPr>
          <w:spacing w:val="2"/>
          <w:vertAlign w:val="baseline"/>
        </w:rPr>
        <w:t> </w:t>
      </w:r>
      <w:r>
        <w:rPr>
          <w:vertAlign w:val="baseline"/>
        </w:rPr>
        <w:t>(say)</w:t>
      </w:r>
      <w:r>
        <w:rPr>
          <w:spacing w:val="2"/>
          <w:vertAlign w:val="baseline"/>
        </w:rPr>
        <w:t> </w:t>
      </w:r>
      <w:r>
        <w:rPr>
          <w:vertAlign w:val="baseline"/>
        </w:rPr>
        <w:t>five,</w:t>
      </w:r>
      <w:r>
        <w:rPr>
          <w:spacing w:val="2"/>
          <w:vertAlign w:val="baseline"/>
        </w:rPr>
        <w:t> </w:t>
      </w:r>
      <w:r>
        <w:rPr>
          <w:vertAlign w:val="baseline"/>
        </w:rPr>
        <w:t>or</w:t>
      </w:r>
      <w:r>
        <w:rPr>
          <w:spacing w:val="2"/>
          <w:vertAlign w:val="baseline"/>
        </w:rPr>
        <w:t> </w:t>
      </w:r>
      <w:r>
        <w:rPr>
          <w:vertAlign w:val="baseline"/>
        </w:rPr>
        <w:t>even</w:t>
      </w:r>
      <w:r>
        <w:rPr>
          <w:spacing w:val="2"/>
          <w:vertAlign w:val="baseline"/>
        </w:rPr>
        <w:t> </w:t>
      </w:r>
      <w:r>
        <w:rPr>
          <w:vertAlign w:val="baseline"/>
        </w:rPr>
        <w:t>seven,</w:t>
      </w:r>
      <w:r>
        <w:rPr>
          <w:spacing w:val="2"/>
          <w:vertAlign w:val="baseline"/>
        </w:rPr>
        <w:t> </w:t>
      </w:r>
      <w:r>
        <w:rPr>
          <w:vertAlign w:val="baseline"/>
        </w:rPr>
        <w:t>years</w:t>
      </w:r>
      <w:r>
        <w:rPr>
          <w:spacing w:val="2"/>
          <w:vertAlign w:val="baseline"/>
        </w:rPr>
        <w:t> </w:t>
      </w:r>
      <w:r>
        <w:rPr>
          <w:vertAlign w:val="baseline"/>
        </w:rPr>
        <w:t>after</w:t>
      </w:r>
      <w:r>
        <w:rPr>
          <w:spacing w:val="2"/>
          <w:vertAlign w:val="baseline"/>
        </w:rPr>
        <w:t> </w:t>
      </w:r>
      <w:r>
        <w:rPr>
          <w:vertAlign w:val="baseline"/>
        </w:rPr>
        <w:t>it</w:t>
      </w:r>
      <w:r>
        <w:rPr>
          <w:spacing w:val="2"/>
          <w:vertAlign w:val="baseline"/>
        </w:rPr>
        <w:t> </w:t>
      </w:r>
      <w:r>
        <w:rPr>
          <w:vertAlign w:val="baseline"/>
        </w:rPr>
        <w:t>first</w:t>
      </w:r>
      <w:r>
        <w:rPr>
          <w:spacing w:val="2"/>
          <w:vertAlign w:val="baseline"/>
        </w:rPr>
        <w:t> </w:t>
      </w:r>
      <w:r>
        <w:rPr>
          <w:vertAlign w:val="baseline"/>
        </w:rPr>
        <w:t>occurred,</w:t>
      </w:r>
      <w:r>
        <w:rPr>
          <w:spacing w:val="2"/>
          <w:vertAlign w:val="baseline"/>
        </w:rPr>
        <w:t> </w:t>
      </w:r>
      <w:r>
        <w:rPr>
          <w:vertAlign w:val="baseline"/>
        </w:rPr>
        <w:t>the</w:t>
      </w:r>
      <w:r>
        <w:rPr>
          <w:spacing w:val="2"/>
          <w:vertAlign w:val="baseline"/>
        </w:rPr>
        <w:t> </w:t>
      </w:r>
      <w:r>
        <w:rPr>
          <w:spacing w:val="-2"/>
          <w:vertAlign w:val="baseline"/>
        </w:rPr>
        <w:t>claimant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will have three years from the starting date in which to bring his action in respect of that damage. But</w:t>
      </w:r>
      <w:r>
        <w:rPr>
          <w:spacing w:val="40"/>
        </w:rPr>
        <w:t> </w:t>
      </w:r>
      <w:r>
        <w:rPr/>
        <w:t>if the damage is discovered or becomes discoverable one year after it first occurs, then the claimant’s </w:t>
      </w:r>
      <w:bookmarkStart w:name="_bookmark53" w:id="55"/>
      <w:bookmarkEnd w:id="55"/>
      <w:r>
        <w:rPr/>
        <w:t>right</w:t>
      </w:r>
      <w:r>
        <w:rPr/>
        <w:t> of action will not become time-barred until six years from the date on which it first occurred. The </w:t>
      </w:r>
      <w:bookmarkStart w:name="_bookmark54" w:id="56"/>
      <w:bookmarkEnd w:id="56"/>
      <w:r>
        <w:rPr/>
        <w:t>burden</w:t>
      </w:r>
      <w:r>
        <w:rPr/>
        <w:t> of establishing that his case falls within the section rests upon the claimant. </w:t>
      </w:r>
      <w:r>
        <w:rPr>
          <w:color w:val="005DA1"/>
          <w:u w:val="single" w:color="005DA1"/>
          <w:vertAlign w:val="superscript"/>
        </w:rPr>
        <w:t>60</w:t>
      </w:r>
      <w:r>
        <w:rPr>
          <w:color w:val="005DA1"/>
          <w:vertAlign w:val="baseline"/>
        </w:rPr>
        <w:t> </w:t>
      </w:r>
      <w:r>
        <w:rPr>
          <w:vertAlign w:val="baseline"/>
        </w:rPr>
        <w:t>This may be tried as a preliminary issue. </w:t>
      </w:r>
      <w:r>
        <w:rPr>
          <w:color w:val="005DA1"/>
          <w:u w:val="single" w:color="005DA1"/>
          <w:vertAlign w:val="superscript"/>
        </w:rPr>
        <w:t>61</w:t>
      </w:r>
    </w:p>
    <w:p>
      <w:pPr>
        <w:pStyle w:val="BodyText"/>
        <w:spacing w:before="80"/>
      </w:pPr>
    </w:p>
    <w:p>
      <w:pPr>
        <w:pStyle w:val="Heading2"/>
        <w:ind w:left="164"/>
      </w:pPr>
      <w:r>
        <w:rPr/>
        <w:t>28-</w:t>
      </w:r>
      <w:r>
        <w:rPr>
          <w:spacing w:val="-5"/>
        </w:rPr>
        <w:t>012</w:t>
      </w:r>
    </w:p>
    <w:p>
      <w:pPr>
        <w:pStyle w:val="BodyText"/>
        <w:spacing w:line="235" w:lineRule="auto" w:before="202"/>
        <w:ind w:left="165" w:right="167"/>
        <w:jc w:val="both"/>
      </w:pPr>
      <w:bookmarkStart w:name="_bookmark55" w:id="57"/>
      <w:bookmarkEnd w:id="57"/>
      <w:r>
        <w:rPr/>
      </w:r>
      <w:r>
        <w:rPr/>
        <w:t>In </w:t>
      </w:r>
      <w:r>
        <w:rPr>
          <w:rFonts w:ascii="Arial" w:hAnsi="Arial"/>
          <w:i/>
        </w:rPr>
        <w:t>Haward v Fawcetts </w:t>
      </w:r>
      <w:r>
        <w:rPr>
          <w:color w:val="005DA1"/>
          <w:u w:val="single" w:color="005DA1"/>
          <w:vertAlign w:val="superscript"/>
        </w:rPr>
        <w:t>62</w:t>
      </w:r>
      <w:r>
        <w:rPr>
          <w:color w:val="005DA1"/>
          <w:vertAlign w:val="baseline"/>
        </w:rPr>
        <w:t> </w:t>
      </w:r>
      <w:r>
        <w:rPr>
          <w:vertAlign w:val="baseline"/>
        </w:rPr>
        <w:t>s.14A was examined for the first time by the House of Lords. It was held </w:t>
      </w:r>
      <w:r>
        <w:rPr>
          <w:vertAlign w:val="baseline"/>
        </w:rPr>
        <w:t>that a claim against an accountant for negligent advice (or failure to advise), leading to loss-making investment</w:t>
      </w:r>
      <w:r>
        <w:rPr>
          <w:spacing w:val="-2"/>
          <w:vertAlign w:val="baseline"/>
        </w:rPr>
        <w:t> </w:t>
      </w:r>
      <w:r>
        <w:rPr>
          <w:vertAlign w:val="baseline"/>
        </w:rPr>
        <w:t>in</w:t>
      </w:r>
      <w:r>
        <w:rPr>
          <w:spacing w:val="-2"/>
          <w:vertAlign w:val="baseline"/>
        </w:rPr>
        <w:t> </w:t>
      </w:r>
      <w:r>
        <w:rPr>
          <w:vertAlign w:val="baseline"/>
        </w:rPr>
        <w:t>1994</w:t>
      </w:r>
      <w:r>
        <w:rPr>
          <w:spacing w:val="-2"/>
          <w:vertAlign w:val="baseline"/>
        </w:rPr>
        <w:t> </w:t>
      </w:r>
      <w:r>
        <w:rPr>
          <w:vertAlign w:val="baseline"/>
        </w:rPr>
        <w:t>and</w:t>
      </w:r>
      <w:r>
        <w:rPr>
          <w:spacing w:val="-2"/>
          <w:vertAlign w:val="baseline"/>
        </w:rPr>
        <w:t> </w:t>
      </w:r>
      <w:r>
        <w:rPr>
          <w:vertAlign w:val="baseline"/>
        </w:rPr>
        <w:t>1995,</w:t>
      </w:r>
      <w:r>
        <w:rPr>
          <w:spacing w:val="-2"/>
          <w:vertAlign w:val="baseline"/>
        </w:rPr>
        <w:t> </w:t>
      </w:r>
      <w:r>
        <w:rPr>
          <w:vertAlign w:val="baseline"/>
        </w:rPr>
        <w:t>was</w:t>
      </w:r>
      <w:r>
        <w:rPr>
          <w:spacing w:val="-2"/>
          <w:vertAlign w:val="baseline"/>
        </w:rPr>
        <w:t> </w:t>
      </w:r>
      <w:r>
        <w:rPr>
          <w:vertAlign w:val="baseline"/>
        </w:rPr>
        <w:t>statute-barred.</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had</w:t>
      </w:r>
      <w:r>
        <w:rPr>
          <w:spacing w:val="-2"/>
          <w:vertAlign w:val="baseline"/>
        </w:rPr>
        <w:t> </w:t>
      </w:r>
      <w:r>
        <w:rPr>
          <w:vertAlign w:val="baseline"/>
        </w:rPr>
        <w:t>had</w:t>
      </w:r>
      <w:r>
        <w:rPr>
          <w:spacing w:val="-2"/>
          <w:vertAlign w:val="baseline"/>
        </w:rPr>
        <w:t> </w:t>
      </w:r>
      <w:r>
        <w:rPr>
          <w:vertAlign w:val="baseline"/>
        </w:rPr>
        <w:t>the</w:t>
      </w:r>
      <w:r>
        <w:rPr>
          <w:spacing w:val="-2"/>
          <w:vertAlign w:val="baseline"/>
        </w:rPr>
        <w:t> </w:t>
      </w:r>
      <w:r>
        <w:rPr>
          <w:vertAlign w:val="baseline"/>
        </w:rPr>
        <w:t>relevant</w:t>
      </w:r>
      <w:r>
        <w:rPr>
          <w:spacing w:val="-2"/>
          <w:vertAlign w:val="baseline"/>
        </w:rPr>
        <w:t> </w:t>
      </w:r>
      <w:r>
        <w:rPr>
          <w:vertAlign w:val="baseline"/>
        </w:rPr>
        <w:t>knowledge</w:t>
      </w:r>
      <w:r>
        <w:rPr>
          <w:spacing w:val="-2"/>
          <w:vertAlign w:val="baseline"/>
        </w:rPr>
        <w:t> </w:t>
      </w:r>
      <w:r>
        <w:rPr>
          <w:vertAlign w:val="baseline"/>
        </w:rPr>
        <w:t>more than three years before commencing proceedings in December 2001. The case principally turned on the interpretation of s.14A(8)(a): “that the damage was attributable in whole or in part to the act or omission which is alleged to constitute negligence”. Their Lordships adverted to the apparent tension between s.14A(8) and s.14A(9). According to the latter: “knowledge that any acts or omissions did or did not, as a matter of law, involve negligence is irrelevant”. Their Lordships recognised that knowledge that the defendant had given “flawed” advice was necessary under s.14A(8)(a); and that the courts could safely look for knowledge that, factually, “something had gone wrong” without contravening s.14A(9).</w:t>
      </w:r>
    </w:p>
    <w:p>
      <w:pPr>
        <w:pStyle w:val="BodyText"/>
        <w:spacing w:before="77"/>
      </w:pPr>
    </w:p>
    <w:p>
      <w:pPr>
        <w:pStyle w:val="Heading2"/>
        <w:spacing w:before="1"/>
      </w:pPr>
      <w:r>
        <w:rPr/>
        <w:t>28-</w:t>
      </w:r>
      <w:r>
        <w:rPr>
          <w:spacing w:val="-5"/>
        </w:rPr>
        <w:t>013</w:t>
      </w:r>
    </w:p>
    <w:p>
      <w:pPr>
        <w:pStyle w:val="BodyText"/>
        <w:spacing w:line="235" w:lineRule="auto" w:before="202"/>
        <w:ind w:left="165" w:right="167"/>
        <w:jc w:val="both"/>
      </w:pPr>
      <w:r>
        <w:rPr/>
        <w:t>Actions to which s.14A applies cannot be brought after the expiration of 15 years from the date (or, if more than one, from the last of the dates) on which there occurred any act or omission: (a) which is </w:t>
      </w:r>
      <w:bookmarkStart w:name="_bookmark56" w:id="58"/>
      <w:bookmarkEnd w:id="58"/>
      <w:r>
        <w:rPr/>
        <w:t>alleged</w:t>
      </w:r>
      <w:r>
        <w:rPr/>
        <w:t> to constitute negligence; and (b) to which the damage in respect of which damages are </w:t>
      </w:r>
      <w:bookmarkStart w:name="_bookmark57" w:id="59"/>
      <w:bookmarkEnd w:id="59"/>
      <w:r>
        <w:rPr/>
        <w:t>claimed</w:t>
      </w:r>
      <w:r>
        <w:rPr>
          <w:spacing w:val="9"/>
        </w:rPr>
        <w:t> </w:t>
      </w:r>
      <w:r>
        <w:rPr/>
        <w:t>is</w:t>
      </w:r>
      <w:r>
        <w:rPr>
          <w:spacing w:val="9"/>
        </w:rPr>
        <w:t> </w:t>
      </w:r>
      <w:r>
        <w:rPr/>
        <w:t>alleged</w:t>
      </w:r>
      <w:r>
        <w:rPr>
          <w:spacing w:val="10"/>
        </w:rPr>
        <w:t> </w:t>
      </w:r>
      <w:r>
        <w:rPr/>
        <w:t>to</w:t>
      </w:r>
      <w:r>
        <w:rPr>
          <w:spacing w:val="9"/>
        </w:rPr>
        <w:t> </w:t>
      </w:r>
      <w:r>
        <w:rPr/>
        <w:t>be</w:t>
      </w:r>
      <w:r>
        <w:rPr>
          <w:spacing w:val="9"/>
        </w:rPr>
        <w:t> </w:t>
      </w:r>
      <w:r>
        <w:rPr/>
        <w:t>attributable</w:t>
      </w:r>
      <w:r>
        <w:rPr>
          <w:spacing w:val="10"/>
        </w:rPr>
        <w:t> </w:t>
      </w:r>
      <w:r>
        <w:rPr/>
        <w:t>(in</w:t>
      </w:r>
      <w:r>
        <w:rPr>
          <w:spacing w:val="9"/>
        </w:rPr>
        <w:t> </w:t>
      </w:r>
      <w:r>
        <w:rPr/>
        <w:t>whole</w:t>
      </w:r>
      <w:r>
        <w:rPr>
          <w:spacing w:val="9"/>
        </w:rPr>
        <w:t> </w:t>
      </w:r>
      <w:r>
        <w:rPr/>
        <w:t>or</w:t>
      </w:r>
      <w:r>
        <w:rPr>
          <w:spacing w:val="10"/>
        </w:rPr>
        <w:t> </w:t>
      </w:r>
      <w:r>
        <w:rPr/>
        <w:t>in</w:t>
      </w:r>
      <w:r>
        <w:rPr>
          <w:spacing w:val="9"/>
        </w:rPr>
        <w:t> </w:t>
      </w:r>
      <w:r>
        <w:rPr/>
        <w:t>part).</w:t>
      </w:r>
      <w:r>
        <w:rPr>
          <w:spacing w:val="8"/>
        </w:rPr>
        <w:t> </w:t>
      </w:r>
      <w:r>
        <w:rPr>
          <w:color w:val="005DA1"/>
          <w:u w:val="single" w:color="005DA1"/>
          <w:vertAlign w:val="superscript"/>
        </w:rPr>
        <w:t>63</w:t>
      </w:r>
      <w:r>
        <w:rPr>
          <w:color w:val="005DA1"/>
          <w:spacing w:val="10"/>
          <w:vertAlign w:val="baseline"/>
        </w:rPr>
        <w:t> </w:t>
      </w:r>
      <w:r>
        <w:rPr>
          <w:vertAlign w:val="baseline"/>
        </w:rPr>
        <w:t>This</w:t>
      </w:r>
      <w:r>
        <w:rPr>
          <w:spacing w:val="9"/>
          <w:vertAlign w:val="baseline"/>
        </w:rPr>
        <w:t> </w:t>
      </w:r>
      <w:r>
        <w:rPr>
          <w:vertAlign w:val="baseline"/>
        </w:rPr>
        <w:t>15-year</w:t>
      </w:r>
      <w:r>
        <w:rPr>
          <w:spacing w:val="10"/>
          <w:vertAlign w:val="baseline"/>
        </w:rPr>
        <w:t> </w:t>
      </w:r>
      <w:r>
        <w:rPr>
          <w:vertAlign w:val="baseline"/>
        </w:rPr>
        <w:t>long-stop</w:t>
      </w:r>
      <w:r>
        <w:rPr>
          <w:spacing w:val="9"/>
          <w:vertAlign w:val="baseline"/>
        </w:rPr>
        <w:t> </w:t>
      </w:r>
      <w:r>
        <w:rPr>
          <w:vertAlign w:val="baseline"/>
        </w:rPr>
        <w:t>is</w:t>
      </w:r>
      <w:r>
        <w:rPr>
          <w:spacing w:val="9"/>
          <w:vertAlign w:val="baseline"/>
        </w:rPr>
        <w:t> </w:t>
      </w:r>
      <w:r>
        <w:rPr>
          <w:vertAlign w:val="baseline"/>
        </w:rPr>
        <w:t>an</w:t>
      </w:r>
      <w:r>
        <w:rPr>
          <w:spacing w:val="10"/>
          <w:vertAlign w:val="baseline"/>
        </w:rPr>
        <w:t> </w:t>
      </w:r>
      <w:r>
        <w:rPr>
          <w:vertAlign w:val="baseline"/>
        </w:rPr>
        <w:t>absolute</w:t>
      </w:r>
      <w:r>
        <w:rPr>
          <w:spacing w:val="9"/>
          <w:vertAlign w:val="baseline"/>
        </w:rPr>
        <w:t> </w:t>
      </w:r>
      <w:r>
        <w:rPr>
          <w:spacing w:val="-5"/>
          <w:vertAlign w:val="baseline"/>
        </w:rPr>
        <w:t>bar</w:t>
      </w:r>
    </w:p>
    <w:p>
      <w:pPr>
        <w:pStyle w:val="BodyText"/>
        <w:spacing w:line="235" w:lineRule="auto"/>
        <w:ind w:left="165" w:right="167"/>
        <w:jc w:val="both"/>
      </w:pPr>
      <w:r>
        <w:rPr>
          <w:color w:val="005DA1"/>
          <w:u w:val="single" w:color="005DA1"/>
          <w:vertAlign w:val="superscript"/>
        </w:rPr>
        <w:t>64</w:t>
      </w:r>
      <w:r>
        <w:rPr>
          <w:color w:val="005DA1"/>
          <w:vertAlign w:val="baseline"/>
        </w:rPr>
        <w:t> </w:t>
      </w:r>
      <w:bookmarkStart w:name="_bookmark58" w:id="60"/>
      <w:bookmarkEnd w:id="60"/>
      <w:r>
        <w:rPr>
          <w:color w:val="005DA1"/>
          <w:spacing w:val="22"/>
          <w:vertAlign w:val="baseline"/>
        </w:rPr>
      </w:r>
      <w:r>
        <w:rPr>
          <w:vertAlign w:val="baseline"/>
        </w:rPr>
        <w:t>to the remedy </w:t>
      </w:r>
      <w:r>
        <w:rPr>
          <w:color w:val="005DA1"/>
          <w:u w:val="single" w:color="005DA1"/>
          <w:vertAlign w:val="superscript"/>
        </w:rPr>
        <w:t>65</w:t>
      </w:r>
      <w:r>
        <w:rPr>
          <w:color w:val="005DA1"/>
          <w:vertAlign w:val="baseline"/>
        </w:rPr>
        <w:t> </w:t>
      </w:r>
      <w:r>
        <w:rPr>
          <w:vertAlign w:val="baseline"/>
        </w:rPr>
        <w:t>and operates even though the cause of action has not yet accrued </w:t>
      </w:r>
      <w:r>
        <w:rPr>
          <w:color w:val="005DA1"/>
          <w:u w:val="single" w:color="005DA1"/>
          <w:vertAlign w:val="superscript"/>
        </w:rPr>
        <w:t>66</w:t>
      </w:r>
      <w:r>
        <w:rPr>
          <w:color w:val="005DA1"/>
          <w:vertAlign w:val="baseline"/>
        </w:rPr>
        <w:t> </w:t>
      </w:r>
      <w:r>
        <w:rPr>
          <w:vertAlign w:val="baseline"/>
        </w:rPr>
        <w:t>and even though</w:t>
      </w:r>
      <w:r>
        <w:rPr>
          <w:spacing w:val="8"/>
          <w:vertAlign w:val="baseline"/>
        </w:rPr>
        <w:t> </w:t>
      </w:r>
      <w:r>
        <w:rPr>
          <w:vertAlign w:val="baseline"/>
        </w:rPr>
        <w:t>the</w:t>
      </w:r>
      <w:r>
        <w:rPr>
          <w:spacing w:val="8"/>
          <w:vertAlign w:val="baseline"/>
        </w:rPr>
        <w:t> </w:t>
      </w:r>
      <w:r>
        <w:rPr>
          <w:vertAlign w:val="baseline"/>
        </w:rPr>
        <w:t>starting</w:t>
      </w:r>
      <w:r>
        <w:rPr>
          <w:spacing w:val="8"/>
          <w:vertAlign w:val="baseline"/>
        </w:rPr>
        <w:t> </w:t>
      </w:r>
      <w:r>
        <w:rPr>
          <w:vertAlign w:val="baseline"/>
        </w:rPr>
        <w:t>date</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extension</w:t>
      </w:r>
      <w:r>
        <w:rPr>
          <w:spacing w:val="8"/>
          <w:vertAlign w:val="baseline"/>
        </w:rPr>
        <w:t> </w:t>
      </w:r>
      <w:r>
        <w:rPr>
          <w:vertAlign w:val="baseline"/>
        </w:rPr>
        <w:t>available</w:t>
      </w:r>
      <w:r>
        <w:rPr>
          <w:spacing w:val="8"/>
          <w:vertAlign w:val="baseline"/>
        </w:rPr>
        <w:t> </w:t>
      </w:r>
      <w:r>
        <w:rPr>
          <w:vertAlign w:val="baseline"/>
        </w:rPr>
        <w:t>in</w:t>
      </w:r>
      <w:r>
        <w:rPr>
          <w:spacing w:val="8"/>
          <w:vertAlign w:val="baseline"/>
        </w:rPr>
        <w:t> </w:t>
      </w:r>
      <w:r>
        <w:rPr>
          <w:vertAlign w:val="baseline"/>
        </w:rPr>
        <w:t>respect</w:t>
      </w:r>
      <w:r>
        <w:rPr>
          <w:spacing w:val="8"/>
          <w:vertAlign w:val="baseline"/>
        </w:rPr>
        <w:t> </w:t>
      </w:r>
      <w:r>
        <w:rPr>
          <w:vertAlign w:val="baseline"/>
        </w:rPr>
        <w:t>of</w:t>
      </w:r>
      <w:r>
        <w:rPr>
          <w:spacing w:val="8"/>
          <w:vertAlign w:val="baseline"/>
        </w:rPr>
        <w:t> </w:t>
      </w:r>
      <w:r>
        <w:rPr>
          <w:vertAlign w:val="baseline"/>
        </w:rPr>
        <w:t>latent</w:t>
      </w:r>
      <w:r>
        <w:rPr>
          <w:spacing w:val="8"/>
          <w:vertAlign w:val="baseline"/>
        </w:rPr>
        <w:t> </w:t>
      </w:r>
      <w:r>
        <w:rPr>
          <w:vertAlign w:val="baseline"/>
        </w:rPr>
        <w:t>damage</w:t>
      </w:r>
      <w:r>
        <w:rPr>
          <w:spacing w:val="8"/>
          <w:vertAlign w:val="baseline"/>
        </w:rPr>
        <w:t> </w:t>
      </w:r>
      <w:r>
        <w:rPr>
          <w:vertAlign w:val="baseline"/>
        </w:rPr>
        <w:t>has</w:t>
      </w:r>
      <w:r>
        <w:rPr>
          <w:spacing w:val="8"/>
          <w:vertAlign w:val="baseline"/>
        </w:rPr>
        <w:t> </w:t>
      </w:r>
      <w:r>
        <w:rPr>
          <w:vertAlign w:val="baseline"/>
        </w:rPr>
        <w:t>not</w:t>
      </w:r>
      <w:r>
        <w:rPr>
          <w:spacing w:val="8"/>
          <w:vertAlign w:val="baseline"/>
        </w:rPr>
        <w:t> </w:t>
      </w:r>
      <w:r>
        <w:rPr>
          <w:vertAlign w:val="baseline"/>
        </w:rPr>
        <w:t>yet</w:t>
      </w:r>
      <w:r>
        <w:rPr>
          <w:spacing w:val="8"/>
          <w:vertAlign w:val="baseline"/>
        </w:rPr>
        <w:t> </w:t>
      </w:r>
      <w:r>
        <w:rPr>
          <w:spacing w:val="-2"/>
          <w:vertAlign w:val="baseline"/>
        </w:rPr>
        <w:t>occurred.</w:t>
      </w:r>
    </w:p>
    <w:p>
      <w:pPr>
        <w:spacing w:line="113" w:lineRule="exact" w:before="0"/>
        <w:ind w:left="165" w:right="0" w:firstLine="0"/>
        <w:jc w:val="left"/>
        <w:rPr>
          <w:sz w:val="12"/>
        </w:rPr>
      </w:pPr>
      <w:r>
        <w:rPr>
          <w:color w:val="005DA1"/>
          <w:spacing w:val="-5"/>
          <w:sz w:val="12"/>
          <w:u w:val="single" w:color="005DA1"/>
        </w:rPr>
        <w:t>67</w:t>
      </w: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65" w:right="0" w:firstLine="0"/>
        <w:jc w:val="left"/>
        <w:rPr>
          <w:rFonts w:ascii="Arial"/>
          <w:b/>
          <w:sz w:val="18"/>
        </w:rPr>
      </w:pPr>
      <w:r>
        <w:rPr>
          <w:rFonts w:ascii="Arial"/>
          <w:b/>
          <w:spacing w:val="-2"/>
          <w:sz w:val="18"/>
        </w:rPr>
        <w:t>Loans</w:t>
      </w:r>
    </w:p>
    <w:p>
      <w:pPr>
        <w:pStyle w:val="BodyText"/>
        <w:spacing w:before="41"/>
        <w:rPr>
          <w:rFonts w:ascii="Arial"/>
          <w:b/>
          <w:sz w:val="18"/>
        </w:rPr>
      </w:pPr>
    </w:p>
    <w:p>
      <w:pPr>
        <w:pStyle w:val="Heading2"/>
      </w:pPr>
      <w:r>
        <w:rPr/>
        <w:t>28-</w:t>
      </w:r>
      <w:r>
        <w:rPr>
          <w:spacing w:val="-5"/>
        </w:rPr>
        <w:t>014</w:t>
      </w:r>
    </w:p>
    <w:p>
      <w:pPr>
        <w:pStyle w:val="BodyText"/>
        <w:spacing w:line="235" w:lineRule="auto" w:before="203"/>
        <w:ind w:left="165" w:right="167"/>
        <w:jc w:val="both"/>
      </w:pPr>
      <w:bookmarkStart w:name="_bookmark59" w:id="61"/>
      <w:bookmarkEnd w:id="61"/>
      <w:r>
        <w:rPr/>
      </w:r>
      <w:r>
        <w:rPr/>
        <w:t>The 1980 Act contains special provisions in respect of the time limit for actions in respect of </w:t>
      </w:r>
      <w:r>
        <w:rPr/>
        <w:t>certain </w:t>
      </w:r>
      <w:bookmarkStart w:name="_bookmark60" w:id="62"/>
      <w:bookmarkEnd w:id="62"/>
      <w:r>
        <w:rPr/>
        <w:t>loans.</w:t>
      </w:r>
      <w:r>
        <w:rPr/>
        <w:t> </w:t>
      </w:r>
      <w:r>
        <w:rPr>
          <w:color w:val="005DA1"/>
          <w:u w:val="single" w:color="005DA1"/>
          <w:vertAlign w:val="superscript"/>
        </w:rPr>
        <w:t>68</w:t>
      </w:r>
      <w:r>
        <w:rPr>
          <w:color w:val="005DA1"/>
          <w:vertAlign w:val="baseline"/>
        </w:rPr>
        <w:t> </w:t>
      </w:r>
      <w:r>
        <w:rPr>
          <w:vertAlign w:val="baseline"/>
        </w:rPr>
        <w:t>It is not clear, however, whether these provisions apply if the contract of loan is executed as a deed. It is probable that the action is then upon a specialty and subject to the 12-year period. </w:t>
      </w:r>
      <w:r>
        <w:rPr>
          <w:color w:val="005DA1"/>
          <w:u w:val="single" w:color="005DA1"/>
          <w:vertAlign w:val="superscript"/>
        </w:rPr>
        <w:t>69</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Contribution</w:t>
      </w:r>
    </w:p>
    <w:p>
      <w:pPr>
        <w:pStyle w:val="BodyText"/>
        <w:spacing w:before="41"/>
        <w:rPr>
          <w:rFonts w:ascii="Arial"/>
          <w:b/>
          <w:sz w:val="18"/>
        </w:rPr>
      </w:pPr>
    </w:p>
    <w:p>
      <w:pPr>
        <w:pStyle w:val="Heading2"/>
        <w:spacing w:before="1"/>
      </w:pPr>
      <w:r>
        <w:rPr/>
        <w:t>28-</w:t>
      </w:r>
      <w:r>
        <w:rPr>
          <w:spacing w:val="-5"/>
        </w:rPr>
        <w:t>015</w:t>
      </w:r>
    </w:p>
    <w:p>
      <w:pPr>
        <w:pStyle w:val="BodyText"/>
        <w:spacing w:line="235" w:lineRule="auto" w:before="202"/>
        <w:ind w:left="165" w:right="167"/>
        <w:jc w:val="both"/>
      </w:pPr>
      <w:r>
        <w:rPr/>
        <w:t>Where under s.1 of the Civil Liability (Contribution) Act 1978 any person becomes entitled to a right to recover contribution in respect of any damage from any other person, no action to </w:t>
      </w:r>
      <w:r>
        <w:rPr/>
        <w:t>recover</w:t>
      </w:r>
      <w:r>
        <w:rPr>
          <w:spacing w:val="40"/>
        </w:rPr>
        <w:t> </w:t>
      </w:r>
      <w:bookmarkStart w:name="_bookmark61" w:id="63"/>
      <w:bookmarkEnd w:id="63"/>
      <w:r>
        <w:rPr/>
        <w:t>contribution</w:t>
      </w:r>
      <w:r>
        <w:rPr/>
        <w:t> by virtue of that right is to be brought after the expiration of two years from the date on which that right accrued. </w:t>
      </w:r>
      <w:r>
        <w:rPr>
          <w:color w:val="005DA1"/>
          <w:u w:val="single" w:color="005DA1"/>
          <w:vertAlign w:val="superscript"/>
        </w:rPr>
        <w:t>70</w:t>
      </w:r>
    </w:p>
    <w:p>
      <w:pPr>
        <w:pStyle w:val="BodyText"/>
      </w:pPr>
    </w:p>
    <w:p>
      <w:pPr>
        <w:pStyle w:val="BodyText"/>
        <w:spacing w:before="37"/>
      </w:pPr>
    </w:p>
    <w:p>
      <w:pPr>
        <w:spacing w:before="0"/>
        <w:ind w:left="165" w:right="0" w:firstLine="0"/>
        <w:jc w:val="left"/>
        <w:rPr>
          <w:rFonts w:ascii="Arial"/>
          <w:b/>
          <w:sz w:val="18"/>
        </w:rPr>
      </w:pPr>
      <w:r>
        <w:rPr>
          <w:rFonts w:ascii="Arial"/>
          <w:b/>
          <w:sz w:val="18"/>
        </w:rPr>
        <w:t>Action on a </w:t>
      </w:r>
      <w:r>
        <w:rPr>
          <w:rFonts w:ascii="Arial"/>
          <w:b/>
          <w:spacing w:val="-2"/>
          <w:sz w:val="18"/>
        </w:rPr>
        <w:t>judgment</w:t>
      </w:r>
    </w:p>
    <w:p>
      <w:pPr>
        <w:pStyle w:val="BodyText"/>
        <w:spacing w:before="42"/>
        <w:rPr>
          <w:rFonts w:ascii="Arial"/>
          <w:b/>
          <w:sz w:val="18"/>
        </w:rPr>
      </w:pPr>
    </w:p>
    <w:p>
      <w:pPr>
        <w:pStyle w:val="Heading2"/>
      </w:pPr>
      <w:r>
        <w:rPr/>
        <w:t>28-</w:t>
      </w:r>
      <w:r>
        <w:rPr>
          <w:spacing w:val="-5"/>
        </w:rPr>
        <w:t>016</w:t>
      </w:r>
    </w:p>
    <w:p>
      <w:pPr>
        <w:pStyle w:val="BodyText"/>
        <w:spacing w:line="235" w:lineRule="auto" w:before="202"/>
        <w:ind w:left="165" w:right="167"/>
        <w:jc w:val="both"/>
      </w:pPr>
      <w:bookmarkStart w:name="_bookmark62" w:id="64"/>
      <w:bookmarkEnd w:id="64"/>
      <w:r>
        <w:rPr/>
      </w:r>
      <w:r>
        <w:rPr/>
        <w:t>By s.24(1) of the 1980 Act, an action upon a judgment obtained in England or Wales is barred </w:t>
      </w:r>
      <w:r>
        <w:rPr/>
        <w:t>after </w:t>
      </w:r>
      <w:bookmarkStart w:name="_bookmark63" w:id="65"/>
      <w:bookmarkEnd w:id="65"/>
      <w:r>
        <w:rPr/>
        <w:t>the</w:t>
      </w:r>
      <w:r>
        <w:rPr/>
        <w:t> expiration of six years from the date on which the judgment became enforceable. </w:t>
      </w:r>
      <w:r>
        <w:rPr>
          <w:color w:val="005DA1"/>
          <w:u w:val="single" w:color="005DA1"/>
          <w:vertAlign w:val="superscript"/>
        </w:rPr>
        <w:t>71</w:t>
      </w:r>
      <w:r>
        <w:rPr>
          <w:color w:val="005DA1"/>
          <w:vertAlign w:val="baseline"/>
        </w:rPr>
        <w:t> </w:t>
      </w:r>
      <w:r>
        <w:rPr>
          <w:vertAlign w:val="baseline"/>
        </w:rPr>
        <w:t>In </w:t>
      </w:r>
      <w:r>
        <w:rPr>
          <w:rFonts w:ascii="Arial" w:hAnsi="Arial"/>
          <w:i/>
          <w:vertAlign w:val="baseline"/>
        </w:rPr>
        <w:t>Lowsley v Forbes </w:t>
      </w:r>
      <w:r>
        <w:rPr>
          <w:color w:val="005DA1"/>
          <w:u w:val="single" w:color="005DA1"/>
          <w:vertAlign w:val="superscript"/>
        </w:rPr>
        <w:t>72</w:t>
      </w:r>
      <w:r>
        <w:rPr>
          <w:color w:val="005DA1"/>
          <w:vertAlign w:val="baseline"/>
        </w:rPr>
        <w:t> </w:t>
      </w:r>
      <w:r>
        <w:rPr>
          <w:vertAlign w:val="baseline"/>
        </w:rPr>
        <w:t>the House of Lords held that “an action upon a judgment” does not include proceedings to </w:t>
      </w:r>
      <w:bookmarkStart w:name="_bookmark64" w:id="66"/>
      <w:bookmarkEnd w:id="66"/>
      <w:r>
        <w:rPr>
          <w:vertAlign w:val="baseline"/>
        </w:rPr>
        <w:t>execute</w:t>
      </w:r>
      <w:r>
        <w:rPr>
          <w:vertAlign w:val="baseline"/>
        </w:rPr>
        <w:t> a judgment (such as proceedings for a charging order or a garnishee order). This was followed</w:t>
      </w:r>
      <w:r>
        <w:rPr>
          <w:spacing w:val="8"/>
          <w:vertAlign w:val="baseline"/>
        </w:rPr>
        <w:t> </w:t>
      </w:r>
      <w:r>
        <w:rPr>
          <w:vertAlign w:val="baseline"/>
        </w:rPr>
        <w:t>in</w:t>
      </w:r>
      <w:r>
        <w:rPr>
          <w:spacing w:val="8"/>
          <w:vertAlign w:val="baseline"/>
        </w:rPr>
        <w:t> </w:t>
      </w:r>
      <w:r>
        <w:rPr>
          <w:rFonts w:ascii="Arial" w:hAnsi="Arial"/>
          <w:i/>
          <w:vertAlign w:val="baseline"/>
        </w:rPr>
        <w:t>Ridgeway</w:t>
      </w:r>
      <w:r>
        <w:rPr>
          <w:rFonts w:ascii="Arial" w:hAnsi="Arial"/>
          <w:i/>
          <w:spacing w:val="8"/>
          <w:vertAlign w:val="baseline"/>
        </w:rPr>
        <w:t> </w:t>
      </w:r>
      <w:r>
        <w:rPr>
          <w:rFonts w:ascii="Arial" w:hAnsi="Arial"/>
          <w:i/>
          <w:vertAlign w:val="baseline"/>
        </w:rPr>
        <w:t>Motors</w:t>
      </w:r>
      <w:r>
        <w:rPr>
          <w:rFonts w:ascii="Arial" w:hAnsi="Arial"/>
          <w:i/>
          <w:spacing w:val="9"/>
          <w:vertAlign w:val="baseline"/>
        </w:rPr>
        <w:t> </w:t>
      </w:r>
      <w:r>
        <w:rPr>
          <w:rFonts w:ascii="Arial" w:hAnsi="Arial"/>
          <w:i/>
          <w:vertAlign w:val="baseline"/>
        </w:rPr>
        <w:t>(Isleworth)</w:t>
      </w:r>
      <w:r>
        <w:rPr>
          <w:rFonts w:ascii="Arial" w:hAnsi="Arial"/>
          <w:i/>
          <w:spacing w:val="8"/>
          <w:vertAlign w:val="baseline"/>
        </w:rPr>
        <w:t> </w:t>
      </w:r>
      <w:r>
        <w:rPr>
          <w:rFonts w:ascii="Arial" w:hAnsi="Arial"/>
          <w:i/>
          <w:vertAlign w:val="baseline"/>
        </w:rPr>
        <w:t>Ltd</w:t>
      </w:r>
      <w:r>
        <w:rPr>
          <w:rFonts w:ascii="Arial" w:hAnsi="Arial"/>
          <w:i/>
          <w:spacing w:val="8"/>
          <w:vertAlign w:val="baseline"/>
        </w:rPr>
        <w:t> </w:t>
      </w:r>
      <w:r>
        <w:rPr>
          <w:rFonts w:ascii="Arial" w:hAnsi="Arial"/>
          <w:i/>
          <w:vertAlign w:val="baseline"/>
        </w:rPr>
        <w:t>v</w:t>
      </w:r>
      <w:r>
        <w:rPr>
          <w:rFonts w:ascii="Arial" w:hAnsi="Arial"/>
          <w:i/>
          <w:spacing w:val="9"/>
          <w:vertAlign w:val="baseline"/>
        </w:rPr>
        <w:t> </w:t>
      </w:r>
      <w:r>
        <w:rPr>
          <w:rFonts w:ascii="Arial" w:hAnsi="Arial"/>
          <w:i/>
          <w:vertAlign w:val="baseline"/>
        </w:rPr>
        <w:t>ALTS</w:t>
      </w:r>
      <w:r>
        <w:rPr>
          <w:rFonts w:ascii="Arial" w:hAnsi="Arial"/>
          <w:i/>
          <w:spacing w:val="8"/>
          <w:vertAlign w:val="baseline"/>
        </w:rPr>
        <w:t> </w:t>
      </w:r>
      <w:r>
        <w:rPr>
          <w:rFonts w:ascii="Arial" w:hAnsi="Arial"/>
          <w:i/>
          <w:vertAlign w:val="baseline"/>
        </w:rPr>
        <w:t>Ltd</w:t>
      </w:r>
      <w:r>
        <w:rPr>
          <w:rFonts w:ascii="Arial" w:hAnsi="Arial"/>
          <w:i/>
          <w:spacing w:val="8"/>
          <w:vertAlign w:val="baseline"/>
        </w:rPr>
        <w:t> </w:t>
      </w:r>
      <w:r>
        <w:rPr>
          <w:color w:val="005DA1"/>
          <w:u w:val="single" w:color="005DA1"/>
          <w:vertAlign w:val="superscript"/>
        </w:rPr>
        <w:t>73</w:t>
      </w:r>
      <w:r>
        <w:rPr>
          <w:color w:val="005DA1"/>
          <w:spacing w:val="9"/>
          <w:vertAlign w:val="baseline"/>
        </w:rPr>
        <w:t> </w:t>
      </w:r>
      <w:r>
        <w:rPr>
          <w:vertAlign w:val="baseline"/>
        </w:rPr>
        <w:t>in</w:t>
      </w:r>
      <w:r>
        <w:rPr>
          <w:spacing w:val="8"/>
          <w:vertAlign w:val="baseline"/>
        </w:rPr>
        <w:t> </w:t>
      </w:r>
      <w:r>
        <w:rPr>
          <w:vertAlign w:val="baseline"/>
        </w:rPr>
        <w:t>holding</w:t>
      </w:r>
      <w:r>
        <w:rPr>
          <w:spacing w:val="8"/>
          <w:vertAlign w:val="baseline"/>
        </w:rPr>
        <w:t> </w:t>
      </w:r>
      <w:r>
        <w:rPr>
          <w:vertAlign w:val="baseline"/>
        </w:rPr>
        <w:t>that</w:t>
      </w:r>
      <w:r>
        <w:rPr>
          <w:spacing w:val="9"/>
          <w:vertAlign w:val="baseline"/>
        </w:rPr>
        <w:t> </w:t>
      </w:r>
      <w:r>
        <w:rPr>
          <w:vertAlign w:val="baseline"/>
        </w:rPr>
        <w:t>a</w:t>
      </w:r>
      <w:r>
        <w:rPr>
          <w:spacing w:val="8"/>
          <w:vertAlign w:val="baseline"/>
        </w:rPr>
        <w:t> </w:t>
      </w:r>
      <w:r>
        <w:rPr>
          <w:vertAlign w:val="baseline"/>
        </w:rPr>
        <w:t>winding</w:t>
      </w:r>
      <w:r>
        <w:rPr>
          <w:spacing w:val="8"/>
          <w:vertAlign w:val="baseline"/>
        </w:rPr>
        <w:t> </w:t>
      </w:r>
      <w:r>
        <w:rPr>
          <w:vertAlign w:val="baseline"/>
        </w:rPr>
        <w:t>up</w:t>
      </w:r>
      <w:r>
        <w:rPr>
          <w:spacing w:val="9"/>
          <w:vertAlign w:val="baseline"/>
        </w:rPr>
        <w:t> </w:t>
      </w:r>
      <w:r>
        <w:rPr>
          <w:vertAlign w:val="baseline"/>
        </w:rPr>
        <w:t>or</w:t>
      </w:r>
      <w:r>
        <w:rPr>
          <w:spacing w:val="8"/>
          <w:vertAlign w:val="baseline"/>
        </w:rPr>
        <w:t> </w:t>
      </w:r>
      <w:r>
        <w:rPr>
          <w:spacing w:val="-2"/>
          <w:vertAlign w:val="baseline"/>
        </w:rPr>
        <w:t>bankruptcy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petition by a judgment creditor is not “an action upon a judgment” within s.24(1) of the 1980 </w:t>
      </w:r>
      <w:r>
        <w:rPr/>
        <w:t>Act. According to the Court of Appeal “an action upon a judgment” has the special meaning of a “fresh action” brought upon a judgment in order to obtain a second judgment, which can be executed. Insolvency proceedings, whether personal or corporate, do not fall within the scope of that special </w:t>
      </w:r>
      <w:bookmarkStart w:name="_bookmark65" w:id="67"/>
      <w:bookmarkEnd w:id="67"/>
      <w:r>
        <w:rPr/>
        <w:t>meaning.</w:t>
      </w:r>
      <w:r>
        <w:rPr/>
        <w:t> By s.24(2) no arrears of interest in respect of any judgment can be recovered after the </w:t>
      </w:r>
      <w:bookmarkStart w:name="_bookmark66" w:id="68"/>
      <w:bookmarkEnd w:id="68"/>
      <w:r>
        <w:rPr/>
        <w:t>expiration</w:t>
      </w:r>
      <w:r>
        <w:rPr/>
        <w:t> of six years from the date on which the interest became due. </w:t>
      </w:r>
      <w:r>
        <w:rPr>
          <w:color w:val="005DA1"/>
          <w:u w:val="single" w:color="005DA1"/>
          <w:vertAlign w:val="superscript"/>
        </w:rPr>
        <w:t>74</w:t>
      </w:r>
      <w:r>
        <w:rPr>
          <w:color w:val="005DA1"/>
          <w:vertAlign w:val="baseline"/>
        </w:rPr>
        <w:t> </w:t>
      </w:r>
      <w:r>
        <w:rPr>
          <w:vertAlign w:val="baseline"/>
        </w:rPr>
        <w:t>A foreign judgment of a court of competent jurisdiction gives rise to an implied contract to pay the amount of the judgment, </w:t>
      </w:r>
      <w:r>
        <w:rPr>
          <w:color w:val="005DA1"/>
          <w:u w:val="single" w:color="005DA1"/>
          <w:vertAlign w:val="superscript"/>
        </w:rPr>
        <w:t>75</w:t>
      </w:r>
      <w:r>
        <w:rPr>
          <w:color w:val="005DA1"/>
          <w:vertAlign w:val="baseline"/>
        </w:rPr>
        <w:t> </w:t>
      </w:r>
      <w:bookmarkStart w:name="_bookmark67" w:id="69"/>
      <w:bookmarkEnd w:id="69"/>
      <w:r>
        <w:rPr>
          <w:color w:val="005DA1"/>
          <w:w w:val="92"/>
          <w:vertAlign w:val="baseline"/>
        </w:rPr>
      </w:r>
      <w:r>
        <w:rPr>
          <w:vertAlign w:val="baseline"/>
        </w:rPr>
        <w:t>and the six-year period for actions founded on simple contract applies to an action upon such a judgment. </w:t>
      </w:r>
      <w:r>
        <w:rPr>
          <w:color w:val="005DA1"/>
          <w:u w:val="single" w:color="005DA1"/>
          <w:vertAlign w:val="superscript"/>
        </w:rPr>
        <w:t>76</w:t>
      </w:r>
    </w:p>
    <w:p>
      <w:pPr>
        <w:pStyle w:val="BodyText"/>
      </w:pPr>
    </w:p>
    <w:p>
      <w:pPr>
        <w:pStyle w:val="BodyText"/>
        <w:spacing w:before="35"/>
      </w:pPr>
    </w:p>
    <w:p>
      <w:pPr>
        <w:spacing w:before="0"/>
        <w:ind w:left="165" w:right="0" w:firstLine="0"/>
        <w:jc w:val="left"/>
        <w:rPr>
          <w:rFonts w:ascii="Arial"/>
          <w:b/>
          <w:sz w:val="18"/>
        </w:rPr>
      </w:pPr>
      <w:r>
        <w:rPr>
          <w:rFonts w:ascii="Arial"/>
          <w:b/>
          <w:sz w:val="18"/>
        </w:rPr>
        <w:t>Action on an </w:t>
      </w:r>
      <w:r>
        <w:rPr>
          <w:rFonts w:ascii="Arial"/>
          <w:b/>
          <w:spacing w:val="-2"/>
          <w:sz w:val="18"/>
        </w:rPr>
        <w:t>award</w:t>
      </w:r>
    </w:p>
    <w:p>
      <w:pPr>
        <w:pStyle w:val="BodyText"/>
        <w:spacing w:before="42"/>
        <w:rPr>
          <w:rFonts w:ascii="Arial"/>
          <w:b/>
          <w:sz w:val="18"/>
        </w:rPr>
      </w:pPr>
    </w:p>
    <w:p>
      <w:pPr>
        <w:pStyle w:val="Heading2"/>
      </w:pPr>
      <w:r>
        <w:rPr/>
        <w:t>28-</w:t>
      </w:r>
      <w:r>
        <w:rPr>
          <w:spacing w:val="-5"/>
        </w:rPr>
        <w:t>017</w:t>
      </w:r>
    </w:p>
    <w:p>
      <w:pPr>
        <w:pStyle w:val="BodyText"/>
        <w:spacing w:line="235" w:lineRule="auto" w:before="202"/>
        <w:ind w:left="165" w:right="167"/>
        <w:jc w:val="both"/>
      </w:pPr>
      <w:bookmarkStart w:name="_bookmark68" w:id="70"/>
      <w:bookmarkEnd w:id="70"/>
      <w:r>
        <w:rPr/>
      </w:r>
      <w:r>
        <w:rPr/>
        <w:t>An arbitrator’s award is usually enforced by summary procedure under s.66 of the Arbitration </w:t>
      </w:r>
      <w:r>
        <w:rPr/>
        <w:t>Act </w:t>
      </w:r>
      <w:bookmarkStart w:name="_bookmark69" w:id="71"/>
      <w:bookmarkEnd w:id="71"/>
      <w:r>
        <w:rPr/>
        <w:t>1996.</w:t>
      </w:r>
      <w:r>
        <w:rPr/>
        <w:t> </w:t>
      </w:r>
      <w:r>
        <w:rPr>
          <w:color w:val="005DA1"/>
          <w:u w:val="single" w:color="005DA1"/>
          <w:vertAlign w:val="superscript"/>
        </w:rPr>
        <w:t>77</w:t>
      </w:r>
      <w:r>
        <w:rPr>
          <w:color w:val="005DA1"/>
          <w:vertAlign w:val="baseline"/>
        </w:rPr>
        <w:t> </w:t>
      </w:r>
      <w:r>
        <w:rPr>
          <w:vertAlign w:val="baseline"/>
        </w:rPr>
        <w:t>But it may also be enforced by bringing an action on the award, and this is the only method available</w:t>
      </w:r>
      <w:r>
        <w:rPr>
          <w:spacing w:val="-1"/>
          <w:vertAlign w:val="baseline"/>
        </w:rPr>
        <w:t> </w:t>
      </w:r>
      <w:r>
        <w:rPr>
          <w:vertAlign w:val="baseline"/>
        </w:rPr>
        <w:t>in</w:t>
      </w:r>
      <w:r>
        <w:rPr>
          <w:spacing w:val="-1"/>
          <w:vertAlign w:val="baseline"/>
        </w:rPr>
        <w:t> </w:t>
      </w:r>
      <w:r>
        <w:rPr>
          <w:vertAlign w:val="baseline"/>
        </w:rPr>
        <w:t>some</w:t>
      </w:r>
      <w:r>
        <w:rPr>
          <w:spacing w:val="-1"/>
          <w:vertAlign w:val="baseline"/>
        </w:rPr>
        <w:t> </w:t>
      </w:r>
      <w:r>
        <w:rPr>
          <w:vertAlign w:val="baseline"/>
        </w:rPr>
        <w:t>situations,</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submission</w:t>
      </w:r>
      <w:r>
        <w:rPr>
          <w:spacing w:val="-1"/>
          <w:vertAlign w:val="baseline"/>
        </w:rPr>
        <w:t> </w:t>
      </w:r>
      <w:r>
        <w:rPr>
          <w:vertAlign w:val="baseline"/>
        </w:rPr>
        <w:t>to</w:t>
      </w:r>
      <w:r>
        <w:rPr>
          <w:spacing w:val="-1"/>
          <w:vertAlign w:val="baseline"/>
        </w:rPr>
        <w:t> </w:t>
      </w:r>
      <w:r>
        <w:rPr>
          <w:vertAlign w:val="baseline"/>
        </w:rPr>
        <w:t>arbitration</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writing.</w:t>
      </w:r>
      <w:r>
        <w:rPr>
          <w:spacing w:val="-2"/>
          <w:vertAlign w:val="baseline"/>
        </w:rPr>
        <w:t> </w:t>
      </w:r>
      <w:r>
        <w:rPr>
          <w:color w:val="005DA1"/>
          <w:u w:val="single" w:color="005DA1"/>
          <w:vertAlign w:val="superscript"/>
        </w:rPr>
        <w:t>78</w:t>
      </w:r>
      <w:r>
        <w:rPr>
          <w:color w:val="005DA1"/>
          <w:spacing w:val="-1"/>
          <w:vertAlign w:val="baseline"/>
        </w:rPr>
        <w:t> </w:t>
      </w:r>
      <w:r>
        <w:rPr>
          <w:vertAlign w:val="baseline"/>
        </w:rPr>
        <w:t>By</w:t>
      </w:r>
      <w:r>
        <w:rPr>
          <w:spacing w:val="-1"/>
          <w:vertAlign w:val="baseline"/>
        </w:rPr>
        <w:t> </w:t>
      </w:r>
      <w:r>
        <w:rPr>
          <w:vertAlign w:val="baseline"/>
        </w:rPr>
        <w:t>s.7</w:t>
      </w:r>
      <w:r>
        <w:rPr>
          <w:spacing w:val="-1"/>
          <w:vertAlign w:val="baseline"/>
        </w:rPr>
        <w:t> </w:t>
      </w:r>
      <w:r>
        <w:rPr>
          <w:vertAlign w:val="baseline"/>
        </w:rPr>
        <w:t>of the</w:t>
      </w:r>
      <w:r>
        <w:rPr>
          <w:spacing w:val="-1"/>
          <w:vertAlign w:val="baseline"/>
        </w:rPr>
        <w:t> </w:t>
      </w:r>
      <w:r>
        <w:rPr>
          <w:vertAlign w:val="baseline"/>
        </w:rPr>
        <w:t>Limitation</w:t>
      </w:r>
      <w:r>
        <w:rPr>
          <w:spacing w:val="-1"/>
          <w:vertAlign w:val="baseline"/>
        </w:rPr>
        <w:t> </w:t>
      </w:r>
      <w:r>
        <w:rPr>
          <w:vertAlign w:val="baseline"/>
        </w:rPr>
        <w:t>Act</w:t>
      </w:r>
      <w:r>
        <w:rPr>
          <w:spacing w:val="-1"/>
          <w:vertAlign w:val="baseline"/>
        </w:rPr>
        <w:t> </w:t>
      </w:r>
      <w:r>
        <w:rPr>
          <w:vertAlign w:val="baseline"/>
        </w:rPr>
        <w:t>1980,</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vertAlign w:val="baseline"/>
        </w:rPr>
        <w:t>to</w:t>
      </w:r>
      <w:r>
        <w:rPr>
          <w:spacing w:val="-1"/>
          <w:vertAlign w:val="baseline"/>
        </w:rPr>
        <w:t> </w:t>
      </w:r>
      <w:r>
        <w:rPr>
          <w:vertAlign w:val="baseline"/>
        </w:rPr>
        <w:t>enforce</w:t>
      </w:r>
      <w:r>
        <w:rPr>
          <w:spacing w:val="-1"/>
          <w:vertAlign w:val="baseline"/>
        </w:rPr>
        <w:t> </w:t>
      </w:r>
      <w:r>
        <w:rPr>
          <w:vertAlign w:val="baseline"/>
        </w:rPr>
        <w:t>the</w:t>
      </w:r>
      <w:r>
        <w:rPr>
          <w:spacing w:val="-1"/>
          <w:vertAlign w:val="baseline"/>
        </w:rPr>
        <w:t> </w:t>
      </w:r>
      <w:r>
        <w:rPr>
          <w:vertAlign w:val="baseline"/>
        </w:rPr>
        <w:t>award</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arbitrator,</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submission</w:t>
      </w:r>
      <w:r>
        <w:rPr>
          <w:spacing w:val="-1"/>
          <w:vertAlign w:val="baseline"/>
        </w:rPr>
        <w:t> </w:t>
      </w:r>
      <w:r>
        <w:rPr>
          <w:vertAlign w:val="baseline"/>
        </w:rPr>
        <w:t>was</w:t>
      </w:r>
      <w:r>
        <w:rPr>
          <w:spacing w:val="-1"/>
          <w:vertAlign w:val="baseline"/>
        </w:rPr>
        <w:t> </w:t>
      </w:r>
      <w:r>
        <w:rPr>
          <w:vertAlign w:val="baseline"/>
        </w:rPr>
        <w:t>not </w:t>
      </w:r>
      <w:bookmarkStart w:name="_bookmark70" w:id="72"/>
      <w:bookmarkEnd w:id="72"/>
      <w:r>
        <w:rPr>
          <w:vertAlign w:val="baseline"/>
        </w:rPr>
        <w:t>by</w:t>
      </w:r>
      <w:r>
        <w:rPr>
          <w:vertAlign w:val="baseline"/>
        </w:rPr>
        <w:t> deed, cannot be brought after the expiration of six years from the date on which the cause of</w:t>
      </w:r>
      <w:r>
        <w:rPr>
          <w:spacing w:val="40"/>
          <w:vertAlign w:val="baseline"/>
        </w:rPr>
        <w:t> </w:t>
      </w:r>
      <w:bookmarkStart w:name="_bookmark71" w:id="73"/>
      <w:bookmarkEnd w:id="73"/>
      <w:r>
        <w:rPr>
          <w:vertAlign w:val="baseline"/>
        </w:rPr>
        <w:t>action</w:t>
      </w:r>
      <w:r>
        <w:rPr>
          <w:vertAlign w:val="baseline"/>
        </w:rPr>
        <w:t> accrued. </w:t>
      </w:r>
      <w:r>
        <w:rPr>
          <w:color w:val="005DA1"/>
          <w:u w:val="single" w:color="005DA1"/>
          <w:vertAlign w:val="superscript"/>
        </w:rPr>
        <w:t>79</w:t>
      </w:r>
      <w:r>
        <w:rPr>
          <w:color w:val="005DA1"/>
          <w:vertAlign w:val="baseline"/>
        </w:rPr>
        <w:t> </w:t>
      </w:r>
      <w:r>
        <w:rPr>
          <w:vertAlign w:val="baseline"/>
        </w:rPr>
        <w:t>The same six-year limitation period under s.7 applies not only to an ordinary action on the award but also to the enforcement under s.66 of the Arbitration Act 1996. </w:t>
      </w:r>
      <w:r>
        <w:rPr>
          <w:color w:val="005DA1"/>
          <w:u w:val="single" w:color="005DA1"/>
          <w:vertAlign w:val="superscript"/>
        </w:rPr>
        <w:t>80</w:t>
      </w:r>
    </w:p>
    <w:p>
      <w:pPr>
        <w:pStyle w:val="BodyText"/>
      </w:pPr>
    </w:p>
    <w:p>
      <w:pPr>
        <w:pStyle w:val="BodyText"/>
        <w:spacing w:before="36"/>
      </w:pPr>
    </w:p>
    <w:p>
      <w:pPr>
        <w:spacing w:before="0"/>
        <w:ind w:left="165" w:right="0" w:firstLine="0"/>
        <w:jc w:val="left"/>
        <w:rPr>
          <w:rFonts w:ascii="Arial"/>
          <w:b/>
          <w:sz w:val="18"/>
        </w:rPr>
      </w:pPr>
      <w:r>
        <w:rPr>
          <w:rFonts w:ascii="Arial"/>
          <w:b/>
          <w:sz w:val="18"/>
        </w:rPr>
        <w:t>Equitable </w:t>
      </w:r>
      <w:r>
        <w:rPr>
          <w:rFonts w:ascii="Arial"/>
          <w:b/>
          <w:spacing w:val="-2"/>
          <w:sz w:val="18"/>
        </w:rPr>
        <w:t>relief</w:t>
      </w:r>
    </w:p>
    <w:p>
      <w:pPr>
        <w:pStyle w:val="BodyText"/>
        <w:spacing w:before="42"/>
        <w:rPr>
          <w:rFonts w:ascii="Arial"/>
          <w:b/>
          <w:sz w:val="18"/>
        </w:rPr>
      </w:pPr>
    </w:p>
    <w:p>
      <w:pPr>
        <w:pStyle w:val="Heading2"/>
      </w:pPr>
      <w:r>
        <w:rPr/>
        <w:t>28-</w:t>
      </w:r>
      <w:r>
        <w:rPr>
          <w:spacing w:val="-5"/>
        </w:rPr>
        <w:t>018</w:t>
      </w:r>
    </w:p>
    <w:p>
      <w:pPr>
        <w:pStyle w:val="BodyText"/>
        <w:spacing w:line="235" w:lineRule="auto" w:before="202"/>
        <w:ind w:left="165" w:right="167"/>
        <w:jc w:val="both"/>
      </w:pPr>
      <w:bookmarkStart w:name="_bookmark72" w:id="74"/>
      <w:bookmarkEnd w:id="74"/>
      <w:r>
        <w:rPr/>
      </w:r>
      <w:r>
        <w:rPr/>
        <w:t>The time limits prescribed by ss.5 and 8 of the Act </w:t>
      </w:r>
      <w:r>
        <w:rPr>
          <w:color w:val="005DA1"/>
          <w:u w:val="single" w:color="005DA1"/>
          <w:vertAlign w:val="superscript"/>
        </w:rPr>
        <w:t>81</w:t>
      </w:r>
      <w:r>
        <w:rPr>
          <w:color w:val="005DA1"/>
          <w:vertAlign w:val="baseline"/>
        </w:rPr>
        <w:t> </w:t>
      </w:r>
      <w:r>
        <w:rPr>
          <w:vertAlign w:val="baseline"/>
        </w:rPr>
        <w:t>in respect of actions upon simple contracts and </w:t>
      </w:r>
      <w:bookmarkStart w:name="_bookmark73" w:id="75"/>
      <w:bookmarkEnd w:id="75"/>
      <w:r>
        <w:rPr>
          <w:vertAlign w:val="baseline"/>
        </w:rPr>
        <w:t>specialties</w:t>
      </w:r>
      <w:r>
        <w:rPr>
          <w:vertAlign w:val="baseline"/>
        </w:rPr>
        <w:t> do not apply to any claim for specific performance of a contract or for an injunction or for other equitable relief, except in so far as they may be applied by analogy. </w:t>
      </w:r>
      <w:r>
        <w:rPr>
          <w:color w:val="005DA1"/>
          <w:u w:val="single" w:color="005DA1"/>
          <w:vertAlign w:val="superscript"/>
        </w:rPr>
        <w:t>82</w:t>
      </w:r>
      <w:r>
        <w:rPr>
          <w:color w:val="005DA1"/>
          <w:vertAlign w:val="baseline"/>
        </w:rPr>
        <w:t> </w:t>
      </w:r>
      <w:r>
        <w:rPr>
          <w:vertAlign w:val="baseline"/>
        </w:rPr>
        <w:t>Such claims may, </w:t>
      </w:r>
      <w:bookmarkStart w:name="_bookmark74" w:id="76"/>
      <w:bookmarkEnd w:id="76"/>
      <w:r>
        <w:rPr>
          <w:vertAlign w:val="baseline"/>
        </w:rPr>
        <w:t>however,</w:t>
      </w:r>
      <w:r>
        <w:rPr>
          <w:vertAlign w:val="baseline"/>
        </w:rPr>
        <w:t> be barred by laches or acquiescence, equitable doctrines which are discussed elsewhere </w:t>
      </w:r>
      <w:r>
        <w:rPr>
          <w:vertAlign w:val="baseline"/>
        </w:rPr>
        <w:t>in this chapter. </w:t>
      </w:r>
      <w:r>
        <w:rPr>
          <w:color w:val="005DA1"/>
          <w:u w:val="single" w:color="005DA1"/>
          <w:vertAlign w:val="superscript"/>
        </w:rPr>
        <w:t>83</w:t>
      </w:r>
    </w:p>
    <w:p>
      <w:pPr>
        <w:pStyle w:val="BodyText"/>
      </w:pPr>
    </w:p>
    <w:p>
      <w:pPr>
        <w:pStyle w:val="BodyText"/>
        <w:spacing w:before="37"/>
      </w:pPr>
    </w:p>
    <w:p>
      <w:pPr>
        <w:spacing w:before="0"/>
        <w:ind w:left="165" w:right="0" w:firstLine="0"/>
        <w:jc w:val="left"/>
        <w:rPr>
          <w:rFonts w:ascii="Arial"/>
          <w:b/>
          <w:sz w:val="18"/>
        </w:rPr>
      </w:pPr>
      <w:r>
        <w:rPr>
          <w:rFonts w:ascii="Arial"/>
          <w:b/>
          <w:sz w:val="18"/>
        </w:rPr>
        <w:t>Breach of trust or fiduciary </w:t>
      </w:r>
      <w:r>
        <w:rPr>
          <w:rFonts w:ascii="Arial"/>
          <w:b/>
          <w:spacing w:val="-4"/>
          <w:sz w:val="18"/>
        </w:rPr>
        <w:t>duty</w:t>
      </w:r>
    </w:p>
    <w:p>
      <w:pPr>
        <w:pStyle w:val="BodyText"/>
        <w:spacing w:before="41"/>
        <w:rPr>
          <w:rFonts w:ascii="Arial"/>
          <w:b/>
          <w:sz w:val="18"/>
        </w:rPr>
      </w:pPr>
    </w:p>
    <w:p>
      <w:pPr>
        <w:pStyle w:val="Heading2"/>
      </w:pPr>
      <w:r>
        <w:rPr/>
        <w:t>28-</w:t>
      </w:r>
      <w:r>
        <w:rPr>
          <w:spacing w:val="-5"/>
        </w:rPr>
        <w:t>019</w:t>
      </w:r>
    </w:p>
    <w:p>
      <w:pPr>
        <w:pStyle w:val="BodyText"/>
        <w:spacing w:line="235" w:lineRule="auto" w:before="203"/>
        <w:ind w:left="165" w:right="167"/>
        <w:jc w:val="both"/>
      </w:pPr>
      <w:r>
        <w:rPr/>
        <w:t>Actions for breach of trust and breach of fiduciary duty are distinct from actions for breach of </w:t>
      </w:r>
      <w:r>
        <w:rPr/>
        <w:t>contract; and commonly such actions are brought outside a contractual context. Nevertheless, where one contracting party owes fiduciary duties to the other, an action for breach of fiduciary duty may be brought. It may therefore be thought helpful here to refer, albeit very briefly, to the law on limitation of actions for these equitable causes of action. As regards breach of trust, the crucial section of the </w:t>
      </w:r>
      <w:bookmarkStart w:name="_bookmark75" w:id="77"/>
      <w:bookmarkEnd w:id="77"/>
      <w:r>
        <w:rPr/>
        <w:t>Limitation</w:t>
      </w:r>
      <w:r>
        <w:rPr/>
        <w:t> Act 1980 is the complex s.21. The basic regime of that section is that there is a sixyear </w:t>
      </w:r>
      <w:bookmarkStart w:name="_bookmark76" w:id="78"/>
      <w:bookmarkEnd w:id="78"/>
      <w:r>
        <w:rPr/>
        <w:t>limitation</w:t>
      </w:r>
      <w:r>
        <w:rPr/>
        <w:t> period, running from the date when the right of action accrued, for a breach of trust</w:t>
      </w:r>
      <w:r>
        <w:rPr>
          <w:spacing w:val="-1"/>
        </w:rPr>
        <w:t> </w:t>
      </w:r>
      <w:r>
        <w:rPr>
          <w:color w:val="005DA1"/>
          <w:u w:val="single" w:color="005DA1"/>
          <w:vertAlign w:val="superscript"/>
        </w:rPr>
        <w:t>84</w:t>
      </w:r>
      <w:r>
        <w:rPr>
          <w:color w:val="005DA1"/>
          <w:vertAlign w:val="baseline"/>
        </w:rPr>
        <w:t> </w:t>
      </w:r>
      <w:r>
        <w:rPr>
          <w:vertAlign w:val="baseline"/>
        </w:rPr>
        <w:t>(or, as laid down in </w:t>
      </w:r>
      <w:r>
        <w:rPr>
          <w:rFonts w:ascii="Arial"/>
          <w:i/>
          <w:vertAlign w:val="baseline"/>
        </w:rPr>
        <w:t>Williams v Central Bank of Nigeria</w:t>
      </w:r>
      <w:r>
        <w:rPr>
          <w:vertAlign w:val="baseline"/>
        </w:rPr>
        <w:t>, </w:t>
      </w:r>
      <w:r>
        <w:rPr>
          <w:color w:val="005DA1"/>
          <w:u w:val="single" w:color="005DA1"/>
          <w:vertAlign w:val="superscript"/>
        </w:rPr>
        <w:t>85</w:t>
      </w:r>
      <w:r>
        <w:rPr>
          <w:color w:val="005DA1"/>
          <w:vertAlign w:val="baseline"/>
        </w:rPr>
        <w:t> </w:t>
      </w:r>
      <w:r>
        <w:rPr>
          <w:vertAlign w:val="baseline"/>
        </w:rPr>
        <w:t>for the equitable wrongs of dishonest assistance or knowing receipt) but that actions for fraudulent breach of trust to which the trustee was a party or</w:t>
      </w:r>
      <w:r>
        <w:rPr>
          <w:spacing w:val="80"/>
          <w:vertAlign w:val="baseline"/>
        </w:rPr>
        <w:t> </w:t>
      </w:r>
      <w:bookmarkStart w:name="_bookmark77" w:id="79"/>
      <w:bookmarkEnd w:id="79"/>
      <w:r>
        <w:rPr>
          <w:vertAlign w:val="baseline"/>
        </w:rPr>
        <w:t>privy</w:t>
      </w:r>
      <w:r>
        <w:rPr>
          <w:vertAlign w:val="baseline"/>
        </w:rPr>
        <w:t> to, or to recover from the trustee trust property or its proceeds are excluded and have no </w:t>
      </w:r>
      <w:bookmarkStart w:name="_bookmark78" w:id="80"/>
      <w:bookmarkEnd w:id="80"/>
      <w:r>
        <w:rPr>
          <w:vertAlign w:val="baseline"/>
        </w:rPr>
        <w:t>statutory</w:t>
      </w:r>
      <w:r>
        <w:rPr>
          <w:vertAlign w:val="baseline"/>
        </w:rPr>
        <w:t> limitation period. </w:t>
      </w:r>
      <w:r>
        <w:rPr>
          <w:color w:val="005DA1"/>
          <w:u w:val="single" w:color="005DA1"/>
          <w:vertAlign w:val="superscript"/>
        </w:rPr>
        <w:t>86</w:t>
      </w:r>
      <w:r>
        <w:rPr>
          <w:color w:val="005DA1"/>
          <w:vertAlign w:val="baseline"/>
        </w:rPr>
        <w:t> </w:t>
      </w:r>
      <w:r>
        <w:rPr>
          <w:vertAlign w:val="baseline"/>
        </w:rPr>
        <w:t>As regards a breach of fiduciary duty outside s.21, the courts tend to apply a six-year limitation period by analogy under s.36(1) of the Limitation Act 1980. </w:t>
      </w:r>
      <w:r>
        <w:rPr>
          <w:color w:val="005DA1"/>
          <w:u w:val="single" w:color="005DA1"/>
          <w:vertAlign w:val="superscript"/>
        </w:rPr>
        <w:t>87</w:t>
      </w:r>
    </w:p>
    <w:p>
      <w:pPr>
        <w:pStyle w:val="BodyText"/>
      </w:pPr>
    </w:p>
    <w:p>
      <w:pPr>
        <w:pStyle w:val="BodyText"/>
        <w:spacing w:before="34"/>
      </w:pPr>
    </w:p>
    <w:p>
      <w:pPr>
        <w:spacing w:before="0"/>
        <w:ind w:left="165" w:right="0" w:firstLine="0"/>
        <w:jc w:val="left"/>
        <w:rPr>
          <w:rFonts w:ascii="Arial"/>
          <w:b/>
          <w:sz w:val="18"/>
        </w:rPr>
      </w:pPr>
      <w:r>
        <w:rPr>
          <w:rFonts w:ascii="Arial"/>
          <w:b/>
          <w:sz w:val="18"/>
        </w:rPr>
        <w:t>Special limitation </w:t>
      </w:r>
      <w:r>
        <w:rPr>
          <w:rFonts w:ascii="Arial"/>
          <w:b/>
          <w:spacing w:val="-2"/>
          <w:sz w:val="18"/>
        </w:rPr>
        <w:t>periods</w:t>
      </w:r>
    </w:p>
    <w:p>
      <w:pPr>
        <w:pStyle w:val="BodyText"/>
        <w:spacing w:before="41"/>
        <w:rPr>
          <w:rFonts w:ascii="Arial"/>
          <w:b/>
          <w:sz w:val="18"/>
        </w:rPr>
      </w:pPr>
    </w:p>
    <w:p>
      <w:pPr>
        <w:pStyle w:val="Heading2"/>
      </w:pPr>
      <w:r>
        <w:rPr/>
        <w:t>28-</w:t>
      </w:r>
      <w:r>
        <w:rPr>
          <w:spacing w:val="-5"/>
        </w:rPr>
        <w:t>020</w:t>
      </w:r>
    </w:p>
    <w:p>
      <w:pPr>
        <w:pStyle w:val="BodyText"/>
        <w:spacing w:line="235" w:lineRule="auto" w:before="203"/>
        <w:ind w:left="165" w:right="167"/>
        <w:jc w:val="both"/>
      </w:pPr>
      <w:bookmarkStart w:name="_bookmark79" w:id="81"/>
      <w:bookmarkEnd w:id="81"/>
      <w:r>
        <w:rPr/>
      </w:r>
      <w:r>
        <w:rPr/>
        <w:t>Certain statutes provide periods of limitation which differ from those provided by the Limitation </w:t>
      </w:r>
      <w:r>
        <w:rPr/>
        <w:t>Act 1980. </w:t>
      </w:r>
      <w:r>
        <w:rPr>
          <w:color w:val="005DA1"/>
          <w:u w:val="single" w:color="005DA1"/>
          <w:vertAlign w:val="superscript"/>
        </w:rPr>
        <w:t>88</w:t>
      </w:r>
      <w:r>
        <w:rPr>
          <w:color w:val="005DA1"/>
          <w:vertAlign w:val="baseline"/>
        </w:rPr>
        <w:t> </w:t>
      </w:r>
      <w:r>
        <w:rPr>
          <w:vertAlign w:val="baseline"/>
        </w:rPr>
        <w:t>These, so far as they affect the law of contract, are as follows:</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Salvage</w:t>
      </w:r>
    </w:p>
    <w:p>
      <w:pPr>
        <w:pStyle w:val="BodyText"/>
        <w:spacing w:before="41"/>
        <w:rPr>
          <w:rFonts w:ascii="Arial"/>
          <w:b/>
          <w:sz w:val="18"/>
        </w:rPr>
      </w:pPr>
    </w:p>
    <w:p>
      <w:pPr>
        <w:pStyle w:val="Heading2"/>
      </w:pPr>
      <w:r>
        <w:rPr/>
        <w:t>28-</w:t>
      </w:r>
      <w:r>
        <w:rPr>
          <w:spacing w:val="-5"/>
        </w:rPr>
        <w:t>021</w:t>
      </w:r>
    </w:p>
    <w:p>
      <w:pPr>
        <w:pStyle w:val="BodyText"/>
        <w:spacing w:line="235" w:lineRule="auto" w:before="203"/>
        <w:ind w:left="165" w:right="167"/>
        <w:jc w:val="both"/>
      </w:pPr>
      <w:r>
        <w:rPr/>
        <w:t>Article 23 of the International Convention on Salvage, contained in Sch.11 to the Merchant </w:t>
      </w:r>
      <w:r>
        <w:rPr/>
        <w:t>Shipping Act 1995, prescribes that any action relating to payment under the Convention is to be time-barred if judicial or arbitral proceedings are not instituted within a period of two years from the day on which</w:t>
      </w:r>
      <w:r>
        <w:rPr>
          <w:spacing w:val="80"/>
        </w:rPr>
        <w:t> </w:t>
      </w:r>
      <w:r>
        <w:rPr/>
        <w:t>the salvage operations are terminated (although the period may be extended by declaration to the claimant). Actions for an indemnity may be instituted within the time allowed by the </w:t>
      </w:r>
      <w:r>
        <w:rPr>
          <w:rFonts w:ascii="Arial"/>
          <w:i/>
        </w:rPr>
        <w:t>forum </w:t>
      </w:r>
      <w:r>
        <w:rPr/>
        <w:t>where the proceedings are instituted.</w:t>
      </w:r>
    </w:p>
    <w:p>
      <w:pPr>
        <w:pStyle w:val="BodyText"/>
      </w:pPr>
    </w:p>
    <w:p>
      <w:pPr>
        <w:pStyle w:val="BodyText"/>
        <w:spacing w:before="36"/>
      </w:pPr>
    </w:p>
    <w:p>
      <w:pPr>
        <w:spacing w:before="0"/>
        <w:ind w:left="165" w:right="0" w:firstLine="0"/>
        <w:jc w:val="left"/>
        <w:rPr>
          <w:rFonts w:ascii="Arial"/>
          <w:b/>
          <w:sz w:val="18"/>
        </w:rPr>
      </w:pPr>
      <w:r>
        <w:rPr>
          <w:rFonts w:ascii="Arial"/>
          <w:b/>
          <w:sz w:val="18"/>
        </w:rPr>
        <w:t>Carriage by </w:t>
      </w:r>
      <w:r>
        <w:rPr>
          <w:rFonts w:ascii="Arial"/>
          <w:b/>
          <w:spacing w:val="-5"/>
          <w:sz w:val="18"/>
        </w:rPr>
        <w:t>sea</w:t>
      </w:r>
    </w:p>
    <w:p>
      <w:pPr>
        <w:pStyle w:val="BodyText"/>
        <w:spacing w:before="41"/>
        <w:rPr>
          <w:rFonts w:ascii="Arial"/>
          <w:b/>
          <w:sz w:val="18"/>
        </w:rPr>
      </w:pPr>
    </w:p>
    <w:p>
      <w:pPr>
        <w:pStyle w:val="Heading2"/>
        <w:spacing w:before="1"/>
      </w:pPr>
      <w:r>
        <w:rPr/>
        <w:t>28-</w:t>
      </w:r>
      <w:r>
        <w:rPr>
          <w:spacing w:val="-5"/>
        </w:rPr>
        <w:t>022</w:t>
      </w:r>
    </w:p>
    <w:p>
      <w:pPr>
        <w:pStyle w:val="BodyText"/>
        <w:spacing w:line="235" w:lineRule="auto" w:before="202"/>
        <w:ind w:left="165" w:right="167"/>
        <w:jc w:val="both"/>
      </w:pPr>
      <w:bookmarkStart w:name="_bookmark80" w:id="82"/>
      <w:bookmarkEnd w:id="82"/>
      <w:r>
        <w:rPr/>
      </w:r>
      <w:r>
        <w:rPr/>
        <w:t>Where the Hague-Visby Rules are incorporated in a contract of affreightment by the Carriage of </w:t>
      </w:r>
      <w:bookmarkStart w:name="_bookmark81" w:id="83"/>
      <w:bookmarkEnd w:id="83"/>
      <w:r>
        <w:rPr/>
        <w:t>Goods</w:t>
      </w:r>
      <w:r>
        <w:rPr/>
        <w:t> by Sea Act 1971, </w:t>
      </w:r>
      <w:r>
        <w:rPr>
          <w:color w:val="005DA1"/>
          <w:u w:val="single" w:color="005DA1"/>
          <w:vertAlign w:val="superscript"/>
        </w:rPr>
        <w:t>89</w:t>
      </w:r>
      <w:r>
        <w:rPr>
          <w:color w:val="005DA1"/>
          <w:vertAlign w:val="baseline"/>
        </w:rPr>
        <w:t> </w:t>
      </w:r>
      <w:r>
        <w:rPr>
          <w:vertAlign w:val="baseline"/>
        </w:rPr>
        <w:t>the carrier </w:t>
      </w:r>
      <w:r>
        <w:rPr>
          <w:color w:val="005DA1"/>
          <w:u w:val="single" w:color="005DA1"/>
          <w:vertAlign w:val="superscript"/>
        </w:rPr>
        <w:t>90</w:t>
      </w:r>
      <w:r>
        <w:rPr>
          <w:color w:val="005DA1"/>
          <w:vertAlign w:val="baseline"/>
        </w:rPr>
        <w:t> </w:t>
      </w:r>
      <w:r>
        <w:rPr>
          <w:vertAlign w:val="baseline"/>
        </w:rPr>
        <w:t>and the ship are discharged </w:t>
      </w:r>
      <w:r>
        <w:rPr>
          <w:color w:val="005DA1"/>
          <w:u w:val="single" w:color="005DA1"/>
          <w:vertAlign w:val="superscript"/>
        </w:rPr>
        <w:t>91</w:t>
      </w:r>
      <w:r>
        <w:rPr>
          <w:color w:val="005DA1"/>
          <w:vertAlign w:val="baseline"/>
        </w:rPr>
        <w:t> </w:t>
      </w:r>
      <w:r>
        <w:rPr>
          <w:vertAlign w:val="baseline"/>
        </w:rPr>
        <w:t>from all liability whatsoever in </w:t>
      </w:r>
      <w:bookmarkStart w:name="_bookmark82" w:id="84"/>
      <w:bookmarkEnd w:id="84"/>
      <w:r>
        <w:rPr>
          <w:vertAlign w:val="baseline"/>
        </w:rPr>
        <w:t>respect</w:t>
      </w:r>
      <w:r>
        <w:rPr>
          <w:vertAlign w:val="baseline"/>
        </w:rPr>
        <w:t> of the goods, unless suit </w:t>
      </w:r>
      <w:r>
        <w:rPr>
          <w:color w:val="005DA1"/>
          <w:u w:val="single" w:color="005DA1"/>
          <w:vertAlign w:val="superscript"/>
        </w:rPr>
        <w:t>92</w:t>
      </w:r>
      <w:r>
        <w:rPr>
          <w:color w:val="005DA1"/>
          <w:vertAlign w:val="baseline"/>
        </w:rPr>
        <w:t> </w:t>
      </w:r>
      <w:r>
        <w:rPr>
          <w:vertAlign w:val="baseline"/>
        </w:rPr>
        <w:t>is brought within one year of their delivery </w:t>
      </w:r>
      <w:r>
        <w:rPr>
          <w:color w:val="005DA1"/>
          <w:u w:val="single" w:color="005DA1"/>
          <w:vertAlign w:val="superscript"/>
        </w:rPr>
        <w:t>93</w:t>
      </w:r>
      <w:r>
        <w:rPr>
          <w:color w:val="005DA1"/>
          <w:vertAlign w:val="baseline"/>
        </w:rPr>
        <w:t> </w:t>
      </w:r>
      <w:r>
        <w:rPr>
          <w:vertAlign w:val="baseline"/>
        </w:rPr>
        <w:t>or of the date when </w:t>
      </w:r>
      <w:bookmarkStart w:name="_bookmark83" w:id="85"/>
      <w:bookmarkEnd w:id="85"/>
      <w:r>
        <w:rPr>
          <w:vertAlign w:val="baseline"/>
        </w:rPr>
        <w:t>they</w:t>
      </w:r>
      <w:r>
        <w:rPr>
          <w:vertAlign w:val="baseline"/>
        </w:rPr>
        <w:t> should have been delivered. </w:t>
      </w:r>
      <w:r>
        <w:rPr>
          <w:color w:val="005DA1"/>
          <w:u w:val="single" w:color="005DA1"/>
          <w:vertAlign w:val="superscript"/>
        </w:rPr>
        <w:t>94</w:t>
      </w:r>
      <w:r>
        <w:rPr>
          <w:color w:val="005DA1"/>
          <w:vertAlign w:val="baseline"/>
        </w:rPr>
        <w:t> </w:t>
      </w:r>
      <w:r>
        <w:rPr>
          <w:vertAlign w:val="baseline"/>
        </w:rPr>
        <w:t>This period may, however, be extended if the parties so </w:t>
      </w:r>
      <w:r>
        <w:rPr>
          <w:vertAlign w:val="baseline"/>
        </w:rPr>
        <w:t>agree after the cause of action has arisen. </w:t>
      </w:r>
      <w:r>
        <w:rPr>
          <w:color w:val="005DA1"/>
          <w:u w:val="single" w:color="005DA1"/>
          <w:vertAlign w:val="superscript"/>
        </w:rPr>
        <w:t>95</w:t>
      </w:r>
      <w:r>
        <w:rPr>
          <w:color w:val="005DA1"/>
          <w:vertAlign w:val="baseline"/>
        </w:rPr>
        <w:t> </w:t>
      </w:r>
      <w:r>
        <w:rPr>
          <w:vertAlign w:val="baseline"/>
        </w:rPr>
        <w:t>An action for an indemnity against a third person may </w:t>
      </w:r>
      <w:bookmarkStart w:name="_bookmark84" w:id="86"/>
      <w:bookmarkEnd w:id="86"/>
      <w:r>
        <w:rPr>
          <w:vertAlign w:val="baseline"/>
        </w:rPr>
        <w:t>nevertheless</w:t>
      </w:r>
      <w:r>
        <w:rPr>
          <w:vertAlign w:val="baseline"/>
        </w:rPr>
        <w:t> be brought even after the expiration of the year if brought within the time allowed by the </w:t>
      </w:r>
      <w:bookmarkStart w:name="_bookmark85" w:id="87"/>
      <w:bookmarkEnd w:id="87"/>
      <w:r>
        <w:rPr>
          <w:vertAlign w:val="baseline"/>
        </w:rPr>
        <w:t>law</w:t>
      </w:r>
      <w:r>
        <w:rPr>
          <w:vertAlign w:val="baseline"/>
        </w:rPr>
        <w:t> of the court seised of the case, </w:t>
      </w:r>
      <w:r>
        <w:rPr>
          <w:color w:val="005DA1"/>
          <w:u w:val="single" w:color="005DA1"/>
          <w:vertAlign w:val="superscript"/>
        </w:rPr>
        <w:t>96</w:t>
      </w:r>
      <w:r>
        <w:rPr>
          <w:color w:val="005DA1"/>
          <w:vertAlign w:val="baseline"/>
        </w:rPr>
        <w:t> </w:t>
      </w:r>
      <w:r>
        <w:rPr>
          <w:vertAlign w:val="baseline"/>
        </w:rPr>
        <w:t>i.e. in an English court, within the six-year period of limitation applicable to simple contracts. </w:t>
      </w:r>
      <w:r>
        <w:rPr>
          <w:color w:val="005DA1"/>
          <w:u w:val="single" w:color="005DA1"/>
          <w:vertAlign w:val="superscript"/>
        </w:rPr>
        <w:t>97</w:t>
      </w:r>
    </w:p>
    <w:p>
      <w:pPr>
        <w:pStyle w:val="BodyText"/>
        <w:spacing w:before="78"/>
      </w:pPr>
    </w:p>
    <w:p>
      <w:pPr>
        <w:pStyle w:val="Heading2"/>
        <w:spacing w:before="1"/>
      </w:pPr>
      <w:r>
        <w:rPr/>
        <w:t>28-</w:t>
      </w:r>
      <w:r>
        <w:rPr>
          <w:spacing w:val="-5"/>
        </w:rPr>
        <w:t>023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6" w:id="88"/>
      <w:bookmarkEnd w:id="88"/>
      <w:r>
        <w:rPr>
          <w:rFonts w:ascii="Times New Roman"/>
          <w:spacing w:val="21"/>
        </w:rPr>
      </w:r>
      <w:r>
        <w:rPr/>
        <w:t>The Athens Convention of 1974 relating to the carriage of Passengers and their Luggage by Sea (as</w:t>
      </w:r>
      <w:r>
        <w:rPr>
          <w:spacing w:val="8"/>
        </w:rPr>
        <w:t> </w:t>
      </w:r>
      <w:r>
        <w:rPr/>
        <w:t>amended</w:t>
      </w:r>
      <w:r>
        <w:rPr>
          <w:spacing w:val="8"/>
        </w:rPr>
        <w:t> </w:t>
      </w:r>
      <w:r>
        <w:rPr/>
        <w:t>by</w:t>
      </w:r>
      <w:r>
        <w:rPr>
          <w:spacing w:val="9"/>
        </w:rPr>
        <w:t> </w:t>
      </w:r>
      <w:r>
        <w:rPr/>
        <w:t>the</w:t>
      </w:r>
      <w:r>
        <w:rPr>
          <w:spacing w:val="8"/>
        </w:rPr>
        <w:t> </w:t>
      </w:r>
      <w:r>
        <w:rPr/>
        <w:t>1976</w:t>
      </w:r>
      <w:r>
        <w:rPr>
          <w:spacing w:val="8"/>
        </w:rPr>
        <w:t> </w:t>
      </w:r>
      <w:r>
        <w:rPr/>
        <w:t>Protocol</w:t>
      </w:r>
      <w:r>
        <w:rPr>
          <w:spacing w:val="9"/>
        </w:rPr>
        <w:t> </w:t>
      </w:r>
      <w:r>
        <w:rPr/>
        <w:t>thereto)</w:t>
      </w:r>
      <w:r>
        <w:rPr>
          <w:spacing w:val="8"/>
        </w:rPr>
        <w:t> </w:t>
      </w:r>
      <w:r>
        <w:rPr/>
        <w:t>has</w:t>
      </w:r>
      <w:r>
        <w:rPr>
          <w:spacing w:val="8"/>
        </w:rPr>
        <w:t> </w:t>
      </w:r>
      <w:r>
        <w:rPr/>
        <w:t>the</w:t>
      </w:r>
      <w:r>
        <w:rPr>
          <w:spacing w:val="9"/>
        </w:rPr>
        <w:t> </w:t>
      </w:r>
      <w:r>
        <w:rPr/>
        <w:t>force</w:t>
      </w:r>
      <w:r>
        <w:rPr>
          <w:spacing w:val="8"/>
        </w:rPr>
        <w:t> </w:t>
      </w:r>
      <w:r>
        <w:rPr/>
        <w:t>of</w:t>
      </w:r>
      <w:r>
        <w:rPr>
          <w:spacing w:val="8"/>
        </w:rPr>
        <w:t> </w:t>
      </w:r>
      <w:r>
        <w:rPr/>
        <w:t>law</w:t>
      </w:r>
      <w:r>
        <w:rPr>
          <w:spacing w:val="9"/>
        </w:rPr>
        <w:t> </w:t>
      </w:r>
      <w:r>
        <w:rPr/>
        <w:t>in</w:t>
      </w:r>
      <w:r>
        <w:rPr>
          <w:spacing w:val="8"/>
        </w:rPr>
        <w:t> </w:t>
      </w:r>
      <w:r>
        <w:rPr/>
        <w:t>the</w:t>
      </w:r>
      <w:r>
        <w:rPr>
          <w:spacing w:val="9"/>
        </w:rPr>
        <w:t> </w:t>
      </w:r>
      <w:r>
        <w:rPr/>
        <w:t>United</w:t>
      </w:r>
      <w:r>
        <w:rPr>
          <w:spacing w:val="8"/>
        </w:rPr>
        <w:t> </w:t>
      </w:r>
      <w:r>
        <w:rPr/>
        <w:t>Kingdom.</w:t>
      </w:r>
      <w:r>
        <w:rPr>
          <w:spacing w:val="7"/>
        </w:rPr>
        <w:t> </w:t>
      </w:r>
      <w:r>
        <w:rPr>
          <w:color w:val="005DA1"/>
          <w:u w:val="single" w:color="005DA1"/>
          <w:vertAlign w:val="superscript"/>
        </w:rPr>
        <w:t>98</w:t>
      </w:r>
      <w:r>
        <w:rPr>
          <w:color w:val="005DA1"/>
          <w:spacing w:val="9"/>
          <w:vertAlign w:val="baseline"/>
        </w:rPr>
        <w:t> </w:t>
      </w:r>
      <w:r>
        <w:rPr>
          <w:vertAlign w:val="baseline"/>
        </w:rPr>
        <w:t>It</w:t>
      </w:r>
      <w:r>
        <w:rPr>
          <w:spacing w:val="8"/>
          <w:vertAlign w:val="baseline"/>
        </w:rPr>
        <w:t> </w:t>
      </w:r>
      <w:r>
        <w:rPr>
          <w:spacing w:val="-2"/>
          <w:vertAlign w:val="baseline"/>
        </w:rPr>
        <w:t>provides</w:t>
      </w:r>
    </w:p>
    <w:p>
      <w:pPr>
        <w:pStyle w:val="BodyText"/>
        <w:spacing w:line="235" w:lineRule="auto" w:before="119"/>
        <w:ind w:left="165" w:right="167"/>
        <w:jc w:val="both"/>
      </w:pPr>
      <w:hyperlink w:history="true" w:anchor="_bookmark208">
        <w:r>
          <w:rPr>
            <w:color w:val="005DA1"/>
            <w:u w:val="single" w:color="005DA1"/>
            <w:vertAlign w:val="superscript"/>
          </w:rPr>
          <w:t>99</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5"/>
            <w:vertAlign w:val="baseline"/>
          </w:rPr>
          <w:t> </w:t>
        </w:r>
        <w:bookmarkStart w:name="_bookmark87" w:id="89"/>
        <w:bookmarkEnd w:id="89"/>
        <w:r>
          <w:rPr>
            <w:rFonts w:ascii="Times New Roman"/>
            <w:color w:val="005DA1"/>
            <w:spacing w:val="-10"/>
            <w:vertAlign w:val="baseline"/>
          </w:rPr>
        </w:r>
        <w:r>
          <w:rPr>
            <w:vertAlign w:val="baseline"/>
          </w:rPr>
          <w:t>for a two-year limitation period in respect of any action for damages arising out of the death </w:t>
        </w:r>
        <w:r>
          <w:rPr>
            <w:vertAlign w:val="baseline"/>
          </w:rPr>
          <w:t>of or personal injury to a passenger </w:t>
        </w:r>
        <w:r>
          <w:rPr>
            <w:color w:val="005DA1"/>
            <w:u w:val="single" w:color="005DA1"/>
            <w:vertAlign w:val="superscript"/>
          </w:rPr>
          <w:t>100</w:t>
        </w:r>
        <w:r>
          <w:rPr>
            <w:color w:val="005DA1"/>
            <w:vertAlign w:val="baseline"/>
          </w:rPr>
          <w:t> </w:t>
        </w:r>
        <w:r>
          <w:rPr>
            <w:vertAlign w:val="baseline"/>
          </w:rPr>
          <w:t>or for the loss of or damage to luggage. The commencement of the period depends on the nature of the claim made, but in general is not earlier than the date of disembarkation or the date when disembarkation should have taken place. The period may be extended by written declaration of the carrier or by written agreement of the parties after the cause of action has arisen.</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Carriage by </w:t>
      </w:r>
      <w:r>
        <w:rPr>
          <w:rFonts w:ascii="Arial"/>
          <w:b/>
          <w:spacing w:val="-5"/>
          <w:sz w:val="18"/>
        </w:rPr>
        <w:t>air</w:t>
      </w:r>
    </w:p>
    <w:p>
      <w:pPr>
        <w:pStyle w:val="BodyText"/>
        <w:spacing w:before="41"/>
        <w:rPr>
          <w:rFonts w:ascii="Arial"/>
          <w:b/>
          <w:sz w:val="18"/>
        </w:rPr>
      </w:pPr>
    </w:p>
    <w:p>
      <w:pPr>
        <w:pStyle w:val="Heading2"/>
      </w:pPr>
      <w:r>
        <w:rPr/>
        <w:t>28-</w:t>
      </w:r>
      <w:r>
        <w:rPr>
          <w:spacing w:val="-5"/>
        </w:rPr>
        <w:t>024</w:t>
      </w:r>
    </w:p>
    <w:p>
      <w:pPr>
        <w:pStyle w:val="BodyText"/>
        <w:spacing w:line="235" w:lineRule="auto" w:before="203"/>
        <w:ind w:left="164" w:right="167"/>
        <w:jc w:val="both"/>
      </w:pPr>
      <w:bookmarkStart w:name="_bookmark88" w:id="90"/>
      <w:bookmarkEnd w:id="90"/>
      <w:r>
        <w:rPr/>
      </w:r>
      <w:r>
        <w:rPr/>
        <w:t>The Carriage by Air Act 1961 </w:t>
      </w:r>
      <w:r>
        <w:rPr>
          <w:color w:val="005DA1"/>
          <w:u w:val="single" w:color="005DA1"/>
          <w:vertAlign w:val="superscript"/>
        </w:rPr>
        <w:t>101</w:t>
      </w:r>
      <w:r>
        <w:rPr>
          <w:color w:val="005DA1"/>
          <w:vertAlign w:val="baseline"/>
        </w:rPr>
        <w:t> </w:t>
      </w:r>
      <w:r>
        <w:rPr>
          <w:vertAlign w:val="baseline"/>
        </w:rPr>
        <w:t>applies to the international carriage by air of persons, baggage and </w:t>
      </w:r>
      <w:bookmarkStart w:name="_bookmark89" w:id="91"/>
      <w:bookmarkEnd w:id="91"/>
      <w:r>
        <w:rPr>
          <w:vertAlign w:val="baseline"/>
        </w:rPr>
        <w:t>cargo</w:t>
      </w:r>
      <w:r>
        <w:rPr>
          <w:vertAlign w:val="baseline"/>
        </w:rPr>
        <w:t> for reward or gratuitously by an air transport undertaking. The right to damages in respect of</w:t>
      </w:r>
      <w:r>
        <w:rPr>
          <w:spacing w:val="80"/>
          <w:vertAlign w:val="baseline"/>
        </w:rPr>
        <w:t> </w:t>
      </w:r>
      <w:r>
        <w:rPr>
          <w:vertAlign w:val="baseline"/>
        </w:rPr>
        <w:t>the carrier’s liability is extinguished if an action </w:t>
      </w:r>
      <w:r>
        <w:rPr>
          <w:color w:val="005DA1"/>
          <w:u w:val="single" w:color="005DA1"/>
          <w:vertAlign w:val="superscript"/>
        </w:rPr>
        <w:t>102</w:t>
      </w:r>
      <w:r>
        <w:rPr>
          <w:color w:val="005DA1"/>
          <w:vertAlign w:val="baseline"/>
        </w:rPr>
        <w:t> </w:t>
      </w:r>
      <w:r>
        <w:rPr>
          <w:vertAlign w:val="baseline"/>
        </w:rPr>
        <w:t>is not brought within two years, </w:t>
      </w:r>
      <w:r>
        <w:rPr>
          <w:color w:val="005DA1"/>
          <w:u w:val="single" w:color="005DA1"/>
          <w:vertAlign w:val="superscript"/>
        </w:rPr>
        <w:t>103</w:t>
      </w:r>
      <w:r>
        <w:rPr>
          <w:color w:val="005DA1"/>
          <w:vertAlign w:val="baseline"/>
        </w:rPr>
        <w:t> </w:t>
      </w:r>
      <w:r>
        <w:rPr>
          <w:vertAlign w:val="baseline"/>
        </w:rPr>
        <w:t>reckoned from </w:t>
      </w:r>
      <w:bookmarkStart w:name="_bookmark90" w:id="92"/>
      <w:bookmarkEnd w:id="92"/>
      <w:r>
        <w:rPr>
          <w:vertAlign w:val="baseline"/>
        </w:rPr>
        <w:t>the</w:t>
      </w:r>
      <w:r>
        <w:rPr>
          <w:vertAlign w:val="baseline"/>
        </w:rPr>
        <w:t> date of arrival at the destination, or from the date on which the aircraft ought to have arrived, or </w:t>
      </w:r>
      <w:bookmarkStart w:name="_bookmark91" w:id="93"/>
      <w:bookmarkEnd w:id="93"/>
      <w:r>
        <w:rPr>
          <w:vertAlign w:val="baseline"/>
        </w:rPr>
        <w:t>from</w:t>
      </w:r>
      <w:r>
        <w:rPr>
          <w:vertAlign w:val="baseline"/>
        </w:rPr>
        <w:t> the date on which the carriage stopped. </w:t>
      </w:r>
      <w:r>
        <w:rPr>
          <w:color w:val="005DA1"/>
          <w:u w:val="single" w:color="005DA1"/>
          <w:vertAlign w:val="superscript"/>
        </w:rPr>
        <w:t>104</w:t>
      </w:r>
      <w:r>
        <w:rPr>
          <w:color w:val="005DA1"/>
          <w:vertAlign w:val="baseline"/>
        </w:rPr>
        <w:t> </w:t>
      </w:r>
      <w:r>
        <w:rPr>
          <w:vertAlign w:val="baseline"/>
        </w:rPr>
        <w:t>Similar provisions are contained in the Carriage </w:t>
      </w:r>
      <w:r>
        <w:rPr>
          <w:vertAlign w:val="baseline"/>
        </w:rPr>
        <w:t>by</w:t>
      </w:r>
      <w:r>
        <w:rPr>
          <w:spacing w:val="40"/>
          <w:vertAlign w:val="baseline"/>
        </w:rPr>
        <w:t> </w:t>
      </w:r>
      <w:r>
        <w:rPr>
          <w:vertAlign w:val="baseline"/>
        </w:rPr>
        <w:t>Air Act (Application of Provisions) Order 2004 </w:t>
      </w:r>
      <w:r>
        <w:rPr>
          <w:color w:val="005DA1"/>
          <w:u w:val="single" w:color="005DA1"/>
          <w:vertAlign w:val="superscript"/>
        </w:rPr>
        <w:t>105</w:t>
      </w:r>
      <w:r>
        <w:rPr>
          <w:color w:val="005DA1"/>
          <w:vertAlign w:val="baseline"/>
        </w:rPr>
        <w:t> </w:t>
      </w:r>
      <w:r>
        <w:rPr>
          <w:vertAlign w:val="baseline"/>
        </w:rPr>
        <w:t>in cases to which the 1961 Act (or EU legislation) does not apply. But the limitation period for claims under Council Regulation (EC) No.261/2004 for </w:t>
      </w:r>
      <w:bookmarkStart w:name="_bookmark92" w:id="94"/>
      <w:bookmarkEnd w:id="94"/>
      <w:r>
        <w:rPr>
          <w:vertAlign w:val="baseline"/>
        </w:rPr>
        <w:t>compensation</w:t>
      </w:r>
      <w:r>
        <w:rPr>
          <w:vertAlign w:val="baseline"/>
        </w:rPr>
        <w:t> for cancellation of, or long delays to, flights is governed by national law and in England and Wales, applying s.9 of the Limitation Act 1980, the period is therefore six years. </w:t>
      </w:r>
      <w:r>
        <w:rPr>
          <w:color w:val="005DA1"/>
          <w:u w:val="single" w:color="005DA1"/>
          <w:vertAlign w:val="superscript"/>
        </w:rPr>
        <w:t>106</w:t>
      </w:r>
    </w:p>
    <w:p>
      <w:pPr>
        <w:pStyle w:val="BodyText"/>
      </w:pPr>
    </w:p>
    <w:p>
      <w:pPr>
        <w:pStyle w:val="BodyText"/>
        <w:spacing w:before="35"/>
      </w:pPr>
    </w:p>
    <w:p>
      <w:pPr>
        <w:spacing w:before="0"/>
        <w:ind w:left="165" w:right="0" w:firstLine="0"/>
        <w:jc w:val="left"/>
        <w:rPr>
          <w:rFonts w:ascii="Arial"/>
          <w:b/>
          <w:sz w:val="18"/>
        </w:rPr>
      </w:pPr>
      <w:r>
        <w:rPr>
          <w:rFonts w:ascii="Arial"/>
          <w:b/>
          <w:sz w:val="18"/>
        </w:rPr>
        <w:t>Carriage by </w:t>
      </w:r>
      <w:r>
        <w:rPr>
          <w:rFonts w:ascii="Arial"/>
          <w:b/>
          <w:spacing w:val="-4"/>
          <w:sz w:val="18"/>
        </w:rPr>
        <w:t>rail</w:t>
      </w:r>
    </w:p>
    <w:p>
      <w:pPr>
        <w:pStyle w:val="BodyText"/>
        <w:spacing w:before="41"/>
        <w:rPr>
          <w:rFonts w:ascii="Arial"/>
          <w:b/>
          <w:sz w:val="18"/>
        </w:rPr>
      </w:pPr>
    </w:p>
    <w:p>
      <w:pPr>
        <w:pStyle w:val="Heading2"/>
      </w:pPr>
      <w:r>
        <w:rPr/>
        <w:t>28-</w:t>
      </w:r>
      <w:r>
        <w:rPr>
          <w:spacing w:val="-5"/>
        </w:rPr>
        <w:t>025</w:t>
      </w:r>
    </w:p>
    <w:p>
      <w:pPr>
        <w:pStyle w:val="BodyText"/>
        <w:spacing w:before="199"/>
        <w:ind w:left="165"/>
        <w:jc w:val="both"/>
      </w:pPr>
      <w:bookmarkStart w:name="_bookmark93" w:id="95"/>
      <w:bookmarkEnd w:id="95"/>
      <w:r>
        <w:rPr/>
      </w:r>
      <w:r>
        <w:rPr/>
        <w:t>The</w:t>
      </w:r>
      <w:r>
        <w:rPr>
          <w:spacing w:val="9"/>
        </w:rPr>
        <w:t> </w:t>
      </w:r>
      <w:r>
        <w:rPr/>
        <w:t>Railways</w:t>
      </w:r>
      <w:r>
        <w:rPr>
          <w:spacing w:val="10"/>
        </w:rPr>
        <w:t> </w:t>
      </w:r>
      <w:r>
        <w:rPr/>
        <w:t>(Convention</w:t>
      </w:r>
      <w:r>
        <w:rPr>
          <w:spacing w:val="10"/>
        </w:rPr>
        <w:t> </w:t>
      </w:r>
      <w:r>
        <w:rPr/>
        <w:t>on</w:t>
      </w:r>
      <w:r>
        <w:rPr>
          <w:spacing w:val="10"/>
        </w:rPr>
        <w:t> </w:t>
      </w:r>
      <w:r>
        <w:rPr/>
        <w:t>International</w:t>
      </w:r>
      <w:r>
        <w:rPr>
          <w:spacing w:val="10"/>
        </w:rPr>
        <w:t> </w:t>
      </w:r>
      <w:r>
        <w:rPr/>
        <w:t>Carriage</w:t>
      </w:r>
      <w:r>
        <w:rPr>
          <w:spacing w:val="10"/>
        </w:rPr>
        <w:t> </w:t>
      </w:r>
      <w:r>
        <w:rPr/>
        <w:t>by</w:t>
      </w:r>
      <w:r>
        <w:rPr>
          <w:spacing w:val="9"/>
        </w:rPr>
        <w:t> </w:t>
      </w:r>
      <w:r>
        <w:rPr/>
        <w:t>Rail)</w:t>
      </w:r>
      <w:r>
        <w:rPr>
          <w:spacing w:val="10"/>
        </w:rPr>
        <w:t> </w:t>
      </w:r>
      <w:r>
        <w:rPr/>
        <w:t>Regulations</w:t>
      </w:r>
      <w:r>
        <w:rPr>
          <w:spacing w:val="8"/>
        </w:rPr>
        <w:t> </w:t>
      </w:r>
      <w:r>
        <w:rPr>
          <w:color w:val="005DA1"/>
          <w:u w:val="single" w:color="005DA1"/>
          <w:vertAlign w:val="superscript"/>
        </w:rPr>
        <w:t>107</w:t>
      </w:r>
      <w:r>
        <w:rPr>
          <w:color w:val="005DA1"/>
          <w:spacing w:val="10"/>
          <w:vertAlign w:val="baseline"/>
        </w:rPr>
        <w:t> </w:t>
      </w:r>
      <w:r>
        <w:rPr>
          <w:vertAlign w:val="baseline"/>
        </w:rPr>
        <w:t>gives</w:t>
      </w:r>
      <w:r>
        <w:rPr>
          <w:spacing w:val="10"/>
          <w:vertAlign w:val="baseline"/>
        </w:rPr>
        <w:t> </w:t>
      </w:r>
      <w:r>
        <w:rPr>
          <w:vertAlign w:val="baseline"/>
        </w:rPr>
        <w:t>the</w:t>
      </w:r>
      <w:r>
        <w:rPr>
          <w:spacing w:val="10"/>
          <w:vertAlign w:val="baseline"/>
        </w:rPr>
        <w:t> </w:t>
      </w:r>
      <w:r>
        <w:rPr>
          <w:vertAlign w:val="baseline"/>
        </w:rPr>
        <w:t>force</w:t>
      </w:r>
      <w:r>
        <w:rPr>
          <w:spacing w:val="9"/>
          <w:vertAlign w:val="baseline"/>
        </w:rPr>
        <w:t> </w:t>
      </w:r>
      <w:r>
        <w:rPr>
          <w:vertAlign w:val="baseline"/>
        </w:rPr>
        <w:t>of</w:t>
      </w:r>
      <w:r>
        <w:rPr>
          <w:spacing w:val="10"/>
          <w:vertAlign w:val="baseline"/>
        </w:rPr>
        <w:t> </w:t>
      </w:r>
      <w:r>
        <w:rPr>
          <w:vertAlign w:val="baseline"/>
        </w:rPr>
        <w:t>law</w:t>
      </w:r>
      <w:r>
        <w:rPr>
          <w:spacing w:val="10"/>
          <w:vertAlign w:val="baseline"/>
        </w:rPr>
        <w:t> </w:t>
      </w:r>
      <w:r>
        <w:rPr>
          <w:spacing w:val="-5"/>
          <w:vertAlign w:val="baseline"/>
        </w:rPr>
        <w:t>to</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bookmarkStart w:name="_bookmark94" w:id="96"/>
      <w:bookmarkEnd w:id="96"/>
      <w:r>
        <w:rPr/>
      </w:r>
      <w:r>
        <w:rPr/>
        <w:t>the Convention (as modified by the Vilnius Protocol) concerning International Carriage by </w:t>
      </w:r>
      <w:r>
        <w:rPr/>
        <w:t>Rail (COTIF). </w:t>
      </w:r>
      <w:r>
        <w:rPr>
          <w:color w:val="005DA1"/>
          <w:u w:val="single" w:color="005DA1"/>
          <w:vertAlign w:val="superscript"/>
        </w:rPr>
        <w:t>108</w:t>
      </w:r>
      <w:r>
        <w:rPr>
          <w:color w:val="005DA1"/>
          <w:vertAlign w:val="baseline"/>
        </w:rPr>
        <w:t> </w:t>
      </w:r>
      <w:r>
        <w:rPr>
          <w:vertAlign w:val="baseline"/>
        </w:rPr>
        <w:t>Under the Convention, the periods of limitation for actions for damages based on the liability of the railway in case of death of, or personal injury to, passengers are: (a) for the passenger, three years from the day after the accident; and (b) in a case where the claimant is not the passenger </w:t>
      </w:r>
      <w:bookmarkStart w:name="_bookmark95" w:id="97"/>
      <w:bookmarkEnd w:id="97"/>
      <w:r>
        <w:rPr>
          <w:vertAlign w:val="baseline"/>
        </w:rPr>
        <w:t>himself,</w:t>
      </w:r>
      <w:r>
        <w:rPr>
          <w:spacing w:val="-1"/>
          <w:vertAlign w:val="baseline"/>
        </w:rPr>
        <w:t> </w:t>
      </w:r>
      <w:r>
        <w:rPr>
          <w:vertAlign w:val="baseline"/>
        </w:rPr>
        <w:t>three</w:t>
      </w:r>
      <w:r>
        <w:rPr>
          <w:spacing w:val="-1"/>
          <w:vertAlign w:val="baseline"/>
        </w:rPr>
        <w:t> </w:t>
      </w:r>
      <w:r>
        <w:rPr>
          <w:vertAlign w:val="baseline"/>
        </w:rPr>
        <w:t>years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day</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death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passenger,</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maximum</w:t>
      </w:r>
      <w:r>
        <w:rPr>
          <w:spacing w:val="-1"/>
          <w:vertAlign w:val="baseline"/>
        </w:rPr>
        <w:t> </w:t>
      </w:r>
      <w:r>
        <w:rPr>
          <w:vertAlign w:val="baseline"/>
        </w:rPr>
        <w:t>of</w:t>
      </w:r>
      <w:r>
        <w:rPr>
          <w:spacing w:val="-1"/>
          <w:vertAlign w:val="baseline"/>
        </w:rPr>
        <w:t> </w:t>
      </w:r>
      <w:r>
        <w:rPr>
          <w:vertAlign w:val="baseline"/>
        </w:rPr>
        <w:t>five</w:t>
      </w:r>
      <w:r>
        <w:rPr>
          <w:spacing w:val="-1"/>
          <w:vertAlign w:val="baseline"/>
        </w:rPr>
        <w:t> </w:t>
      </w:r>
      <w:r>
        <w:rPr>
          <w:vertAlign w:val="baseline"/>
        </w:rPr>
        <w:t>years </w:t>
      </w:r>
      <w:bookmarkStart w:name="_bookmark96" w:id="98"/>
      <w:bookmarkEnd w:id="98"/>
      <w:r>
        <w:rPr>
          <w:vertAlign w:val="baseline"/>
        </w:rPr>
        <w:t>from</w:t>
      </w:r>
      <w:r>
        <w:rPr>
          <w:vertAlign w:val="baseline"/>
        </w:rPr>
        <w:t> the day after the accident. </w:t>
      </w:r>
      <w:r>
        <w:rPr>
          <w:color w:val="005DA1"/>
          <w:u w:val="single" w:color="005DA1"/>
          <w:vertAlign w:val="superscript"/>
        </w:rPr>
        <w:t>109</w:t>
      </w:r>
      <w:r>
        <w:rPr>
          <w:color w:val="005DA1"/>
          <w:vertAlign w:val="baseline"/>
        </w:rPr>
        <w:t> </w:t>
      </w:r>
      <w:r>
        <w:rPr>
          <w:vertAlign w:val="baseline"/>
        </w:rPr>
        <w:t>The Convention also contains limitation provisions with respect to </w:t>
      </w:r>
      <w:bookmarkStart w:name="_bookmark97" w:id="99"/>
      <w:bookmarkEnd w:id="99"/>
      <w:r>
        <w:rPr>
          <w:vertAlign w:val="baseline"/>
        </w:rPr>
        <w:t>other</w:t>
      </w:r>
      <w:r>
        <w:rPr>
          <w:spacing w:val="15"/>
          <w:vertAlign w:val="baseline"/>
        </w:rPr>
        <w:t> </w:t>
      </w:r>
      <w:r>
        <w:rPr>
          <w:vertAlign w:val="baseline"/>
        </w:rPr>
        <w:t>actions</w:t>
      </w:r>
      <w:r>
        <w:rPr>
          <w:spacing w:val="15"/>
          <w:vertAlign w:val="baseline"/>
        </w:rPr>
        <w:t> </w:t>
      </w:r>
      <w:r>
        <w:rPr>
          <w:vertAlign w:val="baseline"/>
        </w:rPr>
        <w:t>arising</w:t>
      </w:r>
      <w:r>
        <w:rPr>
          <w:spacing w:val="15"/>
          <w:vertAlign w:val="baseline"/>
        </w:rPr>
        <w:t> </w:t>
      </w:r>
      <w:r>
        <w:rPr>
          <w:vertAlign w:val="baseline"/>
        </w:rPr>
        <w:t>from</w:t>
      </w:r>
      <w:r>
        <w:rPr>
          <w:spacing w:val="15"/>
          <w:vertAlign w:val="baseline"/>
        </w:rPr>
        <w:t> </w:t>
      </w:r>
      <w:r>
        <w:rPr>
          <w:vertAlign w:val="baseline"/>
        </w:rPr>
        <w:t>a</w:t>
      </w:r>
      <w:r>
        <w:rPr>
          <w:spacing w:val="15"/>
          <w:vertAlign w:val="baseline"/>
        </w:rPr>
        <w:t> </w:t>
      </w:r>
      <w:r>
        <w:rPr>
          <w:vertAlign w:val="baseline"/>
        </w:rPr>
        <w:t>contract</w:t>
      </w:r>
      <w:r>
        <w:rPr>
          <w:spacing w:val="15"/>
          <w:vertAlign w:val="baseline"/>
        </w:rPr>
        <w:t> </w:t>
      </w:r>
      <w:r>
        <w:rPr>
          <w:vertAlign w:val="baseline"/>
        </w:rPr>
        <w:t>for</w:t>
      </w:r>
      <w:r>
        <w:rPr>
          <w:spacing w:val="15"/>
          <w:vertAlign w:val="baseline"/>
        </w:rPr>
        <w:t> </w:t>
      </w:r>
      <w:r>
        <w:rPr>
          <w:vertAlign w:val="baseline"/>
        </w:rPr>
        <w:t>the</w:t>
      </w:r>
      <w:r>
        <w:rPr>
          <w:spacing w:val="15"/>
          <w:vertAlign w:val="baseline"/>
        </w:rPr>
        <w:t> </w:t>
      </w:r>
      <w:r>
        <w:rPr>
          <w:vertAlign w:val="baseline"/>
        </w:rPr>
        <w:t>international</w:t>
      </w:r>
      <w:r>
        <w:rPr>
          <w:spacing w:val="15"/>
          <w:vertAlign w:val="baseline"/>
        </w:rPr>
        <w:t> </w:t>
      </w:r>
      <w:r>
        <w:rPr>
          <w:vertAlign w:val="baseline"/>
        </w:rPr>
        <w:t>carriage</w:t>
      </w:r>
      <w:r>
        <w:rPr>
          <w:spacing w:val="15"/>
          <w:vertAlign w:val="baseline"/>
        </w:rPr>
        <w:t> </w:t>
      </w:r>
      <w:r>
        <w:rPr>
          <w:vertAlign w:val="baseline"/>
        </w:rPr>
        <w:t>of</w:t>
      </w:r>
      <w:r>
        <w:rPr>
          <w:spacing w:val="15"/>
          <w:vertAlign w:val="baseline"/>
        </w:rPr>
        <w:t> </w:t>
      </w:r>
      <w:r>
        <w:rPr>
          <w:vertAlign w:val="baseline"/>
        </w:rPr>
        <w:t>passengers</w:t>
      </w:r>
      <w:r>
        <w:rPr>
          <w:spacing w:val="15"/>
          <w:vertAlign w:val="baseline"/>
        </w:rPr>
        <w:t> </w:t>
      </w:r>
      <w:r>
        <w:rPr>
          <w:vertAlign w:val="baseline"/>
        </w:rPr>
        <w:t>and</w:t>
      </w:r>
      <w:r>
        <w:rPr>
          <w:spacing w:val="15"/>
          <w:vertAlign w:val="baseline"/>
        </w:rPr>
        <w:t> </w:t>
      </w:r>
      <w:r>
        <w:rPr>
          <w:vertAlign w:val="baseline"/>
        </w:rPr>
        <w:t>luggage</w:t>
      </w:r>
      <w:r>
        <w:rPr>
          <w:spacing w:val="15"/>
          <w:vertAlign w:val="baseline"/>
        </w:rPr>
        <w:t> </w:t>
      </w:r>
      <w:r>
        <w:rPr>
          <w:vertAlign w:val="baseline"/>
        </w:rPr>
        <w:t>by</w:t>
      </w:r>
      <w:r>
        <w:rPr>
          <w:spacing w:val="15"/>
          <w:vertAlign w:val="baseline"/>
        </w:rPr>
        <w:t> </w:t>
      </w:r>
      <w:r>
        <w:rPr>
          <w:spacing w:val="-4"/>
          <w:vertAlign w:val="baseline"/>
        </w:rPr>
        <w:t>rail</w:t>
      </w:r>
    </w:p>
    <w:p>
      <w:pPr>
        <w:pStyle w:val="BodyText"/>
        <w:spacing w:line="235" w:lineRule="auto"/>
        <w:ind w:left="165" w:right="167"/>
        <w:jc w:val="both"/>
      </w:pPr>
      <w:r>
        <w:rPr>
          <w:color w:val="005DA1"/>
          <w:u w:val="single" w:color="005DA1"/>
          <w:vertAlign w:val="superscript"/>
        </w:rPr>
        <w:t>110</w:t>
      </w:r>
      <w:r>
        <w:rPr>
          <w:color w:val="005DA1"/>
          <w:vertAlign w:val="baseline"/>
        </w:rPr>
        <w:t> </w:t>
      </w:r>
      <w:r>
        <w:rPr>
          <w:vertAlign w:val="baseline"/>
        </w:rPr>
        <w:t>and for actions arising from a contract for the international carriage of goods by rail, </w:t>
      </w:r>
      <w:r>
        <w:rPr>
          <w:color w:val="005DA1"/>
          <w:u w:val="single" w:color="005DA1"/>
          <w:vertAlign w:val="superscript"/>
        </w:rPr>
        <w:t>111</w:t>
      </w:r>
      <w:r>
        <w:rPr>
          <w:color w:val="005DA1"/>
          <w:vertAlign w:val="baseline"/>
        </w:rPr>
        <w:t> </w:t>
      </w:r>
      <w:r>
        <w:rPr>
          <w:vertAlign w:val="baseline"/>
        </w:rPr>
        <w:t>the </w:t>
      </w:r>
      <w:r>
        <w:rPr>
          <w:vertAlign w:val="baseline"/>
        </w:rPr>
        <w:t>period </w:t>
      </w:r>
      <w:bookmarkStart w:name="_bookmark98" w:id="100"/>
      <w:bookmarkEnd w:id="100"/>
      <w:r>
        <w:rPr>
          <w:vertAlign w:val="baseline"/>
        </w:rPr>
        <w:t>of</w:t>
      </w:r>
      <w:r>
        <w:rPr>
          <w:vertAlign w:val="baseline"/>
        </w:rPr>
        <w:t> limitation being in general one year with an extension to two years in certain cases. The starting point of the limitation period varies according to the nature of the claim, </w:t>
      </w:r>
      <w:r>
        <w:rPr>
          <w:color w:val="005DA1"/>
          <w:u w:val="single" w:color="005DA1"/>
          <w:vertAlign w:val="superscript"/>
        </w:rPr>
        <w:t>112</w:t>
      </w:r>
      <w:r>
        <w:rPr>
          <w:color w:val="005DA1"/>
          <w:vertAlign w:val="baseline"/>
        </w:rPr>
        <w:t> </w:t>
      </w:r>
      <w:r>
        <w:rPr>
          <w:vertAlign w:val="baseline"/>
        </w:rPr>
        <w:t>but in the case of carriage of goods: (a) in actions for compensation for total loss, it runs from the thirtieth day after the expiry of </w:t>
      </w:r>
      <w:bookmarkStart w:name="_bookmark99" w:id="101"/>
      <w:bookmarkEnd w:id="101"/>
      <w:r>
        <w:rPr>
          <w:vertAlign w:val="baseline"/>
        </w:rPr>
        <w:t>the</w:t>
      </w:r>
      <w:r>
        <w:rPr>
          <w:vertAlign w:val="baseline"/>
        </w:rPr>
        <w:t> transit period; and (b) in actions for compensation for partial loss, for damage or for exceeding the transit period, it runs from the day when delivery took place. </w:t>
      </w:r>
      <w:r>
        <w:rPr>
          <w:color w:val="005DA1"/>
          <w:u w:val="single" w:color="005DA1"/>
          <w:vertAlign w:val="superscript"/>
        </w:rPr>
        <w:t>113</w:t>
      </w:r>
    </w:p>
    <w:p>
      <w:pPr>
        <w:pStyle w:val="BodyText"/>
      </w:pPr>
    </w:p>
    <w:p>
      <w:pPr>
        <w:pStyle w:val="BodyText"/>
        <w:spacing w:before="34"/>
      </w:pPr>
    </w:p>
    <w:p>
      <w:pPr>
        <w:spacing w:before="0"/>
        <w:ind w:left="165" w:right="0" w:firstLine="0"/>
        <w:jc w:val="left"/>
        <w:rPr>
          <w:rFonts w:ascii="Arial"/>
          <w:b/>
          <w:sz w:val="18"/>
        </w:rPr>
      </w:pPr>
      <w:r>
        <w:rPr>
          <w:rFonts w:ascii="Arial"/>
          <w:b/>
          <w:sz w:val="18"/>
        </w:rPr>
        <w:t>Carriage by </w:t>
      </w:r>
      <w:r>
        <w:rPr>
          <w:rFonts w:ascii="Arial"/>
          <w:b/>
          <w:spacing w:val="-4"/>
          <w:sz w:val="18"/>
        </w:rPr>
        <w:t>road</w:t>
      </w:r>
    </w:p>
    <w:p>
      <w:pPr>
        <w:pStyle w:val="BodyText"/>
        <w:spacing w:before="41"/>
        <w:rPr>
          <w:rFonts w:ascii="Arial"/>
          <w:b/>
          <w:sz w:val="18"/>
        </w:rPr>
      </w:pPr>
    </w:p>
    <w:p>
      <w:pPr>
        <w:pStyle w:val="Heading2"/>
      </w:pPr>
      <w:r>
        <w:rPr/>
        <w:t>28-</w:t>
      </w:r>
      <w:r>
        <w:rPr>
          <w:spacing w:val="-5"/>
        </w:rPr>
        <w:t>026</w:t>
      </w:r>
    </w:p>
    <w:p>
      <w:pPr>
        <w:pStyle w:val="BodyText"/>
        <w:spacing w:line="235" w:lineRule="auto" w:before="203"/>
        <w:ind w:left="164" w:right="167"/>
        <w:jc w:val="both"/>
      </w:pPr>
      <w:bookmarkStart w:name="_bookmark100" w:id="102"/>
      <w:bookmarkEnd w:id="102"/>
      <w:r>
        <w:rPr/>
      </w:r>
      <w:r>
        <w:rPr/>
        <w:t>Under the Carriage of Goods by Road Act 1965, </w:t>
      </w:r>
      <w:r>
        <w:rPr>
          <w:color w:val="005DA1"/>
          <w:u w:val="single" w:color="005DA1"/>
          <w:vertAlign w:val="superscript"/>
        </w:rPr>
        <w:t>114</w:t>
      </w:r>
      <w:r>
        <w:rPr>
          <w:color w:val="005DA1"/>
          <w:vertAlign w:val="baseline"/>
        </w:rPr>
        <w:t> </w:t>
      </w:r>
      <w:r>
        <w:rPr>
          <w:vertAlign w:val="baseline"/>
        </w:rPr>
        <w:t>which gives effect to the Convention on the </w:t>
      </w:r>
      <w:bookmarkStart w:name="_bookmark101" w:id="103"/>
      <w:bookmarkEnd w:id="103"/>
      <w:r>
        <w:rPr>
          <w:vertAlign w:val="baseline"/>
        </w:rPr>
        <w:t>Contract</w:t>
      </w:r>
      <w:r>
        <w:rPr>
          <w:vertAlign w:val="baseline"/>
        </w:rPr>
        <w:t> for the International Carriage of Goods by Road (CMR), the period of limitation is one year, or, in the case of wilful misconduct or equivalent, three years. </w:t>
      </w:r>
      <w:r>
        <w:rPr>
          <w:color w:val="005DA1"/>
          <w:u w:val="single" w:color="005DA1"/>
          <w:vertAlign w:val="superscript"/>
        </w:rPr>
        <w:t>115</w:t>
      </w:r>
      <w:r>
        <w:rPr>
          <w:color w:val="005DA1"/>
          <w:vertAlign w:val="baseline"/>
        </w:rPr>
        <w:t> </w:t>
      </w:r>
      <w:r>
        <w:rPr>
          <w:vertAlign w:val="baseline"/>
        </w:rPr>
        <w:t>The period of limitation begins to</w:t>
      </w:r>
      <w:r>
        <w:rPr>
          <w:spacing w:val="40"/>
          <w:vertAlign w:val="baseline"/>
        </w:rPr>
        <w:t> </w:t>
      </w:r>
      <w:r>
        <w:rPr>
          <w:vertAlign w:val="baseline"/>
        </w:rPr>
        <w:t>run: in the case of partial loss, damage or delay in delivery, from the date of delivery; in the case </w:t>
      </w:r>
      <w:r>
        <w:rPr>
          <w:vertAlign w:val="baseline"/>
        </w:rPr>
        <w:t>of total loss, from the thirtieth day after the expiry of the agreed time limit or where there is no agreed </w:t>
      </w:r>
      <w:bookmarkStart w:name="_bookmark102" w:id="104"/>
      <w:bookmarkEnd w:id="104"/>
      <w:r>
        <w:rPr>
          <w:vertAlign w:val="baseline"/>
        </w:rPr>
        <w:t>time</w:t>
      </w:r>
      <w:r>
        <w:rPr>
          <w:vertAlign w:val="baseline"/>
        </w:rPr>
        <w:t> limit from the 60th day from the date on which the goods were taken over by the carrier; and in</w:t>
      </w:r>
      <w:r>
        <w:rPr>
          <w:spacing w:val="40"/>
          <w:vertAlign w:val="baseline"/>
        </w:rPr>
        <w:t> </w:t>
      </w:r>
      <w:r>
        <w:rPr>
          <w:vertAlign w:val="baseline"/>
        </w:rPr>
        <w:t>all other cases, on the expiry of three months after the making of the contract of carriage. </w:t>
      </w:r>
      <w:r>
        <w:rPr>
          <w:color w:val="005DA1"/>
          <w:u w:val="single" w:color="005DA1"/>
          <w:vertAlign w:val="superscript"/>
        </w:rPr>
        <w:t>116</w:t>
      </w:r>
    </w:p>
    <w:p>
      <w:pPr>
        <w:pStyle w:val="BodyText"/>
      </w:pPr>
    </w:p>
    <w:p>
      <w:pPr>
        <w:pStyle w:val="BodyText"/>
        <w:spacing w:before="36"/>
      </w:pPr>
    </w:p>
    <w:p>
      <w:pPr>
        <w:spacing w:before="0"/>
        <w:ind w:left="165" w:right="0" w:firstLine="0"/>
        <w:jc w:val="left"/>
        <w:rPr>
          <w:rFonts w:ascii="Arial"/>
          <w:b/>
          <w:sz w:val="18"/>
        </w:rPr>
      </w:pPr>
      <w:r>
        <w:rPr>
          <w:rFonts w:ascii="Arial"/>
          <w:b/>
          <w:sz w:val="18"/>
        </w:rPr>
        <w:t>Sale of </w:t>
      </w:r>
      <w:r>
        <w:rPr>
          <w:rFonts w:ascii="Arial"/>
          <w:b/>
          <w:spacing w:val="-2"/>
          <w:sz w:val="18"/>
        </w:rPr>
        <w:t>goods</w:t>
      </w:r>
    </w:p>
    <w:p>
      <w:pPr>
        <w:pStyle w:val="BodyText"/>
        <w:spacing w:before="41"/>
        <w:rPr>
          <w:rFonts w:ascii="Arial"/>
          <w:b/>
          <w:sz w:val="18"/>
        </w:rPr>
      </w:pPr>
    </w:p>
    <w:p>
      <w:pPr>
        <w:pStyle w:val="Heading2"/>
      </w:pPr>
      <w:r>
        <w:rPr/>
        <w:t>28-</w:t>
      </w:r>
      <w:r>
        <w:rPr>
          <w:spacing w:val="-5"/>
        </w:rPr>
        <w:t>027</w:t>
      </w:r>
    </w:p>
    <w:p>
      <w:pPr>
        <w:pStyle w:val="BodyText"/>
        <w:spacing w:line="235" w:lineRule="auto" w:before="203"/>
        <w:ind w:left="165" w:right="167"/>
        <w:jc w:val="both"/>
      </w:pPr>
      <w:bookmarkStart w:name="_bookmark103" w:id="105"/>
      <w:bookmarkEnd w:id="105"/>
      <w:r>
        <w:rPr/>
      </w:r>
      <w:r>
        <w:rPr/>
        <w:t>By the Uniform Laws on International Sales Act 1967, where the Uniform Law of International Sales </w:t>
      </w:r>
      <w:bookmarkStart w:name="_bookmark104" w:id="106"/>
      <w:bookmarkEnd w:id="106"/>
      <w:r>
        <w:rPr/>
        <w:t>(ULIS)</w:t>
      </w:r>
      <w:r>
        <w:rPr/>
        <w:t> applies, </w:t>
      </w:r>
      <w:r>
        <w:rPr>
          <w:color w:val="005DA1"/>
          <w:u w:val="single" w:color="005DA1"/>
          <w:vertAlign w:val="superscript"/>
        </w:rPr>
        <w:t>117</w:t>
      </w:r>
      <w:r>
        <w:rPr>
          <w:color w:val="005DA1"/>
          <w:vertAlign w:val="baseline"/>
        </w:rPr>
        <w:t> </w:t>
      </w:r>
      <w:r>
        <w:rPr>
          <w:vertAlign w:val="baseline"/>
        </w:rPr>
        <w:t>the buyer loses his right to rely on lack of conformity with the contract at the expiration of a period of one year after he has given notice as provided in art.39. </w:t>
      </w:r>
      <w:r>
        <w:rPr>
          <w:color w:val="005DA1"/>
          <w:u w:val="single" w:color="005DA1"/>
          <w:vertAlign w:val="superscript"/>
        </w:rPr>
        <w:t>118</w:t>
      </w:r>
      <w:r>
        <w:rPr>
          <w:color w:val="005DA1"/>
          <w:vertAlign w:val="baseline"/>
        </w:rPr>
        <w:t> </w:t>
      </w:r>
      <w:r>
        <w:rPr>
          <w:vertAlign w:val="baseline"/>
        </w:rPr>
        <w:t>Such notice must be given promptly after he has discovered the lack of conformity or ought to have discovered it, and must in any event be given within a period of two years from the date on which the goods were </w:t>
      </w:r>
      <w:bookmarkStart w:name="_bookmark105" w:id="107"/>
      <w:bookmarkEnd w:id="107"/>
      <w:r>
        <w:rPr>
          <w:vertAlign w:val="baseline"/>
        </w:rPr>
        <w:t>handed</w:t>
      </w:r>
      <w:r>
        <w:rPr>
          <w:vertAlign w:val="baseline"/>
        </w:rPr>
        <w:t> over, unless the lack of conformity constituted a breach of a guarantee covering a </w:t>
      </w:r>
      <w:r>
        <w:rPr>
          <w:vertAlign w:val="baseline"/>
        </w:rPr>
        <w:t>longer period. </w:t>
      </w:r>
      <w:r>
        <w:rPr>
          <w:color w:val="005DA1"/>
          <w:u w:val="single" w:color="005DA1"/>
          <w:vertAlign w:val="superscript"/>
        </w:rPr>
        <w:t>119</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Employment</w:t>
      </w:r>
    </w:p>
    <w:p>
      <w:pPr>
        <w:pStyle w:val="BodyText"/>
        <w:spacing w:before="41"/>
        <w:rPr>
          <w:rFonts w:ascii="Arial"/>
          <w:b/>
          <w:sz w:val="18"/>
        </w:rPr>
      </w:pPr>
    </w:p>
    <w:p>
      <w:pPr>
        <w:pStyle w:val="Heading2"/>
      </w:pPr>
      <w:r>
        <w:rPr/>
        <w:t>28-</w:t>
      </w:r>
      <w:r>
        <w:rPr>
          <w:spacing w:val="-5"/>
        </w:rPr>
        <w:t>028</w:t>
      </w:r>
    </w:p>
    <w:p>
      <w:pPr>
        <w:pStyle w:val="BodyText"/>
        <w:spacing w:line="235" w:lineRule="auto" w:before="203"/>
        <w:ind w:left="164" w:right="167"/>
        <w:jc w:val="both"/>
      </w:pPr>
      <w:r>
        <w:rPr/>
        <w:t>Unless the employee has previously made a claim for a redundancy payment by notice in </w:t>
      </w:r>
      <w:r>
        <w:rPr/>
        <w:t>writing given</w:t>
      </w:r>
      <w:r>
        <w:rPr>
          <w:spacing w:val="-1"/>
        </w:rPr>
        <w:t> </w:t>
      </w:r>
      <w:r>
        <w:rPr/>
        <w:t>to</w:t>
      </w:r>
      <w:r>
        <w:rPr>
          <w:spacing w:val="-1"/>
        </w:rPr>
        <w:t> </w:t>
      </w:r>
      <w:r>
        <w:rPr/>
        <w:t>his</w:t>
      </w:r>
      <w:r>
        <w:rPr>
          <w:spacing w:val="-1"/>
        </w:rPr>
        <w:t> </w:t>
      </w:r>
      <w:r>
        <w:rPr/>
        <w:t>employer</w:t>
      </w:r>
      <w:r>
        <w:rPr>
          <w:spacing w:val="-1"/>
        </w:rPr>
        <w:t> </w:t>
      </w:r>
      <w:r>
        <w:rPr/>
        <w:t>and</w:t>
      </w:r>
      <w:r>
        <w:rPr>
          <w:spacing w:val="-1"/>
        </w:rPr>
        <w:t> </w:t>
      </w:r>
      <w:r>
        <w:rPr/>
        <w:t>in</w:t>
      </w:r>
      <w:r>
        <w:rPr>
          <w:spacing w:val="-1"/>
        </w:rPr>
        <w:t> </w:t>
      </w:r>
      <w:r>
        <w:rPr/>
        <w:t>certain</w:t>
      </w:r>
      <w:r>
        <w:rPr>
          <w:spacing w:val="-1"/>
        </w:rPr>
        <w:t> </w:t>
      </w:r>
      <w:r>
        <w:rPr/>
        <w:t>other</w:t>
      </w:r>
      <w:r>
        <w:rPr>
          <w:spacing w:val="-1"/>
        </w:rPr>
        <w:t> </w:t>
      </w:r>
      <w:r>
        <w:rPr/>
        <w:t>cases,</w:t>
      </w:r>
      <w:r>
        <w:rPr>
          <w:spacing w:val="-1"/>
        </w:rPr>
        <w:t> </w:t>
      </w:r>
      <w:r>
        <w:rPr/>
        <w:t>a</w:t>
      </w:r>
      <w:r>
        <w:rPr>
          <w:spacing w:val="-1"/>
        </w:rPr>
        <w:t> </w:t>
      </w:r>
      <w:r>
        <w:rPr/>
        <w:t>claim</w:t>
      </w:r>
      <w:r>
        <w:rPr>
          <w:spacing w:val="-1"/>
        </w:rPr>
        <w:t> </w:t>
      </w:r>
      <w:r>
        <w:rPr/>
        <w:t>for</w:t>
      </w:r>
      <w:r>
        <w:rPr>
          <w:spacing w:val="-1"/>
        </w:rPr>
        <w:t> </w:t>
      </w:r>
      <w:r>
        <w:rPr/>
        <w:t>such</w:t>
      </w:r>
      <w:r>
        <w:rPr>
          <w:spacing w:val="-1"/>
        </w:rPr>
        <w:t> </w:t>
      </w:r>
      <w:r>
        <w:rPr/>
        <w:t>a</w:t>
      </w:r>
      <w:r>
        <w:rPr>
          <w:spacing w:val="-1"/>
        </w:rPr>
        <w:t> </w:t>
      </w:r>
      <w:r>
        <w:rPr/>
        <w:t>payment</w:t>
      </w:r>
      <w:r>
        <w:rPr>
          <w:spacing w:val="-1"/>
        </w:rPr>
        <w:t> </w:t>
      </w:r>
      <w:r>
        <w:rPr/>
        <w:t>cannot</w:t>
      </w:r>
      <w:r>
        <w:rPr>
          <w:spacing w:val="-1"/>
        </w:rPr>
        <w:t> </w:t>
      </w:r>
      <w:r>
        <w:rPr/>
        <w:t>be</w:t>
      </w:r>
      <w:r>
        <w:rPr>
          <w:spacing w:val="-1"/>
        </w:rPr>
        <w:t> </w:t>
      </w:r>
      <w:r>
        <w:rPr/>
        <w:t>entertained</w:t>
      </w:r>
      <w:r>
        <w:rPr>
          <w:spacing w:val="-1"/>
        </w:rPr>
        <w:t> </w:t>
      </w:r>
      <w:r>
        <w:rPr/>
        <w:t>by </w:t>
      </w:r>
      <w:bookmarkStart w:name="_bookmark106" w:id="108"/>
      <w:bookmarkEnd w:id="108"/>
      <w:r>
        <w:rPr/>
        <w:t>an</w:t>
      </w:r>
      <w:r>
        <w:rPr/>
        <w:t> employment tribunal after the end of the period of six months beginning with the relevant date (usually</w:t>
      </w:r>
      <w:r>
        <w:rPr>
          <w:spacing w:val="-1"/>
        </w:rPr>
        <w:t> </w:t>
      </w:r>
      <w:r>
        <w:rPr/>
        <w:t>the</w:t>
      </w:r>
      <w:r>
        <w:rPr>
          <w:spacing w:val="-1"/>
        </w:rPr>
        <w:t> </w:t>
      </w:r>
      <w:r>
        <w:rPr/>
        <w:t>date</w:t>
      </w:r>
      <w:r>
        <w:rPr>
          <w:spacing w:val="-1"/>
        </w:rPr>
        <w:t> </w:t>
      </w:r>
      <w:r>
        <w:rPr/>
        <w:t>of</w:t>
      </w:r>
      <w:r>
        <w:rPr>
          <w:spacing w:val="-1"/>
        </w:rPr>
        <w:t> </w:t>
      </w:r>
      <w:r>
        <w:rPr/>
        <w:t>termination</w:t>
      </w:r>
      <w:r>
        <w:rPr>
          <w:spacing w:val="-1"/>
        </w:rPr>
        <w:t> </w:t>
      </w:r>
      <w:r>
        <w:rPr/>
        <w:t>of</w:t>
      </w:r>
      <w:r>
        <w:rPr>
          <w:spacing w:val="-1"/>
        </w:rPr>
        <w:t> </w:t>
      </w:r>
      <w:r>
        <w:rPr/>
        <w:t>his</w:t>
      </w:r>
      <w:r>
        <w:rPr>
          <w:spacing w:val="-1"/>
        </w:rPr>
        <w:t> </w:t>
      </w:r>
      <w:r>
        <w:rPr/>
        <w:t>employment).</w:t>
      </w:r>
      <w:r>
        <w:rPr>
          <w:spacing w:val="-1"/>
        </w:rPr>
        <w:t> </w:t>
      </w:r>
      <w:r>
        <w:rPr>
          <w:color w:val="005DA1"/>
          <w:u w:val="single" w:color="005DA1"/>
          <w:vertAlign w:val="superscript"/>
        </w:rPr>
        <w:t>120</w:t>
      </w:r>
      <w:r>
        <w:rPr>
          <w:color w:val="005DA1"/>
          <w:spacing w:val="-1"/>
          <w:vertAlign w:val="baseline"/>
        </w:rPr>
        <w:t> </w:t>
      </w:r>
      <w:r>
        <w:rPr>
          <w:vertAlign w:val="baseline"/>
        </w:rPr>
        <w:t>And</w:t>
      </w:r>
      <w:r>
        <w:rPr>
          <w:spacing w:val="-1"/>
          <w:vertAlign w:val="baseline"/>
        </w:rPr>
        <w:t> </w:t>
      </w:r>
      <w:r>
        <w:rPr>
          <w:vertAlign w:val="baseline"/>
        </w:rPr>
        <w:t>an</w:t>
      </w:r>
      <w:r>
        <w:rPr>
          <w:spacing w:val="-1"/>
          <w:vertAlign w:val="baseline"/>
        </w:rPr>
        <w:t> </w:t>
      </w:r>
      <w:r>
        <w:rPr>
          <w:vertAlign w:val="baseline"/>
        </w:rPr>
        <w:t>employment</w:t>
      </w:r>
      <w:r>
        <w:rPr>
          <w:spacing w:val="-1"/>
          <w:vertAlign w:val="baseline"/>
        </w:rPr>
        <w:t> </w:t>
      </w:r>
      <w:r>
        <w:rPr>
          <w:vertAlign w:val="baseline"/>
        </w:rPr>
        <w:t>tribunal</w:t>
      </w:r>
      <w:r>
        <w:rPr>
          <w:spacing w:val="-1"/>
          <w:vertAlign w:val="baseline"/>
        </w:rPr>
        <w:t> </w:t>
      </w:r>
      <w:r>
        <w:rPr>
          <w:vertAlign w:val="baseline"/>
        </w:rPr>
        <w:t>cannot</w:t>
      </w:r>
      <w:r>
        <w:rPr>
          <w:spacing w:val="-1"/>
          <w:vertAlign w:val="baseline"/>
        </w:rPr>
        <w:t> </w:t>
      </w:r>
      <w:r>
        <w:rPr>
          <w:vertAlign w:val="baseline"/>
        </w:rPr>
        <w:t>consider</w:t>
      </w:r>
      <w:r>
        <w:rPr>
          <w:spacing w:val="-1"/>
          <w:vertAlign w:val="baseline"/>
        </w:rPr>
        <w:t> </w:t>
      </w:r>
      <w:r>
        <w:rPr>
          <w:vertAlign w:val="baseline"/>
        </w:rPr>
        <w:t>a complaint of unfair dismissal unless it is presented to the tribunal before the end of the period of three months beginning with the effective date of termination or within such further period as the tribunal </w:t>
      </w:r>
      <w:bookmarkStart w:name="_bookmark107" w:id="109"/>
      <w:bookmarkEnd w:id="109"/>
      <w:r>
        <w:rPr>
          <w:vertAlign w:val="baseline"/>
        </w:rPr>
        <w:t>considers</w:t>
      </w:r>
      <w:r>
        <w:rPr>
          <w:vertAlign w:val="baseline"/>
        </w:rPr>
        <w:t> reasonable in a case where it is satisfied that it was not reasonably practicable for the complaint to be presented within the period of three months. </w:t>
      </w:r>
      <w:r>
        <w:rPr>
          <w:color w:val="005DA1"/>
          <w:u w:val="single" w:color="005DA1"/>
          <w:vertAlign w:val="superscript"/>
        </w:rPr>
        <w:t>121</w:t>
      </w:r>
      <w:r>
        <w:rPr>
          <w:color w:val="005DA1"/>
          <w:vertAlign w:val="baseline"/>
        </w:rPr>
        <w:t> </w:t>
      </w:r>
      <w:r>
        <w:rPr>
          <w:vertAlign w:val="baseline"/>
        </w:rPr>
        <w:t>Short periods of limitation are further </w:t>
      </w:r>
      <w:bookmarkStart w:name="_bookmark108" w:id="110"/>
      <w:bookmarkEnd w:id="110"/>
      <w:r>
        <w:rPr>
          <w:vertAlign w:val="baseline"/>
        </w:rPr>
        <w:t>provided</w:t>
      </w:r>
      <w:r>
        <w:rPr>
          <w:spacing w:val="-1"/>
          <w:vertAlign w:val="baseline"/>
        </w:rPr>
        <w:t> </w:t>
      </w:r>
      <w:r>
        <w:rPr>
          <w:vertAlign w:val="baseline"/>
        </w:rPr>
        <w:t>for</w:t>
      </w:r>
      <w:r>
        <w:rPr>
          <w:spacing w:val="-1"/>
          <w:vertAlign w:val="baseline"/>
        </w:rPr>
        <w:t> </w:t>
      </w:r>
      <w:r>
        <w:rPr>
          <w:vertAlign w:val="baseline"/>
        </w:rPr>
        <w:t>proceedings</w:t>
      </w:r>
      <w:r>
        <w:rPr>
          <w:spacing w:val="-1"/>
          <w:vertAlign w:val="baseline"/>
        </w:rPr>
        <w:t> </w:t>
      </w:r>
      <w:r>
        <w:rPr>
          <w:vertAlign w:val="baseline"/>
        </w:rPr>
        <w:t>where</w:t>
      </w:r>
      <w:r>
        <w:rPr>
          <w:spacing w:val="-1"/>
          <w:vertAlign w:val="baseline"/>
        </w:rPr>
        <w:t> </w:t>
      </w:r>
      <w:r>
        <w:rPr>
          <w:vertAlign w:val="baseline"/>
        </w:rPr>
        <w:t>an</w:t>
      </w:r>
      <w:r>
        <w:rPr>
          <w:spacing w:val="-1"/>
          <w:vertAlign w:val="baseline"/>
        </w:rPr>
        <w:t> </w:t>
      </w:r>
      <w:r>
        <w:rPr>
          <w:vertAlign w:val="baseline"/>
        </w:rPr>
        <w:t>employer</w:t>
      </w:r>
      <w:r>
        <w:rPr>
          <w:spacing w:val="-1"/>
          <w:vertAlign w:val="baseline"/>
        </w:rPr>
        <w:t> </w:t>
      </w:r>
      <w:r>
        <w:rPr>
          <w:vertAlign w:val="baseline"/>
        </w:rPr>
        <w:t>has</w:t>
      </w:r>
      <w:r>
        <w:rPr>
          <w:spacing w:val="-1"/>
          <w:vertAlign w:val="baseline"/>
        </w:rPr>
        <w:t> </w:t>
      </w:r>
      <w:r>
        <w:rPr>
          <w:vertAlign w:val="baseline"/>
        </w:rPr>
        <w:t>not</w:t>
      </w:r>
      <w:r>
        <w:rPr>
          <w:spacing w:val="-1"/>
          <w:vertAlign w:val="baseline"/>
        </w:rPr>
        <w:t> </w:t>
      </w:r>
      <w:r>
        <w:rPr>
          <w:vertAlign w:val="baseline"/>
        </w:rPr>
        <w:t>provided</w:t>
      </w:r>
      <w:r>
        <w:rPr>
          <w:spacing w:val="-1"/>
          <w:vertAlign w:val="baseline"/>
        </w:rPr>
        <w:t> </w:t>
      </w:r>
      <w:r>
        <w:rPr>
          <w:vertAlign w:val="baseline"/>
        </w:rPr>
        <w:t>an</w:t>
      </w:r>
      <w:r>
        <w:rPr>
          <w:spacing w:val="-1"/>
          <w:vertAlign w:val="baseline"/>
        </w:rPr>
        <w:t> </w:t>
      </w:r>
      <w:r>
        <w:rPr>
          <w:vertAlign w:val="baseline"/>
        </w:rPr>
        <w:t>employee</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statement</w:t>
      </w:r>
      <w:r>
        <w:rPr>
          <w:spacing w:val="-1"/>
          <w:vertAlign w:val="baseline"/>
        </w:rPr>
        <w:t> </w:t>
      </w:r>
      <w:r>
        <w:rPr>
          <w:vertAlign w:val="baseline"/>
        </w:rPr>
        <w:t>of</w:t>
      </w:r>
      <w:r>
        <w:rPr>
          <w:spacing w:val="-1"/>
          <w:vertAlign w:val="baseline"/>
        </w:rPr>
        <w:t> </w:t>
      </w:r>
      <w:r>
        <w:rPr>
          <w:vertAlign w:val="baseline"/>
        </w:rPr>
        <w:t>terms of employment </w:t>
      </w:r>
      <w:r>
        <w:rPr>
          <w:color w:val="005DA1"/>
          <w:u w:val="single" w:color="005DA1"/>
          <w:vertAlign w:val="superscript"/>
        </w:rPr>
        <w:t>122</w:t>
      </w:r>
      <w:r>
        <w:rPr>
          <w:color w:val="005DA1"/>
          <w:vertAlign w:val="baseline"/>
        </w:rPr>
        <w:t> </w:t>
      </w:r>
      <w:r>
        <w:rPr>
          <w:vertAlign w:val="baseline"/>
        </w:rPr>
        <w:t>and in respect of guarantee payments. </w:t>
      </w:r>
      <w:r>
        <w:rPr>
          <w:color w:val="005DA1"/>
          <w:u w:val="single" w:color="005DA1"/>
          <w:vertAlign w:val="superscript"/>
        </w:rPr>
        <w:t>123</w:t>
      </w:r>
    </w:p>
    <w:p>
      <w:pPr>
        <w:pStyle w:val="BodyText"/>
        <w:spacing w:before="77"/>
      </w:pPr>
    </w:p>
    <w:p>
      <w:pPr>
        <w:pStyle w:val="Heading2"/>
        <w:ind w:left="164"/>
      </w:pPr>
      <w:r>
        <w:rPr/>
        <w:t>28-</w:t>
      </w:r>
      <w:r>
        <w:rPr>
          <w:spacing w:val="-5"/>
        </w:rPr>
        <w:t>029</w:t>
      </w:r>
    </w:p>
    <w:p>
      <w:pPr>
        <w:pStyle w:val="BodyText"/>
        <w:spacing w:line="235" w:lineRule="auto" w:before="203"/>
        <w:ind w:left="164" w:right="167"/>
        <w:jc w:val="both"/>
      </w:pPr>
      <w:r>
        <w:rPr/>
        <w:t>Legal proceedings by the employer of a worker in retail employment for the recovery from the worker of</w:t>
      </w:r>
      <w:r>
        <w:rPr>
          <w:spacing w:val="3"/>
        </w:rPr>
        <w:t> </w:t>
      </w:r>
      <w:r>
        <w:rPr/>
        <w:t>any</w:t>
      </w:r>
      <w:r>
        <w:rPr>
          <w:spacing w:val="3"/>
        </w:rPr>
        <w:t> </w:t>
      </w:r>
      <w:r>
        <w:rPr/>
        <w:t>amount</w:t>
      </w:r>
      <w:r>
        <w:rPr>
          <w:spacing w:val="3"/>
        </w:rPr>
        <w:t> </w:t>
      </w:r>
      <w:r>
        <w:rPr/>
        <w:t>in</w:t>
      </w:r>
      <w:r>
        <w:rPr>
          <w:spacing w:val="3"/>
        </w:rPr>
        <w:t> </w:t>
      </w:r>
      <w:r>
        <w:rPr/>
        <w:t>respect</w:t>
      </w:r>
      <w:r>
        <w:rPr>
          <w:spacing w:val="3"/>
        </w:rPr>
        <w:t> </w:t>
      </w:r>
      <w:r>
        <w:rPr/>
        <w:t>of</w:t>
      </w:r>
      <w:r>
        <w:rPr>
          <w:spacing w:val="3"/>
        </w:rPr>
        <w:t> </w:t>
      </w:r>
      <w:r>
        <w:rPr/>
        <w:t>a</w:t>
      </w:r>
      <w:r>
        <w:rPr>
          <w:spacing w:val="3"/>
        </w:rPr>
        <w:t> </w:t>
      </w:r>
      <w:r>
        <w:rPr/>
        <w:t>cash</w:t>
      </w:r>
      <w:r>
        <w:rPr>
          <w:spacing w:val="3"/>
        </w:rPr>
        <w:t> </w:t>
      </w:r>
      <w:r>
        <w:rPr/>
        <w:t>shortage</w:t>
      </w:r>
      <w:r>
        <w:rPr>
          <w:spacing w:val="3"/>
        </w:rPr>
        <w:t> </w:t>
      </w:r>
      <w:r>
        <w:rPr/>
        <w:t>or</w:t>
      </w:r>
      <w:r>
        <w:rPr>
          <w:spacing w:val="3"/>
        </w:rPr>
        <w:t> </w:t>
      </w:r>
      <w:r>
        <w:rPr/>
        <w:t>stock</w:t>
      </w:r>
      <w:r>
        <w:rPr>
          <w:spacing w:val="3"/>
        </w:rPr>
        <w:t> </w:t>
      </w:r>
      <w:r>
        <w:rPr/>
        <w:t>deficiency</w:t>
      </w:r>
      <w:r>
        <w:rPr>
          <w:spacing w:val="3"/>
        </w:rPr>
        <w:t> </w:t>
      </w:r>
      <w:r>
        <w:rPr/>
        <w:t>cannot</w:t>
      </w:r>
      <w:r>
        <w:rPr>
          <w:spacing w:val="3"/>
        </w:rPr>
        <w:t> </w:t>
      </w:r>
      <w:r>
        <w:rPr/>
        <w:t>be</w:t>
      </w:r>
      <w:r>
        <w:rPr>
          <w:spacing w:val="3"/>
        </w:rPr>
        <w:t> </w:t>
      </w:r>
      <w:r>
        <w:rPr/>
        <w:t>instituted</w:t>
      </w:r>
      <w:r>
        <w:rPr>
          <w:spacing w:val="3"/>
        </w:rPr>
        <w:t> </w:t>
      </w:r>
      <w:r>
        <w:rPr/>
        <w:t>after</w:t>
      </w:r>
      <w:r>
        <w:rPr>
          <w:spacing w:val="3"/>
        </w:rPr>
        <w:t> </w:t>
      </w:r>
      <w:r>
        <w:rPr/>
        <w:t>the</w:t>
      </w:r>
      <w:r>
        <w:rPr>
          <w:spacing w:val="3"/>
        </w:rPr>
        <w:t> </w:t>
      </w:r>
      <w:r>
        <w:rPr/>
        <w:t>end</w:t>
      </w:r>
      <w:r>
        <w:rPr>
          <w:spacing w:val="3"/>
        </w:rPr>
        <w:t> </w:t>
      </w:r>
      <w:r>
        <w:rPr/>
        <w:t>of</w:t>
      </w:r>
      <w:r>
        <w:rPr>
          <w:spacing w:val="3"/>
        </w:rPr>
        <w:t> </w:t>
      </w:r>
      <w:r>
        <w:rPr>
          <w:spacing w:val="-10"/>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r>
        <w:rPr/>
        <w:t>period of 12 months beginning with the date when the employer established the existence of the </w:t>
      </w:r>
      <w:bookmarkStart w:name="_bookmark109" w:id="111"/>
      <w:bookmarkEnd w:id="111"/>
      <w:r>
        <w:rPr/>
        <w:t>deficiency</w:t>
      </w:r>
      <w:r>
        <w:rPr>
          <w:spacing w:val="-1"/>
        </w:rPr>
        <w:t> </w:t>
      </w:r>
      <w:r>
        <w:rPr/>
        <w:t>or</w:t>
      </w:r>
      <w:r>
        <w:rPr>
          <w:spacing w:val="-1"/>
        </w:rPr>
        <w:t> </w:t>
      </w:r>
      <w:r>
        <w:rPr/>
        <w:t>(if</w:t>
      </w:r>
      <w:r>
        <w:rPr>
          <w:spacing w:val="-1"/>
        </w:rPr>
        <w:t> </w:t>
      </w:r>
      <w:r>
        <w:rPr/>
        <w:t>earlier)</w:t>
      </w:r>
      <w:r>
        <w:rPr>
          <w:spacing w:val="-1"/>
        </w:rPr>
        <w:t> </w:t>
      </w:r>
      <w:r>
        <w:rPr/>
        <w:t>the</w:t>
      </w:r>
      <w:r>
        <w:rPr>
          <w:spacing w:val="-1"/>
        </w:rPr>
        <w:t> </w:t>
      </w:r>
      <w:r>
        <w:rPr/>
        <w:t>date</w:t>
      </w:r>
      <w:r>
        <w:rPr>
          <w:spacing w:val="-1"/>
        </w:rPr>
        <w:t> </w:t>
      </w:r>
      <w:r>
        <w:rPr/>
        <w:t>when</w:t>
      </w:r>
      <w:r>
        <w:rPr>
          <w:spacing w:val="-1"/>
        </w:rPr>
        <w:t> </w:t>
      </w:r>
      <w:r>
        <w:rPr/>
        <w:t>he</w:t>
      </w:r>
      <w:r>
        <w:rPr>
          <w:spacing w:val="-1"/>
        </w:rPr>
        <w:t> </w:t>
      </w:r>
      <w:r>
        <w:rPr/>
        <w:t>ought</w:t>
      </w:r>
      <w:r>
        <w:rPr>
          <w:spacing w:val="-1"/>
        </w:rPr>
        <w:t> </w:t>
      </w:r>
      <w:r>
        <w:rPr/>
        <w:t>reasonably</w:t>
      </w:r>
      <w:r>
        <w:rPr>
          <w:spacing w:val="-1"/>
        </w:rPr>
        <w:t> </w:t>
      </w:r>
      <w:r>
        <w:rPr/>
        <w:t>to</w:t>
      </w:r>
      <w:r>
        <w:rPr>
          <w:spacing w:val="-1"/>
        </w:rPr>
        <w:t> </w:t>
      </w:r>
      <w:r>
        <w:rPr/>
        <w:t>have</w:t>
      </w:r>
      <w:r>
        <w:rPr>
          <w:spacing w:val="-1"/>
        </w:rPr>
        <w:t> </w:t>
      </w:r>
      <w:r>
        <w:rPr/>
        <w:t>done</w:t>
      </w:r>
      <w:r>
        <w:rPr>
          <w:spacing w:val="-1"/>
        </w:rPr>
        <w:t> </w:t>
      </w:r>
      <w:r>
        <w:rPr/>
        <w:t>so,</w:t>
      </w:r>
      <w:r>
        <w:rPr>
          <w:spacing w:val="-1"/>
        </w:rPr>
        <w:t> </w:t>
      </w:r>
      <w:r>
        <w:rPr/>
        <w:t>unless</w:t>
      </w:r>
      <w:r>
        <w:rPr>
          <w:spacing w:val="-1"/>
        </w:rPr>
        <w:t> </w:t>
      </w:r>
      <w:r>
        <w:rPr/>
        <w:t>he</w:t>
      </w:r>
      <w:r>
        <w:rPr>
          <w:spacing w:val="-1"/>
        </w:rPr>
        <w:t> </w:t>
      </w:r>
      <w:r>
        <w:rPr/>
        <w:t>has</w:t>
      </w:r>
      <w:r>
        <w:rPr>
          <w:spacing w:val="-1"/>
        </w:rPr>
        <w:t> </w:t>
      </w:r>
      <w:r>
        <w:rPr/>
        <w:t>within</w:t>
      </w:r>
      <w:r>
        <w:rPr>
          <w:spacing w:val="-1"/>
        </w:rPr>
        <w:t> </w:t>
      </w:r>
      <w:r>
        <w:rPr/>
        <w:t>that period made a statutory demand for payment in respect of that amount. </w:t>
      </w:r>
      <w:r>
        <w:rPr>
          <w:color w:val="005DA1"/>
          <w:u w:val="single" w:color="005DA1"/>
          <w:vertAlign w:val="superscript"/>
        </w:rPr>
        <w:t>124</w:t>
      </w:r>
      <w:r>
        <w:rPr>
          <w:color w:val="005DA1"/>
          <w:vertAlign w:val="baseline"/>
        </w:rPr>
        <w:t> </w:t>
      </w:r>
      <w:r>
        <w:rPr>
          <w:vertAlign w:val="baseline"/>
        </w:rPr>
        <w:t>An employment tribunal cannot entertain a complaint in respect of unauthorised deductions from the wages of a worker or </w:t>
      </w:r>
      <w:r>
        <w:rPr>
          <w:vertAlign w:val="baseline"/>
        </w:rPr>
        <w:t>an unlawful payment to an employer unless it is presented within the period of three months from the date of payment of the relevant wages or the date of the receipt of the payment by the employer or </w:t>
      </w:r>
      <w:bookmarkStart w:name="_bookmark110" w:id="112"/>
      <w:bookmarkEnd w:id="112"/>
      <w:r>
        <w:rPr>
          <w:vertAlign w:val="baseline"/>
        </w:rPr>
        <w:t>within</w:t>
      </w:r>
      <w:r>
        <w:rPr>
          <w:vertAlign w:val="baseline"/>
        </w:rPr>
        <w:t> such further period as the tribunal considers reasonable in a case where it is satisfied that it was not reasonably practicable for the complaint to be presented within the period of three months.</w:t>
      </w:r>
      <w:r>
        <w:rPr>
          <w:spacing w:val="-2"/>
          <w:vertAlign w:val="baseline"/>
        </w:rPr>
        <w:t> </w:t>
      </w:r>
      <w:r>
        <w:rPr>
          <w:color w:val="005DA1"/>
          <w:spacing w:val="-5"/>
          <w:u w:val="single" w:color="005DA1"/>
          <w:vertAlign w:val="superscript"/>
        </w:rPr>
        <w:t>125</w:t>
      </w:r>
    </w:p>
    <w:p>
      <w:pPr>
        <w:pStyle w:val="BodyText"/>
      </w:pPr>
    </w:p>
    <w:p>
      <w:pPr>
        <w:pStyle w:val="BodyText"/>
        <w:spacing w:before="36"/>
      </w:pPr>
    </w:p>
    <w:p>
      <w:pPr>
        <w:spacing w:before="0"/>
        <w:ind w:left="165" w:right="0" w:firstLine="0"/>
        <w:jc w:val="both"/>
        <w:rPr>
          <w:rFonts w:ascii="Arial"/>
          <w:b/>
          <w:sz w:val="18"/>
        </w:rPr>
      </w:pPr>
      <w:r>
        <w:rPr>
          <w:rFonts w:ascii="Arial"/>
          <w:b/>
          <w:sz w:val="18"/>
        </w:rPr>
        <w:t>Equality Act </w:t>
      </w:r>
      <w:r>
        <w:rPr>
          <w:rFonts w:ascii="Arial"/>
          <w:b/>
          <w:spacing w:val="-4"/>
          <w:sz w:val="18"/>
        </w:rPr>
        <w:t>2010</w:t>
      </w:r>
    </w:p>
    <w:p>
      <w:pPr>
        <w:pStyle w:val="BodyText"/>
        <w:spacing w:before="41"/>
        <w:rPr>
          <w:rFonts w:ascii="Arial"/>
          <w:b/>
          <w:sz w:val="18"/>
        </w:rPr>
      </w:pPr>
    </w:p>
    <w:p>
      <w:pPr>
        <w:pStyle w:val="Heading2"/>
      </w:pPr>
      <w:r>
        <w:rPr/>
        <w:t>28-</w:t>
      </w:r>
      <w:r>
        <w:rPr>
          <w:spacing w:val="-5"/>
        </w:rPr>
        <w:t>030</w:t>
      </w:r>
    </w:p>
    <w:p>
      <w:pPr>
        <w:pStyle w:val="BodyText"/>
        <w:spacing w:line="235" w:lineRule="auto" w:before="203"/>
        <w:ind w:left="165" w:right="167"/>
        <w:jc w:val="both"/>
      </w:pPr>
      <w:bookmarkStart w:name="_bookmark111" w:id="113"/>
      <w:bookmarkEnd w:id="113"/>
      <w:r>
        <w:rPr/>
      </w:r>
      <w:r>
        <w:rPr/>
        <w:t>For</w:t>
      </w:r>
      <w:r>
        <w:rPr>
          <w:spacing w:val="-2"/>
        </w:rPr>
        <w:t> </w:t>
      </w:r>
      <w:r>
        <w:rPr/>
        <w:t>claims</w:t>
      </w:r>
      <w:r>
        <w:rPr>
          <w:spacing w:val="-2"/>
        </w:rPr>
        <w:t> </w:t>
      </w:r>
      <w:r>
        <w:rPr/>
        <w:t>under</w:t>
      </w:r>
      <w:r>
        <w:rPr>
          <w:spacing w:val="-2"/>
        </w:rPr>
        <w:t> </w:t>
      </w:r>
      <w:r>
        <w:rPr/>
        <w:t>the</w:t>
      </w:r>
      <w:r>
        <w:rPr>
          <w:spacing w:val="-2"/>
        </w:rPr>
        <w:t> </w:t>
      </w:r>
      <w:r>
        <w:rPr/>
        <w:t>Equality</w:t>
      </w:r>
      <w:r>
        <w:rPr>
          <w:spacing w:val="-2"/>
        </w:rPr>
        <w:t> </w:t>
      </w:r>
      <w:r>
        <w:rPr/>
        <w:t>Act</w:t>
      </w:r>
      <w:r>
        <w:rPr>
          <w:spacing w:val="-2"/>
        </w:rPr>
        <w:t> </w:t>
      </w:r>
      <w:r>
        <w:rPr/>
        <w:t>2010,</w:t>
      </w:r>
      <w:r>
        <w:rPr>
          <w:spacing w:val="-2"/>
        </w:rPr>
        <w:t> </w:t>
      </w:r>
      <w:r>
        <w:rPr/>
        <w:t>the</w:t>
      </w:r>
      <w:r>
        <w:rPr>
          <w:spacing w:val="-2"/>
        </w:rPr>
        <w:t> </w:t>
      </w:r>
      <w:r>
        <w:rPr/>
        <w:t>general</w:t>
      </w:r>
      <w:r>
        <w:rPr>
          <w:spacing w:val="-2"/>
        </w:rPr>
        <w:t> </w:t>
      </w:r>
      <w:r>
        <w:rPr/>
        <w:t>limitation</w:t>
      </w:r>
      <w:r>
        <w:rPr>
          <w:spacing w:val="-2"/>
        </w:rPr>
        <w:t> </w:t>
      </w:r>
      <w:r>
        <w:rPr/>
        <w:t>period</w:t>
      </w:r>
      <w:r>
        <w:rPr>
          <w:spacing w:val="-2"/>
        </w:rPr>
        <w:t> </w:t>
      </w:r>
      <w:r>
        <w:rPr/>
        <w:t>is</w:t>
      </w:r>
      <w:r>
        <w:rPr>
          <w:spacing w:val="-2"/>
        </w:rPr>
        <w:t> </w:t>
      </w:r>
      <w:r>
        <w:rPr/>
        <w:t>six</w:t>
      </w:r>
      <w:r>
        <w:rPr>
          <w:spacing w:val="-2"/>
        </w:rPr>
        <w:t> </w:t>
      </w:r>
      <w:r>
        <w:rPr/>
        <w:t>months</w:t>
      </w:r>
      <w:r>
        <w:rPr>
          <w:spacing w:val="-2"/>
        </w:rPr>
        <w:t> </w:t>
      </w:r>
      <w:r>
        <w:rPr/>
        <w:t>from</w:t>
      </w:r>
      <w:r>
        <w:rPr>
          <w:spacing w:val="-2"/>
        </w:rPr>
        <w:t> </w:t>
      </w:r>
      <w:r>
        <w:rPr/>
        <w:t>the</w:t>
      </w:r>
      <w:r>
        <w:rPr>
          <w:spacing w:val="-2"/>
        </w:rPr>
        <w:t> </w:t>
      </w:r>
      <w:r>
        <w:rPr/>
        <w:t>date</w:t>
      </w:r>
      <w:r>
        <w:rPr>
          <w:spacing w:val="-2"/>
        </w:rPr>
        <w:t> </w:t>
      </w:r>
      <w:r>
        <w:rPr/>
        <w:t>of</w:t>
      </w:r>
      <w:r>
        <w:rPr>
          <w:spacing w:val="-2"/>
        </w:rPr>
        <w:t> </w:t>
      </w:r>
      <w:r>
        <w:rPr/>
        <w:t>the act to which the claim relates or such other period as the court thinks just and equitable. </w:t>
      </w:r>
      <w:r>
        <w:rPr>
          <w:color w:val="005DA1"/>
          <w:u w:val="single" w:color="005DA1"/>
          <w:vertAlign w:val="superscript"/>
        </w:rPr>
        <w:t>126</w:t>
      </w:r>
      <w:r>
        <w:rPr>
          <w:color w:val="005DA1"/>
          <w:vertAlign w:val="baseline"/>
        </w:rPr>
        <w:t> </w:t>
      </w:r>
      <w:r>
        <w:rPr>
          <w:vertAlign w:val="baseline"/>
        </w:rPr>
        <w:t>However, </w:t>
      </w:r>
      <w:bookmarkStart w:name="_bookmark112" w:id="114"/>
      <w:bookmarkEnd w:id="114"/>
      <w:r>
        <w:rPr>
          <w:vertAlign w:val="baseline"/>
        </w:rPr>
        <w:t>there</w:t>
      </w:r>
      <w:r>
        <w:rPr>
          <w:vertAlign w:val="baseline"/>
        </w:rPr>
        <w:t> are also a number of special time limits applying to, for example, complaints before </w:t>
      </w:r>
      <w:r>
        <w:rPr>
          <w:vertAlign w:val="baseline"/>
        </w:rPr>
        <w:t>an employment tribunal relating to breach of an equality clause of rule. </w:t>
      </w:r>
      <w:r>
        <w:rPr>
          <w:color w:val="005DA1"/>
          <w:u w:val="single" w:color="005DA1"/>
          <w:vertAlign w:val="superscript"/>
        </w:rPr>
        <w:t>127</w:t>
      </w:r>
    </w:p>
    <w:p>
      <w:pPr>
        <w:pStyle w:val="BodyText"/>
      </w:pPr>
    </w:p>
    <w:p>
      <w:pPr>
        <w:pStyle w:val="BodyText"/>
        <w:spacing w:before="38"/>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185686</wp:posOffset>
                </wp:positionV>
                <wp:extent cx="572452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0984pt;width:450.75pt;height:.1pt;mso-position-horizontal-relative:page;mso-position-vertical-relative:paragraph;z-index:-15724032;mso-wrap-distance-left:0;mso-wrap-distance-right:0" id="docshape2"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184512">
                <wp:simplePos x="0" y="0"/>
                <wp:positionH relativeFrom="page">
                  <wp:posOffset>914400</wp:posOffset>
                </wp:positionH>
                <wp:positionV relativeFrom="paragraph">
                  <wp:posOffset>94576</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1968"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705" w:val="left" w:leader="none"/>
        </w:tabs>
        <w:spacing w:line="227" w:lineRule="exact" w:before="0"/>
        <w:ind w:left="165" w:right="0" w:firstLine="0"/>
        <w:jc w:val="left"/>
        <w:rPr>
          <w:sz w:val="20"/>
        </w:rPr>
      </w:pPr>
      <w:r>
        <w:rPr>
          <w:sz w:val="20"/>
        </w:rPr>
        <mc:AlternateContent>
          <mc:Choice Requires="wps">
            <w:drawing>
              <wp:anchor distT="0" distB="0" distL="0" distR="0" allowOverlap="1" layoutInCell="1" locked="0" behindDoc="1" simplePos="0" relativeHeight="485185024">
                <wp:simplePos x="0" y="0"/>
                <wp:positionH relativeFrom="page">
                  <wp:posOffset>914400</wp:posOffset>
                </wp:positionH>
                <wp:positionV relativeFrom="paragraph">
                  <wp:posOffset>97189</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1456" from="72pt,7.652738pt" to="75.892pt,7.652738pt" stroked="true" strokeweight=".5pt" strokecolor="#005da1">
                <v:stroke dashstyle="solid"/>
                <w10:wrap type="none"/>
              </v:line>
            </w:pict>
          </mc:Fallback>
        </mc:AlternateContent>
      </w:r>
      <w:bookmarkStart w:name="_bookmark113" w:id="115"/>
      <w:bookmarkEnd w:id="115"/>
      <w:r>
        <w:rPr/>
      </w:r>
      <w:hyperlink w:history="true" w:anchor="_bookmark0">
        <w:r>
          <w:rPr>
            <w:color w:val="005DA1"/>
            <w:spacing w:val="-5"/>
            <w:position w:val="5"/>
            <w:sz w:val="14"/>
          </w:rPr>
          <w:t>2</w:t>
        </w:r>
      </w:hyperlink>
      <w:r>
        <w:rPr>
          <w:spacing w:val="-5"/>
          <w:position w:val="5"/>
          <w:sz w:val="14"/>
        </w:rPr>
        <w:t>.</w:t>
      </w:r>
      <w:r>
        <w:rPr>
          <w:position w:val="5"/>
          <w:sz w:val="14"/>
        </w:rPr>
        <w:tab/>
      </w:r>
      <w:r>
        <w:rPr>
          <w:rFonts w:ascii="Arial" w:hAnsi="Arial"/>
          <w:i/>
          <w:sz w:val="20"/>
        </w:rPr>
        <w:t>Cholmondeley</w:t>
      </w:r>
      <w:r>
        <w:rPr>
          <w:rFonts w:ascii="Arial" w:hAnsi="Arial"/>
          <w:i/>
          <w:spacing w:val="12"/>
          <w:sz w:val="20"/>
        </w:rPr>
        <w:t> </w:t>
      </w:r>
      <w:r>
        <w:rPr>
          <w:rFonts w:ascii="Arial" w:hAnsi="Arial"/>
          <w:i/>
          <w:sz w:val="20"/>
        </w:rPr>
        <w:t>v</w:t>
      </w:r>
      <w:r>
        <w:rPr>
          <w:rFonts w:ascii="Arial" w:hAnsi="Arial"/>
          <w:i/>
          <w:spacing w:val="13"/>
          <w:sz w:val="20"/>
        </w:rPr>
        <w:t> </w:t>
      </w:r>
      <w:r>
        <w:rPr>
          <w:rFonts w:ascii="Arial" w:hAnsi="Arial"/>
          <w:i/>
          <w:sz w:val="20"/>
        </w:rPr>
        <w:t>Clinton</w:t>
      </w:r>
      <w:r>
        <w:rPr>
          <w:rFonts w:ascii="Arial" w:hAnsi="Arial"/>
          <w:i/>
          <w:spacing w:val="13"/>
          <w:sz w:val="20"/>
        </w:rPr>
        <w:t> </w:t>
      </w:r>
      <w:r>
        <w:rPr>
          <w:rFonts w:ascii="Arial" w:hAnsi="Arial"/>
          <w:i/>
          <w:sz w:val="20"/>
        </w:rPr>
        <w:t>(1820)</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J.</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W.</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4</w:t>
      </w:r>
      <w:r>
        <w:rPr>
          <w:rFonts w:ascii="Arial" w:hAnsi="Arial"/>
          <w:i/>
          <w:spacing w:val="13"/>
          <w:sz w:val="20"/>
        </w:rPr>
        <w:t> </w:t>
      </w:r>
      <w:r>
        <w:rPr>
          <w:rFonts w:ascii="Arial" w:hAnsi="Arial"/>
          <w:i/>
          <w:sz w:val="20"/>
        </w:rPr>
        <w:t>Bli.</w:t>
      </w:r>
      <w:r>
        <w:rPr>
          <w:rFonts w:ascii="Arial" w:hAnsi="Arial"/>
          <w:i/>
          <w:spacing w:val="13"/>
          <w:sz w:val="20"/>
        </w:rPr>
        <w:t> </w:t>
      </w:r>
      <w:r>
        <w:rPr>
          <w:rFonts w:ascii="Arial" w:hAnsi="Arial"/>
          <w:i/>
          <w:sz w:val="20"/>
        </w:rPr>
        <w:t>1</w:t>
      </w:r>
      <w:r>
        <w:rPr>
          <w:sz w:val="20"/>
        </w:rPr>
        <w:t>;</w:t>
      </w:r>
      <w:r>
        <w:rPr>
          <w:spacing w:val="13"/>
          <w:sz w:val="20"/>
        </w:rPr>
        <w:t> </w:t>
      </w:r>
      <w:r>
        <w:rPr>
          <w:rFonts w:ascii="Arial" w:hAnsi="Arial"/>
          <w:i/>
          <w:sz w:val="20"/>
        </w:rPr>
        <w:t>A’Court</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Cross</w:t>
      </w:r>
      <w:r>
        <w:rPr>
          <w:rFonts w:ascii="Arial" w:hAnsi="Arial"/>
          <w:i/>
          <w:spacing w:val="13"/>
          <w:sz w:val="20"/>
        </w:rPr>
        <w:t> </w:t>
      </w:r>
      <w:r>
        <w:rPr>
          <w:rFonts w:ascii="Arial" w:hAnsi="Arial"/>
          <w:i/>
          <w:sz w:val="20"/>
        </w:rPr>
        <w:t>(1825)</w:t>
      </w:r>
      <w:r>
        <w:rPr>
          <w:rFonts w:ascii="Arial" w:hAnsi="Arial"/>
          <w:i/>
          <w:spacing w:val="13"/>
          <w:sz w:val="20"/>
        </w:rPr>
        <w:t> </w:t>
      </w:r>
      <w:r>
        <w:rPr>
          <w:rFonts w:ascii="Arial" w:hAnsi="Arial"/>
          <w:i/>
          <w:sz w:val="20"/>
        </w:rPr>
        <w:t>3</w:t>
      </w:r>
      <w:r>
        <w:rPr>
          <w:rFonts w:ascii="Arial" w:hAnsi="Arial"/>
          <w:i/>
          <w:spacing w:val="13"/>
          <w:sz w:val="20"/>
        </w:rPr>
        <w:t> </w:t>
      </w:r>
      <w:r>
        <w:rPr>
          <w:rFonts w:ascii="Arial" w:hAnsi="Arial"/>
          <w:i/>
          <w:sz w:val="20"/>
        </w:rPr>
        <w:t>Bing.</w:t>
      </w:r>
      <w:r>
        <w:rPr>
          <w:rFonts w:ascii="Arial" w:hAnsi="Arial"/>
          <w:i/>
          <w:spacing w:val="13"/>
          <w:sz w:val="20"/>
        </w:rPr>
        <w:t> </w:t>
      </w:r>
      <w:r>
        <w:rPr>
          <w:rFonts w:ascii="Arial" w:hAnsi="Arial"/>
          <w:i/>
          <w:sz w:val="20"/>
        </w:rPr>
        <w:t>329,</w:t>
      </w:r>
      <w:r>
        <w:rPr>
          <w:rFonts w:ascii="Arial" w:hAnsi="Arial"/>
          <w:i/>
          <w:spacing w:val="13"/>
          <w:sz w:val="20"/>
        </w:rPr>
        <w:t> </w:t>
      </w:r>
      <w:r>
        <w:rPr>
          <w:rFonts w:ascii="Arial" w:hAnsi="Arial"/>
          <w:i/>
          <w:spacing w:val="-4"/>
          <w:sz w:val="20"/>
        </w:rPr>
        <w:t>333</w:t>
      </w:r>
      <w:r>
        <w:rPr>
          <w:spacing w:val="-4"/>
          <w:sz w:val="20"/>
        </w:rPr>
        <w:t>;</w:t>
      </w:r>
    </w:p>
    <w:p>
      <w:pPr>
        <w:spacing w:line="227" w:lineRule="exact" w:before="0"/>
        <w:ind w:left="705" w:right="0" w:firstLine="0"/>
        <w:jc w:val="left"/>
        <w:rPr>
          <w:sz w:val="20"/>
        </w:rPr>
      </w:pPr>
      <w:r>
        <w:rPr>
          <w:rFonts w:ascii="Arial" w:hAnsi="Arial"/>
          <w:i/>
          <w:sz w:val="20"/>
        </w:rPr>
        <w:t>R.B. Policies at Lloyd’s v Butler [1950] 1 K.B. </w:t>
      </w:r>
      <w:r>
        <w:rPr>
          <w:rFonts w:ascii="Arial" w:hAnsi="Arial"/>
          <w:i/>
          <w:spacing w:val="-5"/>
          <w:sz w:val="20"/>
        </w:rPr>
        <w:t>76</w:t>
      </w:r>
      <w:r>
        <w:rPr>
          <w:spacing w:val="-5"/>
          <w:sz w:val="20"/>
        </w:rPr>
        <w:t>.</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5185536">
                <wp:simplePos x="0" y="0"/>
                <wp:positionH relativeFrom="page">
                  <wp:posOffset>914400</wp:posOffset>
                </wp:positionH>
                <wp:positionV relativeFrom="paragraph">
                  <wp:posOffset>94674</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0944" from="72pt,7.454691pt" to="75.892pt,7.454691pt" stroked="true" strokeweight=".5pt" strokecolor="#005da1">
                <v:stroke dashstyle="solid"/>
                <w10:wrap type="none"/>
              </v:line>
            </w:pict>
          </mc:Fallback>
        </mc:AlternateContent>
      </w:r>
      <w:bookmarkStart w:name="_bookmark114" w:id="116"/>
      <w:bookmarkEnd w:id="116"/>
      <w:r>
        <w:rPr/>
      </w:r>
      <w:hyperlink w:history="true" w:anchor="_bookmark1">
        <w:r>
          <w:rPr>
            <w:color w:val="005DA1"/>
            <w:spacing w:val="-6"/>
            <w:position w:val="5"/>
            <w:sz w:val="14"/>
          </w:rPr>
          <w:t>3</w:t>
        </w:r>
      </w:hyperlink>
      <w:r>
        <w:rPr>
          <w:spacing w:val="-6"/>
          <w:position w:val="5"/>
          <w:sz w:val="14"/>
        </w:rPr>
        <w:t>.</w:t>
      </w:r>
      <w:r>
        <w:rPr>
          <w:position w:val="5"/>
          <w:sz w:val="14"/>
        </w:rPr>
        <w:tab/>
      </w:r>
      <w:r>
        <w:rPr/>
        <w:t>Report of the Committee on Limitation of Actions in Cases of Personal Injury, 1962,</w:t>
      </w:r>
      <w:r>
        <w:rPr>
          <w:spacing w:val="40"/>
        </w:rPr>
        <w:t> </w:t>
      </w:r>
      <w:r>
        <w:rPr/>
        <w:t>Cmnd.1829,</w:t>
      </w:r>
      <w:r>
        <w:rPr>
          <w:spacing w:val="40"/>
        </w:rPr>
        <w:t> </w:t>
      </w:r>
      <w:r>
        <w:rPr/>
        <w:t>para.17;</w:t>
      </w:r>
      <w:r>
        <w:rPr>
          <w:spacing w:val="40"/>
        </w:rPr>
        <w:t> </w:t>
      </w:r>
      <w:r>
        <w:rPr/>
        <w:t>Law</w:t>
      </w:r>
      <w:r>
        <w:rPr>
          <w:spacing w:val="40"/>
        </w:rPr>
        <w:t> </w:t>
      </w:r>
      <w:r>
        <w:rPr/>
        <w:t>Reform</w:t>
      </w:r>
      <w:r>
        <w:rPr>
          <w:spacing w:val="40"/>
        </w:rPr>
        <w:t> </w:t>
      </w:r>
      <w:r>
        <w:rPr/>
        <w:t>Committee,</w:t>
      </w:r>
      <w:r>
        <w:rPr>
          <w:spacing w:val="40"/>
        </w:rPr>
        <w:t> </w:t>
      </w:r>
      <w:r>
        <w:rPr/>
        <w:t>Twentieth</w:t>
      </w:r>
      <w:r>
        <w:rPr>
          <w:spacing w:val="40"/>
        </w:rPr>
        <w:t> </w:t>
      </w:r>
      <w:r>
        <w:rPr/>
        <w:t>Report,</w:t>
      </w:r>
      <w:r>
        <w:rPr>
          <w:spacing w:val="40"/>
        </w:rPr>
        <w:t> </w:t>
      </w:r>
      <w:r>
        <w:rPr/>
        <w:t>1974,</w:t>
      </w:r>
      <w:r>
        <w:rPr>
          <w:spacing w:val="40"/>
        </w:rPr>
        <w:t> </w:t>
      </w:r>
      <w:r>
        <w:rPr/>
        <w:t>Cmnd.5630;</w:t>
      </w:r>
      <w:r>
        <w:rPr>
          <w:spacing w:val="40"/>
        </w:rPr>
        <w:t> </w:t>
      </w:r>
      <w:r>
        <w:rPr/>
        <w:t>Twenty-First Report, 1977, Cmnd.6923, paras 1.7–1.14; Twenty-Fourth Report, 1984, Cmnd.9390; Law Commission Consultation Paper No.151, Limitation of Actions (1998), </w:t>
      </w:r>
      <w:r>
        <w:rPr/>
        <w:t>paras </w:t>
      </w:r>
      <w:r>
        <w:rPr>
          <w:spacing w:val="-2"/>
        </w:rPr>
        <w:t>1.22–1.38.</w:t>
      </w:r>
    </w:p>
    <w:p>
      <w:pPr>
        <w:pStyle w:val="BodyText"/>
        <w:spacing w:before="8"/>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5186048">
                <wp:simplePos x="0" y="0"/>
                <wp:positionH relativeFrom="page">
                  <wp:posOffset>914400</wp:posOffset>
                </wp:positionH>
                <wp:positionV relativeFrom="paragraph">
                  <wp:posOffset>94747</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0432" from="72pt,7.460453pt" to="75.892pt,7.460453pt" stroked="true" strokeweight=".5pt" strokecolor="#005da1">
                <v:stroke dashstyle="solid"/>
                <w10:wrap type="none"/>
              </v:line>
            </w:pict>
          </mc:Fallback>
        </mc:AlternateContent>
      </w:r>
      <w:bookmarkStart w:name="_bookmark115" w:id="117"/>
      <w:bookmarkEnd w:id="117"/>
      <w:r>
        <w:rPr/>
      </w:r>
      <w:hyperlink w:history="true" w:anchor="_bookmark2">
        <w:r>
          <w:rPr>
            <w:color w:val="005DA1"/>
            <w:spacing w:val="-6"/>
            <w:position w:val="5"/>
            <w:sz w:val="14"/>
          </w:rPr>
          <w:t>4</w:t>
        </w:r>
      </w:hyperlink>
      <w:r>
        <w:rPr>
          <w:spacing w:val="-6"/>
          <w:position w:val="5"/>
          <w:sz w:val="14"/>
        </w:rPr>
        <w:t>.</w:t>
      </w:r>
      <w:r>
        <w:rPr>
          <w:position w:val="5"/>
          <w:sz w:val="14"/>
        </w:rPr>
        <w:tab/>
      </w:r>
      <w:r>
        <w:rPr/>
        <w:t>The</w:t>
      </w:r>
      <w:r>
        <w:rPr>
          <w:spacing w:val="-3"/>
        </w:rPr>
        <w:t> </w:t>
      </w:r>
      <w:r>
        <w:rPr/>
        <w:t>Act</w:t>
      </w:r>
      <w:r>
        <w:rPr>
          <w:spacing w:val="-3"/>
        </w:rPr>
        <w:t> </w:t>
      </w:r>
      <w:r>
        <w:rPr/>
        <w:t>has</w:t>
      </w:r>
      <w:r>
        <w:rPr>
          <w:spacing w:val="-3"/>
        </w:rPr>
        <w:t> </w:t>
      </w:r>
      <w:r>
        <w:rPr/>
        <w:t>been</w:t>
      </w:r>
      <w:r>
        <w:rPr>
          <w:spacing w:val="-3"/>
        </w:rPr>
        <w:t> </w:t>
      </w:r>
      <w:r>
        <w:rPr/>
        <w:t>amended</w:t>
      </w:r>
      <w:r>
        <w:rPr>
          <w:spacing w:val="-3"/>
        </w:rPr>
        <w:t> </w:t>
      </w:r>
      <w:r>
        <w:rPr/>
        <w:t>by</w:t>
      </w:r>
      <w:r>
        <w:rPr>
          <w:spacing w:val="-3"/>
        </w:rPr>
        <w:t> </w:t>
      </w:r>
      <w:r>
        <w:rPr/>
        <w:t>the</w:t>
      </w:r>
      <w:r>
        <w:rPr>
          <w:spacing w:val="-3"/>
        </w:rPr>
        <w:t> </w:t>
      </w:r>
      <w:r>
        <w:rPr/>
        <w:t>Latent</w:t>
      </w:r>
      <w:r>
        <w:rPr>
          <w:spacing w:val="-3"/>
        </w:rPr>
        <w:t> </w:t>
      </w:r>
      <w:r>
        <w:rPr/>
        <w:t>Damage</w:t>
      </w:r>
      <w:r>
        <w:rPr>
          <w:spacing w:val="-3"/>
        </w:rPr>
        <w:t> </w:t>
      </w:r>
      <w:r>
        <w:rPr/>
        <w:t>Act</w:t>
      </w:r>
      <w:r>
        <w:rPr>
          <w:spacing w:val="-3"/>
        </w:rPr>
        <w:t> </w:t>
      </w:r>
      <w:r>
        <w:rPr/>
        <w:t>1986</w:t>
      </w:r>
      <w:r>
        <w:rPr>
          <w:spacing w:val="-3"/>
        </w:rPr>
        <w:t> </w:t>
      </w:r>
      <w:r>
        <w:rPr/>
        <w:t>(below,</w:t>
      </w:r>
      <w:r>
        <w:rPr>
          <w:spacing w:val="-3"/>
        </w:rPr>
        <w:t> </w:t>
      </w:r>
      <w:r>
        <w:rPr/>
        <w:t>paras</w:t>
      </w:r>
      <w:r>
        <w:rPr>
          <w:spacing w:val="-3"/>
        </w:rPr>
        <w:t> </w:t>
      </w:r>
      <w:r>
        <w:rPr/>
        <w:t>28-010—28-012),</w:t>
      </w:r>
      <w:r>
        <w:rPr>
          <w:spacing w:val="-3"/>
        </w:rPr>
        <w:t> </w:t>
      </w:r>
      <w:r>
        <w:rPr/>
        <w:t>by the Consumer Protection Act 1987 (below, para.28-009), by the Defamation Act 1996 s.5 (defamation and malicious falsehood) and by the Arbitration Act 1996 (below, paras 28-116,</w:t>
      </w:r>
      <w:r>
        <w:rPr>
          <w:spacing w:val="80"/>
        </w:rPr>
        <w:t> </w:t>
      </w:r>
      <w:r>
        <w:rPr>
          <w:spacing w:val="-2"/>
        </w:rPr>
        <w:t>28-126).</w:t>
      </w:r>
    </w:p>
    <w:p>
      <w:pPr>
        <w:pStyle w:val="BodyText"/>
        <w:spacing w:before="5"/>
      </w:pPr>
    </w:p>
    <w:p>
      <w:pPr>
        <w:pStyle w:val="ListParagraph"/>
        <w:numPr>
          <w:ilvl w:val="0"/>
          <w:numId w:val="1"/>
        </w:numPr>
        <w:tabs>
          <w:tab w:pos="705" w:val="left" w:leader="none"/>
        </w:tabs>
        <w:spacing w:line="240" w:lineRule="auto" w:before="0" w:after="0"/>
        <w:ind w:left="705" w:right="0" w:hanging="540"/>
        <w:jc w:val="left"/>
        <w:rPr>
          <w:sz w:val="20"/>
        </w:rPr>
      </w:pPr>
      <w:r>
        <w:rPr>
          <w:sz w:val="20"/>
        </w:rPr>
        <mc:AlternateContent>
          <mc:Choice Requires="wps">
            <w:drawing>
              <wp:anchor distT="0" distB="0" distL="0" distR="0" allowOverlap="1" layoutInCell="1" locked="0" behindDoc="1" simplePos="0" relativeHeight="485186560">
                <wp:simplePos x="0" y="0"/>
                <wp:positionH relativeFrom="page">
                  <wp:posOffset>914400</wp:posOffset>
                </wp:positionH>
                <wp:positionV relativeFrom="paragraph">
                  <wp:posOffset>96967</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9920" from="72pt,7.635258pt" to="75.892pt,7.635258pt" stroked="true" strokeweight=".5pt" strokecolor="#005da1">
                <v:stroke dashstyle="solid"/>
                <w10:wrap type="none"/>
              </v:line>
            </w:pict>
          </mc:Fallback>
        </mc:AlternateContent>
      </w:r>
      <w:bookmarkStart w:name="_bookmark116" w:id="118"/>
      <w:bookmarkEnd w:id="118"/>
      <w:r>
        <w:rPr/>
      </w:r>
      <w:r>
        <w:rPr>
          <w:spacing w:val="-2"/>
          <w:sz w:val="20"/>
        </w:rPr>
        <w:t>s.37(1).</w:t>
      </w:r>
    </w:p>
    <w:p>
      <w:pPr>
        <w:pStyle w:val="BodyText"/>
        <w:spacing w:before="5"/>
      </w:pPr>
    </w:p>
    <w:p>
      <w:pPr>
        <w:pStyle w:val="ListParagraph"/>
        <w:numPr>
          <w:ilvl w:val="0"/>
          <w:numId w:val="1"/>
        </w:numPr>
        <w:tabs>
          <w:tab w:pos="705" w:val="left" w:leader="none"/>
        </w:tabs>
        <w:spacing w:line="240" w:lineRule="auto" w:before="0" w:after="0"/>
        <w:ind w:left="705" w:right="0" w:hanging="540"/>
        <w:jc w:val="left"/>
        <w:rPr>
          <w:sz w:val="20"/>
        </w:rPr>
      </w:pPr>
      <w:r>
        <w:rPr>
          <w:sz w:val="20"/>
        </w:rPr>
        <mc:AlternateContent>
          <mc:Choice Requires="wps">
            <w:drawing>
              <wp:anchor distT="0" distB="0" distL="0" distR="0" allowOverlap="1" layoutInCell="1" locked="0" behindDoc="1" simplePos="0" relativeHeight="485187072">
                <wp:simplePos x="0" y="0"/>
                <wp:positionH relativeFrom="page">
                  <wp:posOffset>914400</wp:posOffset>
                </wp:positionH>
                <wp:positionV relativeFrom="paragraph">
                  <wp:posOffset>96992</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9408" from="72pt,7.637211pt" to="75.892pt,7.637211pt" stroked="true" strokeweight=".5pt" strokecolor="#005da1">
                <v:stroke dashstyle="solid"/>
                <w10:wrap type="none"/>
              </v:line>
            </w:pict>
          </mc:Fallback>
        </mc:AlternateContent>
      </w:r>
      <w:bookmarkStart w:name="_bookmark117" w:id="119"/>
      <w:bookmarkEnd w:id="119"/>
      <w:r>
        <w:rPr/>
      </w:r>
      <w:r>
        <w:rPr>
          <w:spacing w:val="-2"/>
          <w:sz w:val="20"/>
        </w:rPr>
        <w:t>s.39.</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187584">
                <wp:simplePos x="0" y="0"/>
                <wp:positionH relativeFrom="page">
                  <wp:posOffset>914400</wp:posOffset>
                </wp:positionH>
                <wp:positionV relativeFrom="paragraph">
                  <wp:posOffset>97017</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8896" from="72pt,7.639164pt" to="75.892pt,7.639164pt" stroked="true" strokeweight=".5pt" strokecolor="#005da1">
                <v:stroke dashstyle="solid"/>
                <w10:wrap type="none"/>
              </v:line>
            </w:pict>
          </mc:Fallback>
        </mc:AlternateContent>
      </w:r>
      <w:bookmarkStart w:name="_bookmark118" w:id="120"/>
      <w:bookmarkEnd w:id="120"/>
      <w:r>
        <w:rPr/>
      </w:r>
      <w:hyperlink w:history="true" w:anchor="_bookmark5">
        <w:r>
          <w:rPr>
            <w:color w:val="005DA1"/>
            <w:spacing w:val="-5"/>
            <w:position w:val="5"/>
            <w:sz w:val="14"/>
          </w:rPr>
          <w:t>7</w:t>
        </w:r>
      </w:hyperlink>
      <w:r>
        <w:rPr>
          <w:spacing w:val="-5"/>
          <w:position w:val="5"/>
          <w:sz w:val="14"/>
        </w:rPr>
        <w:t>.</w:t>
      </w:r>
      <w:r>
        <w:rPr>
          <w:position w:val="5"/>
          <w:sz w:val="14"/>
        </w:rPr>
        <w:tab/>
      </w:r>
      <w:r>
        <w:rPr/>
        <w:t>Defined in </w:t>
      </w:r>
      <w:r>
        <w:rPr>
          <w:spacing w:val="-2"/>
        </w:rPr>
        <w:t>s.38(1).</w:t>
      </w:r>
    </w:p>
    <w:p>
      <w:pPr>
        <w:pStyle w:val="BodyText"/>
        <w:spacing w:before="5"/>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5188096">
                <wp:simplePos x="0" y="0"/>
                <wp:positionH relativeFrom="page">
                  <wp:posOffset>914400</wp:posOffset>
                </wp:positionH>
                <wp:positionV relativeFrom="paragraph">
                  <wp:posOffset>97042</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8384" from="72pt,7.641117pt" to="75.892pt,7.641117pt" stroked="true" strokeweight=".5pt" strokecolor="#005da1">
                <v:stroke dashstyle="solid"/>
                <w10:wrap type="none"/>
              </v:line>
            </w:pict>
          </mc:Fallback>
        </mc:AlternateContent>
      </w:r>
      <w:bookmarkStart w:name="_bookmark119" w:id="121"/>
      <w:bookmarkEnd w:id="121"/>
      <w:r>
        <w:rPr/>
      </w:r>
      <w:hyperlink w:history="true" w:anchor="_bookmark6">
        <w:r>
          <w:rPr>
            <w:color w:val="005DA1"/>
            <w:spacing w:val="-5"/>
            <w:position w:val="5"/>
            <w:sz w:val="14"/>
          </w:rPr>
          <w:t>8</w:t>
        </w:r>
      </w:hyperlink>
      <w:r>
        <w:rPr>
          <w:spacing w:val="-5"/>
          <w:position w:val="5"/>
          <w:sz w:val="14"/>
        </w:rPr>
        <w:t>.</w:t>
      </w:r>
      <w:r>
        <w:rPr>
          <w:position w:val="5"/>
          <w:sz w:val="14"/>
        </w:rPr>
        <w:tab/>
      </w:r>
      <w:r>
        <w:rPr>
          <w:rFonts w:ascii="Arial"/>
          <w:i/>
          <w:sz w:val="20"/>
        </w:rPr>
        <w:t>Re</w:t>
      </w:r>
      <w:r>
        <w:rPr>
          <w:rFonts w:ascii="Arial"/>
          <w:i/>
          <w:spacing w:val="26"/>
          <w:sz w:val="20"/>
        </w:rPr>
        <w:t> </w:t>
      </w:r>
      <w:r>
        <w:rPr>
          <w:rFonts w:ascii="Arial"/>
          <w:i/>
          <w:sz w:val="20"/>
        </w:rPr>
        <w:t>Diplock</w:t>
      </w:r>
      <w:r>
        <w:rPr>
          <w:rFonts w:ascii="Arial"/>
          <w:i/>
          <w:spacing w:val="27"/>
          <w:sz w:val="20"/>
        </w:rPr>
        <w:t> </w:t>
      </w:r>
      <w:r>
        <w:rPr>
          <w:rFonts w:ascii="Arial"/>
          <w:i/>
          <w:sz w:val="20"/>
        </w:rPr>
        <w:t>[1948]</w:t>
      </w:r>
      <w:r>
        <w:rPr>
          <w:rFonts w:ascii="Arial"/>
          <w:i/>
          <w:spacing w:val="27"/>
          <w:sz w:val="20"/>
        </w:rPr>
        <w:t> </w:t>
      </w:r>
      <w:r>
        <w:rPr>
          <w:rFonts w:ascii="Arial"/>
          <w:i/>
          <w:sz w:val="20"/>
        </w:rPr>
        <w:t>Ch.</w:t>
      </w:r>
      <w:r>
        <w:rPr>
          <w:rFonts w:ascii="Arial"/>
          <w:i/>
          <w:spacing w:val="27"/>
          <w:sz w:val="20"/>
        </w:rPr>
        <w:t> </w:t>
      </w:r>
      <w:r>
        <w:rPr>
          <w:rFonts w:ascii="Arial"/>
          <w:i/>
          <w:sz w:val="20"/>
        </w:rPr>
        <w:t>465,</w:t>
      </w:r>
      <w:r>
        <w:rPr>
          <w:rFonts w:ascii="Arial"/>
          <w:i/>
          <w:spacing w:val="27"/>
          <w:sz w:val="20"/>
        </w:rPr>
        <w:t> </w:t>
      </w:r>
      <w:r>
        <w:rPr>
          <w:rFonts w:ascii="Arial"/>
          <w:i/>
          <w:sz w:val="20"/>
        </w:rPr>
        <w:t>514</w:t>
      </w:r>
      <w:r>
        <w:rPr>
          <w:sz w:val="20"/>
        </w:rPr>
        <w:t>,</w:t>
      </w:r>
      <w:r>
        <w:rPr>
          <w:spacing w:val="27"/>
          <w:sz w:val="20"/>
        </w:rPr>
        <w:t> </w:t>
      </w:r>
      <w:r>
        <w:rPr>
          <w:sz w:val="20"/>
        </w:rPr>
        <w:t>followed</w:t>
      </w:r>
      <w:r>
        <w:rPr>
          <w:spacing w:val="27"/>
          <w:sz w:val="20"/>
        </w:rPr>
        <w:t> </w:t>
      </w:r>
      <w:r>
        <w:rPr>
          <w:sz w:val="20"/>
        </w:rPr>
        <w:t>in</w:t>
      </w:r>
      <w:r>
        <w:rPr>
          <w:spacing w:val="27"/>
          <w:sz w:val="20"/>
        </w:rPr>
        <w:t> </w:t>
      </w:r>
      <w:r>
        <w:rPr>
          <w:rFonts w:ascii="Arial"/>
          <w:i/>
          <w:sz w:val="20"/>
        </w:rPr>
        <w:t>Kleinwort</w:t>
      </w:r>
      <w:r>
        <w:rPr>
          <w:rFonts w:ascii="Arial"/>
          <w:i/>
          <w:spacing w:val="27"/>
          <w:sz w:val="20"/>
        </w:rPr>
        <w:t> </w:t>
      </w:r>
      <w:r>
        <w:rPr>
          <w:rFonts w:ascii="Arial"/>
          <w:i/>
          <w:sz w:val="20"/>
        </w:rPr>
        <w:t>Benson</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Sandwell</w:t>
      </w:r>
      <w:r>
        <w:rPr>
          <w:rFonts w:ascii="Arial"/>
          <w:i/>
          <w:spacing w:val="27"/>
          <w:sz w:val="20"/>
        </w:rPr>
        <w:t> </w:t>
      </w:r>
      <w:r>
        <w:rPr>
          <w:rFonts w:ascii="Arial"/>
          <w:i/>
          <w:sz w:val="20"/>
        </w:rPr>
        <w:t>BC</w:t>
      </w:r>
      <w:r>
        <w:rPr>
          <w:rFonts w:ascii="Arial"/>
          <w:i/>
          <w:spacing w:val="27"/>
          <w:sz w:val="20"/>
        </w:rPr>
        <w:t> </w:t>
      </w:r>
      <w:r>
        <w:rPr>
          <w:rFonts w:ascii="Arial"/>
          <w:i/>
          <w:sz w:val="20"/>
        </w:rPr>
        <w:t>(1993)</w:t>
      </w:r>
      <w:r>
        <w:rPr>
          <w:rFonts w:ascii="Arial"/>
          <w:i/>
          <w:spacing w:val="27"/>
          <w:sz w:val="20"/>
        </w:rPr>
        <w:t> </w:t>
      </w:r>
      <w:r>
        <w:rPr>
          <w:rFonts w:ascii="Arial"/>
          <w:i/>
          <w:spacing w:val="-5"/>
          <w:sz w:val="20"/>
        </w:rPr>
        <w:t>91</w:t>
      </w:r>
    </w:p>
    <w:p>
      <w:pPr>
        <w:spacing w:line="227" w:lineRule="exact" w:before="0"/>
        <w:ind w:left="705" w:right="0" w:firstLine="0"/>
        <w:jc w:val="left"/>
        <w:rPr>
          <w:sz w:val="20"/>
        </w:rPr>
      </w:pPr>
      <w:r>
        <w:rPr>
          <w:rFonts w:ascii="Arial" w:hAnsi="Arial"/>
          <w:i/>
          <w:sz w:val="20"/>
        </w:rPr>
        <w:t>L.G.R. 323, </w:t>
      </w:r>
      <w:r>
        <w:rPr>
          <w:rFonts w:ascii="Arial" w:hAnsi="Arial"/>
          <w:i/>
          <w:spacing w:val="-2"/>
          <w:sz w:val="20"/>
        </w:rPr>
        <w:t>382–384</w:t>
      </w:r>
      <w:r>
        <w:rPr>
          <w:spacing w:val="-2"/>
          <w:sz w:val="20"/>
        </w:rPr>
        <w:t>.</w:t>
      </w:r>
    </w:p>
    <w:p>
      <w:pPr>
        <w:pStyle w:val="BodyText"/>
        <w:spacing w:before="9"/>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88608">
                <wp:simplePos x="0" y="0"/>
                <wp:positionH relativeFrom="page">
                  <wp:posOffset>914400</wp:posOffset>
                </wp:positionH>
                <wp:positionV relativeFrom="paragraph">
                  <wp:posOffset>94526</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7872" from="72pt,7.44307pt" to="75.892pt,7.44307pt" stroked="true" strokeweight=".5pt" strokecolor="#005da1">
                <v:stroke dashstyle="solid"/>
                <w10:wrap type="none"/>
              </v:line>
            </w:pict>
          </mc:Fallback>
        </mc:AlternateContent>
      </w:r>
      <w:bookmarkStart w:name="_bookmark120" w:id="122"/>
      <w:bookmarkEnd w:id="122"/>
      <w:r>
        <w:rPr/>
      </w:r>
      <w:hyperlink w:history="true" w:anchor="_bookmark7">
        <w:r>
          <w:rPr>
            <w:color w:val="005DA1"/>
            <w:spacing w:val="-6"/>
            <w:position w:val="5"/>
            <w:sz w:val="14"/>
          </w:rPr>
          <w:t>9</w:t>
        </w:r>
      </w:hyperlink>
      <w:r>
        <w:rPr>
          <w:spacing w:val="-6"/>
          <w:position w:val="5"/>
          <w:sz w:val="14"/>
        </w:rPr>
        <w:t>.</w:t>
      </w:r>
      <w:r>
        <w:rPr>
          <w:position w:val="5"/>
          <w:sz w:val="14"/>
        </w:rPr>
        <w:tab/>
      </w:r>
      <w:r>
        <w:rPr>
          <w:rFonts w:ascii="Arial" w:hAnsi="Arial"/>
          <w:i/>
          <w:sz w:val="20"/>
        </w:rPr>
        <w:t>Kleinwort Benson Ltd v Lincoln CC [1999] 2 A.C. 349</w:t>
      </w:r>
      <w:r>
        <w:rPr>
          <w:sz w:val="20"/>
        </w:rPr>
        <w:t>. See Goff and Jones, </w:t>
      </w:r>
      <w:r>
        <w:rPr>
          <w:rFonts w:ascii="Arial" w:hAnsi="Arial"/>
          <w:i/>
          <w:sz w:val="20"/>
        </w:rPr>
        <w:t>The Law of Unjust Enrichment</w:t>
      </w:r>
      <w:r>
        <w:rPr>
          <w:sz w:val="20"/>
        </w:rPr>
        <w:t>,</w:t>
      </w:r>
      <w:r>
        <w:rPr>
          <w:spacing w:val="-3"/>
          <w:sz w:val="20"/>
        </w:rPr>
        <w:t> </w:t>
      </w:r>
      <w:r>
        <w:rPr>
          <w:sz w:val="20"/>
        </w:rPr>
        <w:t>8th</w:t>
      </w:r>
      <w:r>
        <w:rPr>
          <w:spacing w:val="-3"/>
          <w:sz w:val="20"/>
        </w:rPr>
        <w:t> </w:t>
      </w:r>
      <w:r>
        <w:rPr>
          <w:sz w:val="20"/>
        </w:rPr>
        <w:t>edn</w:t>
      </w:r>
      <w:r>
        <w:rPr>
          <w:spacing w:val="-3"/>
          <w:sz w:val="20"/>
        </w:rPr>
        <w:t> </w:t>
      </w:r>
      <w:r>
        <w:rPr>
          <w:sz w:val="20"/>
        </w:rPr>
        <w:t>(2011),</w:t>
      </w:r>
      <w:r>
        <w:rPr>
          <w:spacing w:val="-3"/>
          <w:sz w:val="20"/>
        </w:rPr>
        <w:t> </w:t>
      </w:r>
      <w:r>
        <w:rPr>
          <w:sz w:val="20"/>
        </w:rPr>
        <w:t>Ch.33;</w:t>
      </w:r>
      <w:r>
        <w:rPr>
          <w:spacing w:val="-3"/>
          <w:sz w:val="20"/>
        </w:rPr>
        <w:t> </w:t>
      </w:r>
      <w:r>
        <w:rPr>
          <w:sz w:val="20"/>
        </w:rPr>
        <w:t>McLean</w:t>
      </w:r>
      <w:r>
        <w:rPr>
          <w:spacing w:val="-3"/>
          <w:sz w:val="20"/>
        </w:rPr>
        <w:t> </w:t>
      </w:r>
      <w:r>
        <w:rPr>
          <w:sz w:val="20"/>
        </w:rPr>
        <w:t>[1989]</w:t>
      </w:r>
      <w:r>
        <w:rPr>
          <w:spacing w:val="-3"/>
          <w:sz w:val="20"/>
        </w:rPr>
        <w:t> </w:t>
      </w:r>
      <w:r>
        <w:rPr>
          <w:sz w:val="20"/>
        </w:rPr>
        <w:t>C.L.J.</w:t>
      </w:r>
      <w:r>
        <w:rPr>
          <w:spacing w:val="-3"/>
          <w:sz w:val="20"/>
        </w:rPr>
        <w:t> </w:t>
      </w:r>
      <w:r>
        <w:rPr>
          <w:sz w:val="20"/>
        </w:rPr>
        <w:t>472;</w:t>
      </w:r>
      <w:r>
        <w:rPr>
          <w:spacing w:val="-3"/>
          <w:sz w:val="20"/>
        </w:rPr>
        <w:t> </w:t>
      </w:r>
      <w:r>
        <w:rPr>
          <w:sz w:val="20"/>
        </w:rPr>
        <w:t>Burrows,</w:t>
      </w:r>
      <w:r>
        <w:rPr>
          <w:spacing w:val="-4"/>
          <w:sz w:val="20"/>
        </w:rPr>
        <w:t> </w:t>
      </w:r>
      <w:r>
        <w:rPr>
          <w:rFonts w:ascii="Arial" w:hAnsi="Arial"/>
          <w:i/>
          <w:sz w:val="20"/>
        </w:rPr>
        <w:t>The</w:t>
      </w:r>
      <w:r>
        <w:rPr>
          <w:rFonts w:ascii="Arial" w:hAnsi="Arial"/>
          <w:i/>
          <w:spacing w:val="-3"/>
          <w:sz w:val="20"/>
        </w:rPr>
        <w:t> </w:t>
      </w:r>
      <w:r>
        <w:rPr>
          <w:rFonts w:ascii="Arial" w:hAnsi="Arial"/>
          <w:i/>
          <w:sz w:val="20"/>
        </w:rPr>
        <w:t>Law</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Restitution</w:t>
      </w:r>
      <w:r>
        <w:rPr>
          <w:sz w:val="20"/>
        </w:rPr>
        <w:t>, 3rd edn (2011), pp.604–610.</w:t>
      </w:r>
    </w:p>
    <w:p>
      <w:pPr>
        <w:pStyle w:val="BodyText"/>
        <w:spacing w:before="5"/>
      </w:pPr>
    </w:p>
    <w:p>
      <w:pPr>
        <w:pStyle w:val="BodyText"/>
        <w:tabs>
          <w:tab w:pos="705" w:val="left" w:leader="none"/>
        </w:tabs>
        <w:ind w:left="165"/>
      </w:pPr>
      <w:bookmarkStart w:name="_bookmark121" w:id="123"/>
      <w:bookmarkEnd w:id="123"/>
      <w:r>
        <w:rPr/>
      </w:r>
      <w:hyperlink w:history="true" w:anchor="_bookmark8">
        <w:r>
          <w:rPr>
            <w:color w:val="005DA1"/>
            <w:spacing w:val="-5"/>
            <w:position w:val="5"/>
            <w:sz w:val="14"/>
            <w:u w:val="single" w:color="005DA1"/>
          </w:rPr>
          <w:t>10</w:t>
        </w:r>
      </w:hyperlink>
      <w:r>
        <w:rPr>
          <w:spacing w:val="-5"/>
          <w:position w:val="5"/>
          <w:sz w:val="14"/>
        </w:rPr>
        <w:t>.</w:t>
      </w:r>
      <w:r>
        <w:rPr>
          <w:position w:val="5"/>
          <w:sz w:val="14"/>
        </w:rPr>
        <w:tab/>
      </w:r>
      <w:r>
        <w:rPr/>
        <w:t>See</w:t>
      </w:r>
      <w:r>
        <w:rPr>
          <w:spacing w:val="-2"/>
        </w:rPr>
        <w:t> </w:t>
      </w:r>
      <w:r>
        <w:rPr/>
        <w:t>below, para.28-</w:t>
      </w:r>
      <w:r>
        <w:rPr>
          <w:spacing w:val="-4"/>
        </w:rPr>
        <w:t>021.</w:t>
      </w:r>
    </w:p>
    <w:p>
      <w:pPr>
        <w:pStyle w:val="BodyText"/>
        <w:spacing w:before="5"/>
      </w:pPr>
    </w:p>
    <w:p>
      <w:pPr>
        <w:pStyle w:val="BodyText"/>
        <w:tabs>
          <w:tab w:pos="705" w:val="left" w:leader="none"/>
        </w:tabs>
        <w:ind w:left="165"/>
      </w:pPr>
      <w:bookmarkStart w:name="_bookmark122" w:id="124"/>
      <w:bookmarkEnd w:id="124"/>
      <w:r>
        <w:rPr/>
      </w:r>
      <w:hyperlink w:history="true" w:anchor="_bookmark9">
        <w:r>
          <w:rPr>
            <w:color w:val="005DA1"/>
            <w:spacing w:val="-5"/>
            <w:position w:val="5"/>
            <w:sz w:val="14"/>
            <w:u w:val="single" w:color="005DA1"/>
          </w:rPr>
          <w:t>11</w:t>
        </w:r>
      </w:hyperlink>
      <w:r>
        <w:rPr>
          <w:spacing w:val="-5"/>
          <w:position w:val="5"/>
          <w:sz w:val="14"/>
        </w:rPr>
        <w:t>.</w:t>
      </w:r>
      <w:r>
        <w:rPr>
          <w:position w:val="5"/>
          <w:sz w:val="14"/>
        </w:rPr>
        <w:tab/>
      </w:r>
      <w:r>
        <w:rPr/>
        <w:t>See</w:t>
      </w:r>
      <w:r>
        <w:rPr>
          <w:spacing w:val="-2"/>
        </w:rPr>
        <w:t> </w:t>
      </w:r>
      <w:r>
        <w:rPr/>
        <w:t>below, para.28-</w:t>
      </w:r>
      <w:r>
        <w:rPr>
          <w:spacing w:val="-4"/>
        </w:rPr>
        <w:t>132.</w:t>
      </w:r>
    </w:p>
    <w:p>
      <w:pPr>
        <w:pStyle w:val="BodyText"/>
        <w:spacing w:before="5"/>
      </w:pPr>
    </w:p>
    <w:p>
      <w:pPr>
        <w:tabs>
          <w:tab w:pos="705" w:val="left" w:leader="none"/>
        </w:tabs>
        <w:spacing w:before="0"/>
        <w:ind w:left="165" w:right="0" w:firstLine="0"/>
        <w:jc w:val="left"/>
        <w:rPr>
          <w:sz w:val="20"/>
        </w:rPr>
      </w:pPr>
      <w:bookmarkStart w:name="_bookmark123" w:id="125"/>
      <w:bookmarkEnd w:id="125"/>
      <w:r>
        <w:rPr/>
      </w:r>
      <w:hyperlink w:history="true" w:anchor="_bookmark10">
        <w:r>
          <w:rPr>
            <w:color w:val="005DA1"/>
            <w:spacing w:val="-5"/>
            <w:position w:val="5"/>
            <w:sz w:val="14"/>
            <w:u w:val="single" w:color="005DA1"/>
          </w:rPr>
          <w:t>12</w:t>
        </w:r>
      </w:hyperlink>
      <w:r>
        <w:rPr>
          <w:spacing w:val="-5"/>
          <w:position w:val="5"/>
          <w:sz w:val="14"/>
        </w:rPr>
        <w:t>.</w:t>
      </w:r>
      <w:r>
        <w:rPr>
          <w:position w:val="5"/>
          <w:sz w:val="14"/>
        </w:rPr>
        <w:tab/>
      </w:r>
      <w:r>
        <w:rPr>
          <w:sz w:val="20"/>
        </w:rPr>
        <w:t>s.23.</w:t>
      </w:r>
      <w:r>
        <w:rPr>
          <w:spacing w:val="37"/>
          <w:sz w:val="20"/>
        </w:rPr>
        <w:t> </w:t>
      </w:r>
      <w:r>
        <w:rPr>
          <w:sz w:val="20"/>
        </w:rPr>
        <w:t>cf.</w:t>
      </w:r>
      <w:r>
        <w:rPr>
          <w:spacing w:val="38"/>
          <w:sz w:val="20"/>
        </w:rPr>
        <w:t> </w:t>
      </w:r>
      <w:r>
        <w:rPr>
          <w:rFonts w:ascii="Arial" w:hAnsi="Arial"/>
          <w:i/>
          <w:sz w:val="20"/>
        </w:rPr>
        <w:t>Tito</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Waddell</w:t>
      </w:r>
      <w:r>
        <w:rPr>
          <w:rFonts w:ascii="Arial" w:hAnsi="Arial"/>
          <w:i/>
          <w:spacing w:val="38"/>
          <w:sz w:val="20"/>
        </w:rPr>
        <w:t> </w:t>
      </w:r>
      <w:r>
        <w:rPr>
          <w:rFonts w:ascii="Arial" w:hAnsi="Arial"/>
          <w:i/>
          <w:sz w:val="20"/>
        </w:rPr>
        <w:t>(No.2)</w:t>
      </w:r>
      <w:r>
        <w:rPr>
          <w:rFonts w:ascii="Arial" w:hAnsi="Arial"/>
          <w:i/>
          <w:spacing w:val="38"/>
          <w:sz w:val="20"/>
        </w:rPr>
        <w:t> </w:t>
      </w:r>
      <w:r>
        <w:rPr>
          <w:rFonts w:ascii="Arial" w:hAnsi="Arial"/>
          <w:i/>
          <w:sz w:val="20"/>
        </w:rPr>
        <w:t>[1977]</w:t>
      </w:r>
      <w:r>
        <w:rPr>
          <w:rFonts w:ascii="Arial" w:hAnsi="Arial"/>
          <w:i/>
          <w:spacing w:val="38"/>
          <w:sz w:val="20"/>
        </w:rPr>
        <w:t> </w:t>
      </w:r>
      <w:r>
        <w:rPr>
          <w:rFonts w:ascii="Arial" w:hAnsi="Arial"/>
          <w:i/>
          <w:sz w:val="20"/>
        </w:rPr>
        <w:t>Ch.</w:t>
      </w:r>
      <w:r>
        <w:rPr>
          <w:rFonts w:ascii="Arial" w:hAnsi="Arial"/>
          <w:i/>
          <w:spacing w:val="38"/>
          <w:sz w:val="20"/>
        </w:rPr>
        <w:t> </w:t>
      </w:r>
      <w:r>
        <w:rPr>
          <w:rFonts w:ascii="Arial" w:hAnsi="Arial"/>
          <w:i/>
          <w:sz w:val="20"/>
        </w:rPr>
        <w:t>106,</w:t>
      </w:r>
      <w:r>
        <w:rPr>
          <w:rFonts w:ascii="Arial" w:hAnsi="Arial"/>
          <w:i/>
          <w:spacing w:val="38"/>
          <w:sz w:val="20"/>
        </w:rPr>
        <w:t> </w:t>
      </w:r>
      <w:r>
        <w:rPr>
          <w:rFonts w:ascii="Arial" w:hAnsi="Arial"/>
          <w:i/>
          <w:sz w:val="20"/>
        </w:rPr>
        <w:t>250–251</w:t>
      </w:r>
      <w:r>
        <w:rPr>
          <w:sz w:val="20"/>
        </w:rPr>
        <w:t>;</w:t>
      </w:r>
      <w:r>
        <w:rPr>
          <w:spacing w:val="38"/>
          <w:sz w:val="20"/>
        </w:rPr>
        <w:t> </w:t>
      </w:r>
      <w:r>
        <w:rPr>
          <w:rFonts w:ascii="Arial" w:hAnsi="Arial"/>
          <w:i/>
          <w:sz w:val="20"/>
        </w:rPr>
        <w:t>Att-Gen</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Cocke</w:t>
      </w:r>
      <w:r>
        <w:rPr>
          <w:rFonts w:ascii="Arial" w:hAnsi="Arial"/>
          <w:i/>
          <w:spacing w:val="38"/>
          <w:sz w:val="20"/>
        </w:rPr>
        <w:t> </w:t>
      </w:r>
      <w:r>
        <w:rPr>
          <w:rFonts w:ascii="Arial" w:hAnsi="Arial"/>
          <w:i/>
          <w:sz w:val="20"/>
        </w:rPr>
        <w:t>[1988]</w:t>
      </w:r>
      <w:r>
        <w:rPr>
          <w:rFonts w:ascii="Arial" w:hAnsi="Arial"/>
          <w:i/>
          <w:spacing w:val="38"/>
          <w:sz w:val="20"/>
        </w:rPr>
        <w:t> </w:t>
      </w:r>
      <w:r>
        <w:rPr>
          <w:rFonts w:ascii="Arial" w:hAnsi="Arial"/>
          <w:i/>
          <w:sz w:val="20"/>
        </w:rPr>
        <w:t>Ch.</w:t>
      </w:r>
      <w:r>
        <w:rPr>
          <w:rFonts w:ascii="Arial" w:hAnsi="Arial"/>
          <w:i/>
          <w:spacing w:val="38"/>
          <w:sz w:val="20"/>
        </w:rPr>
        <w:t> </w:t>
      </w:r>
      <w:r>
        <w:rPr>
          <w:rFonts w:ascii="Arial" w:hAnsi="Arial"/>
          <w:i/>
          <w:spacing w:val="-4"/>
          <w:sz w:val="20"/>
        </w:rPr>
        <w:t>414</w:t>
      </w:r>
      <w:r>
        <w:rPr>
          <w:spacing w:val="-4"/>
          <w:sz w:val="20"/>
        </w:rPr>
        <w:t>;</w:t>
      </w:r>
    </w:p>
    <w:p>
      <w:pPr>
        <w:spacing w:after="0"/>
        <w:jc w:val="left"/>
        <w:rPr>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Paragon Finance Plc v Thakerar &amp; Co [1991] 1 All E.R. 400, </w:t>
      </w:r>
      <w:r>
        <w:rPr>
          <w:rFonts w:ascii="Arial"/>
          <w:i/>
          <w:spacing w:val="-4"/>
          <w:sz w:val="20"/>
        </w:rPr>
        <w:t>415</w:t>
      </w:r>
      <w:r>
        <w:rPr>
          <w:spacing w:val="-4"/>
          <w:sz w:val="20"/>
        </w:rPr>
        <w:t>.</w:t>
      </w:r>
    </w:p>
    <w:p>
      <w:pPr>
        <w:pStyle w:val="BodyText"/>
        <w:spacing w:before="5"/>
      </w:pPr>
    </w:p>
    <w:p>
      <w:pPr>
        <w:pStyle w:val="ListParagraph"/>
        <w:numPr>
          <w:ilvl w:val="0"/>
          <w:numId w:val="2"/>
        </w:numPr>
        <w:tabs>
          <w:tab w:pos="705" w:val="left" w:leader="none"/>
        </w:tabs>
        <w:spacing w:line="240" w:lineRule="auto" w:before="1" w:after="0"/>
        <w:ind w:left="705" w:right="0" w:hanging="540"/>
        <w:jc w:val="left"/>
        <w:rPr>
          <w:sz w:val="20"/>
        </w:rPr>
      </w:pPr>
      <w:bookmarkStart w:name="_bookmark124" w:id="126"/>
      <w:bookmarkEnd w:id="126"/>
      <w:r>
        <w:rPr/>
      </w:r>
      <w:r>
        <w:rPr>
          <w:spacing w:val="-2"/>
          <w:sz w:val="20"/>
        </w:rPr>
        <w:t>s.8(1).</w:t>
      </w:r>
    </w:p>
    <w:p>
      <w:pPr>
        <w:pStyle w:val="BodyText"/>
        <w:spacing w:before="4"/>
      </w:pPr>
    </w:p>
    <w:p>
      <w:pPr>
        <w:pStyle w:val="ListParagraph"/>
        <w:numPr>
          <w:ilvl w:val="0"/>
          <w:numId w:val="2"/>
        </w:numPr>
        <w:tabs>
          <w:tab w:pos="705" w:val="left" w:leader="none"/>
        </w:tabs>
        <w:spacing w:line="240" w:lineRule="auto" w:before="1" w:after="0"/>
        <w:ind w:left="705" w:right="0" w:hanging="540"/>
        <w:jc w:val="left"/>
        <w:rPr>
          <w:sz w:val="20"/>
        </w:rPr>
      </w:pPr>
      <w:bookmarkStart w:name="_bookmark125" w:id="127"/>
      <w:bookmarkEnd w:id="127"/>
      <w:r>
        <w:rPr/>
      </w:r>
      <w:r>
        <w:rPr>
          <w:spacing w:val="-2"/>
          <w:sz w:val="20"/>
        </w:rPr>
        <w:t>s.8(2).</w:t>
      </w:r>
    </w:p>
    <w:p>
      <w:pPr>
        <w:pStyle w:val="BodyText"/>
        <w:spacing w:before="4"/>
      </w:pPr>
    </w:p>
    <w:p>
      <w:pPr>
        <w:spacing w:line="227" w:lineRule="exact" w:before="1"/>
        <w:ind w:left="165" w:right="0" w:firstLine="0"/>
        <w:jc w:val="both"/>
        <w:rPr>
          <w:rFonts w:ascii="Arial"/>
          <w:i/>
          <w:sz w:val="20"/>
        </w:rPr>
      </w:pPr>
      <w:bookmarkStart w:name="_bookmark126" w:id="128"/>
      <w:bookmarkEnd w:id="128"/>
      <w:r>
        <w:rPr/>
      </w:r>
      <w:hyperlink w:history="true" w:anchor="_bookmark13">
        <w:r>
          <w:rPr>
            <w:color w:val="005DA1"/>
            <w:position w:val="5"/>
            <w:sz w:val="14"/>
            <w:u w:val="single" w:color="005DA1"/>
          </w:rPr>
          <w:t>15</w:t>
        </w:r>
      </w:hyperlink>
      <w:r>
        <w:rPr>
          <w:position w:val="5"/>
          <w:sz w:val="14"/>
        </w:rPr>
        <w:t>.</w:t>
      </w:r>
      <w:r>
        <w:rPr>
          <w:spacing w:val="76"/>
          <w:position w:val="5"/>
          <w:sz w:val="14"/>
        </w:rPr>
        <w:t>   </w:t>
      </w:r>
      <w:r>
        <w:rPr>
          <w:sz w:val="20"/>
        </w:rPr>
        <w:t>Or</w:t>
      </w:r>
      <w:r>
        <w:rPr>
          <w:spacing w:val="19"/>
          <w:sz w:val="20"/>
        </w:rPr>
        <w:t> </w:t>
      </w:r>
      <w:r>
        <w:rPr>
          <w:sz w:val="20"/>
        </w:rPr>
        <w:t>under</w:t>
      </w:r>
      <w:r>
        <w:rPr>
          <w:spacing w:val="19"/>
          <w:sz w:val="20"/>
        </w:rPr>
        <w:t> </w:t>
      </w:r>
      <w:r>
        <w:rPr>
          <w:sz w:val="20"/>
        </w:rPr>
        <w:t>a</w:t>
      </w:r>
      <w:r>
        <w:rPr>
          <w:spacing w:val="19"/>
          <w:sz w:val="20"/>
        </w:rPr>
        <w:t> </w:t>
      </w:r>
      <w:r>
        <w:rPr>
          <w:sz w:val="20"/>
        </w:rPr>
        <w:t>statute</w:t>
      </w:r>
      <w:r>
        <w:rPr>
          <w:spacing w:val="19"/>
          <w:sz w:val="20"/>
        </w:rPr>
        <w:t> </w:t>
      </w:r>
      <w:r>
        <w:rPr>
          <w:sz w:val="20"/>
        </w:rPr>
        <w:t>(except</w:t>
      </w:r>
      <w:r>
        <w:rPr>
          <w:spacing w:val="19"/>
          <w:sz w:val="20"/>
        </w:rPr>
        <w:t> </w:t>
      </w:r>
      <w:r>
        <w:rPr>
          <w:sz w:val="20"/>
        </w:rPr>
        <w:t>where</w:t>
      </w:r>
      <w:r>
        <w:rPr>
          <w:spacing w:val="19"/>
          <w:sz w:val="20"/>
        </w:rPr>
        <w:t> </w:t>
      </w:r>
      <w:r>
        <w:rPr>
          <w:sz w:val="20"/>
        </w:rPr>
        <w:t>s.9</w:t>
      </w:r>
      <w:r>
        <w:rPr>
          <w:spacing w:val="19"/>
          <w:sz w:val="20"/>
        </w:rPr>
        <w:t> </w:t>
      </w:r>
      <w:r>
        <w:rPr>
          <w:sz w:val="20"/>
        </w:rPr>
        <w:t>applies</w:t>
      </w:r>
      <w:r>
        <w:rPr>
          <w:spacing w:val="19"/>
          <w:sz w:val="20"/>
        </w:rPr>
        <w:t> </w:t>
      </w:r>
      <w:r>
        <w:rPr>
          <w:sz w:val="20"/>
        </w:rPr>
        <w:t>as</w:t>
      </w:r>
      <w:r>
        <w:rPr>
          <w:spacing w:val="19"/>
          <w:sz w:val="20"/>
        </w:rPr>
        <w:t> </w:t>
      </w:r>
      <w:r>
        <w:rPr>
          <w:sz w:val="20"/>
        </w:rPr>
        <w:t>in,</w:t>
      </w:r>
      <w:r>
        <w:rPr>
          <w:spacing w:val="19"/>
          <w:sz w:val="20"/>
        </w:rPr>
        <w:t> </w:t>
      </w:r>
      <w:r>
        <w:rPr>
          <w:sz w:val="20"/>
        </w:rPr>
        <w:t>e.g.,</w:t>
      </w:r>
      <w:r>
        <w:rPr>
          <w:spacing w:val="19"/>
          <w:sz w:val="20"/>
        </w:rPr>
        <w:t> </w:t>
      </w:r>
      <w:r>
        <w:rPr>
          <w:rFonts w:ascii="Arial"/>
          <w:i/>
          <w:sz w:val="20"/>
        </w:rPr>
        <w:t>Re</w:t>
      </w:r>
      <w:r>
        <w:rPr>
          <w:rFonts w:ascii="Arial"/>
          <w:i/>
          <w:spacing w:val="19"/>
          <w:sz w:val="20"/>
        </w:rPr>
        <w:t> </w:t>
      </w:r>
      <w:r>
        <w:rPr>
          <w:rFonts w:ascii="Arial"/>
          <w:i/>
          <w:sz w:val="20"/>
        </w:rPr>
        <w:t>Farmizer</w:t>
      </w:r>
      <w:r>
        <w:rPr>
          <w:rFonts w:ascii="Arial"/>
          <w:i/>
          <w:spacing w:val="19"/>
          <w:sz w:val="20"/>
        </w:rPr>
        <w:t> </w:t>
      </w:r>
      <w:r>
        <w:rPr>
          <w:rFonts w:ascii="Arial"/>
          <w:i/>
          <w:sz w:val="20"/>
        </w:rPr>
        <w:t>(Products)</w:t>
      </w:r>
      <w:r>
        <w:rPr>
          <w:rFonts w:ascii="Arial"/>
          <w:i/>
          <w:spacing w:val="19"/>
          <w:sz w:val="20"/>
        </w:rPr>
        <w:t> </w:t>
      </w:r>
      <w:r>
        <w:rPr>
          <w:rFonts w:ascii="Arial"/>
          <w:i/>
          <w:sz w:val="20"/>
        </w:rPr>
        <w:t>Ltd</w:t>
      </w:r>
      <w:r>
        <w:rPr>
          <w:rFonts w:ascii="Arial"/>
          <w:i/>
          <w:spacing w:val="19"/>
          <w:sz w:val="20"/>
        </w:rPr>
        <w:t> </w:t>
      </w:r>
      <w:r>
        <w:rPr>
          <w:rFonts w:ascii="Arial"/>
          <w:i/>
          <w:sz w:val="20"/>
        </w:rPr>
        <w:t>[1997]</w:t>
      </w:r>
      <w:r>
        <w:rPr>
          <w:rFonts w:ascii="Arial"/>
          <w:i/>
          <w:spacing w:val="19"/>
          <w:sz w:val="20"/>
        </w:rPr>
        <w:t> </w:t>
      </w:r>
      <w:r>
        <w:rPr>
          <w:rFonts w:ascii="Arial"/>
          <w:i/>
          <w:spacing w:val="-10"/>
          <w:sz w:val="20"/>
        </w:rPr>
        <w:t>1</w:t>
      </w:r>
    </w:p>
    <w:p>
      <w:pPr>
        <w:spacing w:line="235" w:lineRule="auto" w:before="1"/>
        <w:ind w:left="705" w:right="167" w:firstLine="0"/>
        <w:jc w:val="both"/>
        <w:rPr>
          <w:sz w:val="20"/>
        </w:rPr>
      </w:pPr>
      <w:r>
        <w:rPr>
          <w:rFonts w:ascii="Arial" w:hAnsi="Arial"/>
          <w:i/>
          <w:sz w:val="20"/>
        </w:rPr>
        <w:t>B.C.L.C. 589</w:t>
      </w:r>
      <w:r>
        <w:rPr>
          <w:sz w:val="20"/>
        </w:rPr>
        <w:t>): </w:t>
      </w:r>
      <w:r>
        <w:rPr>
          <w:rFonts w:ascii="Arial" w:hAnsi="Arial"/>
          <w:i/>
          <w:sz w:val="20"/>
        </w:rPr>
        <w:t>Collin v Duke of Westminster [1985] Q.B. 581</w:t>
      </w:r>
      <w:r>
        <w:rPr>
          <w:sz w:val="20"/>
        </w:rPr>
        <w:t>; </w:t>
      </w:r>
      <w:r>
        <w:rPr>
          <w:rFonts w:ascii="Arial" w:hAnsi="Arial"/>
          <w:i/>
          <w:sz w:val="20"/>
        </w:rPr>
        <w:t>Rahman v Sterling Credit Ltd [2001] 1 W.L.R. 496</w:t>
      </w:r>
      <w:r>
        <w:rPr>
          <w:sz w:val="20"/>
        </w:rPr>
        <w:t>. The </w:t>
      </w:r>
      <w:r>
        <w:rPr>
          <w:rFonts w:ascii="Arial" w:hAnsi="Arial"/>
          <w:i/>
          <w:sz w:val="20"/>
        </w:rPr>
        <w:t>Rahman </w:t>
      </w:r>
      <w:r>
        <w:rPr>
          <w:sz w:val="20"/>
        </w:rPr>
        <w:t>case was distinguished in </w:t>
      </w:r>
      <w:r>
        <w:rPr>
          <w:rFonts w:ascii="Arial" w:hAnsi="Arial"/>
          <w:i/>
          <w:sz w:val="20"/>
        </w:rPr>
        <w:t>Patel v Patel [2009] EWHC 3264 (QB), [2010] 1 All E.R. (Comm) 864</w:t>
      </w:r>
      <w:r>
        <w:rPr>
          <w:sz w:val="20"/>
        </w:rPr>
        <w:t>, where it was held that a cause of action for relief under ss.140A–140D of the Consumer Credit Act 1974 (claiming that there is an “unfair relationship”) is a continuing one so that the limitation period under s.9 does not expire 12 years after the contract is made. In </w:t>
      </w:r>
      <w:r>
        <w:rPr>
          <w:rFonts w:ascii="Arial" w:hAnsi="Arial"/>
          <w:i/>
          <w:sz w:val="20"/>
        </w:rPr>
        <w:t>Hill v Spread Trustee Co Ltd [2006] EWCA Civ 542, [2007] 1 W.L.R. </w:t>
      </w:r>
      <w:r>
        <w:rPr>
          <w:rFonts w:ascii="Arial" w:hAnsi="Arial"/>
          <w:i/>
          <w:sz w:val="20"/>
        </w:rPr>
        <w:t>2404</w:t>
      </w:r>
      <w:r>
        <w:rPr>
          <w:sz w:val="20"/>
        </w:rPr>
        <w:t>, it was held that a claim, under s.423 of the Insolvency Act 1986, by a trustee in bankruptcy for the avoidance of a transaction is subject to a six-year limitation period under s.9 (statute) or </w:t>
      </w:r>
      <w:r>
        <w:rPr>
          <w:sz w:val="20"/>
        </w:rPr>
        <w:t>the 12-year limitation period under s.8 (specialty). On the facts, it did not matter which of these two was applied. The cause of action ran from the date when the bankruptcy order was made. In another case on s.423 brought by a creditor, s.8, and not s.9, was held to be applicable</w:t>
      </w:r>
      <w:r>
        <w:rPr>
          <w:spacing w:val="40"/>
          <w:sz w:val="20"/>
        </w:rPr>
        <w:t> </w:t>
      </w:r>
      <w:r>
        <w:rPr>
          <w:sz w:val="20"/>
        </w:rPr>
        <w:t>because the initial remedy sought was a challenge to the validity of a property transfer rather than to recover a sum of money; and the cause of action was held to accrue when the creditor became a victim which was when he became “capable of being prejudiced” by the </w:t>
      </w:r>
      <w:r>
        <w:rPr>
          <w:sz w:val="20"/>
        </w:rPr>
        <w:t>transfer: </w:t>
      </w:r>
      <w:r>
        <w:rPr>
          <w:rFonts w:ascii="Arial" w:hAnsi="Arial"/>
          <w:i/>
          <w:sz w:val="20"/>
        </w:rPr>
        <w:t>Giles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Rhind</w:t>
      </w:r>
      <w:r>
        <w:rPr>
          <w:rFonts w:ascii="Arial" w:hAnsi="Arial"/>
          <w:i/>
          <w:spacing w:val="-2"/>
          <w:sz w:val="20"/>
        </w:rPr>
        <w:t> </w:t>
      </w:r>
      <w:r>
        <w:rPr>
          <w:rFonts w:ascii="Arial" w:hAnsi="Arial"/>
          <w:i/>
          <w:sz w:val="20"/>
        </w:rPr>
        <w:t>[2007]</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687</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affirmed</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118</w:t>
      </w:r>
      <w:r>
        <w:rPr>
          <w:sz w:val="20"/>
        </w:rPr>
        <w:t>.</w:t>
      </w:r>
      <w:r>
        <w:rPr>
          <w:spacing w:val="-2"/>
          <w:sz w:val="20"/>
        </w:rPr>
        <w:t> </w:t>
      </w:r>
      <w:r>
        <w:rPr>
          <w:sz w:val="20"/>
        </w:rPr>
        <w:t>For</w:t>
      </w:r>
      <w:r>
        <w:rPr>
          <w:spacing w:val="-2"/>
          <w:sz w:val="20"/>
        </w:rPr>
        <w:t> </w:t>
      </w:r>
      <w:r>
        <w:rPr>
          <w:sz w:val="20"/>
        </w:rPr>
        <w:t>contracts</w:t>
      </w:r>
      <w:r>
        <w:rPr>
          <w:spacing w:val="-2"/>
          <w:sz w:val="20"/>
        </w:rPr>
        <w:t> </w:t>
      </w:r>
      <w:r>
        <w:rPr>
          <w:sz w:val="20"/>
        </w:rPr>
        <w:t>under</w:t>
      </w:r>
      <w:r>
        <w:rPr>
          <w:spacing w:val="-2"/>
          <w:sz w:val="20"/>
        </w:rPr>
        <w:t> </w:t>
      </w:r>
      <w:r>
        <w:rPr>
          <w:sz w:val="20"/>
        </w:rPr>
        <w:t>seal, see </w:t>
      </w:r>
      <w:r>
        <w:rPr>
          <w:rFonts w:ascii="Arial" w:hAnsi="Arial"/>
          <w:i/>
          <w:sz w:val="20"/>
        </w:rPr>
        <w:t>Leivers v Barber, Walker &amp; Co Ltd [1943] 1 K.B. 385, 398</w:t>
      </w:r>
      <w:r>
        <w:rPr>
          <w:sz w:val="20"/>
        </w:rPr>
        <w:t>; </w:t>
      </w:r>
      <w:r>
        <w:rPr>
          <w:rFonts w:ascii="Arial" w:hAnsi="Arial"/>
          <w:i/>
          <w:sz w:val="20"/>
        </w:rPr>
        <w:t>Whittall Builders Co Ltd v Chester-le-Street D.C. (1986) 11 Const. L.R. 40</w:t>
      </w:r>
      <w:r>
        <w:rPr>
          <w:sz w:val="20"/>
        </w:rPr>
        <w:t>. But the requirement of a seal for a deed executed by an individual was abolished by the Law of Property (Miscellaneous Provisions) </w:t>
      </w:r>
      <w:r>
        <w:rPr>
          <w:sz w:val="20"/>
        </w:rPr>
        <w:t>Act 1989, and see also (deeds executed by companies) ss.43–47 of the Companies Act </w:t>
      </w:r>
      <w:r>
        <w:rPr>
          <w:sz w:val="20"/>
        </w:rPr>
        <w:t>2006; above, paras 1-118, 1-119, 1-123 et seq. See, generally, </w:t>
      </w:r>
      <w:r>
        <w:rPr>
          <w:rFonts w:ascii="Arial" w:hAnsi="Arial"/>
          <w:i/>
          <w:sz w:val="20"/>
        </w:rPr>
        <w:t>Matadeen v Caribbean Insurance Co Ltd [2002] UKPC 69, [2003] 1 W.L.R. 670</w:t>
      </w:r>
      <w:r>
        <w:rPr>
          <w:sz w:val="20"/>
        </w:rPr>
        <w:t>. The execution of a document under seal is itself not sufficient to make it “clear on its face” that it is intended to be a deed and therefore a </w:t>
      </w:r>
      <w:r>
        <w:rPr>
          <w:sz w:val="20"/>
        </w:rPr>
        <w:t>specialty: see above, para.1-125. Also in </w:t>
      </w:r>
      <w:r>
        <w:rPr>
          <w:rFonts w:ascii="Arial" w:hAnsi="Arial"/>
          <w:i/>
          <w:sz w:val="20"/>
        </w:rPr>
        <w:t>Re Compania de Electricidad de la Provincia de Buenos </w:t>
      </w:r>
      <w:r>
        <w:rPr>
          <w:rFonts w:ascii="Arial" w:hAnsi="Arial"/>
          <w:i/>
          <w:sz w:val="20"/>
        </w:rPr>
        <w:t>Aires Ltd [1980] Ch. 146</w:t>
      </w:r>
      <w:r>
        <w:rPr>
          <w:sz w:val="20"/>
        </w:rPr>
        <w:t>, it was held that an action to enforce an obligation which was </w:t>
      </w:r>
      <w:r>
        <w:rPr>
          <w:sz w:val="20"/>
        </w:rPr>
        <w:t>merely acknowledged or evidenced by a sealed instrument was not an “action upon a specialty”.</w:t>
      </w:r>
    </w:p>
    <w:p>
      <w:pPr>
        <w:tabs>
          <w:tab w:pos="705" w:val="left" w:leader="none"/>
        </w:tabs>
        <w:spacing w:before="227"/>
        <w:ind w:left="165" w:right="0" w:firstLine="0"/>
        <w:jc w:val="left"/>
        <w:rPr>
          <w:sz w:val="20"/>
        </w:rPr>
      </w:pPr>
      <w:bookmarkStart w:name="_bookmark127" w:id="129"/>
      <w:bookmarkEnd w:id="129"/>
      <w:r>
        <w:rPr/>
      </w:r>
      <w:hyperlink w:history="true" w:anchor="_bookmark13">
        <w:r>
          <w:rPr>
            <w:color w:val="005DA1"/>
            <w:spacing w:val="-5"/>
            <w:position w:val="5"/>
            <w:sz w:val="14"/>
            <w:u w:val="single" w:color="005DA1"/>
          </w:rPr>
          <w:t>16</w:t>
        </w:r>
      </w:hyperlink>
      <w:r>
        <w:rPr>
          <w:spacing w:val="-5"/>
          <w:position w:val="5"/>
          <w:sz w:val="14"/>
        </w:rPr>
        <w:t>.</w:t>
      </w:r>
      <w:r>
        <w:rPr>
          <w:position w:val="5"/>
          <w:sz w:val="14"/>
        </w:rPr>
        <w:tab/>
      </w:r>
      <w:r>
        <w:rPr>
          <w:rFonts w:ascii="Arial" w:hAnsi="Arial"/>
          <w:i/>
          <w:sz w:val="20"/>
        </w:rPr>
        <w:t>Aiken</w:t>
      </w:r>
      <w:r>
        <w:rPr>
          <w:rFonts w:ascii="Arial" w:hAnsi="Arial"/>
          <w:i/>
          <w:spacing w:val="-2"/>
          <w:sz w:val="20"/>
        </w:rPr>
        <w:t> </w:t>
      </w:r>
      <w:r>
        <w:rPr>
          <w:rFonts w:ascii="Arial" w:hAnsi="Arial"/>
          <w:i/>
          <w:sz w:val="20"/>
        </w:rPr>
        <w:t>v Stewart Wrightson Members’ Agency Ltd [1995] 1 W.L.R. </w:t>
      </w:r>
      <w:r>
        <w:rPr>
          <w:rFonts w:ascii="Arial" w:hAnsi="Arial"/>
          <w:i/>
          <w:spacing w:val="-2"/>
          <w:sz w:val="20"/>
        </w:rPr>
        <w:t>1281</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128" w:id="130"/>
      <w:bookmarkEnd w:id="130"/>
      <w:r>
        <w:rPr/>
      </w:r>
      <w:hyperlink w:history="true" w:anchor="_bookmark14">
        <w:r>
          <w:rPr>
            <w:color w:val="005DA1"/>
            <w:spacing w:val="-5"/>
            <w:position w:val="5"/>
            <w:sz w:val="14"/>
            <w:u w:val="single" w:color="005DA1"/>
          </w:rPr>
          <w:t>17</w:t>
        </w:r>
      </w:hyperlink>
      <w:r>
        <w:rPr>
          <w:spacing w:val="-5"/>
          <w:position w:val="5"/>
          <w:sz w:val="14"/>
        </w:rPr>
        <w:t>.</w:t>
      </w:r>
      <w:r>
        <w:rPr>
          <w:position w:val="5"/>
          <w:sz w:val="14"/>
        </w:rPr>
        <w:tab/>
      </w:r>
      <w:r>
        <w:rPr>
          <w:sz w:val="20"/>
        </w:rPr>
        <w:t>s.19. See also</w:t>
      </w:r>
      <w:r>
        <w:rPr>
          <w:spacing w:val="-1"/>
          <w:sz w:val="20"/>
        </w:rPr>
        <w:t> </w:t>
      </w:r>
      <w:r>
        <w:rPr>
          <w:rFonts w:ascii="Arial"/>
          <w:i/>
          <w:sz w:val="20"/>
        </w:rPr>
        <w:t>Romain v Scuba TV Ltd [1997] Q.B. 887</w:t>
      </w:r>
      <w:r>
        <w:rPr>
          <w:rFonts w:ascii="Arial"/>
          <w:i/>
          <w:spacing w:val="-1"/>
          <w:sz w:val="20"/>
        </w:rPr>
        <w:t> </w:t>
      </w:r>
      <w:r>
        <w:rPr>
          <w:sz w:val="20"/>
        </w:rPr>
        <w:t>(action against guarantor of </w:t>
      </w:r>
      <w:r>
        <w:rPr>
          <w:spacing w:val="-2"/>
          <w:sz w:val="20"/>
        </w:rPr>
        <w:t>lessee).</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29" w:id="131"/>
      <w:bookmarkEnd w:id="131"/>
      <w:r>
        <w:rPr/>
      </w:r>
      <w:hyperlink w:history="true" w:anchor="_bookmark14">
        <w:r>
          <w:rPr>
            <w:color w:val="005DA1"/>
            <w:spacing w:val="-5"/>
            <w:position w:val="5"/>
            <w:sz w:val="14"/>
            <w:u w:val="single" w:color="005DA1"/>
          </w:rPr>
          <w:t>18</w:t>
        </w:r>
      </w:hyperlink>
      <w:r>
        <w:rPr>
          <w:spacing w:val="-5"/>
          <w:position w:val="5"/>
          <w:sz w:val="14"/>
        </w:rPr>
        <w:t>.</w:t>
      </w:r>
      <w:r>
        <w:rPr>
          <w:position w:val="5"/>
          <w:sz w:val="14"/>
        </w:rPr>
        <w:tab/>
      </w:r>
      <w:r>
        <w:rPr>
          <w:sz w:val="20"/>
        </w:rPr>
        <w:t>s.20(5).</w:t>
      </w:r>
      <w:r>
        <w:rPr>
          <w:spacing w:val="7"/>
          <w:sz w:val="20"/>
        </w:rPr>
        <w:t> </w:t>
      </w:r>
      <w:r>
        <w:rPr>
          <w:sz w:val="20"/>
        </w:rPr>
        <w:t>See</w:t>
      </w:r>
      <w:r>
        <w:rPr>
          <w:spacing w:val="7"/>
          <w:sz w:val="20"/>
        </w:rPr>
        <w:t> </w:t>
      </w:r>
      <w:r>
        <w:rPr>
          <w:sz w:val="20"/>
        </w:rPr>
        <w:t>also</w:t>
      </w:r>
      <w:r>
        <w:rPr>
          <w:spacing w:val="7"/>
          <w:sz w:val="20"/>
        </w:rPr>
        <w:t> </w:t>
      </w:r>
      <w:r>
        <w:rPr>
          <w:rFonts w:ascii="Arial"/>
          <w:i/>
          <w:sz w:val="20"/>
        </w:rPr>
        <w:t>Re</w:t>
      </w:r>
      <w:r>
        <w:rPr>
          <w:rFonts w:ascii="Arial"/>
          <w:i/>
          <w:spacing w:val="7"/>
          <w:sz w:val="20"/>
        </w:rPr>
        <w:t> </w:t>
      </w:r>
      <w:r>
        <w:rPr>
          <w:rFonts w:ascii="Arial"/>
          <w:i/>
          <w:sz w:val="20"/>
        </w:rPr>
        <w:t>Compania</w:t>
      </w:r>
      <w:r>
        <w:rPr>
          <w:rFonts w:ascii="Arial"/>
          <w:i/>
          <w:spacing w:val="7"/>
          <w:sz w:val="20"/>
        </w:rPr>
        <w:t> </w:t>
      </w:r>
      <w:r>
        <w:rPr>
          <w:rFonts w:ascii="Arial"/>
          <w:i/>
          <w:sz w:val="20"/>
        </w:rPr>
        <w:t>de</w:t>
      </w:r>
      <w:r>
        <w:rPr>
          <w:rFonts w:ascii="Arial"/>
          <w:i/>
          <w:spacing w:val="7"/>
          <w:sz w:val="20"/>
        </w:rPr>
        <w:t> </w:t>
      </w:r>
      <w:r>
        <w:rPr>
          <w:rFonts w:ascii="Arial"/>
          <w:i/>
          <w:sz w:val="20"/>
        </w:rPr>
        <w:t>Electricidad</w:t>
      </w:r>
      <w:r>
        <w:rPr>
          <w:rFonts w:ascii="Arial"/>
          <w:i/>
          <w:spacing w:val="7"/>
          <w:sz w:val="20"/>
        </w:rPr>
        <w:t> </w:t>
      </w:r>
      <w:r>
        <w:rPr>
          <w:rFonts w:ascii="Arial"/>
          <w:i/>
          <w:sz w:val="20"/>
        </w:rPr>
        <w:t>de</w:t>
      </w:r>
      <w:r>
        <w:rPr>
          <w:rFonts w:ascii="Arial"/>
          <w:i/>
          <w:spacing w:val="7"/>
          <w:sz w:val="20"/>
        </w:rPr>
        <w:t> </w:t>
      </w:r>
      <w:r>
        <w:rPr>
          <w:rFonts w:ascii="Arial"/>
          <w:i/>
          <w:sz w:val="20"/>
        </w:rPr>
        <w:t>la</w:t>
      </w:r>
      <w:r>
        <w:rPr>
          <w:rFonts w:ascii="Arial"/>
          <w:i/>
          <w:spacing w:val="7"/>
          <w:sz w:val="20"/>
        </w:rPr>
        <w:t> </w:t>
      </w:r>
      <w:r>
        <w:rPr>
          <w:rFonts w:ascii="Arial"/>
          <w:i/>
          <w:sz w:val="20"/>
        </w:rPr>
        <w:t>Provincia</w:t>
      </w:r>
      <w:r>
        <w:rPr>
          <w:rFonts w:ascii="Arial"/>
          <w:i/>
          <w:spacing w:val="7"/>
          <w:sz w:val="20"/>
        </w:rPr>
        <w:t> </w:t>
      </w:r>
      <w:r>
        <w:rPr>
          <w:rFonts w:ascii="Arial"/>
          <w:i/>
          <w:sz w:val="20"/>
        </w:rPr>
        <w:t>de</w:t>
      </w:r>
      <w:r>
        <w:rPr>
          <w:rFonts w:ascii="Arial"/>
          <w:i/>
          <w:spacing w:val="7"/>
          <w:sz w:val="20"/>
        </w:rPr>
        <w:t> </w:t>
      </w:r>
      <w:r>
        <w:rPr>
          <w:rFonts w:ascii="Arial"/>
          <w:i/>
          <w:sz w:val="20"/>
        </w:rPr>
        <w:t>Buenos</w:t>
      </w:r>
      <w:r>
        <w:rPr>
          <w:rFonts w:ascii="Arial"/>
          <w:i/>
          <w:spacing w:val="7"/>
          <w:sz w:val="20"/>
        </w:rPr>
        <w:t> </w:t>
      </w:r>
      <w:r>
        <w:rPr>
          <w:rFonts w:ascii="Arial"/>
          <w:i/>
          <w:sz w:val="20"/>
        </w:rPr>
        <w:t>Aires</w:t>
      </w:r>
      <w:r>
        <w:rPr>
          <w:rFonts w:ascii="Arial"/>
          <w:i/>
          <w:spacing w:val="7"/>
          <w:sz w:val="20"/>
        </w:rPr>
        <w:t> </w:t>
      </w:r>
      <w:r>
        <w:rPr>
          <w:rFonts w:ascii="Arial"/>
          <w:i/>
          <w:sz w:val="20"/>
        </w:rPr>
        <w:t>Ltd</w:t>
      </w:r>
      <w:r>
        <w:rPr>
          <w:rFonts w:ascii="Arial"/>
          <w:i/>
          <w:spacing w:val="7"/>
          <w:sz w:val="20"/>
        </w:rPr>
        <w:t> </w:t>
      </w:r>
      <w:r>
        <w:rPr>
          <w:rFonts w:ascii="Arial"/>
          <w:i/>
          <w:sz w:val="20"/>
        </w:rPr>
        <w:t>[1980]</w:t>
      </w:r>
      <w:r>
        <w:rPr>
          <w:rFonts w:ascii="Arial"/>
          <w:i/>
          <w:spacing w:val="7"/>
          <w:sz w:val="20"/>
        </w:rPr>
        <w:t> </w:t>
      </w:r>
      <w:r>
        <w:rPr>
          <w:rFonts w:ascii="Arial"/>
          <w:i/>
          <w:spacing w:val="-5"/>
          <w:sz w:val="20"/>
        </w:rPr>
        <w:t>Ch.</w:t>
      </w:r>
    </w:p>
    <w:p>
      <w:pPr>
        <w:spacing w:line="235" w:lineRule="auto" w:before="1"/>
        <w:ind w:left="705" w:right="167" w:firstLine="0"/>
        <w:jc w:val="both"/>
        <w:rPr>
          <w:rFonts w:ascii="Arial" w:hAnsi="Arial"/>
          <w:i/>
          <w:sz w:val="20"/>
        </w:rPr>
      </w:pPr>
      <w:r>
        <w:rPr>
          <w:rFonts w:ascii="Arial" w:hAnsi="Arial"/>
          <w:i/>
          <w:sz w:val="20"/>
        </w:rPr>
        <w:t>146 </w:t>
      </w:r>
      <w:r>
        <w:rPr>
          <w:sz w:val="20"/>
        </w:rPr>
        <w:t>(arrears of interest on bond). But where the mortgagor is seeking to redeem or the mortgagee is accounting to the mortgagor for the surplus, more than six years’ interest may </w:t>
      </w:r>
      <w:r>
        <w:rPr>
          <w:sz w:val="20"/>
        </w:rPr>
        <w:t>be retained by the mortgagee: </w:t>
      </w:r>
      <w:r>
        <w:rPr>
          <w:rFonts w:ascii="Arial" w:hAnsi="Arial"/>
          <w:i/>
          <w:sz w:val="20"/>
        </w:rPr>
        <w:t>Edmunds v Waugh (1866) L.R. 1 Eq. 48</w:t>
      </w:r>
      <w:r>
        <w:rPr>
          <w:sz w:val="20"/>
        </w:rPr>
        <w:t>; </w:t>
      </w:r>
      <w:r>
        <w:rPr>
          <w:rFonts w:ascii="Arial" w:hAnsi="Arial"/>
          <w:i/>
          <w:sz w:val="20"/>
        </w:rPr>
        <w:t>Holmes v Cowcher [1970] 1 W.L.R. 834</w:t>
      </w:r>
      <w:r>
        <w:rPr>
          <w:sz w:val="20"/>
        </w:rPr>
        <w:t>; </w:t>
      </w:r>
      <w:r>
        <w:rPr>
          <w:rFonts w:ascii="Arial" w:hAnsi="Arial"/>
          <w:i/>
          <w:sz w:val="20"/>
        </w:rPr>
        <w:t>Ezekiel v Orakpo [1997] 1 W.L.R. 340</w:t>
      </w:r>
      <w:r>
        <w:rPr>
          <w:sz w:val="20"/>
        </w:rPr>
        <w:t>. The limitation period for an action to recover a principal sum of money secured by a mortgage or the proceeds of the sale of land </w:t>
      </w:r>
      <w:r>
        <w:rPr>
          <w:sz w:val="20"/>
        </w:rPr>
        <w:t>is 12 years from the date on which the right to receive the money accrued: s.20(1). See, generally on s.20, </w:t>
      </w:r>
      <w:r>
        <w:rPr>
          <w:rFonts w:ascii="Arial" w:hAnsi="Arial"/>
          <w:i/>
          <w:sz w:val="20"/>
        </w:rPr>
        <w:t>Bristol &amp; West Plc v Bartlett [2002] EWCA Civ 1181, [2003] 1 W.L.R. 284</w:t>
      </w:r>
      <w:r>
        <w:rPr>
          <w:sz w:val="20"/>
        </w:rPr>
        <w:t>; </w:t>
      </w:r>
      <w:r>
        <w:rPr>
          <w:rFonts w:ascii="Arial" w:hAnsi="Arial"/>
          <w:i/>
          <w:sz w:val="20"/>
        </w:rPr>
        <w:t>Scottish Equitable Plc v Thompson [2003] EWCA Civ 225, [2003] H.L.R. 48</w:t>
      </w:r>
      <w:r>
        <w:rPr>
          <w:sz w:val="20"/>
        </w:rPr>
        <w:t>; </w:t>
      </w:r>
      <w:r>
        <w:rPr>
          <w:rFonts w:ascii="Arial" w:hAnsi="Arial"/>
          <w:i/>
          <w:sz w:val="20"/>
        </w:rPr>
        <w:t>West Bromwich </w:t>
      </w:r>
      <w:r>
        <w:rPr>
          <w:rFonts w:ascii="Arial" w:hAnsi="Arial"/>
          <w:i/>
          <w:sz w:val="20"/>
        </w:rPr>
        <w:t>Building Society</w:t>
      </w:r>
      <w:r>
        <w:rPr>
          <w:rFonts w:ascii="Arial" w:hAnsi="Arial"/>
          <w:i/>
          <w:spacing w:val="19"/>
          <w:sz w:val="20"/>
        </w:rPr>
        <w:t> </w:t>
      </w:r>
      <w:r>
        <w:rPr>
          <w:rFonts w:ascii="Arial" w:hAnsi="Arial"/>
          <w:i/>
          <w:sz w:val="20"/>
        </w:rPr>
        <w:t>v</w:t>
      </w:r>
      <w:r>
        <w:rPr>
          <w:rFonts w:ascii="Arial" w:hAnsi="Arial"/>
          <w:i/>
          <w:spacing w:val="20"/>
          <w:sz w:val="20"/>
        </w:rPr>
        <w:t> </w:t>
      </w:r>
      <w:r>
        <w:rPr>
          <w:rFonts w:ascii="Arial" w:hAnsi="Arial"/>
          <w:i/>
          <w:sz w:val="20"/>
        </w:rPr>
        <w:t>Wilkinson</w:t>
      </w:r>
      <w:r>
        <w:rPr>
          <w:rFonts w:ascii="Arial" w:hAnsi="Arial"/>
          <w:i/>
          <w:spacing w:val="20"/>
          <w:sz w:val="20"/>
        </w:rPr>
        <w:t> </w:t>
      </w:r>
      <w:r>
        <w:rPr>
          <w:rFonts w:ascii="Arial" w:hAnsi="Arial"/>
          <w:i/>
          <w:sz w:val="20"/>
        </w:rPr>
        <w:t>[2005]</w:t>
      </w:r>
      <w:r>
        <w:rPr>
          <w:rFonts w:ascii="Arial" w:hAnsi="Arial"/>
          <w:i/>
          <w:spacing w:val="20"/>
          <w:sz w:val="20"/>
        </w:rPr>
        <w:t> </w:t>
      </w:r>
      <w:r>
        <w:rPr>
          <w:rFonts w:ascii="Arial" w:hAnsi="Arial"/>
          <w:i/>
          <w:sz w:val="20"/>
        </w:rPr>
        <w:t>UKHL</w:t>
      </w:r>
      <w:r>
        <w:rPr>
          <w:rFonts w:ascii="Arial" w:hAnsi="Arial"/>
          <w:i/>
          <w:spacing w:val="20"/>
          <w:sz w:val="20"/>
        </w:rPr>
        <w:t> </w:t>
      </w:r>
      <w:r>
        <w:rPr>
          <w:rFonts w:ascii="Arial" w:hAnsi="Arial"/>
          <w:i/>
          <w:sz w:val="20"/>
        </w:rPr>
        <w:t>44,</w:t>
      </w:r>
      <w:r>
        <w:rPr>
          <w:rFonts w:ascii="Arial" w:hAnsi="Arial"/>
          <w:i/>
          <w:spacing w:val="20"/>
          <w:sz w:val="20"/>
        </w:rPr>
        <w:t> </w:t>
      </w:r>
      <w:r>
        <w:rPr>
          <w:rFonts w:ascii="Arial" w:hAnsi="Arial"/>
          <w:i/>
          <w:sz w:val="20"/>
        </w:rPr>
        <w:t>[2005]</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W.L.R.</w:t>
      </w:r>
      <w:r>
        <w:rPr>
          <w:rFonts w:ascii="Arial" w:hAnsi="Arial"/>
          <w:i/>
          <w:spacing w:val="20"/>
          <w:sz w:val="20"/>
        </w:rPr>
        <w:t> </w:t>
      </w:r>
      <w:r>
        <w:rPr>
          <w:rFonts w:ascii="Arial" w:hAnsi="Arial"/>
          <w:i/>
          <w:sz w:val="20"/>
        </w:rPr>
        <w:t>2303</w:t>
      </w:r>
      <w:r>
        <w:rPr>
          <w:sz w:val="20"/>
        </w:rPr>
        <w:t>;</w:t>
      </w:r>
      <w:r>
        <w:rPr>
          <w:spacing w:val="20"/>
          <w:sz w:val="20"/>
        </w:rPr>
        <w:t> </w:t>
      </w:r>
      <w:r>
        <w:rPr>
          <w:rFonts w:ascii="Arial" w:hAnsi="Arial"/>
          <w:i/>
          <w:sz w:val="20"/>
        </w:rPr>
        <w:t>Gotham</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Doodes</w:t>
      </w:r>
      <w:r>
        <w:rPr>
          <w:rFonts w:ascii="Arial" w:hAnsi="Arial"/>
          <w:i/>
          <w:spacing w:val="20"/>
          <w:sz w:val="20"/>
        </w:rPr>
        <w:t> </w:t>
      </w:r>
      <w:r>
        <w:rPr>
          <w:rFonts w:ascii="Arial" w:hAnsi="Arial"/>
          <w:i/>
          <w:sz w:val="20"/>
        </w:rPr>
        <w:t>[2006]</w:t>
      </w:r>
      <w:r>
        <w:rPr>
          <w:rFonts w:ascii="Arial" w:hAnsi="Arial"/>
          <w:i/>
          <w:spacing w:val="20"/>
          <w:sz w:val="20"/>
        </w:rPr>
        <w:t> </w:t>
      </w:r>
      <w:r>
        <w:rPr>
          <w:rFonts w:ascii="Arial" w:hAnsi="Arial"/>
          <w:i/>
          <w:spacing w:val="-4"/>
          <w:sz w:val="20"/>
        </w:rPr>
        <w:t>EWC</w:t>
      </w:r>
      <w:r>
        <w:rPr>
          <w:rFonts w:ascii="Arial" w:hAnsi="Arial"/>
          <w:i/>
          <w:spacing w:val="-4"/>
          <w:sz w:val="20"/>
        </w:rPr>
        <w:t>A</w:t>
      </w:r>
    </w:p>
    <w:p>
      <w:pPr>
        <w:spacing w:line="220" w:lineRule="exact" w:before="0"/>
        <w:ind w:left="705" w:right="0" w:firstLine="0"/>
        <w:jc w:val="left"/>
        <w:rPr>
          <w:rFonts w:ascii="Arial"/>
          <w:i/>
          <w:sz w:val="20"/>
        </w:rPr>
      </w:pPr>
      <w:r>
        <w:rPr>
          <w:rFonts w:ascii="Arial"/>
          <w:i/>
          <w:sz w:val="20"/>
        </w:rPr>
        <w:t>Civ</w:t>
      </w:r>
      <w:r>
        <w:rPr>
          <w:rFonts w:ascii="Arial"/>
          <w:i/>
          <w:spacing w:val="20"/>
          <w:sz w:val="20"/>
        </w:rPr>
        <w:t> </w:t>
      </w:r>
      <w:r>
        <w:rPr>
          <w:rFonts w:ascii="Arial"/>
          <w:i/>
          <w:sz w:val="20"/>
        </w:rPr>
        <w:t>1080,</w:t>
      </w:r>
      <w:r>
        <w:rPr>
          <w:rFonts w:ascii="Arial"/>
          <w:i/>
          <w:spacing w:val="21"/>
          <w:sz w:val="20"/>
        </w:rPr>
        <w:t> </w:t>
      </w:r>
      <w:r>
        <w:rPr>
          <w:rFonts w:ascii="Arial"/>
          <w:i/>
          <w:sz w:val="20"/>
        </w:rPr>
        <w:t>[2007]</w:t>
      </w:r>
      <w:r>
        <w:rPr>
          <w:rFonts w:ascii="Arial"/>
          <w:i/>
          <w:spacing w:val="21"/>
          <w:sz w:val="20"/>
        </w:rPr>
        <w:t> </w:t>
      </w:r>
      <w:r>
        <w:rPr>
          <w:rFonts w:ascii="Arial"/>
          <w:i/>
          <w:sz w:val="20"/>
        </w:rPr>
        <w:t>1</w:t>
      </w:r>
      <w:r>
        <w:rPr>
          <w:rFonts w:ascii="Arial"/>
          <w:i/>
          <w:spacing w:val="21"/>
          <w:sz w:val="20"/>
        </w:rPr>
        <w:t> </w:t>
      </w:r>
      <w:r>
        <w:rPr>
          <w:rFonts w:ascii="Arial"/>
          <w:i/>
          <w:sz w:val="20"/>
        </w:rPr>
        <w:t>W.L.R.</w:t>
      </w:r>
      <w:r>
        <w:rPr>
          <w:rFonts w:ascii="Arial"/>
          <w:i/>
          <w:spacing w:val="21"/>
          <w:sz w:val="20"/>
        </w:rPr>
        <w:t> </w:t>
      </w:r>
      <w:r>
        <w:rPr>
          <w:rFonts w:ascii="Arial"/>
          <w:i/>
          <w:sz w:val="20"/>
        </w:rPr>
        <w:t>86</w:t>
      </w:r>
      <w:r>
        <w:rPr>
          <w:sz w:val="20"/>
        </w:rPr>
        <w:t>;</w:t>
      </w:r>
      <w:r>
        <w:rPr>
          <w:spacing w:val="21"/>
          <w:sz w:val="20"/>
        </w:rPr>
        <w:t> </w:t>
      </w:r>
      <w:r>
        <w:rPr>
          <w:rFonts w:ascii="Arial"/>
          <w:i/>
          <w:sz w:val="20"/>
        </w:rPr>
        <w:t>Yorkshire</w:t>
      </w:r>
      <w:r>
        <w:rPr>
          <w:rFonts w:ascii="Arial"/>
          <w:i/>
          <w:spacing w:val="21"/>
          <w:sz w:val="20"/>
        </w:rPr>
        <w:t> </w:t>
      </w:r>
      <w:r>
        <w:rPr>
          <w:rFonts w:ascii="Arial"/>
          <w:i/>
          <w:sz w:val="20"/>
        </w:rPr>
        <w:t>Bank</w:t>
      </w:r>
      <w:r>
        <w:rPr>
          <w:rFonts w:ascii="Arial"/>
          <w:i/>
          <w:spacing w:val="21"/>
          <w:sz w:val="20"/>
        </w:rPr>
        <w:t> </w:t>
      </w:r>
      <w:r>
        <w:rPr>
          <w:rFonts w:ascii="Arial"/>
          <w:i/>
          <w:sz w:val="20"/>
        </w:rPr>
        <w:t>Finance</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Mulhall</w:t>
      </w:r>
      <w:r>
        <w:rPr>
          <w:rFonts w:ascii="Arial"/>
          <w:i/>
          <w:spacing w:val="21"/>
          <w:sz w:val="20"/>
        </w:rPr>
        <w:t> </w:t>
      </w:r>
      <w:r>
        <w:rPr>
          <w:rFonts w:ascii="Arial"/>
          <w:i/>
          <w:sz w:val="20"/>
        </w:rPr>
        <w:t>[2008]</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pacing w:val="-2"/>
          <w:sz w:val="20"/>
        </w:rPr>
        <w:t>1156,</w:t>
      </w:r>
    </w:p>
    <w:p>
      <w:pPr>
        <w:spacing w:line="227" w:lineRule="exact" w:before="0"/>
        <w:ind w:left="705" w:right="0" w:firstLine="0"/>
        <w:jc w:val="left"/>
        <w:rPr>
          <w:sz w:val="20"/>
        </w:rPr>
      </w:pPr>
      <w:r>
        <w:rPr>
          <w:rFonts w:ascii="Arial"/>
          <w:i/>
          <w:sz w:val="20"/>
        </w:rPr>
        <w:t>[2009] 2 All E.R. (Comm) </w:t>
      </w:r>
      <w:r>
        <w:rPr>
          <w:rFonts w:ascii="Arial"/>
          <w:i/>
          <w:spacing w:val="-4"/>
          <w:sz w:val="20"/>
        </w:rPr>
        <w:t>164</w:t>
      </w:r>
      <w:r>
        <w:rPr>
          <w:spacing w:val="-4"/>
          <w:sz w:val="20"/>
        </w:rPr>
        <w:t>.</w:t>
      </w:r>
    </w:p>
    <w:p>
      <w:pPr>
        <w:pStyle w:val="BodyText"/>
        <w:spacing w:before="5"/>
      </w:pPr>
    </w:p>
    <w:p>
      <w:pPr>
        <w:pStyle w:val="ListParagraph"/>
        <w:numPr>
          <w:ilvl w:val="0"/>
          <w:numId w:val="3"/>
        </w:numPr>
        <w:tabs>
          <w:tab w:pos="705" w:val="left" w:leader="none"/>
        </w:tabs>
        <w:spacing w:line="240" w:lineRule="auto" w:before="0" w:after="0"/>
        <w:ind w:left="705" w:right="0" w:hanging="540"/>
        <w:jc w:val="left"/>
        <w:rPr>
          <w:sz w:val="20"/>
        </w:rPr>
      </w:pPr>
      <w:bookmarkStart w:name="_bookmark130" w:id="132"/>
      <w:bookmarkEnd w:id="132"/>
      <w:r>
        <w:rPr/>
      </w:r>
      <w:r>
        <w:rPr>
          <w:spacing w:val="-2"/>
          <w:sz w:val="20"/>
        </w:rPr>
        <w:t>s.33(1).</w:t>
      </w:r>
    </w:p>
    <w:p>
      <w:pPr>
        <w:pStyle w:val="BodyText"/>
        <w:spacing w:before="5"/>
      </w:pPr>
    </w:p>
    <w:p>
      <w:pPr>
        <w:pStyle w:val="ListParagraph"/>
        <w:numPr>
          <w:ilvl w:val="0"/>
          <w:numId w:val="3"/>
        </w:numPr>
        <w:tabs>
          <w:tab w:pos="705" w:val="left" w:leader="none"/>
        </w:tabs>
        <w:spacing w:line="240" w:lineRule="auto" w:before="0" w:after="0"/>
        <w:ind w:left="705" w:right="0" w:hanging="540"/>
        <w:jc w:val="left"/>
        <w:rPr>
          <w:sz w:val="20"/>
        </w:rPr>
      </w:pPr>
      <w:bookmarkStart w:name="_bookmark131" w:id="133"/>
      <w:bookmarkEnd w:id="133"/>
      <w:r>
        <w:rPr/>
      </w:r>
      <w:r>
        <w:rPr>
          <w:spacing w:val="-2"/>
          <w:sz w:val="20"/>
        </w:rPr>
        <w:t>s.33(2).</w:t>
      </w:r>
    </w:p>
    <w:p>
      <w:pPr>
        <w:pStyle w:val="BodyText"/>
        <w:spacing w:before="9"/>
      </w:pPr>
    </w:p>
    <w:p>
      <w:pPr>
        <w:tabs>
          <w:tab w:pos="705" w:val="left" w:leader="none"/>
        </w:tabs>
        <w:spacing w:line="235" w:lineRule="auto" w:before="0"/>
        <w:ind w:left="705" w:right="168" w:hanging="541"/>
        <w:jc w:val="left"/>
        <w:rPr>
          <w:sz w:val="20"/>
        </w:rPr>
      </w:pPr>
      <w:bookmarkStart w:name="_bookmark132" w:id="134"/>
      <w:bookmarkEnd w:id="134"/>
      <w:r>
        <w:rPr/>
      </w:r>
      <w:hyperlink w:history="true" w:anchor="_bookmark17">
        <w:r>
          <w:rPr>
            <w:color w:val="005DA1"/>
            <w:spacing w:val="-4"/>
            <w:position w:val="5"/>
            <w:sz w:val="14"/>
            <w:u w:val="single" w:color="005DA1"/>
          </w:rPr>
          <w:t>21</w:t>
        </w:r>
      </w:hyperlink>
      <w:r>
        <w:rPr>
          <w:spacing w:val="-4"/>
          <w:position w:val="5"/>
          <w:sz w:val="14"/>
        </w:rPr>
        <w:t>.</w:t>
      </w:r>
      <w:r>
        <w:rPr>
          <w:position w:val="5"/>
          <w:sz w:val="14"/>
        </w:rPr>
        <w:tab/>
      </w:r>
      <w:r>
        <w:rPr>
          <w:sz w:val="20"/>
        </w:rPr>
        <w:t>Insolvency Act 1986 s.80. cf., under old legislation, </w:t>
      </w:r>
      <w:r>
        <w:rPr>
          <w:rFonts w:ascii="Arial"/>
          <w:i/>
          <w:sz w:val="20"/>
        </w:rPr>
        <w:t>Buck v Robson (1870) L.R. 10 Eq. 629</w:t>
      </w:r>
      <w:r>
        <w:rPr>
          <w:sz w:val="20"/>
        </w:rPr>
        <w:t>; </w:t>
      </w:r>
      <w:r>
        <w:rPr>
          <w:rFonts w:ascii="Arial"/>
          <w:i/>
          <w:sz w:val="20"/>
        </w:rPr>
        <w:t>Re Muggeridge (1870) L.R. 10 Eq. 443 </w:t>
      </w:r>
      <w:r>
        <w:rPr>
          <w:sz w:val="20"/>
        </w:rPr>
        <w:t>(calls on shares).</w:t>
      </w:r>
    </w:p>
    <w:p>
      <w:pPr>
        <w:pStyle w:val="BodyText"/>
        <w:spacing w:before="9"/>
      </w:pPr>
    </w:p>
    <w:p>
      <w:pPr>
        <w:tabs>
          <w:tab w:pos="705" w:val="left" w:leader="none"/>
        </w:tabs>
        <w:spacing w:line="235" w:lineRule="auto" w:before="0"/>
        <w:ind w:left="705" w:right="168" w:hanging="541"/>
        <w:jc w:val="left"/>
        <w:rPr>
          <w:sz w:val="20"/>
        </w:rPr>
      </w:pPr>
      <w:bookmarkStart w:name="_bookmark133" w:id="135"/>
      <w:bookmarkEnd w:id="135"/>
      <w:r>
        <w:rPr/>
      </w:r>
      <w:hyperlink w:history="true" w:anchor="_bookmark18">
        <w:r>
          <w:rPr>
            <w:color w:val="005DA1"/>
            <w:spacing w:val="-4"/>
            <w:position w:val="5"/>
            <w:sz w:val="14"/>
            <w:u w:val="single" w:color="005DA1"/>
          </w:rPr>
          <w:t>22</w:t>
        </w:r>
      </w:hyperlink>
      <w:r>
        <w:rPr>
          <w:spacing w:val="-4"/>
          <w:position w:val="5"/>
          <w:sz w:val="14"/>
        </w:rPr>
        <w:t>.</w:t>
      </w:r>
      <w:r>
        <w:rPr>
          <w:position w:val="5"/>
          <w:sz w:val="14"/>
        </w:rPr>
        <w:tab/>
      </w:r>
      <w:r>
        <w:rPr>
          <w:rFonts w:ascii="Arial" w:hAnsi="Arial"/>
          <w:i/>
          <w:sz w:val="20"/>
        </w:rPr>
        <w:t>Hickman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Kent</w:t>
      </w:r>
      <w:r>
        <w:rPr>
          <w:rFonts w:ascii="Arial" w:hAnsi="Arial"/>
          <w:i/>
          <w:spacing w:val="-2"/>
          <w:sz w:val="20"/>
        </w:rPr>
        <w:t> </w:t>
      </w:r>
      <w:r>
        <w:rPr>
          <w:rFonts w:ascii="Arial" w:hAnsi="Arial"/>
          <w:i/>
          <w:sz w:val="20"/>
        </w:rPr>
        <w:t>or</w:t>
      </w:r>
      <w:r>
        <w:rPr>
          <w:rFonts w:ascii="Arial" w:hAnsi="Arial"/>
          <w:i/>
          <w:spacing w:val="-2"/>
          <w:sz w:val="20"/>
        </w:rPr>
        <w:t> </w:t>
      </w:r>
      <w:r>
        <w:rPr>
          <w:rFonts w:ascii="Arial" w:hAnsi="Arial"/>
          <w:i/>
          <w:sz w:val="20"/>
        </w:rPr>
        <w:t>Romney</w:t>
      </w:r>
      <w:r>
        <w:rPr>
          <w:rFonts w:ascii="Arial" w:hAnsi="Arial"/>
          <w:i/>
          <w:spacing w:val="-2"/>
          <w:sz w:val="20"/>
        </w:rPr>
        <w:t> </w:t>
      </w:r>
      <w:r>
        <w:rPr>
          <w:rFonts w:ascii="Arial" w:hAnsi="Arial"/>
          <w:i/>
          <w:sz w:val="20"/>
        </w:rPr>
        <w:t>Marsh</w:t>
      </w:r>
      <w:r>
        <w:rPr>
          <w:rFonts w:ascii="Arial" w:hAnsi="Arial"/>
          <w:i/>
          <w:spacing w:val="-2"/>
          <w:sz w:val="20"/>
        </w:rPr>
        <w:t> </w:t>
      </w:r>
      <w:r>
        <w:rPr>
          <w:rFonts w:ascii="Arial" w:hAnsi="Arial"/>
          <w:i/>
          <w:sz w:val="20"/>
        </w:rPr>
        <w:t>Sheep</w:t>
      </w:r>
      <w:r>
        <w:rPr>
          <w:rFonts w:ascii="Arial" w:hAnsi="Arial"/>
          <w:i/>
          <w:spacing w:val="-2"/>
          <w:sz w:val="20"/>
        </w:rPr>
        <w:t> </w:t>
      </w:r>
      <w:r>
        <w:rPr>
          <w:rFonts w:ascii="Arial" w:hAnsi="Arial"/>
          <w:i/>
          <w:sz w:val="20"/>
        </w:rPr>
        <w:t>Breeders’</w:t>
      </w:r>
      <w:r>
        <w:rPr>
          <w:rFonts w:ascii="Arial" w:hAnsi="Arial"/>
          <w:i/>
          <w:spacing w:val="-2"/>
          <w:sz w:val="20"/>
        </w:rPr>
        <w:t> </w:t>
      </w:r>
      <w:r>
        <w:rPr>
          <w:rFonts w:ascii="Arial" w:hAnsi="Arial"/>
          <w:i/>
          <w:sz w:val="20"/>
        </w:rPr>
        <w:t>Association</w:t>
      </w:r>
      <w:r>
        <w:rPr>
          <w:rFonts w:ascii="Arial" w:hAnsi="Arial"/>
          <w:i/>
          <w:spacing w:val="-2"/>
          <w:sz w:val="20"/>
        </w:rPr>
        <w:t> </w:t>
      </w:r>
      <w:r>
        <w:rPr>
          <w:rFonts w:ascii="Arial" w:hAnsi="Arial"/>
          <w:i/>
          <w:sz w:val="20"/>
        </w:rPr>
        <w:t>[1915]</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881</w:t>
      </w:r>
      <w:r>
        <w:rPr>
          <w:sz w:val="20"/>
        </w:rPr>
        <w:t>.</w:t>
      </w:r>
      <w:r>
        <w:rPr>
          <w:spacing w:val="-2"/>
          <w:sz w:val="20"/>
        </w:rPr>
        <w:t> </w:t>
      </w:r>
      <w:r>
        <w:rPr>
          <w:sz w:val="20"/>
        </w:rPr>
        <w:t>cf.</w:t>
      </w:r>
      <w:r>
        <w:rPr>
          <w:spacing w:val="-2"/>
          <w:sz w:val="20"/>
        </w:rPr>
        <w:t> </w:t>
      </w:r>
      <w:r>
        <w:rPr>
          <w:rFonts w:ascii="Arial" w:hAnsi="Arial"/>
          <w:i/>
          <w:sz w:val="20"/>
        </w:rPr>
        <w:t>Rayfield</w:t>
      </w:r>
      <w:r>
        <w:rPr>
          <w:rFonts w:ascii="Arial" w:hAnsi="Arial"/>
          <w:i/>
          <w:spacing w:val="-2"/>
          <w:sz w:val="20"/>
        </w:rPr>
        <w:t> </w:t>
      </w:r>
      <w:r>
        <w:rPr>
          <w:rFonts w:ascii="Arial" w:hAnsi="Arial"/>
          <w:i/>
          <w:sz w:val="20"/>
        </w:rPr>
        <w:t>v Hands [1960] Ch. 1</w:t>
      </w:r>
      <w:r>
        <w:rPr>
          <w:sz w:val="20"/>
        </w:rPr>
        <w:t>.</w:t>
      </w:r>
    </w:p>
    <w:p>
      <w:pPr>
        <w:pStyle w:val="BodyText"/>
        <w:spacing w:before="5"/>
      </w:pPr>
    </w:p>
    <w:p>
      <w:pPr>
        <w:tabs>
          <w:tab w:pos="705" w:val="left" w:leader="none"/>
        </w:tabs>
        <w:spacing w:before="1"/>
        <w:ind w:left="165" w:right="0" w:firstLine="0"/>
        <w:jc w:val="left"/>
        <w:rPr>
          <w:rFonts w:ascii="Arial"/>
          <w:i/>
          <w:sz w:val="20"/>
        </w:rPr>
      </w:pPr>
      <w:bookmarkStart w:name="_bookmark134" w:id="136"/>
      <w:bookmarkEnd w:id="136"/>
      <w:r>
        <w:rPr/>
      </w:r>
      <w:hyperlink w:history="true" w:anchor="_bookmark19">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[1904]</w:t>
      </w:r>
      <w:r>
        <w:rPr>
          <w:rFonts w:ascii="Arial"/>
          <w:i/>
          <w:spacing w:val="20"/>
          <w:sz w:val="20"/>
        </w:rPr>
        <w:t> </w:t>
      </w:r>
      <w:r>
        <w:rPr>
          <w:rFonts w:ascii="Arial"/>
          <w:i/>
          <w:sz w:val="20"/>
        </w:rPr>
        <w:t>1</w:t>
      </w:r>
      <w:r>
        <w:rPr>
          <w:rFonts w:ascii="Arial"/>
          <w:i/>
          <w:spacing w:val="21"/>
          <w:sz w:val="20"/>
        </w:rPr>
        <w:t> </w:t>
      </w:r>
      <w:r>
        <w:rPr>
          <w:rFonts w:ascii="Arial"/>
          <w:i/>
          <w:sz w:val="20"/>
        </w:rPr>
        <w:t>Ch.</w:t>
      </w:r>
      <w:r>
        <w:rPr>
          <w:rFonts w:ascii="Arial"/>
          <w:i/>
          <w:spacing w:val="21"/>
          <w:sz w:val="20"/>
        </w:rPr>
        <w:t> </w:t>
      </w:r>
      <w:r>
        <w:rPr>
          <w:rFonts w:ascii="Arial"/>
          <w:i/>
          <w:sz w:val="20"/>
        </w:rPr>
        <w:t>796</w:t>
      </w:r>
      <w:r>
        <w:rPr>
          <w:sz w:val="20"/>
        </w:rPr>
        <w:t>,</w:t>
      </w:r>
      <w:r>
        <w:rPr>
          <w:spacing w:val="21"/>
          <w:sz w:val="20"/>
        </w:rPr>
        <w:t> </w:t>
      </w:r>
      <w:r>
        <w:rPr>
          <w:sz w:val="20"/>
        </w:rPr>
        <w:t>following</w:t>
      </w:r>
      <w:r>
        <w:rPr>
          <w:spacing w:val="21"/>
          <w:sz w:val="20"/>
        </w:rPr>
        <w:t> </w:t>
      </w:r>
      <w:r>
        <w:rPr>
          <w:rFonts w:ascii="Arial"/>
          <w:i/>
          <w:sz w:val="20"/>
        </w:rPr>
        <w:t>Smith</w:t>
      </w:r>
      <w:r>
        <w:rPr>
          <w:rFonts w:ascii="Arial"/>
          <w:i/>
          <w:spacing w:val="21"/>
          <w:sz w:val="20"/>
        </w:rPr>
        <w:t> </w:t>
      </w:r>
      <w:r>
        <w:rPr>
          <w:rFonts w:ascii="Arial"/>
          <w:i/>
          <w:sz w:val="20"/>
        </w:rPr>
        <w:t>v</w:t>
      </w:r>
      <w:r>
        <w:rPr>
          <w:rFonts w:ascii="Arial"/>
          <w:i/>
          <w:spacing w:val="21"/>
          <w:sz w:val="20"/>
        </w:rPr>
        <w:t> </w:t>
      </w:r>
      <w:r>
        <w:rPr>
          <w:rFonts w:ascii="Arial"/>
          <w:i/>
          <w:sz w:val="20"/>
        </w:rPr>
        <w:t>Cork</w:t>
      </w:r>
      <w:r>
        <w:rPr>
          <w:rFonts w:ascii="Arial"/>
          <w:i/>
          <w:spacing w:val="21"/>
          <w:sz w:val="20"/>
        </w:rPr>
        <w:t> </w:t>
      </w:r>
      <w:r>
        <w:rPr>
          <w:rFonts w:ascii="Arial"/>
          <w:i/>
          <w:sz w:val="20"/>
        </w:rPr>
        <w:t>and</w:t>
      </w:r>
      <w:r>
        <w:rPr>
          <w:rFonts w:ascii="Arial"/>
          <w:i/>
          <w:spacing w:val="20"/>
          <w:sz w:val="20"/>
        </w:rPr>
        <w:t> </w:t>
      </w:r>
      <w:r>
        <w:rPr>
          <w:rFonts w:ascii="Arial"/>
          <w:i/>
          <w:sz w:val="20"/>
        </w:rPr>
        <w:t>Bandon</w:t>
      </w:r>
      <w:r>
        <w:rPr>
          <w:rFonts w:ascii="Arial"/>
          <w:i/>
          <w:spacing w:val="21"/>
          <w:sz w:val="20"/>
        </w:rPr>
        <w:t> </w:t>
      </w:r>
      <w:r>
        <w:rPr>
          <w:rFonts w:ascii="Arial"/>
          <w:i/>
          <w:sz w:val="20"/>
        </w:rPr>
        <w:t>Ry</w:t>
      </w:r>
      <w:r>
        <w:rPr>
          <w:rFonts w:ascii="Arial"/>
          <w:i/>
          <w:spacing w:val="21"/>
          <w:sz w:val="20"/>
        </w:rPr>
        <w:t> </w:t>
      </w:r>
      <w:r>
        <w:rPr>
          <w:rFonts w:ascii="Arial"/>
          <w:i/>
          <w:sz w:val="20"/>
        </w:rPr>
        <w:t>(1870)</w:t>
      </w:r>
      <w:r>
        <w:rPr>
          <w:rFonts w:ascii="Arial"/>
          <w:i/>
          <w:spacing w:val="21"/>
          <w:sz w:val="20"/>
        </w:rPr>
        <w:t> </w:t>
      </w:r>
      <w:r>
        <w:rPr>
          <w:rFonts w:ascii="Arial"/>
          <w:i/>
          <w:sz w:val="20"/>
        </w:rPr>
        <w:t>I.R.</w:t>
      </w:r>
      <w:r>
        <w:rPr>
          <w:rFonts w:ascii="Arial"/>
          <w:i/>
          <w:spacing w:val="21"/>
          <w:sz w:val="20"/>
        </w:rPr>
        <w:t> </w:t>
      </w:r>
      <w:r>
        <w:rPr>
          <w:rFonts w:ascii="Arial"/>
          <w:i/>
          <w:sz w:val="20"/>
        </w:rPr>
        <w:t>5</w:t>
      </w:r>
      <w:r>
        <w:rPr>
          <w:rFonts w:ascii="Arial"/>
          <w:i/>
          <w:spacing w:val="21"/>
          <w:sz w:val="20"/>
        </w:rPr>
        <w:t> </w:t>
      </w:r>
      <w:r>
        <w:rPr>
          <w:rFonts w:ascii="Arial"/>
          <w:i/>
          <w:sz w:val="20"/>
        </w:rPr>
        <w:t>Eq.</w:t>
      </w:r>
      <w:r>
        <w:rPr>
          <w:rFonts w:ascii="Arial"/>
          <w:i/>
          <w:spacing w:val="21"/>
          <w:sz w:val="20"/>
        </w:rPr>
        <w:t> </w:t>
      </w:r>
      <w:r>
        <w:rPr>
          <w:rFonts w:ascii="Arial"/>
          <w:i/>
          <w:sz w:val="20"/>
        </w:rPr>
        <w:t>65</w:t>
      </w:r>
      <w:r>
        <w:rPr>
          <w:sz w:val="20"/>
        </w:rPr>
        <w:t>,</w:t>
      </w:r>
      <w:r>
        <w:rPr>
          <w:spacing w:val="21"/>
          <w:sz w:val="20"/>
        </w:rPr>
        <w:t> </w:t>
      </w:r>
      <w:r>
        <w:rPr>
          <w:rFonts w:ascii="Arial"/>
          <w:i/>
          <w:sz w:val="20"/>
        </w:rPr>
        <w:t>Re</w:t>
      </w:r>
      <w:r>
        <w:rPr>
          <w:rFonts w:ascii="Arial"/>
          <w:i/>
          <w:spacing w:val="21"/>
          <w:sz w:val="20"/>
        </w:rPr>
        <w:t> </w:t>
      </w:r>
      <w:r>
        <w:rPr>
          <w:rFonts w:ascii="Arial"/>
          <w:i/>
          <w:spacing w:val="-2"/>
          <w:sz w:val="20"/>
        </w:rPr>
        <w:t>Drogheda</w:t>
      </w:r>
    </w:p>
    <w:p>
      <w:pPr>
        <w:spacing w:after="0"/>
        <w:jc w:val="left"/>
        <w:rPr>
          <w:rFonts w:asci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Steam Packet Co [1903] 1 Ir. R. 512</w:t>
      </w:r>
      <w:r>
        <w:rPr>
          <w:sz w:val="20"/>
        </w:rPr>
        <w:t>. Byrne J. also considered whether an action for sums due for repayment of capital under a scheme of arrangement, sanctioned by the court in the</w:t>
      </w:r>
      <w:r>
        <w:rPr>
          <w:spacing w:val="40"/>
          <w:sz w:val="20"/>
        </w:rPr>
        <w:t> </w:t>
      </w:r>
      <w:r>
        <w:rPr>
          <w:sz w:val="20"/>
        </w:rPr>
        <w:t>exercise of its statutory jurisdiction, would be an action to recover sums “recoverable by virtue</w:t>
      </w:r>
      <w:r>
        <w:rPr>
          <w:spacing w:val="40"/>
          <w:sz w:val="20"/>
        </w:rPr>
        <w:t> </w:t>
      </w:r>
      <w:r>
        <w:rPr>
          <w:sz w:val="20"/>
        </w:rPr>
        <w:t>of any enactment”, for which the period is six years under s.9 of the 1980 Act, but did not</w:t>
      </w:r>
      <w:r>
        <w:rPr>
          <w:spacing w:val="40"/>
          <w:sz w:val="20"/>
        </w:rPr>
        <w:t> </w:t>
      </w:r>
      <w:r>
        <w:rPr>
          <w:sz w:val="20"/>
        </w:rPr>
        <w:t>decide this point. cf. Preston and Newsom, </w:t>
      </w:r>
      <w:r>
        <w:rPr>
          <w:rFonts w:ascii="Arial" w:hAnsi="Arial"/>
          <w:i/>
          <w:sz w:val="20"/>
        </w:rPr>
        <w:t>Limitation of Actions</w:t>
      </w:r>
      <w:r>
        <w:rPr>
          <w:sz w:val="20"/>
        </w:rPr>
        <w:t>, 3rd edn, p.58; Franks, </w:t>
      </w:r>
      <w:r>
        <w:rPr>
          <w:rFonts w:ascii="Arial" w:hAnsi="Arial"/>
          <w:i/>
          <w:sz w:val="20"/>
        </w:rPr>
        <w:t>Limitation of Actions </w:t>
      </w:r>
      <w:r>
        <w:rPr>
          <w:sz w:val="20"/>
        </w:rPr>
        <w:t>(1959), p.84; </w:t>
      </w:r>
      <w:r>
        <w:rPr>
          <w:rFonts w:ascii="Arial" w:hAnsi="Arial"/>
          <w:i/>
          <w:sz w:val="20"/>
        </w:rPr>
        <w:t>Cork and Bandon Ry v Goode (1853) 13 C.B. 826</w:t>
      </w:r>
      <w:r>
        <w:rPr>
          <w:sz w:val="20"/>
        </w:rPr>
        <w:t>.</w:t>
      </w:r>
    </w:p>
    <w:p>
      <w:pPr>
        <w:pStyle w:val="BodyText"/>
        <w:spacing w:before="4"/>
      </w:pPr>
    </w:p>
    <w:p>
      <w:pPr>
        <w:tabs>
          <w:tab w:pos="705" w:val="left" w:leader="none"/>
        </w:tabs>
        <w:spacing w:before="0"/>
        <w:ind w:left="165" w:right="0" w:firstLine="0"/>
        <w:jc w:val="left"/>
        <w:rPr>
          <w:sz w:val="20"/>
        </w:rPr>
      </w:pPr>
      <w:bookmarkStart w:name="_bookmark135" w:id="137"/>
      <w:bookmarkEnd w:id="137"/>
      <w:r>
        <w:rPr/>
      </w:r>
      <w:hyperlink w:history="true" w:anchor="_bookmark20">
        <w:r>
          <w:rPr>
            <w:color w:val="005DA1"/>
            <w:spacing w:val="-5"/>
            <w:position w:val="5"/>
            <w:sz w:val="14"/>
            <w:u w:val="single" w:color="005DA1"/>
          </w:rPr>
          <w:t>24</w:t>
        </w:r>
      </w:hyperlink>
      <w:r>
        <w:rPr>
          <w:spacing w:val="-5"/>
          <w:position w:val="5"/>
          <w:sz w:val="14"/>
        </w:rPr>
        <w:t>.</w:t>
      </w:r>
      <w:r>
        <w:rPr>
          <w:position w:val="5"/>
          <w:sz w:val="14"/>
        </w:rPr>
        <w:tab/>
      </w:r>
      <w:r>
        <w:rPr>
          <w:rFonts w:ascii="Arial"/>
          <w:i/>
          <w:sz w:val="20"/>
        </w:rPr>
        <w:t>[1980]</w:t>
      </w:r>
      <w:r>
        <w:rPr>
          <w:rFonts w:ascii="Arial"/>
          <w:i/>
          <w:spacing w:val="-2"/>
          <w:sz w:val="20"/>
        </w:rPr>
        <w:t> </w:t>
      </w:r>
      <w:r>
        <w:rPr>
          <w:rFonts w:ascii="Arial"/>
          <w:i/>
          <w:sz w:val="20"/>
        </w:rPr>
        <w:t>Ch. </w:t>
      </w:r>
      <w:r>
        <w:rPr>
          <w:rFonts w:ascii="Arial"/>
          <w:i/>
          <w:spacing w:val="-4"/>
          <w:sz w:val="20"/>
        </w:rPr>
        <w:t>146</w:t>
      </w:r>
      <w:r>
        <w:rPr>
          <w:spacing w:val="-4"/>
          <w:sz w:val="20"/>
        </w:rPr>
        <w:t>.</w:t>
      </w:r>
    </w:p>
    <w:p>
      <w:pPr>
        <w:pStyle w:val="BodyText"/>
        <w:spacing w:before="5"/>
      </w:pPr>
    </w:p>
    <w:p>
      <w:pPr>
        <w:pStyle w:val="BodyText"/>
        <w:tabs>
          <w:tab w:pos="705" w:val="left" w:leader="none"/>
        </w:tabs>
        <w:ind w:left="165"/>
      </w:pPr>
      <w:bookmarkStart w:name="_bookmark136" w:id="138"/>
      <w:bookmarkEnd w:id="138"/>
      <w:r>
        <w:rPr/>
      </w:r>
      <w:hyperlink w:history="true" w:anchor="_bookmark21">
        <w:r>
          <w:rPr>
            <w:color w:val="005DA1"/>
            <w:spacing w:val="-5"/>
            <w:position w:val="5"/>
            <w:sz w:val="14"/>
            <w:u w:val="single" w:color="005DA1"/>
          </w:rPr>
          <w:t>25</w:t>
        </w:r>
      </w:hyperlink>
      <w:r>
        <w:rPr>
          <w:spacing w:val="-5"/>
          <w:position w:val="5"/>
          <w:sz w:val="14"/>
        </w:rPr>
        <w:t>.</w:t>
      </w:r>
      <w:r>
        <w:rPr>
          <w:position w:val="5"/>
          <w:sz w:val="14"/>
        </w:rPr>
        <w:tab/>
      </w:r>
      <w:r>
        <w:rPr/>
        <w:t>s.20(1), now, with slightly different wording, s.33(1) of the Companies Act </w:t>
      </w:r>
      <w:r>
        <w:rPr>
          <w:spacing w:val="-2"/>
        </w:rPr>
        <w:t>2006.</w:t>
      </w:r>
    </w:p>
    <w:p>
      <w:pPr>
        <w:pStyle w:val="BodyText"/>
        <w:spacing w:before="5"/>
      </w:pPr>
    </w:p>
    <w:p>
      <w:pPr>
        <w:pStyle w:val="BodyText"/>
        <w:tabs>
          <w:tab w:pos="705" w:val="left" w:leader="none"/>
        </w:tabs>
        <w:ind w:left="165"/>
      </w:pPr>
      <w:bookmarkStart w:name="_bookmark137" w:id="139"/>
      <w:bookmarkEnd w:id="139"/>
      <w:r>
        <w:rPr/>
      </w:r>
      <w:hyperlink w:history="true" w:anchor="_bookmark22">
        <w:r>
          <w:rPr>
            <w:color w:val="005DA1"/>
            <w:spacing w:val="-5"/>
            <w:position w:val="5"/>
            <w:sz w:val="14"/>
            <w:u w:val="single" w:color="005DA1"/>
          </w:rPr>
          <w:t>26</w:t>
        </w:r>
      </w:hyperlink>
      <w:r>
        <w:rPr>
          <w:spacing w:val="-5"/>
          <w:position w:val="5"/>
          <w:sz w:val="14"/>
        </w:rPr>
        <w:t>.</w:t>
      </w:r>
      <w:r>
        <w:rPr>
          <w:position w:val="5"/>
          <w:sz w:val="14"/>
        </w:rPr>
        <w:tab/>
      </w:r>
      <w:r>
        <w:rPr/>
        <w:t>See</w:t>
      </w:r>
      <w:r>
        <w:rPr>
          <w:spacing w:val="-2"/>
        </w:rPr>
        <w:t> </w:t>
      </w:r>
      <w:r>
        <w:rPr/>
        <w:t>above, para.18-</w:t>
      </w:r>
      <w:r>
        <w:rPr>
          <w:spacing w:val="-4"/>
        </w:rPr>
        <w:t>090.</w:t>
      </w:r>
    </w:p>
    <w:p>
      <w:pPr>
        <w:pStyle w:val="BodyText"/>
        <w:spacing w:before="5"/>
      </w:pPr>
    </w:p>
    <w:p>
      <w:pPr>
        <w:pStyle w:val="BodyText"/>
        <w:tabs>
          <w:tab w:pos="705" w:val="left" w:leader="none"/>
        </w:tabs>
        <w:ind w:left="165"/>
      </w:pPr>
      <w:bookmarkStart w:name="_bookmark138" w:id="140"/>
      <w:bookmarkEnd w:id="140"/>
      <w:r>
        <w:rPr/>
      </w:r>
      <w:hyperlink w:history="true" w:anchor="_bookmark23">
        <w:r>
          <w:rPr>
            <w:color w:val="005DA1"/>
            <w:spacing w:val="-5"/>
            <w:position w:val="5"/>
            <w:sz w:val="14"/>
            <w:u w:val="single" w:color="005DA1"/>
          </w:rPr>
          <w:t>27</w:t>
        </w:r>
      </w:hyperlink>
      <w:r>
        <w:rPr>
          <w:spacing w:val="-5"/>
          <w:position w:val="5"/>
          <w:sz w:val="14"/>
        </w:rPr>
        <w:t>.</w:t>
      </w:r>
      <w:r>
        <w:rPr>
          <w:position w:val="5"/>
          <w:sz w:val="14"/>
        </w:rPr>
        <w:tab/>
      </w:r>
      <w:r>
        <w:rPr/>
        <w:t>Contracts (Rights of Third Parties) Act 1999 </w:t>
      </w:r>
      <w:r>
        <w:rPr>
          <w:spacing w:val="-2"/>
        </w:rPr>
        <w:t>s.7(3).</w:t>
      </w:r>
    </w:p>
    <w:p>
      <w:pPr>
        <w:pStyle w:val="BodyText"/>
        <w:spacing w:before="5"/>
      </w:pPr>
    </w:p>
    <w:p>
      <w:pPr>
        <w:tabs>
          <w:tab w:pos="705" w:val="left" w:leader="none"/>
        </w:tabs>
        <w:spacing w:before="0"/>
        <w:ind w:left="165" w:right="0" w:firstLine="0"/>
        <w:jc w:val="left"/>
        <w:rPr>
          <w:sz w:val="20"/>
        </w:rPr>
      </w:pPr>
      <w:bookmarkStart w:name="_bookmark139" w:id="141"/>
      <w:bookmarkEnd w:id="141"/>
      <w:r>
        <w:rPr/>
      </w:r>
      <w:hyperlink w:history="true" w:anchor="_bookmark24">
        <w:r>
          <w:rPr>
            <w:color w:val="005DA1"/>
            <w:spacing w:val="-5"/>
            <w:position w:val="5"/>
            <w:sz w:val="14"/>
            <w:u w:val="single" w:color="005DA1"/>
          </w:rPr>
          <w:t>28</w:t>
        </w:r>
      </w:hyperlink>
      <w:r>
        <w:rPr>
          <w:spacing w:val="-5"/>
          <w:position w:val="5"/>
          <w:sz w:val="14"/>
        </w:rPr>
        <w:t>.</w:t>
      </w:r>
      <w:r>
        <w:rPr>
          <w:position w:val="5"/>
          <w:sz w:val="14"/>
        </w:rPr>
        <w:tab/>
      </w:r>
      <w:r>
        <w:rPr>
          <w:spacing w:val="-2"/>
          <w:sz w:val="20"/>
        </w:rPr>
        <w:t>s.11(2).</w:t>
      </w:r>
    </w:p>
    <w:p>
      <w:pPr>
        <w:pStyle w:val="BodyText"/>
        <w:spacing w:before="5"/>
      </w:pPr>
    </w:p>
    <w:p>
      <w:pPr>
        <w:tabs>
          <w:tab w:pos="705" w:val="left" w:leader="none"/>
        </w:tabs>
        <w:spacing w:before="0"/>
        <w:ind w:left="165" w:right="0" w:firstLine="0"/>
        <w:jc w:val="left"/>
        <w:rPr>
          <w:sz w:val="20"/>
        </w:rPr>
      </w:pPr>
      <w:bookmarkStart w:name="_bookmark140" w:id="142"/>
      <w:bookmarkEnd w:id="142"/>
      <w:r>
        <w:rPr/>
      </w:r>
      <w:hyperlink w:history="true" w:anchor="_bookmark24">
        <w:r>
          <w:rPr>
            <w:color w:val="005DA1"/>
            <w:spacing w:val="-5"/>
            <w:position w:val="5"/>
            <w:sz w:val="14"/>
            <w:u w:val="single" w:color="005DA1"/>
          </w:rPr>
          <w:t>29</w:t>
        </w:r>
      </w:hyperlink>
      <w:r>
        <w:rPr>
          <w:spacing w:val="-5"/>
          <w:position w:val="5"/>
          <w:sz w:val="14"/>
        </w:rPr>
        <w:t>.</w:t>
      </w:r>
      <w:r>
        <w:rPr>
          <w:position w:val="5"/>
          <w:sz w:val="14"/>
        </w:rPr>
        <w:tab/>
      </w:r>
      <w:r>
        <w:rPr>
          <w:sz w:val="20"/>
        </w:rPr>
        <w:t>ss.8(2), </w:t>
      </w:r>
      <w:r>
        <w:rPr>
          <w:spacing w:val="-2"/>
          <w:sz w:val="20"/>
        </w:rPr>
        <w:t>11(2).</w:t>
      </w:r>
    </w:p>
    <w:p>
      <w:pPr>
        <w:pStyle w:val="BodyText"/>
        <w:spacing w:before="5"/>
      </w:pPr>
    </w:p>
    <w:p>
      <w:pPr>
        <w:pStyle w:val="BodyText"/>
        <w:tabs>
          <w:tab w:pos="705" w:val="left" w:leader="none"/>
        </w:tabs>
        <w:ind w:left="165"/>
      </w:pPr>
      <w:bookmarkStart w:name="_bookmark141" w:id="143"/>
      <w:bookmarkEnd w:id="143"/>
      <w:r>
        <w:rPr/>
      </w:r>
      <w:hyperlink w:history="true" w:anchor="_bookmark25">
        <w:r>
          <w:rPr>
            <w:color w:val="005DA1"/>
            <w:spacing w:val="-5"/>
            <w:position w:val="5"/>
            <w:sz w:val="14"/>
            <w:u w:val="single" w:color="005DA1"/>
          </w:rPr>
          <w:t>30</w:t>
        </w:r>
      </w:hyperlink>
      <w:r>
        <w:rPr>
          <w:spacing w:val="-5"/>
          <w:position w:val="5"/>
          <w:sz w:val="14"/>
        </w:rPr>
        <w:t>.</w:t>
      </w:r>
      <w:r>
        <w:rPr>
          <w:position w:val="5"/>
          <w:sz w:val="14"/>
        </w:rPr>
        <w:tab/>
      </w:r>
      <w:r>
        <w:rPr/>
        <w:t>ss.11, 14. See Clerk &amp; Lindsell on Torts, 21st edn (2014), paras 32–36—</w:t>
      </w:r>
      <w:r>
        <w:rPr>
          <w:spacing w:val="-2"/>
        </w:rPr>
        <w:t>32–69.</w:t>
      </w:r>
    </w:p>
    <w:p>
      <w:pPr>
        <w:pStyle w:val="BodyText"/>
        <w:spacing w:before="5"/>
      </w:pPr>
    </w:p>
    <w:p>
      <w:pPr>
        <w:tabs>
          <w:tab w:pos="705" w:val="left" w:leader="none"/>
        </w:tabs>
        <w:spacing w:before="0"/>
        <w:ind w:left="165" w:right="0" w:firstLine="0"/>
        <w:jc w:val="left"/>
        <w:rPr>
          <w:sz w:val="20"/>
        </w:rPr>
      </w:pPr>
      <w:bookmarkStart w:name="_bookmark142" w:id="144"/>
      <w:bookmarkEnd w:id="144"/>
      <w:r>
        <w:rPr/>
      </w:r>
      <w:hyperlink w:history="true" w:anchor="_bookmark26">
        <w:r>
          <w:rPr>
            <w:color w:val="005DA1"/>
            <w:spacing w:val="-5"/>
            <w:position w:val="5"/>
            <w:sz w:val="14"/>
            <w:u w:val="single" w:color="005DA1"/>
          </w:rPr>
          <w:t>31</w:t>
        </w:r>
      </w:hyperlink>
      <w:r>
        <w:rPr>
          <w:spacing w:val="-5"/>
          <w:position w:val="5"/>
          <w:sz w:val="14"/>
        </w:rPr>
        <w:t>.</w:t>
      </w:r>
      <w:r>
        <w:rPr>
          <w:position w:val="5"/>
          <w:sz w:val="14"/>
        </w:rPr>
        <w:tab/>
      </w:r>
      <w:r>
        <w:rPr>
          <w:spacing w:val="-2"/>
          <w:sz w:val="20"/>
        </w:rPr>
        <w:t>s.38(1).</w:t>
      </w:r>
    </w:p>
    <w:p>
      <w:pPr>
        <w:pStyle w:val="BodyText"/>
        <w:spacing w:before="9"/>
      </w:pPr>
    </w:p>
    <w:p>
      <w:pPr>
        <w:tabs>
          <w:tab w:pos="705" w:val="left" w:leader="none"/>
        </w:tabs>
        <w:spacing w:line="235" w:lineRule="auto" w:before="0"/>
        <w:ind w:left="705" w:right="168" w:hanging="541"/>
        <w:jc w:val="left"/>
        <w:rPr>
          <w:sz w:val="20"/>
        </w:rPr>
      </w:pPr>
      <w:bookmarkStart w:name="_bookmark143" w:id="145"/>
      <w:bookmarkEnd w:id="145"/>
      <w:r>
        <w:rPr/>
      </w:r>
      <w:hyperlink w:history="true" w:anchor="_bookmark27">
        <w:r>
          <w:rPr>
            <w:color w:val="005DA1"/>
            <w:spacing w:val="-4"/>
            <w:position w:val="5"/>
            <w:sz w:val="14"/>
            <w:u w:val="single" w:color="005DA1"/>
          </w:rPr>
          <w:t>32</w:t>
        </w:r>
      </w:hyperlink>
      <w:r>
        <w:rPr>
          <w:spacing w:val="-4"/>
          <w:position w:val="5"/>
          <w:sz w:val="14"/>
        </w:rPr>
        <w:t>.</w:t>
      </w:r>
      <w:r>
        <w:rPr>
          <w:position w:val="5"/>
          <w:sz w:val="14"/>
        </w:rPr>
        <w:tab/>
      </w:r>
      <w:r>
        <w:rPr>
          <w:rFonts w:ascii="Arial"/>
          <w:i/>
          <w:sz w:val="20"/>
        </w:rPr>
        <w:t>Ackbar v C.F. Green &amp; Co Ltd [1975] Q.B. 582</w:t>
      </w:r>
      <w:r>
        <w:rPr>
          <w:sz w:val="20"/>
        </w:rPr>
        <w:t>. cf.</w:t>
      </w:r>
      <w:r>
        <w:rPr>
          <w:spacing w:val="16"/>
          <w:sz w:val="20"/>
        </w:rPr>
        <w:t> </w:t>
      </w:r>
      <w:r>
        <w:rPr>
          <w:rFonts w:ascii="Arial"/>
          <w:i/>
          <w:sz w:val="20"/>
        </w:rPr>
        <w:t>Howe v David Brown Tractors (Retail) Ltd</w:t>
      </w:r>
      <w:r>
        <w:rPr>
          <w:rFonts w:ascii="Arial"/>
          <w:i/>
          <w:spacing w:val="80"/>
          <w:sz w:val="20"/>
        </w:rPr>
        <w:t> </w:t>
      </w:r>
      <w:r>
        <w:rPr>
          <w:rFonts w:ascii="Arial"/>
          <w:i/>
          <w:sz w:val="20"/>
        </w:rPr>
        <w:t>[1991] 4 All E.R. 30 CA</w:t>
      </w:r>
      <w:r>
        <w:rPr>
          <w:sz w:val="20"/>
        </w:rPr>
        <w:t>; </w:t>
      </w:r>
      <w:r>
        <w:rPr>
          <w:rFonts w:ascii="Arial"/>
          <w:i/>
          <w:sz w:val="20"/>
        </w:rPr>
        <w:t>Bennett v Greenland Houchen &amp; Co [1998] P.N.L.R. 458 CA</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144" w:id="146"/>
      <w:bookmarkEnd w:id="146"/>
      <w:r>
        <w:rPr/>
      </w:r>
      <w:hyperlink w:history="true" w:anchor="_bookmark28">
        <w:r>
          <w:rPr>
            <w:color w:val="005DA1"/>
            <w:spacing w:val="-4"/>
            <w:position w:val="5"/>
            <w:sz w:val="14"/>
            <w:u w:val="single" w:color="005DA1"/>
          </w:rPr>
          <w:t>33</w:t>
        </w:r>
      </w:hyperlink>
      <w:r>
        <w:rPr>
          <w:spacing w:val="-4"/>
          <w:position w:val="5"/>
          <w:sz w:val="14"/>
        </w:rPr>
        <w:t>.</w:t>
      </w:r>
      <w:r>
        <w:rPr>
          <w:position w:val="5"/>
          <w:sz w:val="14"/>
        </w:rPr>
        <w:tab/>
      </w:r>
      <w:r>
        <w:rPr>
          <w:rFonts w:ascii="Arial"/>
          <w:i/>
          <w:sz w:val="20"/>
        </w:rPr>
        <w:t>Burns v Shuttlehurst Ltd [1999] 1 W.L.R. 1449</w:t>
      </w:r>
      <w:r>
        <w:rPr>
          <w:sz w:val="20"/>
        </w:rPr>
        <w:t>. From a date to be appointed, the 1930 Act will be replaced by the Third Party (Rights Against Insurers) Act 2010.</w:t>
      </w:r>
    </w:p>
    <w:p>
      <w:pPr>
        <w:pStyle w:val="BodyText"/>
        <w:spacing w:before="5"/>
      </w:pPr>
    </w:p>
    <w:p>
      <w:pPr>
        <w:pStyle w:val="BodyText"/>
        <w:tabs>
          <w:tab w:pos="705" w:val="left" w:leader="none"/>
        </w:tabs>
        <w:ind w:left="165"/>
      </w:pPr>
      <w:bookmarkStart w:name="_bookmark145" w:id="147"/>
      <w:bookmarkEnd w:id="147"/>
      <w:r>
        <w:rPr/>
      </w:r>
      <w:hyperlink w:history="true" w:anchor="_bookmark29">
        <w:r>
          <w:rPr>
            <w:color w:val="005DA1"/>
            <w:spacing w:val="-5"/>
            <w:position w:val="5"/>
            <w:sz w:val="14"/>
            <w:u w:val="single" w:color="005DA1"/>
          </w:rPr>
          <w:t>34</w:t>
        </w:r>
      </w:hyperlink>
      <w:r>
        <w:rPr>
          <w:spacing w:val="-5"/>
          <w:position w:val="5"/>
          <w:sz w:val="14"/>
        </w:rPr>
        <w:t>.</w:t>
      </w:r>
      <w:r>
        <w:rPr>
          <w:position w:val="5"/>
          <w:sz w:val="14"/>
        </w:rPr>
        <w:tab/>
      </w:r>
      <w:r>
        <w:rPr/>
        <w:t>Limitation Act 1980 ss.12, 13, 14. See Clerk &amp; Lindsell on Torts, 21st edn (2014), </w:t>
      </w:r>
      <w:r>
        <w:rPr>
          <w:spacing w:val="-2"/>
        </w:rPr>
        <w:t>para.32–69.</w:t>
      </w:r>
    </w:p>
    <w:p>
      <w:pPr>
        <w:pStyle w:val="BodyText"/>
        <w:spacing w:before="5"/>
      </w:pPr>
    </w:p>
    <w:p>
      <w:pPr>
        <w:pStyle w:val="BodyText"/>
        <w:tabs>
          <w:tab w:pos="705" w:val="left" w:leader="none"/>
        </w:tabs>
        <w:ind w:left="165"/>
      </w:pPr>
      <w:bookmarkStart w:name="_bookmark146" w:id="148"/>
      <w:bookmarkEnd w:id="148"/>
      <w:r>
        <w:rPr/>
      </w:r>
      <w:hyperlink w:history="true" w:anchor="_bookmark30">
        <w:r>
          <w:rPr>
            <w:color w:val="005DA1"/>
            <w:spacing w:val="-5"/>
            <w:position w:val="5"/>
            <w:sz w:val="14"/>
            <w:u w:val="single" w:color="005DA1"/>
          </w:rPr>
          <w:t>35</w:t>
        </w:r>
      </w:hyperlink>
      <w:r>
        <w:rPr>
          <w:spacing w:val="-5"/>
          <w:position w:val="5"/>
          <w:sz w:val="14"/>
        </w:rPr>
        <w:t>.</w:t>
      </w:r>
      <w:r>
        <w:rPr>
          <w:position w:val="5"/>
          <w:sz w:val="14"/>
        </w:rPr>
        <w:tab/>
      </w:r>
      <w:r>
        <w:rPr/>
        <w:t>Limitation Act 1980 s.33. Clerk &amp; Lindsell on Torts 21st edn (2014), paras 32–54—</w:t>
      </w:r>
      <w:r>
        <w:rPr>
          <w:spacing w:val="-2"/>
        </w:rPr>
        <w:t>32–67.</w:t>
      </w:r>
    </w:p>
    <w:p>
      <w:pPr>
        <w:pStyle w:val="BodyText"/>
        <w:spacing w:before="5"/>
      </w:pPr>
    </w:p>
    <w:p>
      <w:pPr>
        <w:pStyle w:val="BodyText"/>
        <w:tabs>
          <w:tab w:pos="705" w:val="left" w:leader="none"/>
        </w:tabs>
        <w:ind w:left="165"/>
      </w:pPr>
      <w:bookmarkStart w:name="_bookmark147" w:id="149"/>
      <w:bookmarkEnd w:id="149"/>
      <w:r>
        <w:rPr/>
      </w:r>
      <w:hyperlink w:history="true" w:anchor="_bookmark31">
        <w:r>
          <w:rPr>
            <w:color w:val="005DA1"/>
            <w:spacing w:val="-5"/>
            <w:position w:val="5"/>
            <w:sz w:val="14"/>
            <w:u w:val="single" w:color="005DA1"/>
          </w:rPr>
          <w:t>36</w:t>
        </w:r>
      </w:hyperlink>
      <w:r>
        <w:rPr>
          <w:spacing w:val="-5"/>
          <w:position w:val="5"/>
          <w:sz w:val="14"/>
        </w:rPr>
        <w:t>.</w:t>
      </w:r>
      <w:r>
        <w:rPr>
          <w:position w:val="5"/>
          <w:sz w:val="14"/>
        </w:rPr>
        <w:tab/>
      </w:r>
      <w:r>
        <w:rPr/>
        <w:t>See</w:t>
      </w:r>
      <w:r>
        <w:rPr>
          <w:spacing w:val="-2"/>
        </w:rPr>
        <w:t> </w:t>
      </w:r>
      <w:r>
        <w:rPr/>
        <w:t>Vol.II, para.44-</w:t>
      </w:r>
      <w:r>
        <w:rPr>
          <w:spacing w:val="-4"/>
        </w:rPr>
        <w:t>449.</w:t>
      </w:r>
    </w:p>
    <w:p>
      <w:pPr>
        <w:pStyle w:val="BodyText"/>
        <w:spacing w:before="9"/>
      </w:pPr>
    </w:p>
    <w:p>
      <w:pPr>
        <w:pStyle w:val="BodyText"/>
        <w:tabs>
          <w:tab w:pos="705" w:val="left" w:leader="none"/>
        </w:tabs>
        <w:spacing w:line="235" w:lineRule="auto"/>
        <w:ind w:left="705" w:right="168" w:hanging="541"/>
      </w:pPr>
      <w:bookmarkStart w:name="_bookmark148" w:id="150"/>
      <w:bookmarkEnd w:id="150"/>
      <w:r>
        <w:rPr/>
      </w:r>
      <w:hyperlink w:history="true" w:anchor="_bookmark32">
        <w:r>
          <w:rPr>
            <w:color w:val="005DA1"/>
            <w:spacing w:val="-4"/>
            <w:position w:val="5"/>
            <w:sz w:val="14"/>
            <w:u w:val="single" w:color="005DA1"/>
          </w:rPr>
          <w:t>37</w:t>
        </w:r>
      </w:hyperlink>
      <w:r>
        <w:rPr>
          <w:spacing w:val="-4"/>
          <w:position w:val="5"/>
          <w:sz w:val="14"/>
        </w:rPr>
        <w:t>.</w:t>
      </w:r>
      <w:r>
        <w:rPr>
          <w:position w:val="5"/>
          <w:sz w:val="14"/>
        </w:rPr>
        <w:tab/>
      </w:r>
      <w:r>
        <w:rPr/>
        <w:t>Limitation Act 1980 s.11A (inserted by s.6 of and Sch.1 to the Consumer Protection Act 1987) and s.14 (as so amended). See Clerk &amp; Lindsell on Torts, 21st edn (2014), para.32–82.</w:t>
      </w:r>
    </w:p>
    <w:p>
      <w:pPr>
        <w:pStyle w:val="BodyText"/>
        <w:spacing w:before="5"/>
      </w:pPr>
    </w:p>
    <w:p>
      <w:pPr>
        <w:pStyle w:val="BodyText"/>
        <w:tabs>
          <w:tab w:pos="705" w:val="left" w:leader="none"/>
        </w:tabs>
        <w:ind w:left="165"/>
      </w:pPr>
      <w:bookmarkStart w:name="_bookmark149" w:id="151"/>
      <w:bookmarkEnd w:id="151"/>
      <w:r>
        <w:rPr/>
      </w:r>
      <w:hyperlink w:history="true" w:anchor="_bookmark33">
        <w:r>
          <w:rPr>
            <w:color w:val="005DA1"/>
            <w:spacing w:val="-5"/>
            <w:position w:val="5"/>
            <w:sz w:val="14"/>
            <w:u w:val="single" w:color="005DA1"/>
          </w:rPr>
          <w:t>38</w:t>
        </w:r>
      </w:hyperlink>
      <w:r>
        <w:rPr>
          <w:spacing w:val="-5"/>
          <w:position w:val="5"/>
          <w:sz w:val="14"/>
        </w:rPr>
        <w:t>.</w:t>
      </w:r>
      <w:r>
        <w:rPr>
          <w:position w:val="5"/>
          <w:sz w:val="14"/>
        </w:rPr>
        <w:tab/>
      </w:r>
      <w:r>
        <w:rPr/>
        <w:t>Limitation Act 1980 ss.12, 13, 14 (as so amended); see above, para.28-</w:t>
      </w:r>
      <w:r>
        <w:rPr>
          <w:spacing w:val="-4"/>
        </w:rPr>
        <w:t>007.</w:t>
      </w:r>
    </w:p>
    <w:p>
      <w:pPr>
        <w:pStyle w:val="BodyText"/>
        <w:spacing w:before="5"/>
      </w:pPr>
    </w:p>
    <w:p>
      <w:pPr>
        <w:pStyle w:val="BodyText"/>
        <w:tabs>
          <w:tab w:pos="705" w:val="left" w:leader="none"/>
        </w:tabs>
        <w:ind w:left="165"/>
      </w:pPr>
      <w:bookmarkStart w:name="_bookmark150" w:id="152"/>
      <w:bookmarkEnd w:id="152"/>
      <w:r>
        <w:rPr/>
      </w:r>
      <w:hyperlink w:history="true" w:anchor="_bookmark34">
        <w:r>
          <w:rPr>
            <w:color w:val="005DA1"/>
            <w:spacing w:val="-5"/>
            <w:position w:val="5"/>
            <w:sz w:val="14"/>
            <w:u w:val="single" w:color="005DA1"/>
          </w:rPr>
          <w:t>39</w:t>
        </w:r>
      </w:hyperlink>
      <w:r>
        <w:rPr>
          <w:spacing w:val="-5"/>
          <w:position w:val="5"/>
          <w:sz w:val="14"/>
        </w:rPr>
        <w:t>.</w:t>
      </w:r>
      <w:r>
        <w:rPr>
          <w:position w:val="5"/>
          <w:sz w:val="14"/>
        </w:rPr>
        <w:tab/>
      </w:r>
      <w:r>
        <w:rPr/>
        <w:t>Limitation Act 1980 s.33 (as so </w:t>
      </w:r>
      <w:r>
        <w:rPr>
          <w:spacing w:val="-2"/>
        </w:rPr>
        <w:t>amended).</w:t>
      </w:r>
    </w:p>
    <w:p>
      <w:pPr>
        <w:pStyle w:val="BodyText"/>
        <w:spacing w:before="5"/>
      </w:pPr>
    </w:p>
    <w:p>
      <w:pPr>
        <w:pStyle w:val="BodyText"/>
        <w:tabs>
          <w:tab w:pos="705" w:val="left" w:leader="none"/>
        </w:tabs>
        <w:ind w:left="165"/>
      </w:pPr>
      <w:bookmarkStart w:name="_bookmark151" w:id="153"/>
      <w:bookmarkEnd w:id="153"/>
      <w:r>
        <w:rPr/>
      </w:r>
      <w:hyperlink w:history="true" w:anchor="_bookmark35">
        <w:r>
          <w:rPr>
            <w:color w:val="005DA1"/>
            <w:spacing w:val="-5"/>
            <w:position w:val="5"/>
            <w:sz w:val="14"/>
            <w:u w:val="single" w:color="005DA1"/>
          </w:rPr>
          <w:t>40</w:t>
        </w:r>
      </w:hyperlink>
      <w:r>
        <w:rPr>
          <w:spacing w:val="-5"/>
          <w:position w:val="5"/>
          <w:sz w:val="14"/>
        </w:rPr>
        <w:t>.</w:t>
      </w:r>
      <w:r>
        <w:rPr>
          <w:position w:val="5"/>
          <w:sz w:val="14"/>
        </w:rPr>
        <w:tab/>
      </w:r>
      <w:r>
        <w:rPr/>
        <w:t>Limitation Act 1980 </w:t>
      </w:r>
      <w:r>
        <w:rPr>
          <w:spacing w:val="-2"/>
        </w:rPr>
        <w:t>s.33(1A).</w:t>
      </w:r>
    </w:p>
    <w:p>
      <w:pPr>
        <w:pStyle w:val="BodyText"/>
        <w:spacing w:before="5"/>
      </w:pPr>
    </w:p>
    <w:p>
      <w:pPr>
        <w:pStyle w:val="BodyText"/>
        <w:tabs>
          <w:tab w:pos="705" w:val="left" w:leader="none"/>
        </w:tabs>
        <w:spacing w:before="1"/>
        <w:ind w:left="165"/>
      </w:pPr>
      <w:bookmarkStart w:name="_bookmark152" w:id="154"/>
      <w:bookmarkEnd w:id="154"/>
      <w:r>
        <w:rPr/>
      </w:r>
      <w:hyperlink w:history="true" w:anchor="_bookmark36">
        <w:r>
          <w:rPr>
            <w:color w:val="005DA1"/>
            <w:spacing w:val="-5"/>
            <w:position w:val="5"/>
            <w:sz w:val="14"/>
            <w:u w:val="single" w:color="005DA1"/>
          </w:rPr>
          <w:t>41</w:t>
        </w:r>
      </w:hyperlink>
      <w:r>
        <w:rPr>
          <w:spacing w:val="-5"/>
          <w:position w:val="5"/>
          <w:sz w:val="14"/>
        </w:rPr>
        <w:t>.</w:t>
      </w:r>
      <w:r>
        <w:rPr>
          <w:position w:val="5"/>
          <w:sz w:val="14"/>
        </w:rPr>
        <w:tab/>
      </w:r>
      <w:r>
        <w:rPr/>
        <w:t>Limitation Act 1980 s.11A(3). This cannot be overridden: </w:t>
      </w:r>
      <w:r>
        <w:rPr>
          <w:spacing w:val="-2"/>
        </w:rPr>
        <w:t>s.33(1A).</w:t>
      </w:r>
    </w:p>
    <w:p>
      <w:pPr>
        <w:pStyle w:val="BodyText"/>
        <w:spacing w:before="8"/>
      </w:pPr>
    </w:p>
    <w:p>
      <w:pPr>
        <w:pStyle w:val="BodyText"/>
        <w:tabs>
          <w:tab w:pos="705" w:val="left" w:leader="none"/>
        </w:tabs>
        <w:spacing w:line="235" w:lineRule="auto"/>
        <w:ind w:left="705" w:right="168" w:hanging="541"/>
      </w:pPr>
      <w:bookmarkStart w:name="_bookmark153" w:id="155"/>
      <w:bookmarkEnd w:id="155"/>
      <w:r>
        <w:rPr/>
      </w:r>
      <w:hyperlink w:history="true" w:anchor="_bookmark37">
        <w:r>
          <w:rPr>
            <w:color w:val="005DA1"/>
            <w:spacing w:val="-4"/>
            <w:position w:val="5"/>
            <w:sz w:val="14"/>
            <w:u w:val="single" w:color="005DA1"/>
          </w:rPr>
          <w:t>42</w:t>
        </w:r>
      </w:hyperlink>
      <w:r>
        <w:rPr>
          <w:spacing w:val="-4"/>
          <w:position w:val="5"/>
          <w:sz w:val="14"/>
        </w:rPr>
        <w:t>.</w:t>
      </w:r>
      <w:r>
        <w:rPr>
          <w:position w:val="5"/>
          <w:sz w:val="14"/>
        </w:rPr>
        <w:tab/>
      </w:r>
      <w:r>
        <w:rPr/>
        <w:t>Being a person to whom s.2(2) of the 1987 Act applies, i.e. the producer or ostensible </w:t>
      </w:r>
      <w:r>
        <w:rPr/>
        <w:t>producer or the importer of the product into a Member State of the EU.</w:t>
      </w:r>
    </w:p>
    <w:p>
      <w:pPr>
        <w:pStyle w:val="BodyText"/>
        <w:spacing w:before="6"/>
      </w:pPr>
    </w:p>
    <w:p>
      <w:pPr>
        <w:pStyle w:val="BodyText"/>
        <w:tabs>
          <w:tab w:pos="705" w:val="left" w:leader="none"/>
        </w:tabs>
        <w:ind w:left="165"/>
      </w:pPr>
      <w:bookmarkStart w:name="_bookmark154" w:id="156"/>
      <w:bookmarkEnd w:id="156"/>
      <w:r>
        <w:rPr/>
      </w:r>
      <w:hyperlink w:history="true" w:anchor="_bookmark37">
        <w:r>
          <w:rPr>
            <w:color w:val="005DA1"/>
            <w:spacing w:val="-5"/>
            <w:position w:val="5"/>
            <w:sz w:val="14"/>
            <w:u w:val="single" w:color="005DA1"/>
          </w:rPr>
          <w:t>43</w:t>
        </w:r>
      </w:hyperlink>
      <w:r>
        <w:rPr>
          <w:spacing w:val="-5"/>
          <w:position w:val="5"/>
          <w:sz w:val="14"/>
        </w:rPr>
        <w:t>.</w:t>
      </w:r>
      <w:r>
        <w:rPr>
          <w:position w:val="5"/>
          <w:sz w:val="14"/>
        </w:rPr>
        <w:tab/>
      </w:r>
      <w:r>
        <w:rPr/>
        <w:t>i.e. the “relevant time” within the meaning of s.4 of the 1987 Act. But see </w:t>
      </w:r>
      <w:r>
        <w:rPr>
          <w:spacing w:val="-2"/>
        </w:rPr>
        <w:t>s.4(2)(b).</w:t>
      </w:r>
    </w:p>
    <w:p>
      <w:pPr>
        <w:pStyle w:val="BodyText"/>
        <w:spacing w:before="5"/>
      </w:pPr>
    </w:p>
    <w:p>
      <w:pPr>
        <w:tabs>
          <w:tab w:pos="705" w:val="left" w:leader="none"/>
        </w:tabs>
        <w:spacing w:before="0"/>
        <w:ind w:left="165" w:right="0" w:firstLine="0"/>
        <w:jc w:val="left"/>
        <w:rPr>
          <w:sz w:val="20"/>
        </w:rPr>
      </w:pPr>
      <w:bookmarkStart w:name="_bookmark155" w:id="157"/>
      <w:bookmarkEnd w:id="157"/>
      <w:r>
        <w:rPr/>
      </w:r>
      <w:hyperlink w:history="true" w:anchor="_bookmark38">
        <w:r>
          <w:rPr>
            <w:color w:val="005DA1"/>
            <w:spacing w:val="-5"/>
            <w:position w:val="5"/>
            <w:sz w:val="14"/>
            <w:u w:val="single" w:color="005DA1"/>
          </w:rPr>
          <w:t>44</w:t>
        </w:r>
      </w:hyperlink>
      <w:r>
        <w:rPr>
          <w:spacing w:val="-5"/>
          <w:position w:val="5"/>
          <w:sz w:val="14"/>
        </w:rPr>
        <w:t>.</w:t>
      </w:r>
      <w:r>
        <w:rPr>
          <w:position w:val="5"/>
          <w:sz w:val="14"/>
        </w:rPr>
        <w:tab/>
      </w:r>
      <w:r>
        <w:rPr>
          <w:rFonts w:ascii="Arial" w:hAnsi="Arial"/>
          <w:i/>
          <w:sz w:val="20"/>
        </w:rPr>
        <w:t>O’Byrne v Sanofi Pasteur MSD Ltd [2006] 1 W.L.R. 1606, [2006] 2 C.M.L.R. 24 </w:t>
      </w:r>
      <w:r>
        <w:rPr>
          <w:rFonts w:ascii="Arial" w:hAnsi="Arial"/>
          <w:i/>
          <w:spacing w:val="-4"/>
          <w:sz w:val="20"/>
        </w:rPr>
        <w:t>ECJ</w:t>
      </w:r>
      <w:r>
        <w:rPr>
          <w:spacing w:val="-4"/>
          <w:sz w:val="20"/>
        </w:rPr>
        <w:t>.</w:t>
      </w:r>
    </w:p>
    <w:p>
      <w:pPr>
        <w:pStyle w:val="BodyText"/>
        <w:spacing w:before="5"/>
      </w:pPr>
    </w:p>
    <w:p>
      <w:pPr>
        <w:pStyle w:val="BodyText"/>
        <w:tabs>
          <w:tab w:pos="705" w:val="left" w:leader="none"/>
        </w:tabs>
        <w:ind w:left="165"/>
      </w:pPr>
      <w:bookmarkStart w:name="_bookmark156" w:id="158"/>
      <w:bookmarkEnd w:id="158"/>
      <w:r>
        <w:rPr/>
      </w:r>
      <w:hyperlink w:history="true" w:anchor="_bookmark39">
        <w:r>
          <w:rPr>
            <w:color w:val="005DA1"/>
            <w:spacing w:val="-5"/>
            <w:position w:val="5"/>
            <w:sz w:val="14"/>
            <w:u w:val="single" w:color="005DA1"/>
          </w:rPr>
          <w:t>45</w:t>
        </w:r>
      </w:hyperlink>
      <w:r>
        <w:rPr>
          <w:spacing w:val="-5"/>
          <w:position w:val="5"/>
          <w:sz w:val="14"/>
        </w:rPr>
        <w:t>.</w:t>
      </w:r>
      <w:r>
        <w:rPr>
          <w:position w:val="5"/>
          <w:sz w:val="14"/>
        </w:rPr>
        <w:tab/>
      </w:r>
      <w:r>
        <w:rPr/>
        <w:t>Introduced by s.1 of the Latent Damage Act </w:t>
      </w:r>
      <w:r>
        <w:rPr>
          <w:spacing w:val="-2"/>
        </w:rPr>
        <w:t>1986.</w:t>
      </w:r>
    </w:p>
    <w:p>
      <w:pPr>
        <w:pStyle w:val="BodyText"/>
        <w:spacing w:before="5"/>
      </w:pPr>
    </w:p>
    <w:p>
      <w:pPr>
        <w:pStyle w:val="BodyText"/>
        <w:tabs>
          <w:tab w:pos="705" w:val="left" w:leader="none"/>
        </w:tabs>
        <w:ind w:left="165"/>
      </w:pPr>
      <w:bookmarkStart w:name="_bookmark157" w:id="159"/>
      <w:bookmarkEnd w:id="159"/>
      <w:r>
        <w:rPr/>
      </w:r>
      <w:hyperlink w:history="true" w:anchor="_bookmark40">
        <w:r>
          <w:rPr>
            <w:color w:val="005DA1"/>
            <w:spacing w:val="-5"/>
            <w:position w:val="5"/>
            <w:sz w:val="14"/>
            <w:u w:val="single" w:color="005DA1"/>
          </w:rPr>
          <w:t>46</w:t>
        </w:r>
      </w:hyperlink>
      <w:r>
        <w:rPr>
          <w:spacing w:val="-5"/>
          <w:position w:val="5"/>
          <w:sz w:val="14"/>
        </w:rPr>
        <w:t>.</w:t>
      </w:r>
      <w:r>
        <w:rPr>
          <w:position w:val="5"/>
          <w:sz w:val="14"/>
        </w:rPr>
        <w:tab/>
      </w:r>
      <w:r>
        <w:rPr/>
        <w:t>s.11; see above, para.28-</w:t>
      </w:r>
      <w:r>
        <w:rPr>
          <w:spacing w:val="-4"/>
        </w:rPr>
        <w:t>006.</w:t>
      </w:r>
    </w:p>
    <w:p>
      <w:pPr>
        <w:pStyle w:val="BodyText"/>
        <w:spacing w:before="9"/>
      </w:pPr>
    </w:p>
    <w:p>
      <w:pPr>
        <w:pStyle w:val="BodyText"/>
        <w:spacing w:line="235" w:lineRule="auto"/>
        <w:ind w:left="705" w:right="167" w:hanging="541"/>
        <w:jc w:val="both"/>
      </w:pPr>
      <w:bookmarkStart w:name="_bookmark158" w:id="160"/>
      <w:bookmarkEnd w:id="160"/>
      <w:r>
        <w:rPr/>
      </w:r>
      <w:hyperlink w:history="true" w:anchor="_bookmark41">
        <w:r>
          <w:rPr>
            <w:color w:val="005DA1"/>
            <w:position w:val="5"/>
            <w:sz w:val="14"/>
            <w:u w:val="single" w:color="005DA1"/>
          </w:rPr>
          <w:t>47</w:t>
        </w:r>
      </w:hyperlink>
      <w:r>
        <w:rPr>
          <w:position w:val="5"/>
          <w:sz w:val="14"/>
        </w:rPr>
        <w:t>.</w:t>
      </w:r>
      <w:r>
        <w:rPr>
          <w:spacing w:val="80"/>
          <w:position w:val="5"/>
          <w:sz w:val="14"/>
        </w:rPr>
        <w:t>  </w:t>
      </w:r>
      <w:r>
        <w:rPr/>
        <w:t>s.14A(1).</w:t>
      </w:r>
      <w:r>
        <w:rPr>
          <w:spacing w:val="40"/>
        </w:rPr>
        <w:t> </w:t>
      </w:r>
      <w:r>
        <w:rPr/>
        <w:t>It</w:t>
      </w:r>
      <w:r>
        <w:rPr>
          <w:spacing w:val="40"/>
        </w:rPr>
        <w:t> </w:t>
      </w:r>
      <w:r>
        <w:rPr/>
        <w:t>therefore</w:t>
      </w:r>
      <w:r>
        <w:rPr>
          <w:spacing w:val="40"/>
        </w:rPr>
        <w:t> </w:t>
      </w:r>
      <w:r>
        <w:rPr/>
        <w:t>does</w:t>
      </w:r>
      <w:r>
        <w:rPr>
          <w:spacing w:val="40"/>
        </w:rPr>
        <w:t> </w:t>
      </w:r>
      <w:r>
        <w:rPr/>
        <w:t>not</w:t>
      </w:r>
      <w:r>
        <w:rPr>
          <w:spacing w:val="40"/>
        </w:rPr>
        <w:t> </w:t>
      </w:r>
      <w:r>
        <w:rPr/>
        <w:t>apply</w:t>
      </w:r>
      <w:r>
        <w:rPr>
          <w:spacing w:val="40"/>
        </w:rPr>
        <w:t> </w:t>
      </w:r>
      <w:r>
        <w:rPr/>
        <w:t>to</w:t>
      </w:r>
      <w:r>
        <w:rPr>
          <w:spacing w:val="40"/>
        </w:rPr>
        <w:t> </w:t>
      </w:r>
      <w:r>
        <w:rPr/>
        <w:t>an</w:t>
      </w:r>
      <w:r>
        <w:rPr>
          <w:spacing w:val="40"/>
        </w:rPr>
        <w:t> </w:t>
      </w:r>
      <w:r>
        <w:rPr/>
        <w:t>action</w:t>
      </w:r>
      <w:r>
        <w:rPr>
          <w:spacing w:val="40"/>
        </w:rPr>
        <w:t> </w:t>
      </w:r>
      <w:r>
        <w:rPr/>
        <w:t>for</w:t>
      </w:r>
      <w:r>
        <w:rPr>
          <w:spacing w:val="40"/>
        </w:rPr>
        <w:t> </w:t>
      </w:r>
      <w:r>
        <w:rPr/>
        <w:t>damages</w:t>
      </w:r>
      <w:r>
        <w:rPr>
          <w:spacing w:val="40"/>
        </w:rPr>
        <w:t> </w:t>
      </w:r>
      <w:r>
        <w:rPr/>
        <w:t>for</w:t>
      </w:r>
      <w:r>
        <w:rPr>
          <w:spacing w:val="40"/>
        </w:rPr>
        <w:t> </w:t>
      </w:r>
      <w:r>
        <w:rPr/>
        <w:t>breach</w:t>
      </w:r>
      <w:r>
        <w:rPr>
          <w:spacing w:val="40"/>
        </w:rPr>
        <w:t> </w:t>
      </w:r>
      <w:r>
        <w:rPr/>
        <w:t>of</w:t>
      </w:r>
      <w:r>
        <w:rPr>
          <w:spacing w:val="40"/>
        </w:rPr>
        <w:t> </w:t>
      </w:r>
      <w:r>
        <w:rPr/>
        <w:t>a</w:t>
      </w:r>
      <w:r>
        <w:rPr>
          <w:spacing w:val="40"/>
        </w:rPr>
        <w:t> </w:t>
      </w:r>
      <w:r>
        <w:rPr/>
        <w:t>strict</w:t>
      </w:r>
      <w:r>
        <w:rPr>
          <w:spacing w:val="40"/>
        </w:rPr>
        <w:t> </w:t>
      </w:r>
      <w:r>
        <w:rPr/>
        <w:t>duty imposed</w:t>
      </w:r>
      <w:r>
        <w:rPr>
          <w:spacing w:val="-2"/>
        </w:rPr>
        <w:t> </w:t>
      </w:r>
      <w:r>
        <w:rPr/>
        <w:t>by</w:t>
      </w:r>
      <w:r>
        <w:rPr>
          <w:spacing w:val="-2"/>
        </w:rPr>
        <w:t> </w:t>
      </w:r>
      <w:r>
        <w:rPr/>
        <w:t>statute,</w:t>
      </w:r>
      <w:r>
        <w:rPr>
          <w:spacing w:val="-2"/>
        </w:rPr>
        <w:t> </w:t>
      </w:r>
      <w:r>
        <w:rPr/>
        <w:t>e.g.</w:t>
      </w:r>
      <w:r>
        <w:rPr>
          <w:spacing w:val="-2"/>
        </w:rPr>
        <w:t> </w:t>
      </w:r>
      <w:r>
        <w:rPr/>
        <w:t>under</w:t>
      </w:r>
      <w:r>
        <w:rPr>
          <w:spacing w:val="-2"/>
        </w:rPr>
        <w:t> </w:t>
      </w:r>
      <w:r>
        <w:rPr/>
        <w:t>the</w:t>
      </w:r>
      <w:r>
        <w:rPr>
          <w:spacing w:val="-2"/>
        </w:rPr>
        <w:t> </w:t>
      </w:r>
      <w:r>
        <w:rPr/>
        <w:t>Defective</w:t>
      </w:r>
      <w:r>
        <w:rPr>
          <w:spacing w:val="-2"/>
        </w:rPr>
        <w:t> </w:t>
      </w:r>
      <w:r>
        <w:rPr/>
        <w:t>Premises</w:t>
      </w:r>
      <w:r>
        <w:rPr>
          <w:spacing w:val="-2"/>
        </w:rPr>
        <w:t> </w:t>
      </w:r>
      <w:r>
        <w:rPr/>
        <w:t>Act</w:t>
      </w:r>
      <w:r>
        <w:rPr>
          <w:spacing w:val="-2"/>
        </w:rPr>
        <w:t> </w:t>
      </w:r>
      <w:r>
        <w:rPr/>
        <w:t>1972.</w:t>
      </w:r>
      <w:r>
        <w:rPr>
          <w:spacing w:val="-2"/>
        </w:rPr>
        <w:t> </w:t>
      </w:r>
      <w:r>
        <w:rPr/>
        <w:t>Nor</w:t>
      </w:r>
      <w:r>
        <w:rPr>
          <w:spacing w:val="-2"/>
        </w:rPr>
        <w:t> </w:t>
      </w:r>
      <w:r>
        <w:rPr/>
        <w:t>does</w:t>
      </w:r>
      <w:r>
        <w:rPr>
          <w:spacing w:val="-2"/>
        </w:rPr>
        <w:t> </w:t>
      </w:r>
      <w:r>
        <w:rPr/>
        <w:t>it</w:t>
      </w:r>
      <w:r>
        <w:rPr>
          <w:spacing w:val="-2"/>
        </w:rPr>
        <w:t> </w:t>
      </w:r>
      <w:r>
        <w:rPr/>
        <w:t>apply</w:t>
      </w:r>
      <w:r>
        <w:rPr>
          <w:spacing w:val="-2"/>
        </w:rPr>
        <w:t> </w:t>
      </w:r>
      <w:r>
        <w:rPr/>
        <w:t>to</w:t>
      </w:r>
      <w:r>
        <w:rPr>
          <w:spacing w:val="-2"/>
        </w:rPr>
        <w:t> </w:t>
      </w:r>
      <w:r>
        <w:rPr/>
        <w:t>a</w:t>
      </w:r>
      <w:r>
        <w:rPr>
          <w:spacing w:val="-2"/>
        </w:rPr>
        <w:t> </w:t>
      </w:r>
      <w:r>
        <w:rPr/>
        <w:t>claim</w:t>
      </w:r>
      <w:r>
        <w:rPr>
          <w:spacing w:val="-2"/>
        </w:rPr>
        <w:t> </w:t>
      </w:r>
      <w:r>
        <w:rPr/>
        <w:t>for damages</w:t>
      </w:r>
      <w:r>
        <w:rPr>
          <w:spacing w:val="1"/>
        </w:rPr>
        <w:t> </w:t>
      </w:r>
      <w:r>
        <w:rPr/>
        <w:t>under</w:t>
      </w:r>
      <w:r>
        <w:rPr>
          <w:spacing w:val="3"/>
        </w:rPr>
        <w:t> </w:t>
      </w:r>
      <w:r>
        <w:rPr/>
        <w:t>s.2(1)</w:t>
      </w:r>
      <w:r>
        <w:rPr>
          <w:spacing w:val="3"/>
        </w:rPr>
        <w:t> </w:t>
      </w:r>
      <w:r>
        <w:rPr/>
        <w:t>of</w:t>
      </w:r>
      <w:r>
        <w:rPr>
          <w:spacing w:val="3"/>
        </w:rPr>
        <w:t> </w:t>
      </w:r>
      <w:r>
        <w:rPr/>
        <w:t>the</w:t>
      </w:r>
      <w:r>
        <w:rPr>
          <w:spacing w:val="3"/>
        </w:rPr>
        <w:t> </w:t>
      </w:r>
      <w:r>
        <w:rPr/>
        <w:t>Misrepresentation</w:t>
      </w:r>
      <w:r>
        <w:rPr>
          <w:spacing w:val="3"/>
        </w:rPr>
        <w:t> </w:t>
      </w:r>
      <w:r>
        <w:rPr/>
        <w:t>Act</w:t>
      </w:r>
      <w:r>
        <w:rPr>
          <w:spacing w:val="3"/>
        </w:rPr>
        <w:t> </w:t>
      </w:r>
      <w:r>
        <w:rPr/>
        <w:t>1967</w:t>
      </w:r>
      <w:r>
        <w:rPr>
          <w:spacing w:val="3"/>
        </w:rPr>
        <w:t> </w:t>
      </w:r>
      <w:r>
        <w:rPr/>
        <w:t>because</w:t>
      </w:r>
      <w:r>
        <w:rPr>
          <w:spacing w:val="3"/>
        </w:rPr>
        <w:t> </w:t>
      </w:r>
      <w:r>
        <w:rPr/>
        <w:t>under</w:t>
      </w:r>
      <w:r>
        <w:rPr>
          <w:spacing w:val="3"/>
        </w:rPr>
        <w:t> </w:t>
      </w:r>
      <w:r>
        <w:rPr/>
        <w:t>s.2(1)</w:t>
      </w:r>
      <w:r>
        <w:rPr>
          <w:spacing w:val="3"/>
        </w:rPr>
        <w:t> </w:t>
      </w:r>
      <w:r>
        <w:rPr/>
        <w:t>there</w:t>
      </w:r>
      <w:r>
        <w:rPr>
          <w:spacing w:val="3"/>
        </w:rPr>
        <w:t> </w:t>
      </w:r>
      <w:r>
        <w:rPr/>
        <w:t>is</w:t>
      </w:r>
      <w:r>
        <w:rPr>
          <w:spacing w:val="3"/>
        </w:rPr>
        <w:t> </w:t>
      </w:r>
      <w:r>
        <w:rPr/>
        <w:t>no</w:t>
      </w:r>
      <w:r>
        <w:rPr>
          <w:spacing w:val="3"/>
        </w:rPr>
        <w:t> </w:t>
      </w:r>
      <w:r>
        <w:rPr>
          <w:spacing w:val="-4"/>
        </w:rPr>
        <w:t>onus</w:t>
      </w:r>
    </w:p>
    <w:p>
      <w:pPr>
        <w:pStyle w:val="BodyText"/>
        <w:spacing w:after="0" w:line="235" w:lineRule="auto"/>
        <w:jc w:val="both"/>
        <w:sectPr>
          <w:pgSz w:w="11900" w:h="16840"/>
          <w:pgMar w:header="971" w:footer="0" w:top="1300" w:bottom="280" w:left="1275" w:right="1275"/>
        </w:sectPr>
      </w:pPr>
    </w:p>
    <w:p>
      <w:pPr>
        <w:spacing w:line="235" w:lineRule="auto" w:before="170"/>
        <w:ind w:left="705" w:right="0" w:firstLine="0"/>
        <w:jc w:val="left"/>
        <w:rPr>
          <w:sz w:val="20"/>
        </w:rPr>
      </w:pPr>
      <w:r>
        <w:rPr>
          <w:sz w:val="20"/>
        </w:rPr>
        <w:t>on</w:t>
      </w:r>
      <w:r>
        <w:rPr>
          <w:spacing w:val="-3"/>
          <w:sz w:val="20"/>
        </w:rPr>
        <w:t> </w:t>
      </w:r>
      <w:r>
        <w:rPr>
          <w:sz w:val="20"/>
        </w:rPr>
        <w:t>the</w:t>
      </w:r>
      <w:r>
        <w:rPr>
          <w:spacing w:val="-3"/>
          <w:sz w:val="20"/>
        </w:rPr>
        <w:t> </w:t>
      </w:r>
      <w:r>
        <w:rPr>
          <w:sz w:val="20"/>
        </w:rPr>
        <w:t>claimant</w:t>
      </w:r>
      <w:r>
        <w:rPr>
          <w:spacing w:val="-3"/>
          <w:sz w:val="20"/>
        </w:rPr>
        <w:t> </w:t>
      </w:r>
      <w:r>
        <w:rPr>
          <w:sz w:val="20"/>
        </w:rPr>
        <w:t>to</w:t>
      </w:r>
      <w:r>
        <w:rPr>
          <w:spacing w:val="-3"/>
          <w:sz w:val="20"/>
        </w:rPr>
        <w:t> </w:t>
      </w:r>
      <w:r>
        <w:rPr>
          <w:sz w:val="20"/>
        </w:rPr>
        <w:t>prove</w:t>
      </w:r>
      <w:r>
        <w:rPr>
          <w:spacing w:val="-3"/>
          <w:sz w:val="20"/>
        </w:rPr>
        <w:t> </w:t>
      </w:r>
      <w:r>
        <w:rPr>
          <w:sz w:val="20"/>
        </w:rPr>
        <w:t>negligence:</w:t>
      </w:r>
      <w:r>
        <w:rPr>
          <w:spacing w:val="-4"/>
          <w:sz w:val="20"/>
        </w:rPr>
        <w:t> </w:t>
      </w:r>
      <w:r>
        <w:rPr>
          <w:rFonts w:ascii="Arial" w:hAnsi="Arial"/>
          <w:i/>
          <w:sz w:val="20"/>
        </w:rPr>
        <w:t>Laws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Society</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1887,</w:t>
      </w:r>
      <w:r>
        <w:rPr>
          <w:rFonts w:ascii="Arial" w:hAnsi="Arial"/>
          <w:i/>
          <w:spacing w:val="-3"/>
          <w:sz w:val="20"/>
        </w:rPr>
        <w:t> </w:t>
      </w:r>
      <w:r>
        <w:rPr>
          <w:rFonts w:ascii="Arial" w:hAnsi="Arial"/>
          <w:i/>
          <w:sz w:val="20"/>
        </w:rPr>
        <w:t>The Times, January 23, 2004 </w:t>
      </w:r>
      <w:r>
        <w:rPr>
          <w:sz w:val="20"/>
        </w:rPr>
        <w:t>at [78]–[93].</w:t>
      </w:r>
    </w:p>
    <w:p>
      <w:pPr>
        <w:pStyle w:val="BodyText"/>
        <w:spacing w:before="6"/>
      </w:pPr>
    </w:p>
    <w:p>
      <w:pPr>
        <w:pStyle w:val="BodyText"/>
        <w:tabs>
          <w:tab w:pos="705" w:val="left" w:leader="none"/>
        </w:tabs>
        <w:ind w:left="165"/>
      </w:pPr>
      <w:bookmarkStart w:name="_bookmark159" w:id="161"/>
      <w:bookmarkEnd w:id="161"/>
      <w:r>
        <w:rPr/>
      </w:r>
      <w:hyperlink w:history="true" w:anchor="_bookmark42">
        <w:r>
          <w:rPr>
            <w:color w:val="005DA1"/>
            <w:spacing w:val="-5"/>
            <w:position w:val="5"/>
            <w:sz w:val="14"/>
            <w:u w:val="single" w:color="005DA1"/>
          </w:rPr>
          <w:t>48</w:t>
        </w:r>
      </w:hyperlink>
      <w:r>
        <w:rPr>
          <w:spacing w:val="-5"/>
          <w:position w:val="5"/>
          <w:sz w:val="14"/>
        </w:rPr>
        <w:t>.</w:t>
      </w:r>
      <w:r>
        <w:rPr>
          <w:position w:val="5"/>
          <w:sz w:val="14"/>
        </w:rPr>
        <w:tab/>
      </w:r>
      <w:r>
        <w:rPr/>
        <w:t>See</w:t>
      </w:r>
      <w:r>
        <w:rPr>
          <w:spacing w:val="-2"/>
        </w:rPr>
        <w:t> </w:t>
      </w:r>
      <w:r>
        <w:rPr/>
        <w:t>below, para.28-</w:t>
      </w:r>
      <w:r>
        <w:rPr>
          <w:spacing w:val="-4"/>
        </w:rPr>
        <w:t>033.</w:t>
      </w:r>
    </w:p>
    <w:p>
      <w:pPr>
        <w:pStyle w:val="BodyText"/>
        <w:spacing w:before="8"/>
      </w:pPr>
    </w:p>
    <w:p>
      <w:pPr>
        <w:spacing w:line="235" w:lineRule="auto" w:before="1"/>
        <w:ind w:left="705" w:right="168" w:hanging="541"/>
        <w:jc w:val="both"/>
        <w:rPr>
          <w:sz w:val="20"/>
        </w:rPr>
      </w:pPr>
      <w:bookmarkStart w:name="_bookmark160" w:id="162"/>
      <w:bookmarkEnd w:id="162"/>
      <w:r>
        <w:rPr/>
      </w:r>
      <w:hyperlink w:history="true" w:anchor="_bookmark42">
        <w:r>
          <w:rPr>
            <w:color w:val="005DA1"/>
            <w:position w:val="5"/>
            <w:sz w:val="14"/>
            <w:u w:val="single" w:color="005DA1"/>
          </w:rPr>
          <w:t>49</w:t>
        </w:r>
      </w:hyperlink>
      <w:r>
        <w:rPr>
          <w:position w:val="5"/>
          <w:sz w:val="14"/>
        </w:rPr>
        <w:t>.</w:t>
      </w:r>
      <w:r>
        <w:rPr>
          <w:spacing w:val="80"/>
          <w:w w:val="150"/>
          <w:position w:val="5"/>
          <w:sz w:val="14"/>
        </w:rPr>
        <w:t> </w:t>
      </w:r>
      <w:r>
        <w:rPr>
          <w:rFonts w:ascii="Arial" w:hAnsi="Arial"/>
          <w:i/>
          <w:sz w:val="20"/>
        </w:rPr>
        <w:t>Iron Trades Mutual Insurance Co Ltd v Buckenham Ltd [1989] 2 Lloyd’s Rep. 85</w:t>
      </w:r>
      <w:r>
        <w:rPr>
          <w:sz w:val="20"/>
        </w:rPr>
        <w:t>; </w:t>
      </w:r>
      <w:r>
        <w:rPr>
          <w:rFonts w:ascii="Arial" w:hAnsi="Arial"/>
          <w:i/>
          <w:sz w:val="20"/>
        </w:rPr>
        <w:t>Société Commerciale de Reassurance v Eras International Ltd [1992] 1 Lloyd’s Rep. 570, 601–603</w:t>
      </w:r>
      <w:r>
        <w:rPr>
          <w:sz w:val="20"/>
        </w:rPr>
        <w:t>; </w:t>
      </w:r>
      <w:r>
        <w:rPr>
          <w:rFonts w:ascii="Arial" w:hAnsi="Arial"/>
          <w:i/>
          <w:sz w:val="20"/>
        </w:rPr>
        <w:t>West Bromwich Building Society v Mander Hadley &amp; Co, The Times, March 9, 1998</w:t>
      </w:r>
      <w:r>
        <w:rPr>
          <w:sz w:val="20"/>
        </w:rPr>
        <w:t>.</w:t>
      </w:r>
    </w:p>
    <w:p>
      <w:pPr>
        <w:pStyle w:val="BodyText"/>
        <w:spacing w:before="4"/>
      </w:pPr>
    </w:p>
    <w:p>
      <w:pPr>
        <w:pStyle w:val="BodyText"/>
        <w:tabs>
          <w:tab w:pos="705" w:val="left" w:leader="none"/>
        </w:tabs>
        <w:spacing w:before="1"/>
        <w:ind w:left="165"/>
      </w:pPr>
      <w:bookmarkStart w:name="_bookmark161" w:id="163"/>
      <w:bookmarkEnd w:id="163"/>
      <w:r>
        <w:rPr/>
      </w:r>
      <w:hyperlink w:history="true" w:anchor="_bookmark43">
        <w:r>
          <w:rPr>
            <w:color w:val="005DA1"/>
            <w:spacing w:val="-5"/>
            <w:position w:val="5"/>
            <w:sz w:val="14"/>
            <w:u w:val="single" w:color="005DA1"/>
          </w:rPr>
          <w:t>50</w:t>
        </w:r>
      </w:hyperlink>
      <w:r>
        <w:rPr>
          <w:spacing w:val="-5"/>
          <w:position w:val="5"/>
          <w:sz w:val="14"/>
        </w:rPr>
        <w:t>.</w:t>
      </w:r>
      <w:r>
        <w:rPr>
          <w:position w:val="5"/>
          <w:sz w:val="14"/>
        </w:rPr>
        <w:tab/>
      </w:r>
      <w:r>
        <w:rPr/>
        <w:t>s.14(A)(2). See also s.32(5) (introduced by s.2(2) of the 1986 </w:t>
      </w:r>
      <w:r>
        <w:rPr>
          <w:spacing w:val="-2"/>
        </w:rPr>
        <w:t>Act).</w:t>
      </w:r>
    </w:p>
    <w:p>
      <w:pPr>
        <w:pStyle w:val="BodyText"/>
        <w:spacing w:before="4"/>
      </w:pPr>
    </w:p>
    <w:p>
      <w:pPr>
        <w:pStyle w:val="ListParagraph"/>
        <w:numPr>
          <w:ilvl w:val="0"/>
          <w:numId w:val="4"/>
        </w:numPr>
        <w:tabs>
          <w:tab w:pos="705" w:val="left" w:leader="none"/>
        </w:tabs>
        <w:spacing w:line="240" w:lineRule="auto" w:before="1" w:after="0"/>
        <w:ind w:left="705" w:right="0" w:hanging="540"/>
        <w:jc w:val="left"/>
        <w:rPr>
          <w:sz w:val="20"/>
        </w:rPr>
      </w:pPr>
      <w:bookmarkStart w:name="_bookmark162" w:id="164"/>
      <w:bookmarkEnd w:id="164"/>
      <w:r>
        <w:rPr/>
      </w:r>
      <w:r>
        <w:rPr>
          <w:spacing w:val="-4"/>
          <w:sz w:val="20"/>
        </w:rPr>
        <w:t>s.2.</w:t>
      </w:r>
    </w:p>
    <w:p>
      <w:pPr>
        <w:pStyle w:val="BodyText"/>
        <w:spacing w:before="5"/>
      </w:pPr>
    </w:p>
    <w:p>
      <w:pPr>
        <w:pStyle w:val="ListParagraph"/>
        <w:numPr>
          <w:ilvl w:val="0"/>
          <w:numId w:val="4"/>
        </w:numPr>
        <w:tabs>
          <w:tab w:pos="705" w:val="left" w:leader="none"/>
        </w:tabs>
        <w:spacing w:line="240" w:lineRule="auto" w:before="0" w:after="0"/>
        <w:ind w:left="705" w:right="0" w:hanging="540"/>
        <w:jc w:val="left"/>
        <w:rPr>
          <w:sz w:val="20"/>
        </w:rPr>
      </w:pPr>
      <w:bookmarkStart w:name="_bookmark163" w:id="165"/>
      <w:bookmarkEnd w:id="165"/>
      <w:r>
        <w:rPr/>
      </w:r>
      <w:r>
        <w:rPr>
          <w:spacing w:val="-4"/>
          <w:sz w:val="20"/>
        </w:rPr>
        <w:t>s.5.</w:t>
      </w:r>
    </w:p>
    <w:p>
      <w:pPr>
        <w:pStyle w:val="BodyText"/>
        <w:spacing w:before="5"/>
      </w:pPr>
    </w:p>
    <w:p>
      <w:pPr>
        <w:pStyle w:val="BodyText"/>
        <w:tabs>
          <w:tab w:pos="705" w:val="left" w:leader="none"/>
        </w:tabs>
        <w:ind w:left="165"/>
      </w:pPr>
      <w:bookmarkStart w:name="_bookmark164" w:id="166"/>
      <w:bookmarkEnd w:id="166"/>
      <w:r>
        <w:rPr/>
      </w:r>
      <w:hyperlink w:history="true" w:anchor="_bookmark46">
        <w:r>
          <w:rPr>
            <w:color w:val="005DA1"/>
            <w:spacing w:val="-5"/>
            <w:position w:val="5"/>
            <w:sz w:val="14"/>
            <w:u w:val="single" w:color="005DA1"/>
          </w:rPr>
          <w:t>53</w:t>
        </w:r>
      </w:hyperlink>
      <w:r>
        <w:rPr>
          <w:spacing w:val="-5"/>
          <w:position w:val="5"/>
          <w:sz w:val="14"/>
        </w:rPr>
        <w:t>.</w:t>
      </w:r>
      <w:r>
        <w:rPr>
          <w:position w:val="5"/>
          <w:sz w:val="14"/>
        </w:rPr>
        <w:tab/>
      </w:r>
      <w:r>
        <w:rPr/>
        <w:t>See</w:t>
      </w:r>
      <w:r>
        <w:rPr>
          <w:spacing w:val="-2"/>
        </w:rPr>
        <w:t> </w:t>
      </w:r>
      <w:r>
        <w:rPr/>
        <w:t>below, para.28-</w:t>
      </w:r>
      <w:r>
        <w:rPr>
          <w:spacing w:val="-4"/>
        </w:rPr>
        <w:t>033.</w:t>
      </w:r>
    </w:p>
    <w:p>
      <w:pPr>
        <w:pStyle w:val="BodyText"/>
        <w:spacing w:before="8"/>
      </w:pPr>
    </w:p>
    <w:p>
      <w:pPr>
        <w:pStyle w:val="BodyText"/>
        <w:tabs>
          <w:tab w:pos="705" w:val="left" w:leader="none"/>
        </w:tabs>
        <w:spacing w:line="235" w:lineRule="auto" w:before="1"/>
        <w:ind w:left="705" w:right="168" w:hanging="541"/>
      </w:pPr>
      <w:bookmarkStart w:name="_bookmark165" w:id="167"/>
      <w:bookmarkEnd w:id="167"/>
      <w:r>
        <w:rPr/>
      </w:r>
      <w:hyperlink w:history="true" w:anchor="_bookmark47">
        <w:r>
          <w:rPr>
            <w:color w:val="005DA1"/>
            <w:spacing w:val="-4"/>
            <w:position w:val="5"/>
            <w:sz w:val="14"/>
            <w:u w:val="single" w:color="005DA1"/>
          </w:rPr>
          <w:t>54</w:t>
        </w:r>
      </w:hyperlink>
      <w:r>
        <w:rPr>
          <w:spacing w:val="-4"/>
          <w:position w:val="5"/>
          <w:sz w:val="14"/>
        </w:rPr>
        <w:t>.</w:t>
      </w:r>
      <w:r>
        <w:rPr>
          <w:position w:val="5"/>
          <w:sz w:val="14"/>
        </w:rPr>
        <w:tab/>
      </w:r>
      <w:r>
        <w:rPr/>
        <w:t>See</w:t>
      </w:r>
      <w:r>
        <w:rPr>
          <w:spacing w:val="38"/>
        </w:rPr>
        <w:t> </w:t>
      </w:r>
      <w:r>
        <w:rPr/>
        <w:t>below,</w:t>
      </w:r>
      <w:r>
        <w:rPr>
          <w:spacing w:val="38"/>
        </w:rPr>
        <w:t> </w:t>
      </w:r>
      <w:r>
        <w:rPr/>
        <w:t>para.28-085.</w:t>
      </w:r>
      <w:r>
        <w:rPr>
          <w:spacing w:val="38"/>
        </w:rPr>
        <w:t> </w:t>
      </w:r>
      <w:r>
        <w:rPr/>
        <w:t>For</w:t>
      </w:r>
      <w:r>
        <w:rPr>
          <w:spacing w:val="38"/>
        </w:rPr>
        <w:t> </w:t>
      </w:r>
      <w:r>
        <w:rPr/>
        <w:t>the</w:t>
      </w:r>
      <w:r>
        <w:rPr>
          <w:spacing w:val="38"/>
        </w:rPr>
        <w:t> </w:t>
      </w:r>
      <w:r>
        <w:rPr/>
        <w:t>relationship</w:t>
      </w:r>
      <w:r>
        <w:rPr>
          <w:spacing w:val="38"/>
        </w:rPr>
        <w:t> </w:t>
      </w:r>
      <w:r>
        <w:rPr/>
        <w:t>between</w:t>
      </w:r>
      <w:r>
        <w:rPr>
          <w:spacing w:val="38"/>
        </w:rPr>
        <w:t> </w:t>
      </w:r>
      <w:r>
        <w:rPr/>
        <w:t>ss.14A</w:t>
      </w:r>
      <w:r>
        <w:rPr>
          <w:spacing w:val="38"/>
        </w:rPr>
        <w:t> </w:t>
      </w:r>
      <w:r>
        <w:rPr/>
        <w:t>and</w:t>
      </w:r>
      <w:r>
        <w:rPr>
          <w:spacing w:val="38"/>
        </w:rPr>
        <w:t> </w:t>
      </w:r>
      <w:r>
        <w:rPr/>
        <w:t>14B</w:t>
      </w:r>
      <w:r>
        <w:rPr>
          <w:spacing w:val="38"/>
        </w:rPr>
        <w:t> </w:t>
      </w:r>
      <w:r>
        <w:rPr/>
        <w:t>and</w:t>
      </w:r>
      <w:r>
        <w:rPr>
          <w:spacing w:val="38"/>
        </w:rPr>
        <w:t> </w:t>
      </w:r>
      <w:r>
        <w:rPr/>
        <w:t>s.32(1)(b),</w:t>
      </w:r>
      <w:r>
        <w:rPr>
          <w:spacing w:val="38"/>
        </w:rPr>
        <w:t> </w:t>
      </w:r>
      <w:r>
        <w:rPr/>
        <w:t>see </w:t>
      </w:r>
      <w:r>
        <w:rPr>
          <w:spacing w:val="-2"/>
        </w:rPr>
        <w:t>s.32(5).</w:t>
      </w:r>
    </w:p>
    <w:p>
      <w:pPr>
        <w:pStyle w:val="BodyText"/>
        <w:spacing w:before="5"/>
      </w:pPr>
    </w:p>
    <w:p>
      <w:pPr>
        <w:tabs>
          <w:tab w:pos="705" w:val="left" w:leader="none"/>
        </w:tabs>
        <w:spacing w:before="0"/>
        <w:ind w:left="165" w:right="0" w:firstLine="0"/>
        <w:jc w:val="left"/>
        <w:rPr>
          <w:sz w:val="20"/>
        </w:rPr>
      </w:pPr>
      <w:bookmarkStart w:name="_bookmark166" w:id="168"/>
      <w:bookmarkEnd w:id="168"/>
      <w:r>
        <w:rPr/>
      </w:r>
      <w:hyperlink w:history="true" w:anchor="_bookmark48">
        <w:r>
          <w:rPr>
            <w:color w:val="005DA1"/>
            <w:spacing w:val="-5"/>
            <w:position w:val="5"/>
            <w:sz w:val="14"/>
            <w:u w:val="single" w:color="005DA1"/>
          </w:rPr>
          <w:t>55</w:t>
        </w:r>
      </w:hyperlink>
      <w:r>
        <w:rPr>
          <w:spacing w:val="-5"/>
          <w:position w:val="5"/>
          <w:sz w:val="14"/>
        </w:rPr>
        <w:t>.</w:t>
      </w:r>
      <w:r>
        <w:rPr>
          <w:position w:val="5"/>
          <w:sz w:val="14"/>
        </w:rPr>
        <w:tab/>
      </w:r>
      <w:r>
        <w:rPr>
          <w:spacing w:val="-2"/>
          <w:sz w:val="20"/>
        </w:rPr>
        <w:t>s.14A(4)(a).</w:t>
      </w:r>
    </w:p>
    <w:p>
      <w:pPr>
        <w:pStyle w:val="BodyText"/>
        <w:spacing w:before="9"/>
      </w:pPr>
    </w:p>
    <w:p>
      <w:pPr>
        <w:spacing w:line="235" w:lineRule="auto" w:before="0"/>
        <w:ind w:left="705" w:right="167" w:hanging="541"/>
        <w:jc w:val="both"/>
        <w:rPr>
          <w:sz w:val="20"/>
        </w:rPr>
      </w:pPr>
      <w:bookmarkStart w:name="_bookmark167" w:id="169"/>
      <w:bookmarkEnd w:id="169"/>
      <w:r>
        <w:rPr/>
      </w:r>
      <w:hyperlink w:history="true" w:anchor="_bookmark49">
        <w:r>
          <w:rPr>
            <w:color w:val="005DA1"/>
            <w:position w:val="5"/>
            <w:sz w:val="14"/>
            <w:u w:val="single" w:color="005DA1"/>
          </w:rPr>
          <w:t>56</w:t>
        </w:r>
      </w:hyperlink>
      <w:r>
        <w:rPr>
          <w:position w:val="5"/>
          <w:sz w:val="14"/>
        </w:rPr>
        <w:t>.</w:t>
      </w:r>
      <w:r>
        <w:rPr>
          <w:spacing w:val="80"/>
          <w:position w:val="5"/>
          <w:sz w:val="14"/>
        </w:rPr>
        <w:t>  </w:t>
      </w:r>
      <w:r>
        <w:rPr>
          <w:sz w:val="20"/>
        </w:rPr>
        <w:t>s.14A(5). In </w:t>
      </w:r>
      <w:r>
        <w:rPr>
          <w:rFonts w:ascii="Arial" w:hAnsi="Arial"/>
          <w:i/>
          <w:sz w:val="20"/>
        </w:rPr>
        <w:t>Graham v Entec Europe Ltd [2003] EWCA Civ 1177, [2003] 4 All E.R. 1345</w:t>
      </w:r>
      <w:r>
        <w:rPr>
          <w:sz w:val="20"/>
        </w:rPr>
        <w:t>, it was held that, where an insurer is bringing a subrogated action in the insured’s name, the </w:t>
      </w:r>
      <w:r>
        <w:rPr>
          <w:sz w:val="20"/>
        </w:rPr>
        <w:t>insurer’s knowledge—including the knowledge of its loss adjuster—is relevant under s.14A.</w:t>
      </w:r>
    </w:p>
    <w:p>
      <w:pPr>
        <w:pStyle w:val="BodyText"/>
        <w:spacing w:before="9"/>
      </w:pPr>
    </w:p>
    <w:p>
      <w:pPr>
        <w:spacing w:line="235" w:lineRule="auto" w:before="0"/>
        <w:ind w:left="705" w:right="167" w:hanging="541"/>
        <w:jc w:val="both"/>
        <w:rPr>
          <w:sz w:val="20"/>
        </w:rPr>
      </w:pPr>
      <w:bookmarkStart w:name="_bookmark168" w:id="170"/>
      <w:bookmarkEnd w:id="170"/>
      <w:r>
        <w:rPr/>
      </w:r>
      <w:hyperlink w:history="true" w:anchor="_bookmark50">
        <w:r>
          <w:rPr>
            <w:color w:val="005DA1"/>
            <w:position w:val="5"/>
            <w:sz w:val="14"/>
            <w:u w:val="single" w:color="005DA1"/>
          </w:rPr>
          <w:t>57</w:t>
        </w:r>
      </w:hyperlink>
      <w:r>
        <w:rPr>
          <w:position w:val="5"/>
          <w:sz w:val="14"/>
        </w:rPr>
        <w:t>.</w:t>
      </w:r>
      <w:r>
        <w:rPr>
          <w:spacing w:val="80"/>
          <w:position w:val="5"/>
          <w:sz w:val="14"/>
        </w:rPr>
        <w:t>  </w:t>
      </w:r>
      <w:r>
        <w:rPr>
          <w:sz w:val="20"/>
        </w:rPr>
        <w:t>s.14A(6), (7), (8), (9). See </w:t>
      </w:r>
      <w:r>
        <w:rPr>
          <w:rFonts w:ascii="Arial" w:hAnsi="Arial"/>
          <w:i/>
          <w:sz w:val="20"/>
        </w:rPr>
        <w:t>Iron Trades Mutual Insurance Co Ltd v Buckenham Ltd [1989] </w:t>
      </w:r>
      <w:r>
        <w:rPr>
          <w:rFonts w:ascii="Arial" w:hAnsi="Arial"/>
          <w:i/>
          <w:sz w:val="20"/>
        </w:rPr>
        <w:t>2 Lloyd’s Rep. 85</w:t>
      </w:r>
      <w:r>
        <w:rPr>
          <w:sz w:val="20"/>
        </w:rPr>
        <w:t>; </w:t>
      </w:r>
      <w:r>
        <w:rPr>
          <w:rFonts w:ascii="Arial" w:hAnsi="Arial"/>
          <w:i/>
          <w:sz w:val="20"/>
        </w:rPr>
        <w:t>Horbury v Craig Hall &amp; Rutley [1991] E.G.C.S. 81</w:t>
      </w:r>
      <w:r>
        <w:rPr>
          <w:sz w:val="20"/>
        </w:rPr>
        <w:t>; </w:t>
      </w:r>
      <w:r>
        <w:rPr>
          <w:rFonts w:ascii="Arial" w:hAnsi="Arial"/>
          <w:i/>
          <w:sz w:val="20"/>
        </w:rPr>
        <w:t>Bradstock Trustee Services Ltd v Nabarro Nathanson [1995] 1 W.L.R. 1405</w:t>
      </w:r>
      <w:r>
        <w:rPr>
          <w:sz w:val="20"/>
        </w:rPr>
        <w:t>; </w:t>
      </w:r>
      <w:r>
        <w:rPr>
          <w:rFonts w:ascii="Arial" w:hAnsi="Arial"/>
          <w:i/>
          <w:sz w:val="20"/>
        </w:rPr>
        <w:t>Hallam-Eames v Merrett Syndicates Ltd [1996] 7 Med. L.R. 122</w:t>
      </w:r>
      <w:r>
        <w:rPr>
          <w:sz w:val="20"/>
        </w:rPr>
        <w:t>; </w:t>
      </w:r>
      <w:r>
        <w:rPr>
          <w:rFonts w:ascii="Arial" w:hAnsi="Arial"/>
          <w:i/>
          <w:sz w:val="20"/>
        </w:rPr>
        <w:t>Higgins v Hatch &amp; Fielding [1996] 1 E.G.L.R. 133</w:t>
      </w:r>
      <w:r>
        <w:rPr>
          <w:sz w:val="20"/>
        </w:rPr>
        <w:t>; </w:t>
      </w:r>
      <w:r>
        <w:rPr>
          <w:rFonts w:ascii="Arial" w:hAnsi="Arial"/>
          <w:i/>
          <w:sz w:val="20"/>
        </w:rPr>
        <w:t>Wilson v Le Fevre Wood &amp; Royle [1996] 1 P.N.L.R. 107</w:t>
      </w:r>
      <w:r>
        <w:rPr>
          <w:sz w:val="20"/>
        </w:rPr>
        <w:t>; </w:t>
      </w:r>
      <w:r>
        <w:rPr>
          <w:rFonts w:ascii="Arial" w:hAnsi="Arial"/>
          <w:i/>
          <w:sz w:val="20"/>
        </w:rPr>
        <w:t>Hamlin v Edwin Evans [1996] P.N.L.R. 398</w:t>
      </w:r>
      <w:r>
        <w:rPr>
          <w:sz w:val="20"/>
        </w:rPr>
        <w:t>; </w:t>
      </w:r>
      <w:r>
        <w:rPr>
          <w:rFonts w:ascii="Arial" w:hAnsi="Arial"/>
          <w:i/>
          <w:sz w:val="20"/>
        </w:rPr>
        <w:t>Finance for</w:t>
      </w:r>
      <w:r>
        <w:rPr>
          <w:rFonts w:ascii="Arial" w:hAnsi="Arial"/>
          <w:i/>
          <w:spacing w:val="40"/>
          <w:sz w:val="20"/>
        </w:rPr>
        <w:t> </w:t>
      </w:r>
      <w:r>
        <w:rPr>
          <w:rFonts w:ascii="Arial" w:hAnsi="Arial"/>
          <w:i/>
          <w:sz w:val="20"/>
        </w:rPr>
        <w:t>Mortgages Ltd v Farley &amp; Co [1996] E.G.C.S. 35</w:t>
      </w:r>
      <w:r>
        <w:rPr>
          <w:sz w:val="20"/>
        </w:rPr>
        <w:t>; </w:t>
      </w:r>
      <w:r>
        <w:rPr>
          <w:rFonts w:ascii="Arial" w:hAnsi="Arial"/>
          <w:i/>
          <w:sz w:val="20"/>
        </w:rPr>
        <w:t>Henderson v Merrett Syndicates Ltd (No.3) [1997] L.R.L.R. 247</w:t>
      </w:r>
      <w:r>
        <w:rPr>
          <w:sz w:val="20"/>
        </w:rPr>
        <w:t>; </w:t>
      </w:r>
      <w:r>
        <w:rPr>
          <w:rFonts w:ascii="Arial" w:hAnsi="Arial"/>
          <w:i/>
          <w:sz w:val="20"/>
        </w:rPr>
        <w:t>Perry v Moysey [1998] P.N.L.R. 657</w:t>
      </w:r>
      <w:r>
        <w:rPr>
          <w:sz w:val="20"/>
        </w:rPr>
        <w:t>; </w:t>
      </w:r>
      <w:r>
        <w:rPr>
          <w:rFonts w:ascii="Arial" w:hAnsi="Arial"/>
          <w:i/>
          <w:sz w:val="20"/>
        </w:rPr>
        <w:t>Birmingham Midshires Building Society v Infields [1999] Lloyd’s Rep. P.N. 133</w:t>
      </w:r>
      <w:r>
        <w:rPr>
          <w:sz w:val="20"/>
        </w:rPr>
        <w:t>; </w:t>
      </w:r>
      <w:r>
        <w:rPr>
          <w:rFonts w:ascii="Arial" w:hAnsi="Arial"/>
          <w:i/>
          <w:sz w:val="20"/>
        </w:rPr>
        <w:t>Mortgage Corp Plc v Lambert &amp; Co [1999] Lloyd’s Rep. P.N. 947</w:t>
      </w:r>
      <w:r>
        <w:rPr>
          <w:sz w:val="20"/>
        </w:rPr>
        <w:t>; </w:t>
      </w:r>
      <w:r>
        <w:rPr>
          <w:rFonts w:ascii="Arial" w:hAnsi="Arial"/>
          <w:i/>
          <w:sz w:val="20"/>
        </w:rPr>
        <w:t>Oakes v Hopcroft (2000) 56 B.M.L.R. 136</w:t>
      </w:r>
      <w:r>
        <w:rPr>
          <w:sz w:val="20"/>
        </w:rPr>
        <w:t>; </w:t>
      </w:r>
      <w:r>
        <w:rPr>
          <w:rFonts w:ascii="Arial" w:hAnsi="Arial"/>
          <w:i/>
          <w:sz w:val="20"/>
        </w:rPr>
        <w:t>Fennon v Anthony Hodari &amp; Co [2001] Lloyd’s Rep. P.N. 183</w:t>
      </w:r>
      <w:r>
        <w:rPr>
          <w:sz w:val="20"/>
        </w:rPr>
        <w:t>; </w:t>
      </w:r>
      <w:r>
        <w:rPr>
          <w:rFonts w:ascii="Arial" w:hAnsi="Arial"/>
          <w:i/>
          <w:sz w:val="20"/>
        </w:rPr>
        <w:t>New Islington &amp; Hackney Housing Association Ltd v Pollard, Thomas and Edwards Ltd [2001] Build. L.R. 74</w:t>
      </w:r>
      <w:r>
        <w:rPr>
          <w:sz w:val="20"/>
        </w:rPr>
        <w:t>; </w:t>
      </w:r>
      <w:r>
        <w:rPr>
          <w:rFonts w:ascii="Arial" w:hAnsi="Arial"/>
          <w:i/>
          <w:sz w:val="20"/>
        </w:rPr>
        <w:t>Lloyd’s Bank Plc v Burd Pearse [2001] Lloyd’s Rep. P.N. 452</w:t>
      </w:r>
      <w:r>
        <w:rPr>
          <w:sz w:val="20"/>
        </w:rPr>
        <w:t>; </w:t>
      </w:r>
      <w:r>
        <w:rPr>
          <w:rFonts w:ascii="Arial" w:hAnsi="Arial"/>
          <w:i/>
          <w:sz w:val="20"/>
        </w:rPr>
        <w:t>Bowie v Southorns [2003] P.N.L.R. 7</w:t>
      </w:r>
      <w:r>
        <w:rPr>
          <w:sz w:val="20"/>
        </w:rPr>
        <w:t>; </w:t>
      </w:r>
      <w:r>
        <w:rPr>
          <w:rFonts w:ascii="Arial" w:hAnsi="Arial"/>
          <w:i/>
          <w:sz w:val="20"/>
        </w:rPr>
        <w:t>McCarroll v Statham Gill Davies [2003] EWCA Civ 425, [2003] P.N.L.R. 25</w:t>
      </w:r>
      <w:r>
        <w:rPr>
          <w:sz w:val="20"/>
        </w:rPr>
        <w:t>.</w:t>
      </w:r>
    </w:p>
    <w:p>
      <w:pPr>
        <w:pStyle w:val="BodyText"/>
        <w:spacing w:before="1"/>
      </w:pPr>
    </w:p>
    <w:p>
      <w:pPr>
        <w:tabs>
          <w:tab w:pos="705" w:val="left" w:leader="none"/>
        </w:tabs>
        <w:spacing w:before="0"/>
        <w:ind w:left="165" w:right="0" w:firstLine="0"/>
        <w:jc w:val="left"/>
        <w:rPr>
          <w:sz w:val="20"/>
        </w:rPr>
      </w:pPr>
      <w:bookmarkStart w:name="_bookmark169" w:id="171"/>
      <w:bookmarkEnd w:id="171"/>
      <w:r>
        <w:rPr/>
      </w:r>
      <w:hyperlink w:history="true" w:anchor="_bookmark51">
        <w:r>
          <w:rPr>
            <w:color w:val="005DA1"/>
            <w:spacing w:val="-5"/>
            <w:position w:val="5"/>
            <w:sz w:val="14"/>
            <w:u w:val="single" w:color="005DA1"/>
          </w:rPr>
          <w:t>58</w:t>
        </w:r>
      </w:hyperlink>
      <w:r>
        <w:rPr>
          <w:spacing w:val="-5"/>
          <w:position w:val="5"/>
          <w:sz w:val="14"/>
        </w:rPr>
        <w:t>.</w:t>
      </w:r>
      <w:r>
        <w:rPr>
          <w:position w:val="5"/>
          <w:sz w:val="14"/>
        </w:rPr>
        <w:tab/>
      </w:r>
      <w:r>
        <w:rPr>
          <w:spacing w:val="-2"/>
          <w:sz w:val="20"/>
        </w:rPr>
        <w:t>s.14A(4)(b).</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70" w:id="172"/>
      <w:bookmarkEnd w:id="172"/>
      <w:r>
        <w:rPr/>
      </w:r>
      <w:hyperlink w:history="true" w:anchor="_bookmark52">
        <w:r>
          <w:rPr>
            <w:color w:val="005DA1"/>
            <w:spacing w:val="-5"/>
            <w:sz w:val="14"/>
            <w:u w:val="single" w:color="005DA1"/>
          </w:rPr>
          <w:t>59</w:t>
        </w:r>
      </w:hyperlink>
      <w:r>
        <w:rPr>
          <w:spacing w:val="-5"/>
          <w:sz w:val="14"/>
        </w:rPr>
        <w:t>.</w:t>
      </w:r>
    </w:p>
    <w:p>
      <w:pPr>
        <w:spacing w:line="235" w:lineRule="auto" w:before="212"/>
        <w:ind w:left="165" w:right="167" w:firstLine="170"/>
        <w:jc w:val="both"/>
        <w:rPr>
          <w:rFonts w:ascii="Arial"/>
          <w:i/>
          <w:sz w:val="20"/>
        </w:rPr>
      </w:pPr>
      <w:r>
        <w:rPr/>
        <w:br w:type="column"/>
      </w:r>
      <w:r>
        <w:rPr>
          <w:sz w:val="20"/>
        </w:rPr>
        <w:t>s.14A(10) (but see the qualification to this subsection where the person has taken </w:t>
      </w:r>
      <w:r>
        <w:rPr>
          <w:sz w:val="20"/>
        </w:rPr>
        <w:t>all reasonable steps to obtain expert advice). Section 14A(10) therefore makes clear </w:t>
      </w:r>
      <w:r>
        <w:rPr>
          <w:sz w:val="20"/>
        </w:rPr>
        <w:t>that constructive knowledge may be sufficient. For a consideration of s.14A(10), see </w:t>
      </w:r>
      <w:r>
        <w:rPr>
          <w:rFonts w:ascii="Arial"/>
          <w:i/>
          <w:sz w:val="20"/>
        </w:rPr>
        <w:t>Gravgaard </w:t>
      </w:r>
      <w:r>
        <w:rPr>
          <w:rFonts w:ascii="Arial"/>
          <w:i/>
          <w:sz w:val="20"/>
        </w:rPr>
        <w:t>v Aldridge</w:t>
      </w:r>
      <w:r>
        <w:rPr>
          <w:rFonts w:ascii="Arial"/>
          <w:i/>
          <w:spacing w:val="10"/>
          <w:sz w:val="20"/>
        </w:rPr>
        <w:t> </w:t>
      </w:r>
      <w:r>
        <w:rPr>
          <w:rFonts w:ascii="Arial"/>
          <w:i/>
          <w:sz w:val="20"/>
        </w:rPr>
        <w:t>&amp;</w:t>
      </w:r>
      <w:r>
        <w:rPr>
          <w:rFonts w:ascii="Arial"/>
          <w:i/>
          <w:spacing w:val="11"/>
          <w:sz w:val="20"/>
        </w:rPr>
        <w:t> </w:t>
      </w:r>
      <w:r>
        <w:rPr>
          <w:rFonts w:ascii="Arial"/>
          <w:i/>
          <w:sz w:val="20"/>
        </w:rPr>
        <w:t>Brownlee</w:t>
      </w:r>
      <w:r>
        <w:rPr>
          <w:rFonts w:ascii="Arial"/>
          <w:i/>
          <w:spacing w:val="11"/>
          <w:sz w:val="20"/>
        </w:rPr>
        <w:t> </w:t>
      </w:r>
      <w:r>
        <w:rPr>
          <w:rFonts w:ascii="Arial"/>
          <w:i/>
          <w:sz w:val="20"/>
        </w:rPr>
        <w:t>[2004]</w:t>
      </w:r>
      <w:r>
        <w:rPr>
          <w:rFonts w:ascii="Arial"/>
          <w:i/>
          <w:spacing w:val="11"/>
          <w:sz w:val="20"/>
        </w:rPr>
        <w:t> </w:t>
      </w:r>
      <w:r>
        <w:rPr>
          <w:rFonts w:ascii="Arial"/>
          <w:i/>
          <w:sz w:val="20"/>
        </w:rPr>
        <w:t>EWCA</w:t>
      </w:r>
      <w:r>
        <w:rPr>
          <w:rFonts w:ascii="Arial"/>
          <w:i/>
          <w:spacing w:val="11"/>
          <w:sz w:val="20"/>
        </w:rPr>
        <w:t> </w:t>
      </w:r>
      <w:r>
        <w:rPr>
          <w:rFonts w:ascii="Arial"/>
          <w:i/>
          <w:sz w:val="20"/>
        </w:rPr>
        <w:t>Civ</w:t>
      </w:r>
      <w:r>
        <w:rPr>
          <w:rFonts w:ascii="Arial"/>
          <w:i/>
          <w:spacing w:val="11"/>
          <w:sz w:val="20"/>
        </w:rPr>
        <w:t> </w:t>
      </w:r>
      <w:r>
        <w:rPr>
          <w:rFonts w:ascii="Arial"/>
          <w:i/>
          <w:sz w:val="20"/>
        </w:rPr>
        <w:t>1529,</w:t>
      </w:r>
      <w:r>
        <w:rPr>
          <w:rFonts w:ascii="Arial"/>
          <w:i/>
          <w:spacing w:val="11"/>
          <w:sz w:val="20"/>
        </w:rPr>
        <w:t> </w:t>
      </w:r>
      <w:r>
        <w:rPr>
          <w:rFonts w:ascii="Arial"/>
          <w:i/>
          <w:sz w:val="20"/>
        </w:rPr>
        <w:t>[2005]</w:t>
      </w:r>
      <w:r>
        <w:rPr>
          <w:rFonts w:ascii="Arial"/>
          <w:i/>
          <w:spacing w:val="11"/>
          <w:sz w:val="20"/>
        </w:rPr>
        <w:t> </w:t>
      </w:r>
      <w:r>
        <w:rPr>
          <w:rFonts w:ascii="Arial"/>
          <w:i/>
          <w:sz w:val="20"/>
        </w:rPr>
        <w:t>P.N.L.R.</w:t>
      </w:r>
      <w:r>
        <w:rPr>
          <w:rFonts w:ascii="Arial"/>
          <w:i/>
          <w:spacing w:val="11"/>
          <w:sz w:val="20"/>
        </w:rPr>
        <w:t> </w:t>
      </w:r>
      <w:r>
        <w:rPr>
          <w:rFonts w:ascii="Arial"/>
          <w:i/>
          <w:sz w:val="20"/>
        </w:rPr>
        <w:t>19</w:t>
      </w:r>
      <w:r>
        <w:rPr>
          <w:sz w:val="20"/>
        </w:rPr>
        <w:t>;</w:t>
      </w:r>
      <w:r>
        <w:rPr>
          <w:spacing w:val="11"/>
          <w:sz w:val="20"/>
        </w:rPr>
        <w:t> </w:t>
      </w:r>
      <w:r>
        <w:rPr>
          <w:rFonts w:ascii="Arial"/>
          <w:i/>
          <w:sz w:val="20"/>
        </w:rPr>
        <w:t>Jacobs</w:t>
      </w:r>
      <w:r>
        <w:rPr>
          <w:rFonts w:ascii="Arial"/>
          <w:i/>
          <w:spacing w:val="11"/>
          <w:sz w:val="20"/>
        </w:rPr>
        <w:t> </w:t>
      </w:r>
      <w:r>
        <w:rPr>
          <w:rFonts w:ascii="Arial"/>
          <w:i/>
          <w:sz w:val="20"/>
        </w:rPr>
        <w:t>v</w:t>
      </w:r>
      <w:r>
        <w:rPr>
          <w:rFonts w:ascii="Arial"/>
          <w:i/>
          <w:spacing w:val="11"/>
          <w:sz w:val="20"/>
        </w:rPr>
        <w:t> </w:t>
      </w:r>
      <w:r>
        <w:rPr>
          <w:rFonts w:ascii="Arial"/>
          <w:i/>
          <w:sz w:val="20"/>
        </w:rPr>
        <w:t>Sesame</w:t>
      </w:r>
      <w:r>
        <w:rPr>
          <w:rFonts w:ascii="Arial"/>
          <w:i/>
          <w:spacing w:val="11"/>
          <w:sz w:val="20"/>
        </w:rPr>
        <w:t> </w:t>
      </w:r>
      <w:r>
        <w:rPr>
          <w:rFonts w:ascii="Arial"/>
          <w:i/>
          <w:sz w:val="20"/>
        </w:rPr>
        <w:t>Ltd</w:t>
      </w:r>
      <w:r>
        <w:rPr>
          <w:rFonts w:ascii="Arial"/>
          <w:i/>
          <w:spacing w:val="11"/>
          <w:sz w:val="20"/>
        </w:rPr>
        <w:t> </w:t>
      </w:r>
      <w:r>
        <w:rPr>
          <w:rFonts w:ascii="Arial"/>
          <w:i/>
          <w:spacing w:val="-2"/>
          <w:sz w:val="20"/>
        </w:rPr>
        <w:t>[2014</w:t>
      </w:r>
      <w:r>
        <w:rPr>
          <w:rFonts w:ascii="Arial"/>
          <w:i/>
          <w:spacing w:val="-2"/>
          <w:sz w:val="20"/>
        </w:rPr>
        <w:t>]</w:t>
      </w:r>
    </w:p>
    <w:p>
      <w:pPr>
        <w:spacing w:line="222" w:lineRule="exact" w:before="0"/>
        <w:ind w:left="165" w:right="0" w:firstLine="0"/>
        <w:jc w:val="left"/>
        <w:rPr>
          <w:rFonts w:ascii="Arial"/>
          <w:i/>
          <w:sz w:val="20"/>
        </w:rPr>
      </w:pPr>
      <w:r>
        <w:rPr>
          <w:rFonts w:ascii="Arial"/>
          <w:i/>
          <w:sz w:val="20"/>
        </w:rPr>
        <w:drawing>
          <wp:anchor distT="0" distB="0" distL="0" distR="0" allowOverlap="1" layoutInCell="1" locked="0" behindDoc="0" simplePos="0" relativeHeight="15738368">
            <wp:simplePos x="0" y="0"/>
            <wp:positionH relativeFrom="page">
              <wp:posOffset>1257846</wp:posOffset>
            </wp:positionH>
            <wp:positionV relativeFrom="paragraph">
              <wp:posOffset>-546828</wp:posOffset>
            </wp:positionV>
            <wp:extent cx="107988" cy="107988"/>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EWCA</w:t>
      </w:r>
      <w:r>
        <w:rPr>
          <w:rFonts w:ascii="Arial"/>
          <w:i/>
          <w:spacing w:val="33"/>
          <w:sz w:val="20"/>
        </w:rPr>
        <w:t> </w:t>
      </w:r>
      <w:r>
        <w:rPr>
          <w:rFonts w:ascii="Arial"/>
          <w:i/>
          <w:sz w:val="20"/>
        </w:rPr>
        <w:t>Civ</w:t>
      </w:r>
      <w:r>
        <w:rPr>
          <w:rFonts w:ascii="Arial"/>
          <w:i/>
          <w:spacing w:val="34"/>
          <w:sz w:val="20"/>
        </w:rPr>
        <w:t> </w:t>
      </w:r>
      <w:r>
        <w:rPr>
          <w:rFonts w:ascii="Arial"/>
          <w:i/>
          <w:sz w:val="20"/>
        </w:rPr>
        <w:t>1410,</w:t>
      </w:r>
      <w:r>
        <w:rPr>
          <w:rFonts w:ascii="Arial"/>
          <w:i/>
          <w:spacing w:val="34"/>
          <w:sz w:val="20"/>
        </w:rPr>
        <w:t> </w:t>
      </w:r>
      <w:r>
        <w:rPr>
          <w:rFonts w:ascii="Arial"/>
          <w:i/>
          <w:sz w:val="20"/>
        </w:rPr>
        <w:t>[2015]</w:t>
      </w:r>
      <w:r>
        <w:rPr>
          <w:rFonts w:ascii="Arial"/>
          <w:i/>
          <w:spacing w:val="34"/>
          <w:sz w:val="20"/>
        </w:rPr>
        <w:t> </w:t>
      </w:r>
      <w:r>
        <w:rPr>
          <w:rFonts w:ascii="Arial"/>
          <w:i/>
          <w:sz w:val="20"/>
        </w:rPr>
        <w:t>P.N.L.R.</w:t>
      </w:r>
      <w:r>
        <w:rPr>
          <w:rFonts w:ascii="Arial"/>
          <w:i/>
          <w:spacing w:val="34"/>
          <w:sz w:val="20"/>
        </w:rPr>
        <w:t> </w:t>
      </w:r>
      <w:r>
        <w:rPr>
          <w:rFonts w:ascii="Arial"/>
          <w:i/>
          <w:sz w:val="20"/>
        </w:rPr>
        <w:t>6</w:t>
      </w:r>
      <w:r>
        <w:rPr>
          <w:sz w:val="20"/>
        </w:rPr>
        <w:t>;</w:t>
      </w:r>
      <w:r>
        <w:rPr>
          <w:spacing w:val="34"/>
          <w:sz w:val="20"/>
        </w:rPr>
        <w:t> </w:t>
      </w:r>
      <w:r>
        <w:rPr>
          <w:rFonts w:ascii="Arial"/>
          <w:i/>
          <w:sz w:val="20"/>
        </w:rPr>
        <w:t>Schumann</w:t>
      </w:r>
      <w:r>
        <w:rPr>
          <w:rFonts w:ascii="Arial"/>
          <w:i/>
          <w:spacing w:val="34"/>
          <w:sz w:val="20"/>
        </w:rPr>
        <w:t> </w:t>
      </w:r>
      <w:r>
        <w:rPr>
          <w:rFonts w:ascii="Arial"/>
          <w:i/>
          <w:sz w:val="20"/>
        </w:rPr>
        <w:t>v</w:t>
      </w:r>
      <w:r>
        <w:rPr>
          <w:rFonts w:ascii="Arial"/>
          <w:i/>
          <w:spacing w:val="34"/>
          <w:sz w:val="20"/>
        </w:rPr>
        <w:t> </w:t>
      </w:r>
      <w:r>
        <w:rPr>
          <w:rFonts w:ascii="Arial"/>
          <w:i/>
          <w:sz w:val="20"/>
        </w:rPr>
        <w:t>Veale</w:t>
      </w:r>
      <w:r>
        <w:rPr>
          <w:rFonts w:ascii="Arial"/>
          <w:i/>
          <w:spacing w:val="34"/>
          <w:sz w:val="20"/>
        </w:rPr>
        <w:t> </w:t>
      </w:r>
      <w:r>
        <w:rPr>
          <w:rFonts w:ascii="Arial"/>
          <w:i/>
          <w:sz w:val="20"/>
        </w:rPr>
        <w:t>Wasbrough</w:t>
      </w:r>
      <w:r>
        <w:rPr>
          <w:rFonts w:ascii="Arial"/>
          <w:i/>
          <w:spacing w:val="34"/>
          <w:sz w:val="20"/>
        </w:rPr>
        <w:t> </w:t>
      </w:r>
      <w:r>
        <w:rPr>
          <w:rFonts w:ascii="Arial"/>
          <w:i/>
          <w:sz w:val="20"/>
        </w:rPr>
        <w:t>[2015]</w:t>
      </w:r>
      <w:r>
        <w:rPr>
          <w:rFonts w:ascii="Arial"/>
          <w:i/>
          <w:spacing w:val="34"/>
          <w:sz w:val="20"/>
        </w:rPr>
        <w:t> </w:t>
      </w:r>
      <w:r>
        <w:rPr>
          <w:rFonts w:ascii="Arial"/>
          <w:i/>
          <w:sz w:val="20"/>
        </w:rPr>
        <w:t>EWCA</w:t>
      </w:r>
      <w:r>
        <w:rPr>
          <w:rFonts w:ascii="Arial"/>
          <w:i/>
          <w:spacing w:val="34"/>
          <w:sz w:val="20"/>
        </w:rPr>
        <w:t> </w:t>
      </w:r>
      <w:r>
        <w:rPr>
          <w:rFonts w:ascii="Arial"/>
          <w:i/>
          <w:sz w:val="20"/>
        </w:rPr>
        <w:t>Civ</w:t>
      </w:r>
      <w:r>
        <w:rPr>
          <w:rFonts w:ascii="Arial"/>
          <w:i/>
          <w:spacing w:val="34"/>
          <w:sz w:val="20"/>
        </w:rPr>
        <w:t> </w:t>
      </w:r>
      <w:r>
        <w:rPr>
          <w:rFonts w:ascii="Arial"/>
          <w:i/>
          <w:spacing w:val="-4"/>
          <w:sz w:val="20"/>
        </w:rPr>
        <w:t>441,</w:t>
      </w:r>
    </w:p>
    <w:p>
      <w:pPr>
        <w:spacing w:line="227" w:lineRule="exact" w:before="0"/>
        <w:ind w:left="165" w:right="0" w:firstLine="0"/>
        <w:jc w:val="left"/>
        <w:rPr>
          <w:sz w:val="20"/>
        </w:rPr>
      </w:pPr>
      <w:r>
        <w:rPr>
          <w:rFonts w:ascii="Arial"/>
          <w:i/>
          <w:sz w:val="20"/>
        </w:rPr>
        <w:t>[2015] P.N.L.R. </w:t>
      </w:r>
      <w:r>
        <w:rPr>
          <w:rFonts w:ascii="Arial"/>
          <w:i/>
          <w:spacing w:val="-5"/>
          <w:sz w:val="20"/>
        </w:rPr>
        <w:t>25</w:t>
      </w:r>
      <w:r>
        <w:rPr>
          <w:spacing w:val="-5"/>
          <w:sz w:val="20"/>
        </w:rPr>
        <w:t>.</w:t>
      </w:r>
    </w:p>
    <w:p>
      <w:pPr>
        <w:spacing w:after="0" w:line="227" w:lineRule="exact"/>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171" w:id="173"/>
      <w:bookmarkEnd w:id="173"/>
      <w:r>
        <w:rPr/>
      </w:r>
      <w:hyperlink w:history="true" w:anchor="_bookmark53">
        <w:r>
          <w:rPr>
            <w:color w:val="005DA1"/>
            <w:spacing w:val="-4"/>
            <w:position w:val="5"/>
            <w:sz w:val="14"/>
            <w:u w:val="single" w:color="005DA1"/>
          </w:rPr>
          <w:t>60</w:t>
        </w:r>
      </w:hyperlink>
      <w:r>
        <w:rPr>
          <w:spacing w:val="-4"/>
          <w:position w:val="5"/>
          <w:sz w:val="14"/>
        </w:rPr>
        <w:t>.</w:t>
      </w:r>
      <w:r>
        <w:rPr>
          <w:position w:val="5"/>
          <w:sz w:val="14"/>
        </w:rPr>
        <w:tab/>
      </w:r>
      <w:r>
        <w:rPr>
          <w:rFonts w:ascii="Arial" w:hAnsi="Arial"/>
          <w:i/>
          <w:sz w:val="20"/>
        </w:rPr>
        <w:t>Iron Trades Mutual Insurance Co Ltd v Buckenham Ltd [1989] 2 Lloyd’s Rep. 85, 98</w:t>
      </w:r>
      <w:r>
        <w:rPr>
          <w:sz w:val="20"/>
        </w:rPr>
        <w:t>: cf. </w:t>
      </w:r>
      <w:r>
        <w:rPr>
          <w:rFonts w:ascii="Arial" w:hAnsi="Arial"/>
          <w:i/>
          <w:sz w:val="20"/>
        </w:rPr>
        <w:t>Nash </w:t>
      </w:r>
      <w:r>
        <w:rPr>
          <w:rFonts w:ascii="Arial" w:hAnsi="Arial"/>
          <w:i/>
          <w:sz w:val="20"/>
        </w:rPr>
        <w:t>v Eli Lilly and Co [1993] 1 W.L.R. 782, 796</w:t>
      </w:r>
      <w:r>
        <w:rPr>
          <w:sz w:val="20"/>
        </w:rPr>
        <w:t>. See also below, para.28-062.</w:t>
      </w:r>
    </w:p>
    <w:p>
      <w:pPr>
        <w:pStyle w:val="BodyText"/>
        <w:spacing w:before="5"/>
      </w:pPr>
    </w:p>
    <w:p>
      <w:pPr>
        <w:tabs>
          <w:tab w:pos="705" w:val="left" w:leader="none"/>
        </w:tabs>
        <w:spacing w:before="0"/>
        <w:ind w:left="165" w:right="0" w:firstLine="0"/>
        <w:jc w:val="left"/>
        <w:rPr>
          <w:sz w:val="20"/>
        </w:rPr>
      </w:pPr>
      <w:bookmarkStart w:name="_bookmark172" w:id="174"/>
      <w:bookmarkEnd w:id="174"/>
      <w:r>
        <w:rPr/>
      </w:r>
      <w:hyperlink w:history="true" w:anchor="_bookmark54">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Busby v Cooper, The Times, April 2, </w:t>
      </w:r>
      <w:r>
        <w:rPr>
          <w:rFonts w:ascii="Arial"/>
          <w:i/>
          <w:spacing w:val="-2"/>
          <w:sz w:val="20"/>
        </w:rPr>
        <w:t>1996</w:t>
      </w:r>
      <w:r>
        <w:rPr>
          <w:spacing w:val="-2"/>
          <w:sz w:val="20"/>
        </w:rPr>
        <w:t>.</w:t>
      </w:r>
    </w:p>
    <w:p>
      <w:pPr>
        <w:pStyle w:val="BodyText"/>
        <w:spacing w:before="9"/>
      </w:pPr>
    </w:p>
    <w:p>
      <w:pPr>
        <w:spacing w:line="235" w:lineRule="auto" w:before="0"/>
        <w:ind w:left="705" w:right="168" w:hanging="541"/>
        <w:jc w:val="both"/>
        <w:rPr>
          <w:sz w:val="20"/>
        </w:rPr>
      </w:pPr>
      <w:bookmarkStart w:name="_bookmark173" w:id="175"/>
      <w:bookmarkEnd w:id="175"/>
      <w:r>
        <w:rPr/>
      </w:r>
      <w:hyperlink w:history="true" w:anchor="_bookmark55">
        <w:r>
          <w:rPr>
            <w:color w:val="005DA1"/>
            <w:position w:val="5"/>
            <w:sz w:val="14"/>
            <w:u w:val="single" w:color="005DA1"/>
          </w:rPr>
          <w:t>62</w:t>
        </w:r>
      </w:hyperlink>
      <w:r>
        <w:rPr>
          <w:position w:val="5"/>
          <w:sz w:val="14"/>
        </w:rPr>
        <w:t>.</w:t>
      </w:r>
      <w:r>
        <w:rPr>
          <w:spacing w:val="80"/>
          <w:w w:val="150"/>
          <w:position w:val="5"/>
          <w:sz w:val="14"/>
        </w:rPr>
        <w:t> </w:t>
      </w:r>
      <w:r>
        <w:rPr>
          <w:rFonts w:ascii="Arial"/>
          <w:i/>
          <w:sz w:val="20"/>
        </w:rPr>
        <w:t>[2006] UKHL 9, [2006] 1 W.L.R. 682</w:t>
      </w:r>
      <w:r>
        <w:rPr>
          <w:sz w:val="20"/>
        </w:rPr>
        <w:t>. The approach to s.14A(8) in </w:t>
      </w:r>
      <w:r>
        <w:rPr>
          <w:rFonts w:ascii="Arial"/>
          <w:i/>
          <w:sz w:val="20"/>
        </w:rPr>
        <w:t>Hallam-Eames v </w:t>
      </w:r>
      <w:r>
        <w:rPr>
          <w:rFonts w:ascii="Arial"/>
          <w:i/>
          <w:sz w:val="20"/>
        </w:rPr>
        <w:t>Merrett Syndicates Ltd [1996] 7 Med. L.R. </w:t>
      </w:r>
      <w:r>
        <w:rPr>
          <w:sz w:val="20"/>
        </w:rPr>
        <w:t>was approved, while that in </w:t>
      </w:r>
      <w:r>
        <w:rPr>
          <w:rFonts w:ascii="Arial"/>
          <w:i/>
          <w:sz w:val="20"/>
        </w:rPr>
        <w:t>HF Pension Trustees Ltd v Ellison [1999] P.N.L.R. 894 </w:t>
      </w:r>
      <w:r>
        <w:rPr>
          <w:sz w:val="20"/>
        </w:rPr>
        <w:t>was disapproved. See, subsequent to </w:t>
      </w:r>
      <w:r>
        <w:rPr>
          <w:rFonts w:ascii="Arial"/>
          <w:i/>
          <w:sz w:val="20"/>
        </w:rPr>
        <w:t>Haward v Fawcetts</w:t>
      </w:r>
      <w:r>
        <w:rPr>
          <w:sz w:val="20"/>
        </w:rPr>
        <w:t>, </w:t>
      </w:r>
      <w:r>
        <w:rPr>
          <w:rFonts w:ascii="Arial"/>
          <w:i/>
          <w:sz w:val="20"/>
        </w:rPr>
        <w:t>Harris Springs Ltd v Howes [2007] EWHC 3271 (TCC), [2008] B.L.R. 229</w:t>
      </w:r>
      <w:r>
        <w:rPr>
          <w:sz w:val="20"/>
        </w:rPr>
        <w:t>; </w:t>
      </w:r>
      <w:r>
        <w:rPr>
          <w:rFonts w:ascii="Arial"/>
          <w:i/>
          <w:sz w:val="20"/>
        </w:rPr>
        <w:t>Boycott v Perrins Guy Williams [2011] EWHC 2969 (Ch)</w:t>
      </w:r>
      <w:r>
        <w:rPr>
          <w:sz w:val="20"/>
        </w:rPr>
        <w:t>; </w:t>
      </w:r>
      <w:r>
        <w:rPr>
          <w:rFonts w:ascii="Arial"/>
          <w:i/>
          <w:sz w:val="20"/>
        </w:rPr>
        <w:t>Integral Memory Plc v Haines Watt [2012] EWHC 342 (Ch)</w:t>
      </w:r>
      <w:r>
        <w:rPr>
          <w:sz w:val="20"/>
        </w:rPr>
        <w:t>; </w:t>
      </w:r>
      <w:r>
        <w:rPr>
          <w:rFonts w:ascii="Arial"/>
          <w:i/>
          <w:sz w:val="20"/>
        </w:rPr>
        <w:t>Roger Ward Associates Ltd v Britannia Assets (UK) Ltd [2013] EWHC 1653 (QB)</w:t>
      </w:r>
      <w:r>
        <w:rPr>
          <w:sz w:val="20"/>
        </w:rPr>
        <w:t>.</w:t>
      </w:r>
    </w:p>
    <w:p>
      <w:pPr>
        <w:spacing w:after="0" w:line="235" w:lineRule="auto"/>
        <w:jc w:val="both"/>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56">
        <w:r>
          <w:rPr>
            <w:color w:val="005DA1"/>
            <w:spacing w:val="-5"/>
            <w:position w:val="5"/>
            <w:sz w:val="14"/>
            <w:u w:val="single" w:color="005DA1"/>
          </w:rPr>
          <w:t>63</w:t>
        </w:r>
      </w:hyperlink>
      <w:r>
        <w:rPr>
          <w:spacing w:val="-5"/>
          <w:position w:val="5"/>
          <w:sz w:val="14"/>
        </w:rPr>
        <w:t>.</w:t>
      </w:r>
      <w:r>
        <w:rPr>
          <w:position w:val="5"/>
          <w:sz w:val="14"/>
        </w:rPr>
        <w:tab/>
      </w:r>
      <w:r>
        <w:rPr/>
        <w:t>s.14B(1), inserted by s.1 of the Latent Damage Act </w:t>
      </w:r>
      <w:r>
        <w:rPr>
          <w:spacing w:val="-2"/>
        </w:rPr>
        <w:t>1986.</w:t>
      </w:r>
    </w:p>
    <w:p>
      <w:pPr>
        <w:pStyle w:val="BodyText"/>
        <w:spacing w:before="5"/>
      </w:pPr>
    </w:p>
    <w:p>
      <w:pPr>
        <w:pStyle w:val="BodyText"/>
        <w:tabs>
          <w:tab w:pos="705" w:val="left" w:leader="none"/>
        </w:tabs>
        <w:spacing w:before="1"/>
        <w:ind w:left="165"/>
      </w:pPr>
      <w:bookmarkStart w:name="_bookmark174" w:id="176"/>
      <w:bookmarkEnd w:id="176"/>
      <w:r>
        <w:rPr/>
      </w:r>
      <w:hyperlink w:history="true" w:anchor="_bookmark56">
        <w:r>
          <w:rPr>
            <w:color w:val="005DA1"/>
            <w:spacing w:val="-5"/>
            <w:position w:val="5"/>
            <w:sz w:val="14"/>
            <w:u w:val="single" w:color="005DA1"/>
          </w:rPr>
          <w:t>64</w:t>
        </w:r>
      </w:hyperlink>
      <w:r>
        <w:rPr>
          <w:spacing w:val="-5"/>
          <w:position w:val="5"/>
          <w:sz w:val="14"/>
        </w:rPr>
        <w:t>.</w:t>
      </w:r>
      <w:r>
        <w:rPr>
          <w:position w:val="5"/>
          <w:sz w:val="14"/>
        </w:rPr>
        <w:tab/>
      </w:r>
      <w:r>
        <w:rPr/>
        <w:t>Subject to s.32(5); below, para.28-</w:t>
      </w:r>
      <w:r>
        <w:rPr>
          <w:spacing w:val="-4"/>
        </w:rPr>
        <w:t>092.</w:t>
      </w:r>
    </w:p>
    <w:p>
      <w:pPr>
        <w:pStyle w:val="BodyText"/>
        <w:spacing w:before="8"/>
      </w:pPr>
    </w:p>
    <w:p>
      <w:pPr>
        <w:spacing w:line="235" w:lineRule="auto" w:before="0"/>
        <w:ind w:left="705" w:right="167" w:hanging="541"/>
        <w:jc w:val="both"/>
        <w:rPr>
          <w:sz w:val="20"/>
        </w:rPr>
      </w:pPr>
      <w:bookmarkStart w:name="_bookmark175" w:id="177"/>
      <w:bookmarkEnd w:id="177"/>
      <w:r>
        <w:rPr/>
      </w:r>
      <w:hyperlink w:history="true" w:anchor="_bookmark57">
        <w:r>
          <w:rPr>
            <w:color w:val="005DA1"/>
            <w:position w:val="5"/>
            <w:sz w:val="14"/>
            <w:u w:val="single" w:color="005DA1"/>
          </w:rPr>
          <w:t>65</w:t>
        </w:r>
      </w:hyperlink>
      <w:r>
        <w:rPr>
          <w:position w:val="5"/>
          <w:sz w:val="14"/>
        </w:rPr>
        <w:t>.</w:t>
      </w:r>
      <w:r>
        <w:rPr>
          <w:spacing w:val="80"/>
          <w:position w:val="5"/>
          <w:sz w:val="14"/>
        </w:rPr>
        <w:t> </w:t>
      </w:r>
      <w:r>
        <w:rPr>
          <w:sz w:val="20"/>
        </w:rPr>
        <w:t>But the long-stop does not extinguish the claimant’s right of action: </w:t>
      </w:r>
      <w:r>
        <w:rPr>
          <w:rFonts w:ascii="Arial" w:hAnsi="Arial"/>
          <w:i/>
          <w:sz w:val="20"/>
        </w:rPr>
        <w:t>Financial Services Compensation Scheme Ltd v Larnell (Insurances) Ltd [2005] EWCA Civ 1408, [2006] 2 W.L.R. </w:t>
      </w:r>
      <w:r>
        <w:rPr>
          <w:rFonts w:ascii="Arial" w:hAnsi="Arial"/>
          <w:i/>
          <w:spacing w:val="-4"/>
          <w:sz w:val="20"/>
        </w:rPr>
        <w:t>751</w:t>
      </w:r>
      <w:r>
        <w:rPr>
          <w:spacing w:val="-4"/>
          <w:sz w:val="20"/>
        </w:rPr>
        <w:t>.</w:t>
      </w:r>
    </w:p>
    <w:p>
      <w:pPr>
        <w:pStyle w:val="BodyText"/>
        <w:spacing w:before="5"/>
      </w:pPr>
    </w:p>
    <w:p>
      <w:pPr>
        <w:pStyle w:val="ListParagraph"/>
        <w:numPr>
          <w:ilvl w:val="0"/>
          <w:numId w:val="5"/>
        </w:numPr>
        <w:tabs>
          <w:tab w:pos="705" w:val="left" w:leader="none"/>
        </w:tabs>
        <w:spacing w:line="240" w:lineRule="auto" w:before="0" w:after="0"/>
        <w:ind w:left="705" w:right="0" w:hanging="540"/>
        <w:jc w:val="left"/>
        <w:rPr>
          <w:sz w:val="20"/>
        </w:rPr>
      </w:pPr>
      <w:bookmarkStart w:name="_bookmark176" w:id="178"/>
      <w:bookmarkEnd w:id="178"/>
      <w:r>
        <w:rPr/>
      </w:r>
      <w:r>
        <w:rPr>
          <w:spacing w:val="-2"/>
          <w:sz w:val="20"/>
        </w:rPr>
        <w:t>s.14B(2)(a).</w:t>
      </w:r>
    </w:p>
    <w:p>
      <w:pPr>
        <w:pStyle w:val="BodyText"/>
        <w:spacing w:before="5"/>
      </w:pPr>
    </w:p>
    <w:p>
      <w:pPr>
        <w:pStyle w:val="ListParagraph"/>
        <w:numPr>
          <w:ilvl w:val="0"/>
          <w:numId w:val="5"/>
        </w:numPr>
        <w:tabs>
          <w:tab w:pos="705" w:val="left" w:leader="none"/>
        </w:tabs>
        <w:spacing w:line="240" w:lineRule="auto" w:before="0" w:after="0"/>
        <w:ind w:left="705" w:right="0" w:hanging="540"/>
        <w:jc w:val="left"/>
        <w:rPr>
          <w:sz w:val="20"/>
        </w:rPr>
      </w:pPr>
      <w:bookmarkStart w:name="_bookmark177" w:id="179"/>
      <w:bookmarkEnd w:id="179"/>
      <w:r>
        <w:rPr/>
      </w:r>
      <w:r>
        <w:rPr>
          <w:spacing w:val="-2"/>
          <w:sz w:val="20"/>
        </w:rPr>
        <w:t>s.14B(2)(b).</w:t>
      </w:r>
    </w:p>
    <w:p>
      <w:pPr>
        <w:pStyle w:val="BodyText"/>
        <w:spacing w:before="5"/>
      </w:pPr>
    </w:p>
    <w:p>
      <w:pPr>
        <w:pStyle w:val="BodyText"/>
        <w:tabs>
          <w:tab w:pos="705" w:val="left" w:leader="none"/>
        </w:tabs>
        <w:spacing w:before="1"/>
        <w:ind w:left="165"/>
      </w:pPr>
      <w:bookmarkStart w:name="_bookmark178" w:id="180"/>
      <w:bookmarkEnd w:id="180"/>
      <w:r>
        <w:rPr/>
      </w:r>
      <w:hyperlink w:history="true" w:anchor="_bookmark59">
        <w:r>
          <w:rPr>
            <w:color w:val="005DA1"/>
            <w:spacing w:val="-5"/>
            <w:position w:val="5"/>
            <w:sz w:val="14"/>
            <w:u w:val="single" w:color="005DA1"/>
          </w:rPr>
          <w:t>68</w:t>
        </w:r>
      </w:hyperlink>
      <w:r>
        <w:rPr>
          <w:spacing w:val="-5"/>
          <w:position w:val="5"/>
          <w:sz w:val="14"/>
        </w:rPr>
        <w:t>.</w:t>
      </w:r>
      <w:r>
        <w:rPr>
          <w:position w:val="5"/>
          <w:sz w:val="14"/>
        </w:rPr>
        <w:tab/>
      </w:r>
      <w:r>
        <w:rPr/>
        <w:t>s.6;</w:t>
      </w:r>
      <w:r>
        <w:rPr>
          <w:spacing w:val="-2"/>
        </w:rPr>
        <w:t> </w:t>
      </w:r>
      <w:r>
        <w:rPr/>
        <w:t>see below, para.28-</w:t>
      </w:r>
      <w:r>
        <w:rPr>
          <w:spacing w:val="-4"/>
        </w:rPr>
        <w:t>036.</w:t>
      </w:r>
    </w:p>
    <w:p>
      <w:pPr>
        <w:pStyle w:val="BodyText"/>
        <w:spacing w:before="8"/>
      </w:pPr>
    </w:p>
    <w:p>
      <w:pPr>
        <w:pStyle w:val="BodyText"/>
        <w:tabs>
          <w:tab w:pos="705" w:val="left" w:leader="none"/>
        </w:tabs>
        <w:spacing w:line="235" w:lineRule="auto"/>
        <w:ind w:left="705" w:right="168" w:hanging="541"/>
      </w:pPr>
      <w:bookmarkStart w:name="_bookmark179" w:id="181"/>
      <w:bookmarkEnd w:id="181"/>
      <w:r>
        <w:rPr/>
      </w:r>
      <w:hyperlink w:history="true" w:anchor="_bookmark60">
        <w:r>
          <w:rPr>
            <w:color w:val="005DA1"/>
            <w:spacing w:val="-4"/>
            <w:position w:val="5"/>
            <w:sz w:val="14"/>
            <w:u w:val="single" w:color="005DA1"/>
          </w:rPr>
          <w:t>69</w:t>
        </w:r>
      </w:hyperlink>
      <w:r>
        <w:rPr>
          <w:spacing w:val="-4"/>
          <w:position w:val="5"/>
          <w:sz w:val="14"/>
        </w:rPr>
        <w:t>.</w:t>
      </w:r>
      <w:r>
        <w:rPr>
          <w:position w:val="5"/>
          <w:sz w:val="14"/>
        </w:rPr>
        <w:tab/>
      </w:r>
      <w:r>
        <w:rPr/>
        <w:t>The action does not appear to be one “for which a shorter period of limitation is prescribed by</w:t>
      </w:r>
      <w:r>
        <w:rPr>
          <w:spacing w:val="40"/>
        </w:rPr>
        <w:t> </w:t>
      </w:r>
      <w:r>
        <w:rPr/>
        <w:t>any other provision of this Act” (s.8(2)) as under s.6(1) only s.5 of the Act is involved.</w:t>
      </w:r>
    </w:p>
    <w:p>
      <w:pPr>
        <w:pStyle w:val="BodyText"/>
        <w:spacing w:before="9"/>
      </w:pPr>
    </w:p>
    <w:p>
      <w:pPr>
        <w:pStyle w:val="BodyText"/>
        <w:spacing w:line="235" w:lineRule="auto" w:before="1"/>
        <w:ind w:left="705" w:right="167" w:hanging="541"/>
        <w:jc w:val="both"/>
      </w:pPr>
      <w:bookmarkStart w:name="_bookmark180" w:id="182"/>
      <w:bookmarkEnd w:id="182"/>
      <w:r>
        <w:rPr/>
      </w:r>
      <w:hyperlink w:history="true" w:anchor="_bookmark61">
        <w:r>
          <w:rPr>
            <w:color w:val="005DA1"/>
            <w:position w:val="5"/>
            <w:sz w:val="14"/>
            <w:u w:val="single" w:color="005DA1"/>
          </w:rPr>
          <w:t>70</w:t>
        </w:r>
      </w:hyperlink>
      <w:r>
        <w:rPr>
          <w:position w:val="5"/>
          <w:sz w:val="14"/>
        </w:rPr>
        <w:t>.</w:t>
      </w:r>
      <w:r>
        <w:rPr>
          <w:spacing w:val="80"/>
          <w:position w:val="5"/>
          <w:sz w:val="14"/>
        </w:rPr>
        <w:t>  </w:t>
      </w:r>
      <w:r>
        <w:rPr/>
        <w:t>s.10. See also below, para.28-051 (accrual of right). That the Civil Liability (Contribution) </w:t>
      </w:r>
      <w:r>
        <w:rPr/>
        <w:t>Act 1978 does not apply to a claim for contribution from a co-debtor means that the two-year limitation period applicable to the 1978 Act does not apply to such a claim for contribution: </w:t>
      </w:r>
      <w:r>
        <w:rPr>
          <w:rFonts w:ascii="Arial"/>
          <w:i/>
        </w:rPr>
        <w:t>Hampton v Minns [2002] 1 W.L.R. 1</w:t>
      </w:r>
      <w:r>
        <w:rPr/>
        <w:t>.</w:t>
      </w:r>
    </w:p>
    <w:p>
      <w:pPr>
        <w:pStyle w:val="BodyText"/>
        <w:spacing w:before="8"/>
      </w:pPr>
    </w:p>
    <w:p>
      <w:pPr>
        <w:spacing w:line="235" w:lineRule="auto" w:before="0"/>
        <w:ind w:left="705" w:right="167" w:hanging="541"/>
        <w:jc w:val="both"/>
        <w:rPr>
          <w:sz w:val="20"/>
        </w:rPr>
      </w:pPr>
      <w:bookmarkStart w:name="_bookmark181" w:id="183"/>
      <w:bookmarkEnd w:id="183"/>
      <w:r>
        <w:rPr/>
      </w:r>
      <w:hyperlink w:history="true" w:anchor="_bookmark62">
        <w:r>
          <w:rPr>
            <w:color w:val="005DA1"/>
            <w:position w:val="5"/>
            <w:sz w:val="14"/>
            <w:u w:val="single" w:color="005DA1"/>
          </w:rPr>
          <w:t>71</w:t>
        </w:r>
      </w:hyperlink>
      <w:r>
        <w:rPr>
          <w:position w:val="5"/>
          <w:sz w:val="14"/>
        </w:rPr>
        <w:t>.</w:t>
      </w:r>
      <w:r>
        <w:rPr>
          <w:spacing w:val="80"/>
          <w:w w:val="150"/>
          <w:position w:val="5"/>
          <w:sz w:val="14"/>
        </w:rPr>
        <w:t>  </w:t>
      </w:r>
      <w:r>
        <w:rPr>
          <w:sz w:val="20"/>
        </w:rPr>
        <w:t>For the purposes of s.24, an order for costs becomes enforceable and time starts to run when the costs are quantified and certified by the process of taxation, and not before: </w:t>
      </w:r>
      <w:r>
        <w:rPr>
          <w:rFonts w:ascii="Arial"/>
          <w:i/>
          <w:sz w:val="20"/>
        </w:rPr>
        <w:t>Chohan v</w:t>
      </w:r>
      <w:r>
        <w:rPr>
          <w:rFonts w:ascii="Arial"/>
          <w:i/>
          <w:spacing w:val="40"/>
          <w:sz w:val="20"/>
        </w:rPr>
        <w:t> </w:t>
      </w:r>
      <w:r>
        <w:rPr>
          <w:rFonts w:ascii="Arial"/>
          <w:i/>
          <w:sz w:val="20"/>
        </w:rPr>
        <w:t>Times Newspapers Ltd [2001] 1 W.L.R. 1859</w:t>
      </w:r>
      <w:r>
        <w:rPr>
          <w:sz w:val="20"/>
        </w:rPr>
        <w:t>.</w:t>
      </w:r>
    </w:p>
    <w:p>
      <w:pPr>
        <w:pStyle w:val="BodyText"/>
        <w:spacing w:before="5"/>
      </w:pPr>
    </w:p>
    <w:p>
      <w:pPr>
        <w:tabs>
          <w:tab w:pos="705" w:val="left" w:leader="none"/>
        </w:tabs>
        <w:spacing w:before="0"/>
        <w:ind w:left="165" w:right="0" w:firstLine="0"/>
        <w:jc w:val="left"/>
        <w:rPr>
          <w:sz w:val="20"/>
        </w:rPr>
      </w:pPr>
      <w:bookmarkStart w:name="_bookmark182" w:id="184"/>
      <w:bookmarkEnd w:id="184"/>
      <w:r>
        <w:rPr/>
      </w:r>
      <w:hyperlink w:history="true" w:anchor="_bookmark63">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[1999]</w:t>
      </w:r>
      <w:r>
        <w:rPr>
          <w:rFonts w:ascii="Arial"/>
          <w:i/>
          <w:spacing w:val="-2"/>
          <w:sz w:val="20"/>
        </w:rPr>
        <w:t> </w:t>
      </w:r>
      <w:r>
        <w:rPr>
          <w:rFonts w:ascii="Arial"/>
          <w:i/>
          <w:sz w:val="20"/>
        </w:rPr>
        <w:t>1 A.C. </w:t>
      </w:r>
      <w:r>
        <w:rPr>
          <w:rFonts w:ascii="Arial"/>
          <w:i/>
          <w:spacing w:val="-4"/>
          <w:sz w:val="20"/>
        </w:rPr>
        <w:t>329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3" w:id="185"/>
      <w:bookmarkEnd w:id="185"/>
      <w:r>
        <w:rPr/>
      </w:r>
      <w:hyperlink w:history="true" w:anchor="_bookmark64">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[2005] EWCA Civ 92, [2005] 1 W.L.R. </w:t>
      </w:r>
      <w:r>
        <w:rPr>
          <w:rFonts w:ascii="Arial"/>
          <w:i/>
          <w:spacing w:val="-2"/>
          <w:sz w:val="20"/>
        </w:rPr>
        <w:t>2871</w:t>
      </w:r>
      <w:r>
        <w:rPr>
          <w:spacing w:val="-2"/>
          <w:sz w:val="20"/>
        </w:rPr>
        <w:t>.</w:t>
      </w:r>
    </w:p>
    <w:p>
      <w:pPr>
        <w:pStyle w:val="BodyText"/>
        <w:spacing w:before="5"/>
      </w:pPr>
    </w:p>
    <w:p>
      <w:pPr>
        <w:pStyle w:val="BodyText"/>
        <w:tabs>
          <w:tab w:pos="705" w:val="left" w:leader="none"/>
        </w:tabs>
        <w:spacing w:line="227" w:lineRule="exact"/>
        <w:ind w:left="165"/>
      </w:pPr>
      <w:bookmarkStart w:name="_bookmark184" w:id="186"/>
      <w:bookmarkEnd w:id="186"/>
      <w:r>
        <w:rPr/>
      </w:r>
      <w:hyperlink w:history="true" w:anchor="_bookmark65">
        <w:r>
          <w:rPr>
            <w:color w:val="005DA1"/>
            <w:spacing w:val="-5"/>
            <w:position w:val="5"/>
            <w:sz w:val="14"/>
            <w:u w:val="single" w:color="005DA1"/>
          </w:rPr>
          <w:t>74</w:t>
        </w:r>
      </w:hyperlink>
      <w:r>
        <w:rPr>
          <w:spacing w:val="-5"/>
          <w:position w:val="5"/>
          <w:sz w:val="14"/>
        </w:rPr>
        <w:t>.</w:t>
      </w:r>
      <w:r>
        <w:rPr>
          <w:position w:val="5"/>
          <w:sz w:val="14"/>
        </w:rPr>
        <w:tab/>
      </w:r>
      <w:r>
        <w:rPr/>
        <w:t>This</w:t>
      </w:r>
      <w:r>
        <w:rPr>
          <w:spacing w:val="33"/>
        </w:rPr>
        <w:t> </w:t>
      </w:r>
      <w:r>
        <w:rPr/>
        <w:t>sub-section</w:t>
      </w:r>
      <w:r>
        <w:rPr>
          <w:spacing w:val="33"/>
        </w:rPr>
        <w:t> </w:t>
      </w:r>
      <w:r>
        <w:rPr/>
        <w:t>does</w:t>
      </w:r>
      <w:r>
        <w:rPr>
          <w:spacing w:val="33"/>
        </w:rPr>
        <w:t> </w:t>
      </w:r>
      <w:r>
        <w:rPr/>
        <w:t>apply</w:t>
      </w:r>
      <w:r>
        <w:rPr>
          <w:spacing w:val="33"/>
        </w:rPr>
        <w:t> </w:t>
      </w:r>
      <w:r>
        <w:rPr/>
        <w:t>to</w:t>
      </w:r>
      <w:r>
        <w:rPr>
          <w:spacing w:val="33"/>
        </w:rPr>
        <w:t> </w:t>
      </w:r>
      <w:r>
        <w:rPr/>
        <w:t>the</w:t>
      </w:r>
      <w:r>
        <w:rPr>
          <w:spacing w:val="33"/>
        </w:rPr>
        <w:t> </w:t>
      </w:r>
      <w:r>
        <w:rPr/>
        <w:t>recovery</w:t>
      </w:r>
      <w:r>
        <w:rPr>
          <w:spacing w:val="33"/>
        </w:rPr>
        <w:t> </w:t>
      </w:r>
      <w:r>
        <w:rPr/>
        <w:t>of</w:t>
      </w:r>
      <w:r>
        <w:rPr>
          <w:spacing w:val="33"/>
        </w:rPr>
        <w:t> </w:t>
      </w:r>
      <w:r>
        <w:rPr/>
        <w:t>interest</w:t>
      </w:r>
      <w:r>
        <w:rPr>
          <w:spacing w:val="33"/>
        </w:rPr>
        <w:t> </w:t>
      </w:r>
      <w:r>
        <w:rPr/>
        <w:t>by</w:t>
      </w:r>
      <w:r>
        <w:rPr>
          <w:spacing w:val="33"/>
        </w:rPr>
        <w:t> </w:t>
      </w:r>
      <w:r>
        <w:rPr/>
        <w:t>way</w:t>
      </w:r>
      <w:r>
        <w:rPr>
          <w:spacing w:val="33"/>
        </w:rPr>
        <w:t> </w:t>
      </w:r>
      <w:r>
        <w:rPr/>
        <w:t>of</w:t>
      </w:r>
      <w:r>
        <w:rPr>
          <w:spacing w:val="33"/>
        </w:rPr>
        <w:t> </w:t>
      </w:r>
      <w:r>
        <w:rPr/>
        <w:t>execution</w:t>
      </w:r>
      <w:r>
        <w:rPr>
          <w:spacing w:val="33"/>
        </w:rPr>
        <w:t> </w:t>
      </w:r>
      <w:r>
        <w:rPr/>
        <w:t>after</w:t>
      </w:r>
      <w:r>
        <w:rPr>
          <w:spacing w:val="33"/>
        </w:rPr>
        <w:t> </w:t>
      </w:r>
      <w:r>
        <w:rPr/>
        <w:t>six</w:t>
      </w:r>
      <w:r>
        <w:rPr>
          <w:spacing w:val="33"/>
        </w:rPr>
        <w:t> </w:t>
      </w:r>
      <w:r>
        <w:rPr>
          <w:spacing w:val="-2"/>
        </w:rPr>
        <w:t>years:</w:t>
      </w:r>
    </w:p>
    <w:p>
      <w:pPr>
        <w:spacing w:line="227" w:lineRule="exact" w:before="0"/>
        <w:ind w:left="705" w:right="0" w:firstLine="0"/>
        <w:jc w:val="left"/>
        <w:rPr>
          <w:sz w:val="20"/>
        </w:rPr>
      </w:pPr>
      <w:r>
        <w:rPr>
          <w:rFonts w:ascii="Arial"/>
          <w:i/>
          <w:sz w:val="20"/>
        </w:rPr>
        <w:t>Lowsley v Forbes [1999] 1 A.C. </w:t>
      </w:r>
      <w:r>
        <w:rPr>
          <w:rFonts w:ascii="Arial"/>
          <w:i/>
          <w:spacing w:val="-4"/>
          <w:sz w:val="20"/>
        </w:rPr>
        <w:t>329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5" w:id="187"/>
      <w:bookmarkEnd w:id="187"/>
      <w:r>
        <w:rPr/>
      </w:r>
      <w:hyperlink w:history="true" w:anchor="_bookmark66">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Grant</w:t>
      </w:r>
      <w:r>
        <w:rPr>
          <w:rFonts w:ascii="Arial"/>
          <w:i/>
          <w:spacing w:val="-1"/>
          <w:sz w:val="20"/>
        </w:rPr>
        <w:t> </w:t>
      </w:r>
      <w:r>
        <w:rPr>
          <w:rFonts w:ascii="Arial"/>
          <w:i/>
          <w:sz w:val="20"/>
        </w:rPr>
        <w:t>v Easton (1883) 13 Q.B.D. 302</w:t>
      </w:r>
      <w:r>
        <w:rPr>
          <w:sz w:val="20"/>
        </w:rPr>
        <w:t>; </w:t>
      </w:r>
      <w:r>
        <w:rPr>
          <w:rFonts w:ascii="Arial"/>
          <w:i/>
          <w:sz w:val="20"/>
        </w:rPr>
        <w:t>Re Flynn (No.2) [1969] Ch. </w:t>
      </w:r>
      <w:r>
        <w:rPr>
          <w:rFonts w:ascii="Arial"/>
          <w:i/>
          <w:spacing w:val="-4"/>
          <w:sz w:val="20"/>
        </w:rPr>
        <w:t>403</w:t>
      </w:r>
      <w:r>
        <w:rPr>
          <w:spacing w:val="-4"/>
          <w:sz w:val="20"/>
        </w:rPr>
        <w:t>.</w:t>
      </w:r>
    </w:p>
    <w:p>
      <w:pPr>
        <w:pStyle w:val="BodyText"/>
        <w:spacing w:before="9"/>
      </w:pPr>
    </w:p>
    <w:p>
      <w:pPr>
        <w:pStyle w:val="BodyText"/>
        <w:spacing w:line="235" w:lineRule="auto"/>
        <w:ind w:left="705" w:right="167" w:hanging="541"/>
        <w:jc w:val="both"/>
      </w:pPr>
      <w:bookmarkStart w:name="_bookmark186" w:id="188"/>
      <w:bookmarkEnd w:id="188"/>
      <w:r>
        <w:rPr/>
      </w:r>
      <w:hyperlink w:history="true" w:anchor="_bookmark67">
        <w:r>
          <w:rPr>
            <w:color w:val="005DA1"/>
            <w:position w:val="5"/>
            <w:sz w:val="14"/>
            <w:u w:val="single" w:color="005DA1"/>
          </w:rPr>
          <w:t>76</w:t>
        </w:r>
      </w:hyperlink>
      <w:r>
        <w:rPr>
          <w:position w:val="5"/>
          <w:sz w:val="14"/>
        </w:rPr>
        <w:t>.</w:t>
      </w:r>
      <w:r>
        <w:rPr>
          <w:spacing w:val="80"/>
          <w:position w:val="5"/>
          <w:sz w:val="14"/>
        </w:rPr>
        <w:t>  </w:t>
      </w:r>
      <w:r>
        <w:rPr/>
        <w:t>This does not apply to the enforcement of a judgment registered under the Administration of Justice Act 1920, the Foreign Judgments (Reciprocal Enforcement) Act 1933 or Pts I and II </w:t>
      </w:r>
      <w:r>
        <w:rPr/>
        <w:t>of the Civil Jurisdiction and Judgments Act 1982. But certain time limits for registration are imposed by the 1920 and 1933 Acts.</w:t>
      </w:r>
    </w:p>
    <w:p>
      <w:pPr>
        <w:pStyle w:val="BodyText"/>
        <w:spacing w:before="5"/>
      </w:pPr>
    </w:p>
    <w:p>
      <w:pPr>
        <w:pStyle w:val="BodyText"/>
        <w:tabs>
          <w:tab w:pos="705" w:val="left" w:leader="none"/>
        </w:tabs>
        <w:ind w:left="165"/>
      </w:pPr>
      <w:bookmarkStart w:name="_bookmark187" w:id="189"/>
      <w:bookmarkEnd w:id="189"/>
      <w:r>
        <w:rPr/>
      </w:r>
      <w:hyperlink w:history="true" w:anchor="_bookmark68">
        <w:r>
          <w:rPr>
            <w:color w:val="005DA1"/>
            <w:spacing w:val="-5"/>
            <w:position w:val="5"/>
            <w:sz w:val="14"/>
            <w:u w:val="single" w:color="005DA1"/>
          </w:rPr>
          <w:t>77</w:t>
        </w:r>
      </w:hyperlink>
      <w:r>
        <w:rPr>
          <w:spacing w:val="-5"/>
          <w:position w:val="5"/>
          <w:sz w:val="14"/>
        </w:rPr>
        <w:t>.</w:t>
      </w:r>
      <w:r>
        <w:rPr>
          <w:position w:val="5"/>
          <w:sz w:val="14"/>
        </w:rPr>
        <w:tab/>
      </w:r>
      <w:r>
        <w:rPr/>
        <w:t>See</w:t>
      </w:r>
      <w:r>
        <w:rPr>
          <w:spacing w:val="-2"/>
        </w:rPr>
        <w:t> </w:t>
      </w:r>
      <w:r>
        <w:rPr/>
        <w:t>Vol.II, para.32-</w:t>
      </w:r>
      <w:r>
        <w:rPr>
          <w:spacing w:val="-4"/>
        </w:rPr>
        <w:t>185.</w:t>
      </w:r>
    </w:p>
    <w:p>
      <w:pPr>
        <w:pStyle w:val="BodyText"/>
        <w:spacing w:before="5"/>
      </w:pPr>
    </w:p>
    <w:p>
      <w:pPr>
        <w:pStyle w:val="BodyText"/>
        <w:tabs>
          <w:tab w:pos="705" w:val="left" w:leader="none"/>
        </w:tabs>
        <w:ind w:left="165"/>
      </w:pPr>
      <w:bookmarkStart w:name="_bookmark188" w:id="190"/>
      <w:bookmarkEnd w:id="190"/>
      <w:r>
        <w:rPr/>
      </w:r>
      <w:hyperlink w:history="true" w:anchor="_bookmark69">
        <w:r>
          <w:rPr>
            <w:color w:val="005DA1"/>
            <w:spacing w:val="-5"/>
            <w:position w:val="5"/>
            <w:sz w:val="14"/>
            <w:u w:val="single" w:color="005DA1"/>
          </w:rPr>
          <w:t>78</w:t>
        </w:r>
      </w:hyperlink>
      <w:r>
        <w:rPr>
          <w:spacing w:val="-5"/>
          <w:position w:val="5"/>
          <w:sz w:val="14"/>
        </w:rPr>
        <w:t>.</w:t>
      </w:r>
      <w:r>
        <w:rPr>
          <w:position w:val="5"/>
          <w:sz w:val="14"/>
        </w:rPr>
        <w:tab/>
      </w:r>
      <w:r>
        <w:rPr/>
        <w:t>See</w:t>
      </w:r>
      <w:r>
        <w:rPr>
          <w:spacing w:val="-2"/>
        </w:rPr>
        <w:t> </w:t>
      </w:r>
      <w:r>
        <w:rPr/>
        <w:t>Vol.II, para.32-</w:t>
      </w:r>
      <w:r>
        <w:rPr>
          <w:spacing w:val="-4"/>
        </w:rPr>
        <w:t>186.</w:t>
      </w:r>
    </w:p>
    <w:p>
      <w:pPr>
        <w:pStyle w:val="BodyText"/>
        <w:spacing w:before="5"/>
      </w:pPr>
    </w:p>
    <w:p>
      <w:pPr>
        <w:pStyle w:val="BodyText"/>
        <w:tabs>
          <w:tab w:pos="705" w:val="left" w:leader="none"/>
        </w:tabs>
        <w:ind w:left="165"/>
      </w:pPr>
      <w:bookmarkStart w:name="_bookmark189" w:id="191"/>
      <w:bookmarkEnd w:id="191"/>
      <w:r>
        <w:rPr/>
      </w:r>
      <w:hyperlink w:history="true" w:anchor="_bookmark70">
        <w:r>
          <w:rPr>
            <w:color w:val="005DA1"/>
            <w:spacing w:val="-5"/>
            <w:position w:val="5"/>
            <w:sz w:val="14"/>
            <w:u w:val="single" w:color="005DA1"/>
          </w:rPr>
          <w:t>79</w:t>
        </w:r>
      </w:hyperlink>
      <w:r>
        <w:rPr>
          <w:spacing w:val="-5"/>
          <w:position w:val="5"/>
          <w:sz w:val="14"/>
        </w:rPr>
        <w:t>.</w:t>
      </w:r>
      <w:r>
        <w:rPr>
          <w:position w:val="5"/>
          <w:sz w:val="14"/>
        </w:rPr>
        <w:tab/>
      </w:r>
      <w:r>
        <w:rPr/>
        <w:t>For accrual of the cause of action, see below, paras 28-060—28-</w:t>
      </w:r>
      <w:r>
        <w:rPr>
          <w:spacing w:val="-4"/>
        </w:rPr>
        <w:t>061.</w:t>
      </w:r>
    </w:p>
    <w:p>
      <w:pPr>
        <w:pStyle w:val="BodyText"/>
        <w:spacing w:before="9"/>
      </w:pPr>
    </w:p>
    <w:p>
      <w:pPr>
        <w:spacing w:line="235" w:lineRule="auto" w:before="0"/>
        <w:ind w:left="705" w:right="167" w:hanging="541"/>
        <w:jc w:val="both"/>
        <w:rPr>
          <w:sz w:val="20"/>
        </w:rPr>
      </w:pPr>
      <w:bookmarkStart w:name="_bookmark190" w:id="192"/>
      <w:bookmarkEnd w:id="192"/>
      <w:r>
        <w:rPr/>
      </w:r>
      <w:hyperlink w:history="true" w:anchor="_bookmark71">
        <w:r>
          <w:rPr>
            <w:color w:val="005DA1"/>
            <w:position w:val="5"/>
            <w:sz w:val="14"/>
            <w:u w:val="single" w:color="005DA1"/>
          </w:rPr>
          <w:t>80</w:t>
        </w:r>
      </w:hyperlink>
      <w:r>
        <w:rPr>
          <w:position w:val="5"/>
          <w:sz w:val="14"/>
        </w:rPr>
        <w:t>.</w:t>
      </w:r>
      <w:r>
        <w:rPr>
          <w:spacing w:val="80"/>
          <w:position w:val="5"/>
          <w:sz w:val="14"/>
        </w:rPr>
        <w:t>  </w:t>
      </w:r>
      <w:r>
        <w:rPr>
          <w:rFonts w:ascii="Arial"/>
          <w:i/>
          <w:sz w:val="20"/>
        </w:rPr>
        <w:t>National</w:t>
      </w:r>
      <w:r>
        <w:rPr>
          <w:rFonts w:ascii="Arial"/>
          <w:i/>
          <w:spacing w:val="32"/>
          <w:sz w:val="20"/>
        </w:rPr>
        <w:t> </w:t>
      </w:r>
      <w:r>
        <w:rPr>
          <w:rFonts w:ascii="Arial"/>
          <w:i/>
          <w:sz w:val="20"/>
        </w:rPr>
        <w:t>Ability</w:t>
      </w:r>
      <w:r>
        <w:rPr>
          <w:rFonts w:ascii="Arial"/>
          <w:i/>
          <w:spacing w:val="32"/>
          <w:sz w:val="20"/>
        </w:rPr>
        <w:t> </w:t>
      </w:r>
      <w:r>
        <w:rPr>
          <w:rFonts w:ascii="Arial"/>
          <w:i/>
          <w:sz w:val="20"/>
        </w:rPr>
        <w:t>SA</w:t>
      </w:r>
      <w:r>
        <w:rPr>
          <w:rFonts w:ascii="Arial"/>
          <w:i/>
          <w:spacing w:val="32"/>
          <w:sz w:val="20"/>
        </w:rPr>
        <w:t> </w:t>
      </w:r>
      <w:r>
        <w:rPr>
          <w:rFonts w:ascii="Arial"/>
          <w:i/>
          <w:sz w:val="20"/>
        </w:rPr>
        <w:t>v</w:t>
      </w:r>
      <w:r>
        <w:rPr>
          <w:rFonts w:ascii="Arial"/>
          <w:i/>
          <w:spacing w:val="32"/>
          <w:sz w:val="20"/>
        </w:rPr>
        <w:t> </w:t>
      </w:r>
      <w:r>
        <w:rPr>
          <w:rFonts w:ascii="Arial"/>
          <w:i/>
          <w:sz w:val="20"/>
        </w:rPr>
        <w:t>Tinna</w:t>
      </w:r>
      <w:r>
        <w:rPr>
          <w:rFonts w:ascii="Arial"/>
          <w:i/>
          <w:spacing w:val="32"/>
          <w:sz w:val="20"/>
        </w:rPr>
        <w:t> </w:t>
      </w:r>
      <w:r>
        <w:rPr>
          <w:rFonts w:ascii="Arial"/>
          <w:i/>
          <w:sz w:val="20"/>
        </w:rPr>
        <w:t>Oils</w:t>
      </w:r>
      <w:r>
        <w:rPr>
          <w:rFonts w:ascii="Arial"/>
          <w:i/>
          <w:spacing w:val="32"/>
          <w:sz w:val="20"/>
        </w:rPr>
        <w:t> </w:t>
      </w:r>
      <w:r>
        <w:rPr>
          <w:rFonts w:ascii="Arial"/>
          <w:i/>
          <w:sz w:val="20"/>
        </w:rPr>
        <w:t>and</w:t>
      </w:r>
      <w:r>
        <w:rPr>
          <w:rFonts w:ascii="Arial"/>
          <w:i/>
          <w:spacing w:val="32"/>
          <w:sz w:val="20"/>
        </w:rPr>
        <w:t> </w:t>
      </w:r>
      <w:r>
        <w:rPr>
          <w:rFonts w:ascii="Arial"/>
          <w:i/>
          <w:sz w:val="20"/>
        </w:rPr>
        <w:t>Chemicals</w:t>
      </w:r>
      <w:r>
        <w:rPr>
          <w:rFonts w:ascii="Arial"/>
          <w:i/>
          <w:spacing w:val="32"/>
          <w:sz w:val="20"/>
        </w:rPr>
        <w:t> </w:t>
      </w:r>
      <w:r>
        <w:rPr>
          <w:rFonts w:ascii="Arial"/>
          <w:i/>
          <w:sz w:val="20"/>
        </w:rPr>
        <w:t>Ltd,</w:t>
      </w:r>
      <w:r>
        <w:rPr>
          <w:rFonts w:ascii="Arial"/>
          <w:i/>
          <w:spacing w:val="32"/>
          <w:sz w:val="20"/>
        </w:rPr>
        <w:t> </w:t>
      </w:r>
      <w:r>
        <w:rPr>
          <w:rFonts w:ascii="Arial"/>
          <w:i/>
          <w:sz w:val="20"/>
        </w:rPr>
        <w:t>The</w:t>
      </w:r>
      <w:r>
        <w:rPr>
          <w:rFonts w:ascii="Arial"/>
          <w:i/>
          <w:spacing w:val="32"/>
          <w:sz w:val="20"/>
        </w:rPr>
        <w:t> </w:t>
      </w:r>
      <w:r>
        <w:rPr>
          <w:rFonts w:ascii="Arial"/>
          <w:i/>
          <w:sz w:val="20"/>
        </w:rPr>
        <w:t>Amazon</w:t>
      </w:r>
      <w:r>
        <w:rPr>
          <w:rFonts w:ascii="Arial"/>
          <w:i/>
          <w:spacing w:val="32"/>
          <w:sz w:val="20"/>
        </w:rPr>
        <w:t> </w:t>
      </w:r>
      <w:r>
        <w:rPr>
          <w:rFonts w:ascii="Arial"/>
          <w:i/>
          <w:sz w:val="20"/>
        </w:rPr>
        <w:t>Reefer</w:t>
      </w:r>
      <w:r>
        <w:rPr>
          <w:rFonts w:ascii="Arial"/>
          <w:i/>
          <w:spacing w:val="32"/>
          <w:sz w:val="20"/>
        </w:rPr>
        <w:t> </w:t>
      </w:r>
      <w:r>
        <w:rPr>
          <w:rFonts w:ascii="Arial"/>
          <w:i/>
          <w:sz w:val="20"/>
        </w:rPr>
        <w:t>[2009]</w:t>
      </w:r>
      <w:r>
        <w:rPr>
          <w:rFonts w:ascii="Arial"/>
          <w:i/>
          <w:spacing w:val="32"/>
          <w:sz w:val="20"/>
        </w:rPr>
        <w:t> </w:t>
      </w:r>
      <w:r>
        <w:rPr>
          <w:rFonts w:ascii="Arial"/>
          <w:i/>
          <w:sz w:val="20"/>
        </w:rPr>
        <w:t>EWCA</w:t>
      </w:r>
      <w:r>
        <w:rPr>
          <w:rFonts w:ascii="Arial"/>
          <w:i/>
          <w:spacing w:val="32"/>
          <w:sz w:val="20"/>
        </w:rPr>
        <w:t> </w:t>
      </w:r>
      <w:r>
        <w:rPr>
          <w:rFonts w:ascii="Arial"/>
          <w:i/>
          <w:sz w:val="20"/>
        </w:rPr>
        <w:t>Civ 1330, [2010] 2 All E.R. 899 </w:t>
      </w:r>
      <w:r>
        <w:rPr>
          <w:sz w:val="20"/>
        </w:rPr>
        <w:t>(which actually concerned the predecessor to s.66 of the Arbitration Act 1996 which was s.26 of the Arbitration Act 1950).</w:t>
      </w:r>
    </w:p>
    <w:p>
      <w:pPr>
        <w:pStyle w:val="BodyText"/>
        <w:spacing w:before="8"/>
      </w:pPr>
    </w:p>
    <w:p>
      <w:pPr>
        <w:pStyle w:val="BodyText"/>
        <w:tabs>
          <w:tab w:pos="705" w:val="left" w:leader="none"/>
        </w:tabs>
        <w:spacing w:line="235" w:lineRule="auto" w:before="1"/>
        <w:ind w:left="705" w:right="168" w:hanging="541"/>
      </w:pPr>
      <w:bookmarkStart w:name="_bookmark191" w:id="193"/>
      <w:bookmarkEnd w:id="193"/>
      <w:r>
        <w:rPr/>
      </w:r>
      <w:hyperlink w:history="true" w:anchor="_bookmark72">
        <w:r>
          <w:rPr>
            <w:color w:val="005DA1"/>
            <w:spacing w:val="-4"/>
            <w:position w:val="5"/>
            <w:sz w:val="14"/>
            <w:u w:val="single" w:color="005DA1"/>
          </w:rPr>
          <w:t>81</w:t>
        </w:r>
      </w:hyperlink>
      <w:r>
        <w:rPr>
          <w:spacing w:val="-4"/>
          <w:position w:val="5"/>
          <w:sz w:val="14"/>
        </w:rPr>
        <w:t>.</w:t>
      </w:r>
      <w:r>
        <w:rPr>
          <w:position w:val="5"/>
          <w:sz w:val="14"/>
        </w:rPr>
        <w:tab/>
      </w:r>
      <w:r>
        <w:rPr/>
        <w:t>s.7</w:t>
      </w:r>
      <w:r>
        <w:rPr>
          <w:spacing w:val="21"/>
        </w:rPr>
        <w:t> </w:t>
      </w:r>
      <w:r>
        <w:rPr/>
        <w:t>(actions</w:t>
      </w:r>
      <w:r>
        <w:rPr>
          <w:spacing w:val="21"/>
        </w:rPr>
        <w:t> </w:t>
      </w:r>
      <w:r>
        <w:rPr/>
        <w:t>to</w:t>
      </w:r>
      <w:r>
        <w:rPr>
          <w:spacing w:val="21"/>
        </w:rPr>
        <w:t> </w:t>
      </w:r>
      <w:r>
        <w:rPr/>
        <w:t>enforce</w:t>
      </w:r>
      <w:r>
        <w:rPr>
          <w:spacing w:val="21"/>
        </w:rPr>
        <w:t> </w:t>
      </w:r>
      <w:r>
        <w:rPr/>
        <w:t>arbitral</w:t>
      </w:r>
      <w:r>
        <w:rPr>
          <w:spacing w:val="21"/>
        </w:rPr>
        <w:t> </w:t>
      </w:r>
      <w:r>
        <w:rPr/>
        <w:t>award);</w:t>
      </w:r>
      <w:r>
        <w:rPr>
          <w:spacing w:val="21"/>
        </w:rPr>
        <w:t> </w:t>
      </w:r>
      <w:r>
        <w:rPr/>
        <w:t>s.9</w:t>
      </w:r>
      <w:r>
        <w:rPr>
          <w:spacing w:val="21"/>
        </w:rPr>
        <w:t> </w:t>
      </w:r>
      <w:r>
        <w:rPr/>
        <w:t>(statute)</w:t>
      </w:r>
      <w:r>
        <w:rPr>
          <w:spacing w:val="21"/>
        </w:rPr>
        <w:t> </w:t>
      </w:r>
      <w:r>
        <w:rPr/>
        <w:t>and</w:t>
      </w:r>
      <w:r>
        <w:rPr>
          <w:spacing w:val="21"/>
        </w:rPr>
        <w:t> </w:t>
      </w:r>
      <w:r>
        <w:rPr/>
        <w:t>s.24</w:t>
      </w:r>
      <w:r>
        <w:rPr>
          <w:spacing w:val="21"/>
        </w:rPr>
        <w:t> </w:t>
      </w:r>
      <w:r>
        <w:rPr/>
        <w:t>(actions</w:t>
      </w:r>
      <w:r>
        <w:rPr>
          <w:spacing w:val="21"/>
        </w:rPr>
        <w:t> </w:t>
      </w:r>
      <w:r>
        <w:rPr/>
        <w:t>on</w:t>
      </w:r>
      <w:r>
        <w:rPr>
          <w:spacing w:val="21"/>
        </w:rPr>
        <w:t> </w:t>
      </w:r>
      <w:r>
        <w:rPr/>
        <w:t>judgments)</w:t>
      </w:r>
      <w:r>
        <w:rPr>
          <w:spacing w:val="21"/>
        </w:rPr>
        <w:t> </w:t>
      </w:r>
      <w:r>
        <w:rPr/>
        <w:t>are</w:t>
      </w:r>
      <w:r>
        <w:rPr>
          <w:spacing w:val="21"/>
        </w:rPr>
        <w:t> </w:t>
      </w:r>
      <w:r>
        <w:rPr/>
        <w:t>also </w:t>
      </w:r>
      <w:r>
        <w:rPr>
          <w:spacing w:val="-2"/>
        </w:rPr>
        <w:t>inapplicable.</w:t>
      </w:r>
    </w:p>
    <w:p>
      <w:pPr>
        <w:pStyle w:val="BodyText"/>
        <w:spacing w:before="5"/>
      </w:pPr>
    </w:p>
    <w:p>
      <w:pPr>
        <w:pStyle w:val="BodyText"/>
        <w:tabs>
          <w:tab w:pos="705" w:val="left" w:leader="none"/>
        </w:tabs>
        <w:ind w:left="165"/>
      </w:pPr>
      <w:bookmarkStart w:name="_bookmark192" w:id="194"/>
      <w:bookmarkEnd w:id="194"/>
      <w:r>
        <w:rPr/>
      </w:r>
      <w:hyperlink w:history="true" w:anchor="_bookmark73">
        <w:r>
          <w:rPr>
            <w:color w:val="005DA1"/>
            <w:spacing w:val="-5"/>
            <w:position w:val="5"/>
            <w:sz w:val="14"/>
            <w:u w:val="single" w:color="005DA1"/>
          </w:rPr>
          <w:t>82</w:t>
        </w:r>
      </w:hyperlink>
      <w:r>
        <w:rPr>
          <w:spacing w:val="-5"/>
          <w:position w:val="5"/>
          <w:sz w:val="14"/>
        </w:rPr>
        <w:t>.</w:t>
      </w:r>
      <w:r>
        <w:rPr>
          <w:position w:val="5"/>
          <w:sz w:val="14"/>
        </w:rPr>
        <w:tab/>
      </w:r>
      <w:r>
        <w:rPr/>
        <w:t>s.36(1). As to the application of the statute by analogy, see below, para.28-</w:t>
      </w:r>
      <w:r>
        <w:rPr>
          <w:spacing w:val="-4"/>
        </w:rPr>
        <w:t>136.</w:t>
      </w:r>
    </w:p>
    <w:p>
      <w:pPr>
        <w:pStyle w:val="BodyText"/>
        <w:spacing w:before="5"/>
      </w:pPr>
    </w:p>
    <w:p>
      <w:pPr>
        <w:pStyle w:val="BodyText"/>
        <w:tabs>
          <w:tab w:pos="705" w:val="left" w:leader="none"/>
        </w:tabs>
        <w:ind w:left="165"/>
      </w:pPr>
      <w:bookmarkStart w:name="_bookmark193" w:id="195"/>
      <w:bookmarkEnd w:id="195"/>
      <w:r>
        <w:rPr/>
      </w:r>
      <w:hyperlink w:history="true" w:anchor="_bookmark74">
        <w:r>
          <w:rPr>
            <w:color w:val="005DA1"/>
            <w:spacing w:val="-5"/>
            <w:position w:val="5"/>
            <w:sz w:val="14"/>
            <w:u w:val="single" w:color="005DA1"/>
          </w:rPr>
          <w:t>83</w:t>
        </w:r>
      </w:hyperlink>
      <w:r>
        <w:rPr>
          <w:spacing w:val="-5"/>
          <w:position w:val="5"/>
          <w:sz w:val="14"/>
        </w:rPr>
        <w:t>.</w:t>
      </w:r>
      <w:r>
        <w:rPr>
          <w:position w:val="5"/>
          <w:sz w:val="14"/>
        </w:rPr>
        <w:tab/>
      </w:r>
      <w:r>
        <w:rPr/>
        <w:t>s.36(2); below, paras 28–137—</w:t>
      </w:r>
      <w:r>
        <w:rPr>
          <w:spacing w:val="-2"/>
        </w:rPr>
        <w:t>28–138.</w:t>
      </w:r>
    </w:p>
    <w:p>
      <w:pPr>
        <w:pStyle w:val="BodyText"/>
        <w:spacing w:before="5"/>
      </w:pPr>
    </w:p>
    <w:p>
      <w:pPr>
        <w:tabs>
          <w:tab w:pos="705" w:val="left" w:leader="none"/>
        </w:tabs>
        <w:spacing w:before="0"/>
        <w:ind w:left="165" w:right="0" w:firstLine="0"/>
        <w:jc w:val="left"/>
        <w:rPr>
          <w:sz w:val="20"/>
        </w:rPr>
      </w:pPr>
      <w:bookmarkStart w:name="_bookmark194" w:id="196"/>
      <w:bookmarkEnd w:id="196"/>
      <w:r>
        <w:rPr/>
      </w:r>
      <w:hyperlink w:history="true" w:anchor="_bookmark75">
        <w:r>
          <w:rPr>
            <w:color w:val="005DA1"/>
            <w:spacing w:val="-5"/>
            <w:position w:val="5"/>
            <w:sz w:val="14"/>
            <w:u w:val="single" w:color="005DA1"/>
          </w:rPr>
          <w:t>84</w:t>
        </w:r>
      </w:hyperlink>
      <w:r>
        <w:rPr>
          <w:spacing w:val="-5"/>
          <w:position w:val="5"/>
          <w:sz w:val="14"/>
        </w:rPr>
        <w:t>.</w:t>
      </w:r>
      <w:r>
        <w:rPr>
          <w:position w:val="5"/>
          <w:sz w:val="14"/>
        </w:rPr>
        <w:tab/>
      </w:r>
      <w:r>
        <w:rPr>
          <w:spacing w:val="-2"/>
          <w:sz w:val="20"/>
        </w:rPr>
        <w:t>s.21(3).</w:t>
      </w:r>
    </w:p>
    <w:p>
      <w:pPr>
        <w:pStyle w:val="BodyText"/>
        <w:spacing w:before="5"/>
      </w:pPr>
    </w:p>
    <w:p>
      <w:pPr>
        <w:tabs>
          <w:tab w:pos="705" w:val="left" w:leader="none"/>
        </w:tabs>
        <w:spacing w:before="0"/>
        <w:ind w:left="165" w:right="0" w:firstLine="0"/>
        <w:jc w:val="left"/>
        <w:rPr>
          <w:sz w:val="20"/>
        </w:rPr>
      </w:pPr>
      <w:bookmarkStart w:name="_bookmark195" w:id="197"/>
      <w:bookmarkEnd w:id="197"/>
      <w:r>
        <w:rPr/>
      </w:r>
      <w:hyperlink w:history="true" w:anchor="_bookmark76">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[2014] UKSC 10, [2014] 2 W.L.R. </w:t>
      </w:r>
      <w:r>
        <w:rPr>
          <w:rFonts w:ascii="Arial"/>
          <w:i/>
          <w:spacing w:val="-4"/>
          <w:sz w:val="20"/>
        </w:rPr>
        <w:t>355</w:t>
      </w:r>
      <w:r>
        <w:rPr>
          <w:spacing w:val="-4"/>
          <w:sz w:val="20"/>
        </w:rPr>
        <w:t>.</w:t>
      </w:r>
    </w:p>
    <w:p>
      <w:pPr>
        <w:spacing w:after="0"/>
        <w:jc w:val="left"/>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77">
        <w:r>
          <w:rPr>
            <w:color w:val="005DA1"/>
            <w:position w:val="5"/>
            <w:sz w:val="14"/>
            <w:u w:val="single" w:color="005DA1"/>
          </w:rPr>
          <w:t>86</w:t>
        </w:r>
      </w:hyperlink>
      <w:r>
        <w:rPr>
          <w:position w:val="5"/>
          <w:sz w:val="14"/>
        </w:rPr>
        <w:t>.</w:t>
      </w:r>
      <w:r>
        <w:rPr>
          <w:spacing w:val="80"/>
          <w:position w:val="5"/>
          <w:sz w:val="14"/>
        </w:rPr>
        <w:t>  </w:t>
      </w:r>
      <w:r>
        <w:rPr>
          <w:sz w:val="20"/>
        </w:rPr>
        <w:t>s.21(1). See </w:t>
      </w:r>
      <w:r>
        <w:rPr>
          <w:rFonts w:ascii="Arial" w:hAnsi="Arial"/>
          <w:i/>
          <w:sz w:val="20"/>
        </w:rPr>
        <w:t>Tito v Waddell (No.2) [1977] Ch. 106, 247–249</w:t>
      </w:r>
      <w:r>
        <w:rPr>
          <w:sz w:val="20"/>
        </w:rPr>
        <w:t>, </w:t>
      </w:r>
      <w:r>
        <w:rPr>
          <w:rFonts w:ascii="Arial" w:hAnsi="Arial"/>
          <w:i/>
          <w:sz w:val="20"/>
        </w:rPr>
        <w:t>Armitage v Nurse [1998] Ch. 241</w:t>
      </w:r>
      <w:r>
        <w:rPr>
          <w:sz w:val="20"/>
        </w:rPr>
        <w:t>, </w:t>
      </w:r>
      <w:r>
        <w:rPr>
          <w:rFonts w:ascii="Arial" w:hAnsi="Arial"/>
          <w:i/>
          <w:sz w:val="20"/>
        </w:rPr>
        <w:t>Gwembe Valley Development Co Ltd v Koshy [2003] EWCA Civ 1048</w:t>
      </w:r>
      <w:r>
        <w:rPr>
          <w:sz w:val="20"/>
        </w:rPr>
        <w:t>, </w:t>
      </w:r>
      <w:r>
        <w:rPr>
          <w:rFonts w:ascii="Arial" w:hAnsi="Arial"/>
          <w:i/>
          <w:sz w:val="20"/>
        </w:rPr>
        <w:t>Re Loftus [2006] EWCA Civ 1124,</w:t>
      </w:r>
      <w:r>
        <w:rPr>
          <w:rFonts w:ascii="Arial" w:hAnsi="Arial"/>
          <w:i/>
          <w:spacing w:val="1"/>
          <w:sz w:val="20"/>
        </w:rPr>
        <w:t> </w:t>
      </w:r>
      <w:r>
        <w:rPr>
          <w:rFonts w:ascii="Arial" w:hAnsi="Arial"/>
          <w:i/>
          <w:sz w:val="20"/>
        </w:rPr>
        <w:t>[2007]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1124</w:t>
      </w:r>
      <w:r>
        <w:rPr>
          <w:sz w:val="20"/>
        </w:rPr>
        <w:t>,</w:t>
      </w:r>
      <w:r>
        <w:rPr>
          <w:spacing w:val="1"/>
          <w:sz w:val="20"/>
        </w:rPr>
        <w:t> </w:t>
      </w:r>
      <w:r>
        <w:rPr>
          <w:rFonts w:ascii="Arial" w:hAnsi="Arial"/>
          <w:i/>
          <w:sz w:val="20"/>
        </w:rPr>
        <w:t>Statek</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Alford</w:t>
      </w:r>
      <w:r>
        <w:rPr>
          <w:rFonts w:ascii="Arial" w:hAnsi="Arial"/>
          <w:i/>
          <w:spacing w:val="1"/>
          <w:sz w:val="20"/>
        </w:rPr>
        <w:t> </w:t>
      </w:r>
      <w:r>
        <w:rPr>
          <w:rFonts w:ascii="Arial" w:hAnsi="Arial"/>
          <w:i/>
          <w:sz w:val="20"/>
        </w:rPr>
        <w:t>[2008]</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32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[2008]</w:t>
      </w:r>
      <w:r>
        <w:rPr>
          <w:rFonts w:ascii="Arial" w:hAnsi="Arial"/>
          <w:i/>
          <w:spacing w:val="1"/>
          <w:sz w:val="20"/>
        </w:rPr>
        <w:t> </w:t>
      </w:r>
      <w:r>
        <w:rPr>
          <w:rFonts w:ascii="Arial" w:hAnsi="Arial"/>
          <w:i/>
          <w:sz w:val="20"/>
        </w:rPr>
        <w:t>B.C.C.</w:t>
      </w:r>
      <w:r>
        <w:rPr>
          <w:rFonts w:ascii="Arial" w:hAnsi="Arial"/>
          <w:i/>
          <w:spacing w:val="1"/>
          <w:sz w:val="20"/>
        </w:rPr>
        <w:t> </w:t>
      </w:r>
      <w:r>
        <w:rPr>
          <w:rFonts w:ascii="Arial" w:hAnsi="Arial"/>
          <w:i/>
          <w:spacing w:val="-4"/>
          <w:sz w:val="20"/>
        </w:rPr>
        <w:t>266</w:t>
      </w:r>
      <w:r>
        <w:rPr>
          <w:spacing w:val="-4"/>
          <w:sz w:val="20"/>
        </w:rPr>
        <w:t>.</w:t>
      </w:r>
    </w:p>
    <w:p>
      <w:pPr>
        <w:pStyle w:val="BodyText"/>
        <w:spacing w:line="235" w:lineRule="auto"/>
        <w:ind w:left="705" w:right="167"/>
        <w:jc w:val="both"/>
      </w:pPr>
      <w:r>
        <w:rPr/>
        <w:t>In </w:t>
      </w:r>
      <w:r>
        <w:rPr>
          <w:rFonts w:ascii="Arial"/>
          <w:i/>
        </w:rPr>
        <w:t>Re Loftus</w:t>
      </w:r>
      <w:r>
        <w:rPr/>
        <w:t>, it was further held that where the Limitation Act 1980 lays down that there is no limitation period prescribed by the Act (as, e.g. under s.21(1) for fraudulent breach of trust or to recover trust property), that does not preclude the operation of laches and acquiescence. See below, para.28-140.</w:t>
      </w:r>
    </w:p>
    <w:p>
      <w:pPr>
        <w:pStyle w:val="BodyText"/>
        <w:spacing w:before="7"/>
      </w:pPr>
    </w:p>
    <w:p>
      <w:pPr>
        <w:spacing w:line="235" w:lineRule="auto" w:before="1"/>
        <w:ind w:left="705" w:right="168" w:hanging="541"/>
        <w:jc w:val="both"/>
        <w:rPr>
          <w:sz w:val="20"/>
        </w:rPr>
      </w:pPr>
      <w:bookmarkStart w:name="_bookmark196" w:id="198"/>
      <w:bookmarkEnd w:id="198"/>
      <w:r>
        <w:rPr/>
      </w:r>
      <w:hyperlink w:history="true" w:anchor="_bookmark78">
        <w:r>
          <w:rPr>
            <w:color w:val="005DA1"/>
            <w:position w:val="5"/>
            <w:sz w:val="14"/>
            <w:u w:val="single" w:color="005DA1"/>
          </w:rPr>
          <w:t>87</w:t>
        </w:r>
      </w:hyperlink>
      <w:r>
        <w:rPr>
          <w:position w:val="5"/>
          <w:sz w:val="14"/>
        </w:rPr>
        <w:t>.</w:t>
      </w:r>
      <w:r>
        <w:rPr>
          <w:spacing w:val="80"/>
          <w:w w:val="150"/>
          <w:position w:val="5"/>
          <w:sz w:val="14"/>
        </w:rPr>
        <w:t>  </w:t>
      </w:r>
      <w:r>
        <w:rPr>
          <w:rFonts w:ascii="Arial"/>
          <w:i/>
          <w:sz w:val="20"/>
        </w:rPr>
        <w:t>Soar v Ashwell [1893] 2 Q.B. 390, 393</w:t>
      </w:r>
      <w:r>
        <w:rPr>
          <w:sz w:val="20"/>
        </w:rPr>
        <w:t>, </w:t>
      </w:r>
      <w:r>
        <w:rPr>
          <w:rFonts w:ascii="Arial"/>
          <w:i/>
          <w:sz w:val="20"/>
        </w:rPr>
        <w:t>Taylor v Davies [1920] A.C. 636, 652</w:t>
      </w:r>
      <w:r>
        <w:rPr>
          <w:sz w:val="20"/>
        </w:rPr>
        <w:t>, </w:t>
      </w:r>
      <w:r>
        <w:rPr>
          <w:rFonts w:ascii="Arial"/>
          <w:i/>
          <w:sz w:val="20"/>
        </w:rPr>
        <w:t>Paragon Finance Plc v Thakerar &amp; Co [1999] 1 All E.R. 400</w:t>
      </w:r>
      <w:r>
        <w:rPr>
          <w:sz w:val="20"/>
        </w:rPr>
        <w:t>, </w:t>
      </w:r>
      <w:r>
        <w:rPr>
          <w:rFonts w:ascii="Arial"/>
          <w:i/>
          <w:sz w:val="20"/>
        </w:rPr>
        <w:t>Coulthard v Disco Mix Club Ltd [2000] 1 W.L.R. 707</w:t>
      </w:r>
      <w:r>
        <w:rPr>
          <w:sz w:val="20"/>
        </w:rPr>
        <w:t>, </w:t>
      </w:r>
      <w:r>
        <w:rPr>
          <w:rFonts w:ascii="Arial"/>
          <w:i/>
          <w:sz w:val="20"/>
        </w:rPr>
        <w:t>Cia de Seguros Imperio v Heath (REBX) Ltd [2001] 1 W.L.R. 112</w:t>
      </w:r>
      <w:r>
        <w:rPr>
          <w:sz w:val="20"/>
        </w:rPr>
        <w:t>, </w:t>
      </w:r>
      <w:r>
        <w:rPr>
          <w:rFonts w:ascii="Arial"/>
          <w:i/>
          <w:sz w:val="20"/>
        </w:rPr>
        <w:t>Harrison (Properties) Ltd </w:t>
      </w:r>
      <w:r>
        <w:rPr>
          <w:rFonts w:ascii="Arial"/>
          <w:i/>
          <w:sz w:val="20"/>
        </w:rPr>
        <w:t>v Harrison</w:t>
      </w:r>
      <w:r>
        <w:rPr>
          <w:rFonts w:ascii="Arial"/>
          <w:i/>
          <w:spacing w:val="-1"/>
          <w:sz w:val="20"/>
        </w:rPr>
        <w:t> </w:t>
      </w:r>
      <w:r>
        <w:rPr>
          <w:rFonts w:ascii="Arial"/>
          <w:i/>
          <w:sz w:val="20"/>
        </w:rPr>
        <w:t>[2001]</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1467,</w:t>
      </w:r>
      <w:r>
        <w:rPr>
          <w:rFonts w:ascii="Arial"/>
          <w:i/>
          <w:spacing w:val="-1"/>
          <w:sz w:val="20"/>
        </w:rPr>
        <w:t> </w:t>
      </w:r>
      <w:r>
        <w:rPr>
          <w:rFonts w:ascii="Arial"/>
          <w:i/>
          <w:sz w:val="20"/>
        </w:rPr>
        <w:t>[2002]</w:t>
      </w:r>
      <w:r>
        <w:rPr>
          <w:rFonts w:ascii="Arial"/>
          <w:i/>
          <w:spacing w:val="-1"/>
          <w:sz w:val="20"/>
        </w:rPr>
        <w:t> </w:t>
      </w:r>
      <w:r>
        <w:rPr>
          <w:rFonts w:ascii="Arial"/>
          <w:i/>
          <w:sz w:val="20"/>
        </w:rPr>
        <w:t>1</w:t>
      </w:r>
      <w:r>
        <w:rPr>
          <w:rFonts w:ascii="Arial"/>
          <w:i/>
          <w:spacing w:val="-1"/>
          <w:sz w:val="20"/>
        </w:rPr>
        <w:t> </w:t>
      </w:r>
      <w:r>
        <w:rPr>
          <w:rFonts w:ascii="Arial"/>
          <w:i/>
          <w:sz w:val="20"/>
        </w:rPr>
        <w:t>B.C.L.C.</w:t>
      </w:r>
      <w:r>
        <w:rPr>
          <w:rFonts w:ascii="Arial"/>
          <w:i/>
          <w:spacing w:val="-1"/>
          <w:sz w:val="20"/>
        </w:rPr>
        <w:t> </w:t>
      </w:r>
      <w:r>
        <w:rPr>
          <w:rFonts w:ascii="Arial"/>
          <w:i/>
          <w:sz w:val="20"/>
        </w:rPr>
        <w:t>162</w:t>
      </w:r>
      <w:r>
        <w:rPr>
          <w:sz w:val="20"/>
        </w:rPr>
        <w:t>,</w:t>
      </w:r>
      <w:r>
        <w:rPr>
          <w:spacing w:val="-1"/>
          <w:sz w:val="20"/>
        </w:rPr>
        <w:t> </w:t>
      </w:r>
      <w:r>
        <w:rPr>
          <w:rFonts w:ascii="Arial"/>
          <w:i/>
          <w:sz w:val="20"/>
        </w:rPr>
        <w:t>Gwembe</w:t>
      </w:r>
      <w:r>
        <w:rPr>
          <w:rFonts w:ascii="Arial"/>
          <w:i/>
          <w:spacing w:val="-1"/>
          <w:sz w:val="20"/>
        </w:rPr>
        <w:t> </w:t>
      </w:r>
      <w:r>
        <w:rPr>
          <w:rFonts w:ascii="Arial"/>
          <w:i/>
          <w:sz w:val="20"/>
        </w:rPr>
        <w:t>Valley</w:t>
      </w:r>
      <w:r>
        <w:rPr>
          <w:rFonts w:ascii="Arial"/>
          <w:i/>
          <w:spacing w:val="-1"/>
          <w:sz w:val="20"/>
        </w:rPr>
        <w:t> </w:t>
      </w:r>
      <w:r>
        <w:rPr>
          <w:rFonts w:ascii="Arial"/>
          <w:i/>
          <w:sz w:val="20"/>
        </w:rPr>
        <w:t>Development</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 Koshy [2003] EWCA Civ 1048</w:t>
      </w:r>
      <w:r>
        <w:rPr>
          <w:sz w:val="20"/>
        </w:rPr>
        <w:t>. cf. </w:t>
      </w:r>
      <w:r>
        <w:rPr>
          <w:rFonts w:ascii="Arial"/>
          <w:i/>
          <w:sz w:val="20"/>
        </w:rPr>
        <w:t>James v Williams [2000] Ch. 1</w:t>
      </w:r>
      <w:r>
        <w:rPr>
          <w:sz w:val="20"/>
        </w:rPr>
        <w:t>. See below, para.28-136.</w:t>
      </w:r>
    </w:p>
    <w:p>
      <w:pPr>
        <w:pStyle w:val="BodyText"/>
        <w:spacing w:before="4"/>
      </w:pPr>
    </w:p>
    <w:p>
      <w:pPr>
        <w:tabs>
          <w:tab w:pos="705" w:val="left" w:leader="none"/>
        </w:tabs>
        <w:spacing w:before="0"/>
        <w:ind w:left="165" w:right="0" w:firstLine="0"/>
        <w:jc w:val="left"/>
        <w:rPr>
          <w:sz w:val="20"/>
        </w:rPr>
      </w:pPr>
      <w:bookmarkStart w:name="_bookmark197" w:id="199"/>
      <w:bookmarkEnd w:id="199"/>
      <w:r>
        <w:rPr/>
      </w:r>
      <w:hyperlink w:history="true" w:anchor="_bookmark79">
        <w:r>
          <w:rPr>
            <w:color w:val="005DA1"/>
            <w:spacing w:val="-5"/>
            <w:position w:val="5"/>
            <w:sz w:val="14"/>
            <w:u w:val="single" w:color="005DA1"/>
          </w:rPr>
          <w:t>88</w:t>
        </w:r>
      </w:hyperlink>
      <w:r>
        <w:rPr>
          <w:spacing w:val="-5"/>
          <w:position w:val="5"/>
          <w:sz w:val="14"/>
        </w:rPr>
        <w:t>.</w:t>
      </w:r>
      <w:r>
        <w:rPr>
          <w:position w:val="5"/>
          <w:sz w:val="14"/>
        </w:rPr>
        <w:tab/>
      </w:r>
      <w:r>
        <w:rPr>
          <w:spacing w:val="-2"/>
          <w:sz w:val="20"/>
        </w:rPr>
        <w:t>s.39.</w:t>
      </w:r>
    </w:p>
    <w:p>
      <w:pPr>
        <w:pStyle w:val="BodyText"/>
        <w:spacing w:before="5"/>
      </w:pPr>
    </w:p>
    <w:p>
      <w:pPr>
        <w:pStyle w:val="BodyText"/>
        <w:tabs>
          <w:tab w:pos="705" w:val="left" w:leader="none"/>
        </w:tabs>
        <w:ind w:left="165"/>
      </w:pPr>
      <w:bookmarkStart w:name="_bookmark198" w:id="200"/>
      <w:bookmarkEnd w:id="200"/>
      <w:r>
        <w:rPr/>
      </w:r>
      <w:hyperlink w:history="true" w:anchor="_bookmark80">
        <w:r>
          <w:rPr>
            <w:color w:val="005DA1"/>
            <w:spacing w:val="-5"/>
            <w:position w:val="5"/>
            <w:sz w:val="14"/>
            <w:u w:val="single" w:color="005DA1"/>
          </w:rPr>
          <w:t>89</w:t>
        </w:r>
      </w:hyperlink>
      <w:r>
        <w:rPr>
          <w:spacing w:val="-5"/>
          <w:position w:val="5"/>
          <w:sz w:val="14"/>
        </w:rPr>
        <w:t>.</w:t>
      </w:r>
      <w:r>
        <w:rPr>
          <w:position w:val="5"/>
          <w:sz w:val="14"/>
        </w:rPr>
        <w:tab/>
      </w:r>
      <w:r>
        <w:rPr/>
        <w:t>See ss.1, 2, 4, </w:t>
      </w:r>
      <w:r>
        <w:rPr>
          <w:spacing w:val="-5"/>
        </w:rPr>
        <w:t>5.</w:t>
      </w:r>
    </w:p>
    <w:p>
      <w:pPr>
        <w:pStyle w:val="BodyText"/>
        <w:spacing w:before="5"/>
      </w:pPr>
    </w:p>
    <w:p>
      <w:pPr>
        <w:tabs>
          <w:tab w:pos="705" w:val="left" w:leader="none"/>
        </w:tabs>
        <w:spacing w:before="0"/>
        <w:ind w:left="165" w:right="0" w:firstLine="0"/>
        <w:jc w:val="left"/>
        <w:rPr>
          <w:sz w:val="20"/>
        </w:rPr>
      </w:pPr>
      <w:bookmarkStart w:name="_bookmark199" w:id="201"/>
      <w:bookmarkEnd w:id="201"/>
      <w:r>
        <w:rPr/>
      </w:r>
      <w:hyperlink w:history="true" w:anchor="_bookmark80">
        <w:r>
          <w:rPr>
            <w:color w:val="005DA1"/>
            <w:spacing w:val="-5"/>
            <w:position w:val="5"/>
            <w:sz w:val="14"/>
            <w:u w:val="single" w:color="005DA1"/>
          </w:rPr>
          <w:t>90</w:t>
        </w:r>
      </w:hyperlink>
      <w:r>
        <w:rPr>
          <w:spacing w:val="-5"/>
          <w:position w:val="5"/>
          <w:sz w:val="14"/>
        </w:rPr>
        <w:t>.</w:t>
      </w:r>
      <w:r>
        <w:rPr>
          <w:position w:val="5"/>
          <w:sz w:val="14"/>
        </w:rPr>
        <w:tab/>
      </w:r>
      <w:r>
        <w:rPr>
          <w:sz w:val="20"/>
        </w:rPr>
        <w:t>cf. </w:t>
      </w:r>
      <w:r>
        <w:rPr>
          <w:rFonts w:ascii="Arial" w:hAnsi="Arial"/>
          <w:i/>
          <w:sz w:val="20"/>
        </w:rPr>
        <w:t>Freedom General Shipping SA v Tokai Shipping Co Ltd [1982] 1 Lloyd’s Rep. </w:t>
      </w:r>
      <w:r>
        <w:rPr>
          <w:rFonts w:ascii="Arial" w:hAnsi="Arial"/>
          <w:i/>
          <w:spacing w:val="-5"/>
          <w:sz w:val="20"/>
        </w:rPr>
        <w:t>73</w:t>
      </w:r>
      <w:r>
        <w:rPr>
          <w:spacing w:val="-5"/>
          <w:sz w:val="20"/>
        </w:rPr>
        <w:t>.</w:t>
      </w:r>
    </w:p>
    <w:p>
      <w:pPr>
        <w:pStyle w:val="BodyText"/>
        <w:spacing w:before="9"/>
      </w:pPr>
    </w:p>
    <w:p>
      <w:pPr>
        <w:spacing w:line="235" w:lineRule="auto" w:before="0"/>
        <w:ind w:left="705" w:right="167" w:hanging="541"/>
        <w:jc w:val="both"/>
        <w:rPr>
          <w:sz w:val="20"/>
        </w:rPr>
      </w:pPr>
      <w:bookmarkStart w:name="_bookmark200" w:id="202"/>
      <w:bookmarkEnd w:id="202"/>
      <w:r>
        <w:rPr/>
      </w:r>
      <w:hyperlink w:history="true" w:anchor="_bookmark80">
        <w:r>
          <w:rPr>
            <w:color w:val="005DA1"/>
            <w:position w:val="5"/>
            <w:sz w:val="14"/>
            <w:u w:val="single" w:color="005DA1"/>
          </w:rPr>
          <w:t>91</w:t>
        </w:r>
      </w:hyperlink>
      <w:r>
        <w:rPr>
          <w:position w:val="5"/>
          <w:sz w:val="14"/>
        </w:rPr>
        <w:t>.</w:t>
      </w:r>
      <w:r>
        <w:rPr>
          <w:spacing w:val="73"/>
          <w:position w:val="5"/>
          <w:sz w:val="14"/>
        </w:rPr>
        <w:t>   </w:t>
      </w:r>
      <w:r>
        <w:rPr>
          <w:sz w:val="20"/>
        </w:rPr>
        <w:t>The cause of action is extinguished: see below, para.28-127; (Hague Rules) </w:t>
      </w:r>
      <w:r>
        <w:rPr>
          <w:rFonts w:ascii="Arial" w:hAnsi="Arial"/>
          <w:i/>
          <w:sz w:val="20"/>
        </w:rPr>
        <w:t>Aries Tanker Corp v Total Transport Ltd [1977] 1 W.L.R. 185</w:t>
      </w:r>
      <w:r>
        <w:rPr>
          <w:sz w:val="20"/>
        </w:rPr>
        <w:t>; </w:t>
      </w:r>
      <w:r>
        <w:rPr>
          <w:rFonts w:ascii="Arial" w:hAnsi="Arial"/>
          <w:i/>
          <w:sz w:val="20"/>
        </w:rPr>
        <w:t>Casillo Grani v Napier Shipping Co [1984] 2 Lloyd’s Rep. 481</w:t>
      </w:r>
      <w:r>
        <w:rPr>
          <w:sz w:val="20"/>
        </w:rPr>
        <w:t>; </w:t>
      </w:r>
      <w:r>
        <w:rPr>
          <w:rFonts w:ascii="Arial" w:hAnsi="Arial"/>
          <w:i/>
          <w:sz w:val="20"/>
        </w:rPr>
        <w:t>Payabi v Armstel Shipping Corp [1992] Q.B. 907</w:t>
      </w:r>
      <w:r>
        <w:rPr>
          <w:sz w:val="20"/>
        </w:rPr>
        <w:t>.</w:t>
      </w:r>
    </w:p>
    <w:p>
      <w:pPr>
        <w:pStyle w:val="BodyText"/>
        <w:spacing w:before="8"/>
      </w:pPr>
    </w:p>
    <w:p>
      <w:pPr>
        <w:spacing w:line="235" w:lineRule="auto" w:before="1"/>
        <w:ind w:left="705" w:right="167" w:hanging="541"/>
        <w:jc w:val="both"/>
        <w:rPr>
          <w:sz w:val="20"/>
        </w:rPr>
      </w:pPr>
      <w:bookmarkStart w:name="_bookmark201" w:id="203"/>
      <w:bookmarkEnd w:id="203"/>
      <w:r>
        <w:rPr/>
      </w:r>
      <w:hyperlink w:history="true" w:anchor="_bookmark81">
        <w:r>
          <w:rPr>
            <w:color w:val="005DA1"/>
            <w:position w:val="5"/>
            <w:sz w:val="14"/>
            <w:u w:val="single" w:color="005DA1"/>
          </w:rPr>
          <w:t>92</w:t>
        </w:r>
      </w:hyperlink>
      <w:r>
        <w:rPr>
          <w:position w:val="5"/>
          <w:sz w:val="14"/>
        </w:rPr>
        <w:t>.</w:t>
      </w:r>
      <w:r>
        <w:rPr>
          <w:spacing w:val="80"/>
          <w:position w:val="5"/>
          <w:sz w:val="14"/>
        </w:rPr>
        <w:t>  </w:t>
      </w:r>
      <w:r>
        <w:rPr>
          <w:sz w:val="20"/>
        </w:rPr>
        <w:t>“Suit” includes arbitration: </w:t>
      </w:r>
      <w:r>
        <w:rPr>
          <w:rFonts w:ascii="Arial" w:hAnsi="Arial"/>
          <w:i/>
          <w:sz w:val="20"/>
        </w:rPr>
        <w:t>The Merak [1965] P. 223</w:t>
      </w:r>
      <w:r>
        <w:rPr>
          <w:sz w:val="20"/>
        </w:rPr>
        <w:t>; </w:t>
      </w:r>
      <w:r>
        <w:rPr>
          <w:rFonts w:ascii="Arial" w:hAnsi="Arial"/>
          <w:i/>
          <w:sz w:val="20"/>
        </w:rPr>
        <w:t>Nea Agrex SA v Baltic Shipping Co </w:t>
      </w:r>
      <w:r>
        <w:rPr>
          <w:rFonts w:ascii="Arial" w:hAnsi="Arial"/>
          <w:i/>
          <w:sz w:val="20"/>
        </w:rPr>
        <w:t>Ltd [1976] Q.B. 933</w:t>
      </w:r>
      <w:r>
        <w:rPr>
          <w:sz w:val="20"/>
        </w:rPr>
        <w:t>; see also below, para.28-116. The suit may be in another competent jurisdiction: </w:t>
      </w:r>
      <w:r>
        <w:rPr>
          <w:rFonts w:ascii="Arial" w:hAnsi="Arial"/>
          <w:i/>
          <w:sz w:val="20"/>
        </w:rPr>
        <w:t>The Nordglimt [1988] Q.B. 183</w:t>
      </w:r>
      <w:r>
        <w:rPr>
          <w:sz w:val="20"/>
        </w:rPr>
        <w:t>, distinguishing </w:t>
      </w:r>
      <w:r>
        <w:rPr>
          <w:rFonts w:ascii="Arial" w:hAnsi="Arial"/>
          <w:i/>
          <w:sz w:val="20"/>
        </w:rPr>
        <w:t>Compania Columbiana de Seguros v Pacific Steam Navigation Co [1965] 1 Q.B. 101</w:t>
      </w:r>
      <w:r>
        <w:rPr>
          <w:sz w:val="20"/>
        </w:rPr>
        <w:t>. See also </w:t>
      </w:r>
      <w:r>
        <w:rPr>
          <w:rFonts w:ascii="Arial" w:hAnsi="Arial"/>
          <w:i/>
          <w:sz w:val="20"/>
        </w:rPr>
        <w:t>Central Insurance Co Ltd v Seacalf Shipping Corp [1983] 2 Lloyd’s Rep. 25</w:t>
      </w:r>
      <w:r>
        <w:rPr>
          <w:sz w:val="20"/>
        </w:rPr>
        <w:t>; </w:t>
      </w:r>
      <w:r>
        <w:rPr>
          <w:rFonts w:ascii="Arial" w:hAnsi="Arial"/>
          <w:i/>
          <w:sz w:val="20"/>
        </w:rPr>
        <w:t>Hispanica de Petroleus SA v Vencedora Oceania Navegacion SA [1986] 1 Lloyd’s Rep. 211</w:t>
      </w:r>
      <w:r>
        <w:rPr>
          <w:sz w:val="20"/>
        </w:rPr>
        <w:t>; </w:t>
      </w:r>
      <w:r>
        <w:rPr>
          <w:rFonts w:ascii="Arial" w:hAnsi="Arial"/>
          <w:i/>
          <w:sz w:val="20"/>
        </w:rPr>
        <w:t>Government of Sierra Leone v Marmaro Shipping</w:t>
      </w:r>
      <w:r>
        <w:rPr>
          <w:rFonts w:ascii="Arial" w:hAnsi="Arial"/>
          <w:i/>
          <w:spacing w:val="40"/>
          <w:sz w:val="20"/>
        </w:rPr>
        <w:t> </w:t>
      </w:r>
      <w:r>
        <w:rPr>
          <w:rFonts w:ascii="Arial" w:hAnsi="Arial"/>
          <w:i/>
          <w:sz w:val="20"/>
        </w:rPr>
        <w:t>Co Ltd [1989] 2 Lloyd’s Rep. 130</w:t>
      </w:r>
      <w:r>
        <w:rPr>
          <w:sz w:val="20"/>
        </w:rPr>
        <w:t>; </w:t>
      </w:r>
      <w:r>
        <w:rPr>
          <w:rFonts w:ascii="Arial" w:hAnsi="Arial"/>
          <w:i/>
          <w:sz w:val="20"/>
        </w:rPr>
        <w:t>Transworld Oil (USA) Inc v Minos Naviera SA [1992] 2</w:t>
      </w:r>
      <w:r>
        <w:rPr>
          <w:rFonts w:ascii="Arial" w:hAnsi="Arial"/>
          <w:i/>
          <w:spacing w:val="40"/>
          <w:sz w:val="20"/>
        </w:rPr>
        <w:t> </w:t>
      </w:r>
      <w:r>
        <w:rPr>
          <w:rFonts w:ascii="Arial" w:hAnsi="Arial"/>
          <w:i/>
          <w:sz w:val="20"/>
        </w:rPr>
        <w:t>Lloyd’s Rep. 48</w:t>
      </w:r>
      <w:r>
        <w:rPr>
          <w:sz w:val="20"/>
        </w:rPr>
        <w:t>; </w:t>
      </w:r>
      <w:r>
        <w:rPr>
          <w:rFonts w:ascii="Arial" w:hAnsi="Arial"/>
          <w:i/>
          <w:sz w:val="20"/>
        </w:rPr>
        <w:t>Mauritius Oil Refineries Ltd v Stolt-Nielsen Nederlands BV [1997] 1 Lloyd’s Rep. 273</w:t>
      </w:r>
      <w:r>
        <w:rPr>
          <w:sz w:val="20"/>
        </w:rPr>
        <w:t>. </w:t>
      </w:r>
      <w:r>
        <w:rPr>
          <w:rFonts w:ascii="Arial" w:hAnsi="Arial"/>
          <w:i/>
          <w:sz w:val="20"/>
        </w:rPr>
        <w:t>Contrast Thyssen Inc v Calypso Shipping Corp SA [2000] 2 Lloyd’s Rep. 243 </w:t>
      </w:r>
      <w:r>
        <w:rPr>
          <w:sz w:val="20"/>
        </w:rPr>
        <w:t>(suit brought in incompetent jurisdiction).</w:t>
      </w:r>
    </w:p>
    <w:p>
      <w:pPr>
        <w:pStyle w:val="BodyText"/>
        <w:spacing w:before="2"/>
      </w:pPr>
    </w:p>
    <w:p>
      <w:pPr>
        <w:tabs>
          <w:tab w:pos="705" w:val="left" w:leader="none"/>
        </w:tabs>
        <w:spacing w:before="0"/>
        <w:ind w:left="165" w:right="0" w:firstLine="0"/>
        <w:jc w:val="left"/>
        <w:rPr>
          <w:sz w:val="20"/>
        </w:rPr>
      </w:pPr>
      <w:bookmarkStart w:name="_bookmark202" w:id="204"/>
      <w:bookmarkEnd w:id="204"/>
      <w:r>
        <w:rPr/>
      </w:r>
      <w:hyperlink w:history="true" w:anchor="_bookmark81">
        <w:r>
          <w:rPr>
            <w:color w:val="005DA1"/>
            <w:spacing w:val="-5"/>
            <w:position w:val="5"/>
            <w:sz w:val="14"/>
            <w:u w:val="single" w:color="005DA1"/>
          </w:rPr>
          <w:t>93</w:t>
        </w:r>
      </w:hyperlink>
      <w:r>
        <w:rPr>
          <w:spacing w:val="-5"/>
          <w:position w:val="5"/>
          <w:sz w:val="14"/>
        </w:rPr>
        <w:t>.</w:t>
      </w:r>
      <w:r>
        <w:rPr>
          <w:position w:val="5"/>
          <w:sz w:val="14"/>
        </w:rPr>
        <w:tab/>
      </w:r>
      <w:r>
        <w:rPr>
          <w:sz w:val="20"/>
        </w:rPr>
        <w:t>See</w:t>
      </w:r>
      <w:r>
        <w:rPr>
          <w:spacing w:val="-1"/>
          <w:sz w:val="20"/>
        </w:rPr>
        <w:t> </w:t>
      </w:r>
      <w:r>
        <w:rPr>
          <w:rFonts w:ascii="Arial" w:hAnsi="Arial"/>
          <w:i/>
          <w:sz w:val="20"/>
        </w:rPr>
        <w:t>The Beltana [1967] 1 Lloyd’s Rep. </w:t>
      </w:r>
      <w:r>
        <w:rPr>
          <w:rFonts w:ascii="Arial" w:hAnsi="Arial"/>
          <w:i/>
          <w:spacing w:val="-4"/>
          <w:sz w:val="20"/>
        </w:rPr>
        <w:t>531</w:t>
      </w:r>
      <w:r>
        <w:rPr>
          <w:spacing w:val="-4"/>
          <w:sz w:val="20"/>
        </w:rPr>
        <w:t>.</w:t>
      </w:r>
    </w:p>
    <w:p>
      <w:pPr>
        <w:pStyle w:val="BodyText"/>
        <w:spacing w:before="5"/>
      </w:pPr>
    </w:p>
    <w:p>
      <w:pPr>
        <w:pStyle w:val="BodyText"/>
        <w:tabs>
          <w:tab w:pos="705" w:val="left" w:leader="none"/>
        </w:tabs>
        <w:ind w:left="165"/>
      </w:pPr>
      <w:bookmarkStart w:name="_bookmark203" w:id="205"/>
      <w:bookmarkEnd w:id="205"/>
      <w:r>
        <w:rPr/>
      </w:r>
      <w:hyperlink w:history="true" w:anchor="_bookmark82">
        <w:r>
          <w:rPr>
            <w:color w:val="005DA1"/>
            <w:spacing w:val="-5"/>
            <w:position w:val="5"/>
            <w:sz w:val="14"/>
            <w:u w:val="single" w:color="005DA1"/>
          </w:rPr>
          <w:t>94</w:t>
        </w:r>
      </w:hyperlink>
      <w:r>
        <w:rPr>
          <w:spacing w:val="-5"/>
          <w:position w:val="5"/>
          <w:sz w:val="14"/>
        </w:rPr>
        <w:t>.</w:t>
      </w:r>
      <w:r>
        <w:rPr>
          <w:position w:val="5"/>
          <w:sz w:val="14"/>
        </w:rPr>
        <w:tab/>
      </w:r>
      <w:r>
        <w:rPr/>
        <w:t>Sch. art.III </w:t>
      </w:r>
      <w:r>
        <w:rPr>
          <w:spacing w:val="-4"/>
        </w:rPr>
        <w:t>r.6.</w:t>
      </w:r>
    </w:p>
    <w:p>
      <w:pPr>
        <w:pStyle w:val="BodyText"/>
        <w:spacing w:before="9"/>
      </w:pPr>
    </w:p>
    <w:p>
      <w:pPr>
        <w:spacing w:line="235" w:lineRule="auto" w:before="0"/>
        <w:ind w:left="705" w:right="167" w:hanging="541"/>
        <w:jc w:val="both"/>
        <w:rPr>
          <w:sz w:val="20"/>
        </w:rPr>
      </w:pPr>
      <w:bookmarkStart w:name="_bookmark204" w:id="206"/>
      <w:bookmarkEnd w:id="206"/>
      <w:r>
        <w:rPr/>
      </w:r>
      <w:hyperlink w:history="true" w:anchor="_bookmark83">
        <w:r>
          <w:rPr>
            <w:color w:val="005DA1"/>
            <w:position w:val="5"/>
            <w:sz w:val="14"/>
            <w:u w:val="single" w:color="005DA1"/>
          </w:rPr>
          <w:t>95</w:t>
        </w:r>
      </w:hyperlink>
      <w:r>
        <w:rPr>
          <w:position w:val="5"/>
          <w:sz w:val="14"/>
        </w:rPr>
        <w:t>.</w:t>
      </w:r>
      <w:r>
        <w:rPr>
          <w:spacing w:val="80"/>
          <w:position w:val="5"/>
          <w:sz w:val="14"/>
        </w:rPr>
        <w:t>  </w:t>
      </w:r>
      <w:r>
        <w:rPr>
          <w:sz w:val="20"/>
        </w:rPr>
        <w:t>See </w:t>
      </w:r>
      <w:r>
        <w:rPr>
          <w:rFonts w:ascii="Arial" w:hAnsi="Arial"/>
          <w:i/>
          <w:sz w:val="20"/>
        </w:rPr>
        <w:t>The Clifford Maersk [1982] 1 W.L.R. 1292</w:t>
      </w:r>
      <w:r>
        <w:rPr>
          <w:sz w:val="20"/>
        </w:rPr>
        <w:t>; </w:t>
      </w:r>
      <w:r>
        <w:rPr>
          <w:rFonts w:ascii="Arial" w:hAnsi="Arial"/>
          <w:i/>
          <w:sz w:val="20"/>
        </w:rPr>
        <w:t>Mitsubishi Corp v Castletown Navigation Ltd [1989] 2 Lloyd’s Rep. 383 </w:t>
      </w:r>
      <w:r>
        <w:rPr>
          <w:sz w:val="20"/>
        </w:rPr>
        <w:t>(Hague Rules). cf. </w:t>
      </w:r>
      <w:r>
        <w:rPr>
          <w:rFonts w:ascii="Arial" w:hAnsi="Arial"/>
          <w:i/>
          <w:sz w:val="20"/>
        </w:rPr>
        <w:t>Alma Shipping Corp v Union of India [1971] 2 Lloyd’s Rep. 494, 502 </w:t>
      </w:r>
      <w:r>
        <w:rPr>
          <w:sz w:val="20"/>
        </w:rPr>
        <w:t>(after expiry of period new agreement required).</w:t>
      </w:r>
    </w:p>
    <w:p>
      <w:pPr>
        <w:pStyle w:val="BodyText"/>
        <w:spacing w:before="5"/>
      </w:pPr>
    </w:p>
    <w:p>
      <w:pPr>
        <w:pStyle w:val="BodyText"/>
        <w:tabs>
          <w:tab w:pos="705" w:val="left" w:leader="none"/>
        </w:tabs>
        <w:ind w:left="165"/>
      </w:pPr>
      <w:bookmarkStart w:name="_bookmark205" w:id="207"/>
      <w:bookmarkEnd w:id="207"/>
      <w:r>
        <w:rPr/>
      </w:r>
      <w:hyperlink w:history="true" w:anchor="_bookmark84">
        <w:r>
          <w:rPr>
            <w:color w:val="005DA1"/>
            <w:spacing w:val="-5"/>
            <w:position w:val="5"/>
            <w:sz w:val="14"/>
            <w:u w:val="single" w:color="005DA1"/>
          </w:rPr>
          <w:t>96</w:t>
        </w:r>
      </w:hyperlink>
      <w:r>
        <w:rPr>
          <w:spacing w:val="-5"/>
          <w:position w:val="5"/>
          <w:sz w:val="14"/>
        </w:rPr>
        <w:t>.</w:t>
      </w:r>
      <w:r>
        <w:rPr>
          <w:position w:val="5"/>
          <w:sz w:val="14"/>
        </w:rPr>
        <w:tab/>
      </w:r>
      <w:r>
        <w:rPr/>
        <w:t>Sch. art.III r.6 </w:t>
      </w:r>
      <w:r>
        <w:rPr>
          <w:spacing w:val="-4"/>
        </w:rPr>
        <w:t>bis.</w:t>
      </w:r>
    </w:p>
    <w:p>
      <w:pPr>
        <w:pStyle w:val="BodyText"/>
        <w:spacing w:before="9"/>
      </w:pPr>
    </w:p>
    <w:p>
      <w:pPr>
        <w:tabs>
          <w:tab w:pos="705" w:val="left" w:leader="none"/>
        </w:tabs>
        <w:spacing w:line="235" w:lineRule="auto" w:before="0"/>
        <w:ind w:left="705" w:right="168" w:hanging="541"/>
        <w:jc w:val="left"/>
        <w:rPr>
          <w:sz w:val="20"/>
        </w:rPr>
      </w:pPr>
      <w:bookmarkStart w:name="_bookmark206" w:id="208"/>
      <w:bookmarkEnd w:id="208"/>
      <w:r>
        <w:rPr/>
      </w:r>
      <w:hyperlink w:history="true" w:anchor="_bookmark85">
        <w:r>
          <w:rPr>
            <w:color w:val="005DA1"/>
            <w:spacing w:val="-4"/>
            <w:position w:val="5"/>
            <w:sz w:val="14"/>
            <w:u w:val="single" w:color="005DA1"/>
          </w:rPr>
          <w:t>97</w:t>
        </w:r>
      </w:hyperlink>
      <w:r>
        <w:rPr>
          <w:spacing w:val="-4"/>
          <w:position w:val="5"/>
          <w:sz w:val="14"/>
        </w:rPr>
        <w:t>.</w:t>
      </w:r>
      <w:r>
        <w:rPr>
          <w:position w:val="5"/>
          <w:sz w:val="14"/>
        </w:rPr>
        <w:tab/>
      </w:r>
      <w:r>
        <w:rPr>
          <w:sz w:val="20"/>
        </w:rPr>
        <w:t>See</w:t>
      </w:r>
      <w:r>
        <w:rPr>
          <w:spacing w:val="27"/>
          <w:sz w:val="20"/>
        </w:rPr>
        <w:t> </w:t>
      </w:r>
      <w:r>
        <w:rPr>
          <w:rFonts w:ascii="Arial"/>
          <w:i/>
          <w:sz w:val="20"/>
        </w:rPr>
        <w:t>China</w:t>
      </w:r>
      <w:r>
        <w:rPr>
          <w:rFonts w:ascii="Arial"/>
          <w:i/>
          <w:spacing w:val="27"/>
          <w:sz w:val="20"/>
        </w:rPr>
        <w:t> </w:t>
      </w:r>
      <w:r>
        <w:rPr>
          <w:rFonts w:ascii="Arial"/>
          <w:i/>
          <w:sz w:val="20"/>
        </w:rPr>
        <w:t>Ocean</w:t>
      </w:r>
      <w:r>
        <w:rPr>
          <w:rFonts w:ascii="Arial"/>
          <w:i/>
          <w:spacing w:val="27"/>
          <w:sz w:val="20"/>
        </w:rPr>
        <w:t> </w:t>
      </w:r>
      <w:r>
        <w:rPr>
          <w:rFonts w:ascii="Arial"/>
          <w:i/>
          <w:sz w:val="20"/>
        </w:rPr>
        <w:t>Shipping</w:t>
      </w:r>
      <w:r>
        <w:rPr>
          <w:rFonts w:ascii="Arial"/>
          <w:i/>
          <w:spacing w:val="27"/>
          <w:sz w:val="20"/>
        </w:rPr>
        <w:t> </w:t>
      </w:r>
      <w:r>
        <w:rPr>
          <w:rFonts w:ascii="Arial"/>
          <w:i/>
          <w:sz w:val="20"/>
        </w:rPr>
        <w:t>Co</w:t>
      </w:r>
      <w:r>
        <w:rPr>
          <w:rFonts w:ascii="Arial"/>
          <w:i/>
          <w:spacing w:val="27"/>
          <w:sz w:val="20"/>
        </w:rPr>
        <w:t> </w:t>
      </w:r>
      <w:r>
        <w:rPr>
          <w:rFonts w:ascii="Arial"/>
          <w:i/>
          <w:sz w:val="20"/>
        </w:rPr>
        <w:t>v</w:t>
      </w:r>
      <w:r>
        <w:rPr>
          <w:rFonts w:ascii="Arial"/>
          <w:i/>
          <w:spacing w:val="27"/>
          <w:sz w:val="20"/>
        </w:rPr>
        <w:t> </w:t>
      </w:r>
      <w:r>
        <w:rPr>
          <w:rFonts w:ascii="Arial"/>
          <w:i/>
          <w:sz w:val="20"/>
        </w:rPr>
        <w:t>Andros</w:t>
      </w:r>
      <w:r>
        <w:rPr>
          <w:rFonts w:ascii="Arial"/>
          <w:i/>
          <w:spacing w:val="27"/>
          <w:sz w:val="20"/>
        </w:rPr>
        <w:t> </w:t>
      </w:r>
      <w:r>
        <w:rPr>
          <w:rFonts w:ascii="Arial"/>
          <w:i/>
          <w:sz w:val="20"/>
        </w:rPr>
        <w:t>[1987]</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1213</w:t>
      </w:r>
      <w:r>
        <w:rPr>
          <w:sz w:val="20"/>
        </w:rPr>
        <w:t>.</w:t>
      </w:r>
      <w:r>
        <w:rPr>
          <w:spacing w:val="27"/>
          <w:sz w:val="20"/>
        </w:rPr>
        <w:t> </w:t>
      </w:r>
      <w:r>
        <w:rPr>
          <w:sz w:val="20"/>
        </w:rPr>
        <w:t>cf.</w:t>
      </w:r>
      <w:r>
        <w:rPr>
          <w:spacing w:val="27"/>
          <w:sz w:val="20"/>
        </w:rPr>
        <w:t> </w:t>
      </w:r>
      <w:r>
        <w:rPr>
          <w:sz w:val="20"/>
        </w:rPr>
        <w:t>Limitation</w:t>
      </w:r>
      <w:r>
        <w:rPr>
          <w:spacing w:val="27"/>
          <w:sz w:val="20"/>
        </w:rPr>
        <w:t> </w:t>
      </w:r>
      <w:r>
        <w:rPr>
          <w:sz w:val="20"/>
        </w:rPr>
        <w:t>Act</w:t>
      </w:r>
      <w:r>
        <w:rPr>
          <w:spacing w:val="27"/>
          <w:sz w:val="20"/>
        </w:rPr>
        <w:t> </w:t>
      </w:r>
      <w:r>
        <w:rPr>
          <w:sz w:val="20"/>
        </w:rPr>
        <w:t>1980</w:t>
      </w:r>
      <w:r>
        <w:rPr>
          <w:spacing w:val="27"/>
          <w:sz w:val="20"/>
        </w:rPr>
        <w:t> </w:t>
      </w:r>
      <w:r>
        <w:rPr>
          <w:sz w:val="20"/>
        </w:rPr>
        <w:t>s.10 (claims to contribution), above, para.28-014.</w:t>
      </w:r>
    </w:p>
    <w:p>
      <w:pPr>
        <w:pStyle w:val="BodyText"/>
        <w:spacing w:before="5"/>
      </w:pPr>
    </w:p>
    <w:p>
      <w:pPr>
        <w:pStyle w:val="BodyText"/>
        <w:tabs>
          <w:tab w:pos="705" w:val="left" w:leader="none"/>
        </w:tabs>
        <w:ind w:left="165"/>
      </w:pPr>
      <w:bookmarkStart w:name="_bookmark207" w:id="209"/>
      <w:bookmarkEnd w:id="209"/>
      <w:r>
        <w:rPr/>
      </w:r>
      <w:hyperlink w:history="true" w:anchor="_bookmark86">
        <w:r>
          <w:rPr>
            <w:color w:val="005DA1"/>
            <w:spacing w:val="-5"/>
            <w:position w:val="5"/>
            <w:sz w:val="14"/>
            <w:u w:val="single" w:color="005DA1"/>
          </w:rPr>
          <w:t>98</w:t>
        </w:r>
      </w:hyperlink>
      <w:r>
        <w:rPr>
          <w:spacing w:val="-5"/>
          <w:position w:val="5"/>
          <w:sz w:val="14"/>
        </w:rPr>
        <w:t>.</w:t>
      </w:r>
      <w:r>
        <w:rPr>
          <w:position w:val="5"/>
          <w:sz w:val="14"/>
        </w:rPr>
        <w:tab/>
      </w:r>
      <w:r>
        <w:rPr/>
        <w:t>Merchant Shipping Act 1995 </w:t>
      </w:r>
      <w:r>
        <w:rPr>
          <w:spacing w:val="-2"/>
        </w:rPr>
        <w:t>Sch.6.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8880">
            <wp:simplePos x="0" y="0"/>
            <wp:positionH relativeFrom="page">
              <wp:posOffset>1257846</wp:posOffset>
            </wp:positionH>
            <wp:positionV relativeFrom="paragraph">
              <wp:posOffset>160483</wp:posOffset>
            </wp:positionV>
            <wp:extent cx="107988" cy="10798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8" w:id="210"/>
      <w:bookmarkEnd w:id="210"/>
      <w:r>
        <w:rPr/>
      </w:r>
      <w:hyperlink w:history="true" w:anchor="_bookmark86">
        <w:r>
          <w:rPr>
            <w:color w:val="005DA1"/>
            <w:spacing w:val="-5"/>
            <w:sz w:val="14"/>
            <w:u w:val="single" w:color="005DA1"/>
          </w:rPr>
          <w:t>99</w:t>
        </w:r>
      </w:hyperlink>
      <w:r>
        <w:rPr>
          <w:spacing w:val="-5"/>
          <w:sz w:val="14"/>
        </w:rPr>
        <w:t>.</w:t>
      </w:r>
    </w:p>
    <w:p>
      <w:pPr>
        <w:spacing w:line="235" w:lineRule="auto" w:before="212"/>
        <w:ind w:left="165" w:right="167" w:firstLine="170"/>
        <w:jc w:val="both"/>
        <w:rPr>
          <w:sz w:val="20"/>
        </w:rPr>
      </w:pPr>
      <w:r>
        <w:rPr/>
        <w:br w:type="column"/>
      </w:r>
      <w:r>
        <w:rPr>
          <w:sz w:val="20"/>
        </w:rPr>
        <w:t>Athens Convention 1974 art.16. See </w:t>
      </w:r>
      <w:r>
        <w:rPr>
          <w:rFonts w:ascii="Arial"/>
          <w:i/>
          <w:sz w:val="20"/>
        </w:rPr>
        <w:t>Gold Shipping Navigation Co SA v Lulu Maritime </w:t>
      </w:r>
      <w:r>
        <w:rPr>
          <w:rFonts w:ascii="Arial"/>
          <w:i/>
          <w:sz w:val="20"/>
        </w:rPr>
        <w:t>Ltd [2009]</w:t>
      </w:r>
      <w:r>
        <w:rPr>
          <w:rFonts w:ascii="Arial"/>
          <w:i/>
          <w:spacing w:val="40"/>
          <w:sz w:val="20"/>
        </w:rPr>
        <w:t> </w:t>
      </w:r>
      <w:r>
        <w:rPr>
          <w:rFonts w:ascii="Arial"/>
          <w:i/>
          <w:sz w:val="20"/>
        </w:rPr>
        <w:t>EWHC</w:t>
      </w:r>
      <w:r>
        <w:rPr>
          <w:rFonts w:ascii="Arial"/>
          <w:i/>
          <w:spacing w:val="40"/>
          <w:sz w:val="20"/>
        </w:rPr>
        <w:t> </w:t>
      </w:r>
      <w:r>
        <w:rPr>
          <w:rFonts w:ascii="Arial"/>
          <w:i/>
          <w:sz w:val="20"/>
        </w:rPr>
        <w:t>1365</w:t>
      </w:r>
      <w:r>
        <w:rPr>
          <w:rFonts w:ascii="Arial"/>
          <w:i/>
          <w:spacing w:val="40"/>
          <w:sz w:val="20"/>
        </w:rPr>
        <w:t> </w:t>
      </w:r>
      <w:r>
        <w:rPr>
          <w:rFonts w:ascii="Arial"/>
          <w:i/>
          <w:sz w:val="20"/>
        </w:rPr>
        <w:t>(Admlty),</w:t>
      </w:r>
      <w:r>
        <w:rPr>
          <w:rFonts w:ascii="Arial"/>
          <w:i/>
          <w:spacing w:val="40"/>
          <w:sz w:val="20"/>
        </w:rPr>
        <w:t> </w:t>
      </w:r>
      <w:r>
        <w:rPr>
          <w:rFonts w:ascii="Arial"/>
          <w:i/>
          <w:sz w:val="20"/>
        </w:rPr>
        <w:t>[2010]</w:t>
      </w:r>
      <w:r>
        <w:rPr>
          <w:rFonts w:ascii="Arial"/>
          <w:i/>
          <w:spacing w:val="40"/>
          <w:sz w:val="20"/>
        </w:rPr>
        <w:t> </w:t>
      </w:r>
      <w:r>
        <w:rPr>
          <w:rFonts w:ascii="Arial"/>
          <w:i/>
          <w:sz w:val="20"/>
        </w:rPr>
        <w:t>2</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(Comm)</w:t>
      </w:r>
      <w:r>
        <w:rPr>
          <w:rFonts w:ascii="Arial"/>
          <w:i/>
          <w:spacing w:val="40"/>
          <w:sz w:val="20"/>
        </w:rPr>
        <w:t> </w:t>
      </w:r>
      <w:r>
        <w:rPr>
          <w:rFonts w:ascii="Arial"/>
          <w:i/>
          <w:sz w:val="20"/>
        </w:rPr>
        <w:t>64</w:t>
      </w:r>
      <w:r>
        <w:rPr>
          <w:rFonts w:ascii="Arial"/>
          <w:i/>
          <w:spacing w:val="40"/>
          <w:sz w:val="20"/>
        </w:rPr>
        <w:t> </w:t>
      </w:r>
      <w:r>
        <w:rPr>
          <w:sz w:val="20"/>
        </w:rPr>
        <w:t>(which</w:t>
      </w:r>
      <w:r>
        <w:rPr>
          <w:spacing w:val="40"/>
          <w:sz w:val="20"/>
        </w:rPr>
        <w:t> </w:t>
      </w:r>
      <w:r>
        <w:rPr>
          <w:sz w:val="20"/>
        </w:rPr>
        <w:t>also</w:t>
      </w:r>
      <w:r>
        <w:rPr>
          <w:spacing w:val="40"/>
          <w:sz w:val="20"/>
        </w:rPr>
        <w:t> </w:t>
      </w:r>
      <w:r>
        <w:rPr>
          <w:sz w:val="20"/>
        </w:rPr>
        <w:t>clarified</w:t>
      </w:r>
      <w:r>
        <w:rPr>
          <w:spacing w:val="40"/>
          <w:sz w:val="20"/>
        </w:rPr>
        <w:t> </w:t>
      </w:r>
      <w:r>
        <w:rPr>
          <w:sz w:val="20"/>
        </w:rPr>
        <w:t>that</w:t>
      </w:r>
      <w:r>
        <w:rPr>
          <w:spacing w:val="40"/>
          <w:sz w:val="20"/>
        </w:rPr>
        <w:t> </w:t>
      </w:r>
      <w:r>
        <w:rPr>
          <w:sz w:val="20"/>
        </w:rPr>
        <w:t>the two-year period extends to counterclaims). In </w:t>
      </w:r>
      <w:r>
        <w:rPr>
          <w:rFonts w:ascii="Arial"/>
          <w:i/>
          <w:sz w:val="20"/>
        </w:rPr>
        <w:t>Feest v South West Strategic Health Authority [2015] EWCA Civ 708, [2016] Q.B. 503 </w:t>
      </w:r>
      <w:r>
        <w:rPr>
          <w:sz w:val="20"/>
        </w:rPr>
        <w:t>it was held that the two-year limitation period under the Athens Convention does not bar a claim by an alleged tortfeasor for contribution against the carrier, under the Civil Liability (Contribution) Act 1978, in respect of personal injury to a </w:t>
      </w:r>
      <w:r>
        <w:rPr>
          <w:spacing w:val="-2"/>
          <w:sz w:val="20"/>
        </w:rPr>
        <w:t>passenger.</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7"/>
      </w:pPr>
    </w:p>
    <w:p>
      <w:pPr>
        <w:pStyle w:val="BodyText"/>
        <w:tabs>
          <w:tab w:pos="705" w:val="left" w:leader="none"/>
        </w:tabs>
        <w:spacing w:line="235" w:lineRule="auto" w:before="1"/>
        <w:ind w:left="705" w:right="167" w:hanging="541"/>
        <w:rPr>
          <w:rFonts w:ascii="Arial" w:hAnsi="Arial"/>
          <w:i/>
        </w:rPr>
      </w:pPr>
      <w:bookmarkStart w:name="_bookmark209" w:id="211"/>
      <w:bookmarkEnd w:id="211"/>
      <w:r>
        <w:rPr/>
      </w:r>
      <w:hyperlink w:history="true" w:anchor="_bookmark87">
        <w:r>
          <w:rPr>
            <w:color w:val="005DA1"/>
            <w:spacing w:val="-4"/>
            <w:position w:val="5"/>
            <w:sz w:val="14"/>
            <w:u w:val="single" w:color="005DA1"/>
          </w:rPr>
          <w:t>100</w:t>
        </w:r>
      </w:hyperlink>
      <w:r>
        <w:rPr>
          <w:spacing w:val="-4"/>
          <w:position w:val="5"/>
          <w:sz w:val="14"/>
        </w:rPr>
        <w:t>.</w:t>
      </w:r>
      <w:r>
        <w:rPr>
          <w:position w:val="5"/>
          <w:sz w:val="14"/>
        </w:rPr>
        <w:tab/>
      </w:r>
      <w:r>
        <w:rPr/>
        <w:t>The</w:t>
      </w:r>
      <w:r>
        <w:rPr>
          <w:spacing w:val="-1"/>
        </w:rPr>
        <w:t> </w:t>
      </w:r>
      <w:r>
        <w:rPr/>
        <w:t>court’s</w:t>
      </w:r>
      <w:r>
        <w:rPr>
          <w:spacing w:val="-1"/>
        </w:rPr>
        <w:t> </w:t>
      </w:r>
      <w:r>
        <w:rPr/>
        <w:t>discretion</w:t>
      </w:r>
      <w:r>
        <w:rPr>
          <w:spacing w:val="-1"/>
        </w:rPr>
        <w:t> </w:t>
      </w:r>
      <w:r>
        <w:rPr/>
        <w:t>to</w:t>
      </w:r>
      <w:r>
        <w:rPr>
          <w:spacing w:val="-1"/>
        </w:rPr>
        <w:t> </w:t>
      </w:r>
      <w:r>
        <w:rPr/>
        <w:t>override</w:t>
      </w:r>
      <w:r>
        <w:rPr>
          <w:spacing w:val="-1"/>
        </w:rPr>
        <w:t> </w:t>
      </w:r>
      <w:r>
        <w:rPr/>
        <w:t>the</w:t>
      </w:r>
      <w:r>
        <w:rPr>
          <w:spacing w:val="-1"/>
        </w:rPr>
        <w:t> </w:t>
      </w:r>
      <w:r>
        <w:rPr/>
        <w:t>time-limit</w:t>
      </w:r>
      <w:r>
        <w:rPr>
          <w:spacing w:val="-1"/>
        </w:rPr>
        <w:t> </w:t>
      </w:r>
      <w:r>
        <w:rPr/>
        <w:t>for</w:t>
      </w:r>
      <w:r>
        <w:rPr>
          <w:spacing w:val="-1"/>
        </w:rPr>
        <w:t> </w:t>
      </w:r>
      <w:r>
        <w:rPr/>
        <w:t>such</w:t>
      </w:r>
      <w:r>
        <w:rPr>
          <w:spacing w:val="-1"/>
        </w:rPr>
        <w:t> </w:t>
      </w:r>
      <w:r>
        <w:rPr/>
        <w:t>claims</w:t>
      </w:r>
      <w:r>
        <w:rPr>
          <w:spacing w:val="-1"/>
        </w:rPr>
        <w:t> </w:t>
      </w:r>
      <w:r>
        <w:rPr/>
        <w:t>contained</w:t>
      </w:r>
      <w:r>
        <w:rPr>
          <w:spacing w:val="-1"/>
        </w:rPr>
        <w:t> </w:t>
      </w:r>
      <w:r>
        <w:rPr/>
        <w:t>in</w:t>
      </w:r>
      <w:r>
        <w:rPr>
          <w:spacing w:val="-1"/>
        </w:rPr>
        <w:t> </w:t>
      </w:r>
      <w:r>
        <w:rPr/>
        <w:t>s.33</w:t>
      </w:r>
      <w:r>
        <w:rPr>
          <w:spacing w:val="-1"/>
        </w:rPr>
        <w:t> </w:t>
      </w:r>
      <w:r>
        <w:rPr/>
        <w:t>of</w:t>
      </w:r>
      <w:r>
        <w:rPr>
          <w:spacing w:val="-1"/>
        </w:rPr>
        <w:t> </w:t>
      </w:r>
      <w:r>
        <w:rPr/>
        <w:t>the</w:t>
      </w:r>
      <w:r>
        <w:rPr>
          <w:spacing w:val="-1"/>
        </w:rPr>
        <w:t> </w:t>
      </w:r>
      <w:r>
        <w:rPr/>
        <w:t>1980</w:t>
      </w:r>
      <w:r>
        <w:rPr>
          <w:spacing w:val="-1"/>
        </w:rPr>
        <w:t> </w:t>
      </w:r>
      <w:r>
        <w:rPr/>
        <w:t>Act (above,</w:t>
      </w:r>
      <w:r>
        <w:rPr>
          <w:spacing w:val="2"/>
        </w:rPr>
        <w:t> </w:t>
      </w:r>
      <w:r>
        <w:rPr/>
        <w:t>para.28-008)</w:t>
      </w:r>
      <w:r>
        <w:rPr>
          <w:spacing w:val="2"/>
        </w:rPr>
        <w:t> </w:t>
      </w:r>
      <w:r>
        <w:rPr/>
        <w:t>does</w:t>
      </w:r>
      <w:r>
        <w:rPr>
          <w:spacing w:val="2"/>
        </w:rPr>
        <w:t> </w:t>
      </w:r>
      <w:r>
        <w:rPr/>
        <w:t>not</w:t>
      </w:r>
      <w:r>
        <w:rPr>
          <w:spacing w:val="2"/>
        </w:rPr>
        <w:t> </w:t>
      </w:r>
      <w:r>
        <w:rPr/>
        <w:t>apply</w:t>
      </w:r>
      <w:r>
        <w:rPr>
          <w:spacing w:val="2"/>
        </w:rPr>
        <w:t> </w:t>
      </w:r>
      <w:r>
        <w:rPr/>
        <w:t>to</w:t>
      </w:r>
      <w:r>
        <w:rPr>
          <w:spacing w:val="2"/>
        </w:rPr>
        <w:t> </w:t>
      </w:r>
      <w:r>
        <w:rPr/>
        <w:t>this</w:t>
      </w:r>
      <w:r>
        <w:rPr>
          <w:spacing w:val="2"/>
        </w:rPr>
        <w:t> </w:t>
      </w:r>
      <w:r>
        <w:rPr/>
        <w:t>two-year</w:t>
      </w:r>
      <w:r>
        <w:rPr>
          <w:spacing w:val="2"/>
        </w:rPr>
        <w:t> </w:t>
      </w:r>
      <w:r>
        <w:rPr/>
        <w:t>period:</w:t>
      </w:r>
      <w:r>
        <w:rPr>
          <w:spacing w:val="1"/>
        </w:rPr>
        <w:t> </w:t>
      </w:r>
      <w:r>
        <w:rPr>
          <w:rFonts w:ascii="Arial" w:hAnsi="Arial"/>
          <w:i/>
        </w:rPr>
        <w:t>Higham</w:t>
      </w:r>
      <w:r>
        <w:rPr>
          <w:rFonts w:ascii="Arial" w:hAnsi="Arial"/>
          <w:i/>
          <w:spacing w:val="2"/>
        </w:rPr>
        <w:t> </w:t>
      </w:r>
      <w:r>
        <w:rPr>
          <w:rFonts w:ascii="Arial" w:hAnsi="Arial"/>
          <w:i/>
        </w:rPr>
        <w:t>v</w:t>
      </w:r>
      <w:r>
        <w:rPr>
          <w:rFonts w:ascii="Arial" w:hAnsi="Arial"/>
          <w:i/>
          <w:spacing w:val="2"/>
        </w:rPr>
        <w:t> </w:t>
      </w:r>
      <w:r>
        <w:rPr>
          <w:rFonts w:ascii="Arial" w:hAnsi="Arial"/>
          <w:i/>
        </w:rPr>
        <w:t>Stena</w:t>
      </w:r>
      <w:r>
        <w:rPr>
          <w:rFonts w:ascii="Arial" w:hAnsi="Arial"/>
          <w:i/>
          <w:spacing w:val="2"/>
        </w:rPr>
        <w:t> </w:t>
      </w:r>
      <w:r>
        <w:rPr>
          <w:rFonts w:ascii="Arial" w:hAnsi="Arial"/>
          <w:i/>
        </w:rPr>
        <w:t>Sealink</w:t>
      </w:r>
      <w:r>
        <w:rPr>
          <w:rFonts w:ascii="Arial" w:hAnsi="Arial"/>
          <w:i/>
          <w:spacing w:val="2"/>
        </w:rPr>
        <w:t> </w:t>
      </w:r>
      <w:r>
        <w:rPr>
          <w:rFonts w:ascii="Arial" w:hAnsi="Arial"/>
          <w:i/>
        </w:rPr>
        <w:t>Ltd</w:t>
      </w:r>
      <w:r>
        <w:rPr>
          <w:rFonts w:ascii="Arial" w:hAnsi="Arial"/>
          <w:i/>
          <w:spacing w:val="2"/>
        </w:rPr>
        <w:t> </w:t>
      </w:r>
      <w:r>
        <w:rPr>
          <w:rFonts w:ascii="Arial" w:hAnsi="Arial"/>
          <w:i/>
          <w:spacing w:val="-2"/>
        </w:rPr>
        <w:t>[1996]</w:t>
      </w:r>
    </w:p>
    <w:p>
      <w:pPr>
        <w:pStyle w:val="BodyText"/>
        <w:spacing w:after="0" w:line="235" w:lineRule="auto"/>
        <w:rPr>
          <w:rFonts w:ascii="Arial" w:hAnsi="Arial"/>
          <w:i/>
        </w:rPr>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1 W.L.R. </w:t>
      </w:r>
      <w:r>
        <w:rPr>
          <w:rFonts w:ascii="Arial"/>
          <w:i/>
          <w:spacing w:val="-2"/>
          <w:sz w:val="20"/>
        </w:rPr>
        <w:t>1107</w:t>
      </w:r>
      <w:r>
        <w:rPr>
          <w:spacing w:val="-2"/>
          <w:sz w:val="20"/>
        </w:rPr>
        <w:t>.</w:t>
      </w:r>
    </w:p>
    <w:p>
      <w:pPr>
        <w:pStyle w:val="BodyText"/>
        <w:spacing w:before="5"/>
      </w:pPr>
    </w:p>
    <w:p>
      <w:pPr>
        <w:pStyle w:val="BodyText"/>
        <w:tabs>
          <w:tab w:pos="705" w:val="left" w:leader="none"/>
        </w:tabs>
        <w:spacing w:before="1"/>
        <w:ind w:left="165"/>
      </w:pPr>
      <w:bookmarkStart w:name="_bookmark210" w:id="212"/>
      <w:bookmarkEnd w:id="212"/>
      <w:r>
        <w:rPr/>
      </w:r>
      <w:hyperlink w:history="true" w:anchor="_bookmark88">
        <w:r>
          <w:rPr>
            <w:color w:val="005DA1"/>
            <w:spacing w:val="-4"/>
            <w:position w:val="5"/>
            <w:sz w:val="14"/>
            <w:u w:val="single" w:color="005DA1"/>
          </w:rPr>
          <w:t>101</w:t>
        </w:r>
      </w:hyperlink>
      <w:r>
        <w:rPr>
          <w:spacing w:val="-4"/>
          <w:position w:val="5"/>
          <w:sz w:val="14"/>
        </w:rPr>
        <w:t>.</w:t>
      </w:r>
      <w:r>
        <w:rPr>
          <w:position w:val="5"/>
          <w:sz w:val="14"/>
        </w:rPr>
        <w:tab/>
      </w:r>
      <w:r>
        <w:rPr/>
        <w:t>For the complex web of relevant statutory provisions and amendments, see below, </w:t>
      </w:r>
      <w:r>
        <w:rPr>
          <w:spacing w:val="-2"/>
        </w:rPr>
        <w:t>Ch.35.</w:t>
      </w:r>
    </w:p>
    <w:p>
      <w:pPr>
        <w:pStyle w:val="BodyText"/>
        <w:spacing w:before="4"/>
      </w:pPr>
    </w:p>
    <w:p>
      <w:pPr>
        <w:pStyle w:val="BodyText"/>
        <w:tabs>
          <w:tab w:pos="705" w:val="left" w:leader="none"/>
        </w:tabs>
        <w:spacing w:before="1"/>
        <w:ind w:left="165"/>
      </w:pPr>
      <w:bookmarkStart w:name="_bookmark211" w:id="213"/>
      <w:bookmarkEnd w:id="213"/>
      <w:r>
        <w:rPr/>
      </w:r>
      <w:hyperlink w:history="true" w:anchor="_bookmark89">
        <w:r>
          <w:rPr>
            <w:color w:val="005DA1"/>
            <w:spacing w:val="-4"/>
            <w:position w:val="5"/>
            <w:sz w:val="14"/>
            <w:u w:val="single" w:color="005DA1"/>
          </w:rPr>
          <w:t>102</w:t>
        </w:r>
      </w:hyperlink>
      <w:r>
        <w:rPr>
          <w:spacing w:val="-4"/>
          <w:position w:val="5"/>
          <w:sz w:val="14"/>
        </w:rPr>
        <w:t>.</w:t>
      </w:r>
      <w:r>
        <w:rPr>
          <w:position w:val="5"/>
          <w:sz w:val="14"/>
        </w:rPr>
        <w:tab/>
      </w:r>
      <w:r>
        <w:rPr/>
        <w:t>Or arbitration: Carriage by Air Act 1961 </w:t>
      </w:r>
      <w:r>
        <w:rPr>
          <w:spacing w:val="-2"/>
        </w:rPr>
        <w:t>s.5(3).</w:t>
      </w:r>
    </w:p>
    <w:p>
      <w:pPr>
        <w:pStyle w:val="BodyText"/>
        <w:spacing w:before="8"/>
      </w:pPr>
    </w:p>
    <w:p>
      <w:pPr>
        <w:spacing w:line="235" w:lineRule="auto" w:before="0"/>
        <w:ind w:left="705" w:right="167" w:hanging="541"/>
        <w:jc w:val="both"/>
        <w:rPr>
          <w:sz w:val="20"/>
        </w:rPr>
      </w:pPr>
      <w:bookmarkStart w:name="_bookmark212" w:id="214"/>
      <w:bookmarkEnd w:id="214"/>
      <w:r>
        <w:rPr/>
      </w:r>
      <w:hyperlink w:history="true" w:anchor="_bookmark89">
        <w:r>
          <w:rPr>
            <w:color w:val="005DA1"/>
            <w:position w:val="5"/>
            <w:sz w:val="14"/>
            <w:u w:val="single" w:color="005DA1"/>
          </w:rPr>
          <w:t>103</w:t>
        </w:r>
      </w:hyperlink>
      <w:r>
        <w:rPr>
          <w:position w:val="5"/>
          <w:sz w:val="14"/>
        </w:rPr>
        <w:t>.</w:t>
      </w:r>
      <w:r>
        <w:rPr>
          <w:spacing w:val="40"/>
          <w:position w:val="5"/>
          <w:sz w:val="14"/>
        </w:rPr>
        <w:t>  </w:t>
      </w:r>
      <w:r>
        <w:rPr>
          <w:sz w:val="20"/>
        </w:rPr>
        <w:t>That this two-year period is the relevant limitation period follows from s.39 of the Limitation Act 1980, which saves other limitation enactments. Moreover, s.33(2) of the 1980 Act uses </w:t>
      </w:r>
      <w:r>
        <w:rPr>
          <w:sz w:val="20"/>
        </w:rPr>
        <w:t>the</w:t>
      </w:r>
      <w:r>
        <w:rPr>
          <w:spacing w:val="40"/>
          <w:sz w:val="20"/>
        </w:rPr>
        <w:t> </w:t>
      </w:r>
      <w:r>
        <w:rPr>
          <w:sz w:val="20"/>
        </w:rPr>
        <w:t>1961</w:t>
      </w:r>
      <w:r>
        <w:rPr>
          <w:spacing w:val="-1"/>
          <w:sz w:val="20"/>
        </w:rPr>
        <w:t> </w:t>
      </w:r>
      <w:r>
        <w:rPr>
          <w:sz w:val="20"/>
        </w:rPr>
        <w:t>Act</w:t>
      </w:r>
      <w:r>
        <w:rPr>
          <w:spacing w:val="-1"/>
          <w:sz w:val="20"/>
        </w:rPr>
        <w:t> </w:t>
      </w:r>
      <w:r>
        <w:rPr>
          <w:sz w:val="20"/>
        </w:rPr>
        <w:t>to</w:t>
      </w:r>
      <w:r>
        <w:rPr>
          <w:spacing w:val="-1"/>
          <w:sz w:val="20"/>
        </w:rPr>
        <w:t> </w:t>
      </w:r>
      <w:r>
        <w:rPr>
          <w:sz w:val="20"/>
        </w:rPr>
        <w:t>illustrate</w:t>
      </w:r>
      <w:r>
        <w:rPr>
          <w:spacing w:val="-1"/>
          <w:sz w:val="20"/>
        </w:rPr>
        <w:t> </w:t>
      </w:r>
      <w:r>
        <w:rPr>
          <w:sz w:val="20"/>
        </w:rPr>
        <w:t>the</w:t>
      </w:r>
      <w:r>
        <w:rPr>
          <w:spacing w:val="-1"/>
          <w:sz w:val="20"/>
        </w:rPr>
        <w:t> </w:t>
      </w:r>
      <w:r>
        <w:rPr>
          <w:sz w:val="20"/>
        </w:rPr>
        <w:t>point</w:t>
      </w:r>
      <w:r>
        <w:rPr>
          <w:spacing w:val="-1"/>
          <w:sz w:val="20"/>
        </w:rPr>
        <w:t> </w:t>
      </w:r>
      <w:r>
        <w:rPr>
          <w:sz w:val="20"/>
        </w:rPr>
        <w:t>that</w:t>
      </w:r>
      <w:r>
        <w:rPr>
          <w:spacing w:val="-1"/>
          <w:sz w:val="20"/>
        </w:rPr>
        <w:t> </w:t>
      </w:r>
      <w:r>
        <w:rPr>
          <w:sz w:val="20"/>
        </w:rPr>
        <w:t>there</w:t>
      </w:r>
      <w:r>
        <w:rPr>
          <w:spacing w:val="-1"/>
          <w:sz w:val="20"/>
        </w:rPr>
        <w:t> </w:t>
      </w:r>
      <w:r>
        <w:rPr>
          <w:sz w:val="20"/>
        </w:rPr>
        <w:t>is</w:t>
      </w:r>
      <w:r>
        <w:rPr>
          <w:spacing w:val="-1"/>
          <w:sz w:val="20"/>
        </w:rPr>
        <w:t> </w:t>
      </w:r>
      <w:r>
        <w:rPr>
          <w:sz w:val="20"/>
        </w:rPr>
        <w:t>only</w:t>
      </w:r>
      <w:r>
        <w:rPr>
          <w:spacing w:val="-1"/>
          <w:sz w:val="20"/>
        </w:rPr>
        <w:t> </w:t>
      </w:r>
      <w:r>
        <w:rPr>
          <w:sz w:val="20"/>
        </w:rPr>
        <w:t>a</w:t>
      </w:r>
      <w:r>
        <w:rPr>
          <w:spacing w:val="-1"/>
          <w:sz w:val="20"/>
        </w:rPr>
        <w:t> </w:t>
      </w:r>
      <w:r>
        <w:rPr>
          <w:sz w:val="20"/>
        </w:rPr>
        <w:t>discretion</w:t>
      </w:r>
      <w:r>
        <w:rPr>
          <w:spacing w:val="-1"/>
          <w:sz w:val="20"/>
        </w:rPr>
        <w:t> </w:t>
      </w:r>
      <w:r>
        <w:rPr>
          <w:sz w:val="20"/>
        </w:rPr>
        <w:t>to</w:t>
      </w:r>
      <w:r>
        <w:rPr>
          <w:spacing w:val="-1"/>
          <w:sz w:val="20"/>
        </w:rPr>
        <w:t> </w:t>
      </w:r>
      <w:r>
        <w:rPr>
          <w:sz w:val="20"/>
        </w:rPr>
        <w:t>disapply</w:t>
      </w:r>
      <w:r>
        <w:rPr>
          <w:spacing w:val="-1"/>
          <w:sz w:val="20"/>
        </w:rPr>
        <w:t> </w:t>
      </w:r>
      <w:r>
        <w:rPr>
          <w:sz w:val="20"/>
        </w:rPr>
        <w:t>s.12(1)</w:t>
      </w:r>
      <w:r>
        <w:rPr>
          <w:spacing w:val="-1"/>
          <w:sz w:val="20"/>
        </w:rPr>
        <w:t> </w:t>
      </w:r>
      <w:r>
        <w:rPr>
          <w:sz w:val="20"/>
        </w:rPr>
        <w:t>(laying</w:t>
      </w:r>
      <w:r>
        <w:rPr>
          <w:spacing w:val="-1"/>
          <w:sz w:val="20"/>
        </w:rPr>
        <w:t> </w:t>
      </w:r>
      <w:r>
        <w:rPr>
          <w:sz w:val="20"/>
        </w:rPr>
        <w:t>down</w:t>
      </w:r>
      <w:r>
        <w:rPr>
          <w:spacing w:val="-1"/>
          <w:sz w:val="20"/>
        </w:rPr>
        <w:t> </w:t>
      </w:r>
      <w:r>
        <w:rPr>
          <w:sz w:val="20"/>
        </w:rPr>
        <w:t>the time limit for actions under the Fatal Accidents Act 1976) where the reason why the person injured could no longer maintain an action was because of the s.11 time limit and not some other time limit. See, generally, </w:t>
      </w:r>
      <w:r>
        <w:rPr>
          <w:rFonts w:ascii="Arial" w:hAnsi="Arial"/>
          <w:i/>
          <w:sz w:val="20"/>
        </w:rPr>
        <w:t>Sidhu v British Airways [1997] A.C. 430</w:t>
      </w:r>
      <w:r>
        <w:rPr>
          <w:sz w:val="20"/>
        </w:rPr>
        <w:t>; </w:t>
      </w:r>
      <w:r>
        <w:rPr>
          <w:rFonts w:ascii="Arial" w:hAnsi="Arial"/>
          <w:i/>
          <w:sz w:val="20"/>
        </w:rPr>
        <w:t>Laroche v Spirit of Adventure (UK) Ltd [2009] EWCA Civ 12, [2009] Q.B. 778</w:t>
      </w:r>
      <w:r>
        <w:rPr>
          <w:sz w:val="20"/>
        </w:rPr>
        <w:t>; </w:t>
      </w:r>
      <w:r>
        <w:rPr>
          <w:rFonts w:ascii="Arial" w:hAnsi="Arial"/>
          <w:i/>
          <w:sz w:val="20"/>
        </w:rPr>
        <w:t>Hall v Heart of England Balloons Ltd [2010] 1 Lloyd’s Rep. 373 </w:t>
      </w:r>
      <w:r>
        <w:rPr>
          <w:sz w:val="20"/>
        </w:rPr>
        <w:t>(Birmingham County Court).</w:t>
      </w:r>
    </w:p>
    <w:p>
      <w:pPr>
        <w:pStyle w:val="BodyText"/>
        <w:spacing w:before="7"/>
      </w:pPr>
    </w:p>
    <w:p>
      <w:pPr>
        <w:pStyle w:val="BodyText"/>
        <w:spacing w:line="235" w:lineRule="auto"/>
        <w:ind w:left="705" w:right="167" w:hanging="541"/>
        <w:jc w:val="both"/>
      </w:pPr>
      <w:bookmarkStart w:name="_bookmark213" w:id="215"/>
      <w:bookmarkEnd w:id="215"/>
      <w:r>
        <w:rPr/>
      </w:r>
      <w:hyperlink w:history="true" w:anchor="_bookmark90">
        <w:r>
          <w:rPr>
            <w:color w:val="005DA1"/>
            <w:position w:val="5"/>
            <w:sz w:val="14"/>
            <w:u w:val="single" w:color="005DA1"/>
          </w:rPr>
          <w:t>104</w:t>
        </w:r>
      </w:hyperlink>
      <w:r>
        <w:rPr>
          <w:position w:val="5"/>
          <w:sz w:val="14"/>
        </w:rPr>
        <w:t>.</w:t>
      </w:r>
      <w:r>
        <w:rPr>
          <w:spacing w:val="80"/>
          <w:position w:val="5"/>
          <w:sz w:val="14"/>
        </w:rPr>
        <w:t>  </w:t>
      </w:r>
      <w:r>
        <w:rPr/>
        <w:t>Sch.1 art.29 and Sch.1B art.35 (see Vol.II, para.35-017). See also s.5 of the Act and s.3(2) of the Carriage by Air (Supplementary Provisions) Act 1962; s.4(4) of the Limitation Act 1963. </w:t>
      </w:r>
      <w:r>
        <w:rPr/>
        <w:t>For the</w:t>
      </w:r>
      <w:r>
        <w:rPr>
          <w:spacing w:val="-3"/>
        </w:rPr>
        <w:t> </w:t>
      </w:r>
      <w:r>
        <w:rPr/>
        <w:t>time</w:t>
      </w:r>
      <w:r>
        <w:rPr>
          <w:spacing w:val="-3"/>
        </w:rPr>
        <w:t> </w:t>
      </w:r>
      <w:r>
        <w:rPr/>
        <w:t>limits</w:t>
      </w:r>
      <w:r>
        <w:rPr>
          <w:spacing w:val="-3"/>
        </w:rPr>
        <w:t> </w:t>
      </w:r>
      <w:r>
        <w:rPr/>
        <w:t>for</w:t>
      </w:r>
      <w:r>
        <w:rPr>
          <w:spacing w:val="-3"/>
        </w:rPr>
        <w:t> </w:t>
      </w:r>
      <w:r>
        <w:rPr/>
        <w:t>complaints,</w:t>
      </w:r>
      <w:r>
        <w:rPr>
          <w:spacing w:val="-3"/>
        </w:rPr>
        <w:t> </w:t>
      </w:r>
      <w:r>
        <w:rPr/>
        <w:t>see</w:t>
      </w:r>
      <w:r>
        <w:rPr>
          <w:spacing w:val="-3"/>
        </w:rPr>
        <w:t> </w:t>
      </w:r>
      <w:r>
        <w:rPr/>
        <w:t>Sch.1</w:t>
      </w:r>
      <w:r>
        <w:rPr>
          <w:spacing w:val="-3"/>
        </w:rPr>
        <w:t> </w:t>
      </w:r>
      <w:r>
        <w:rPr/>
        <w:t>art.26</w:t>
      </w:r>
      <w:r>
        <w:rPr>
          <w:spacing w:val="-3"/>
        </w:rPr>
        <w:t> </w:t>
      </w:r>
      <w:r>
        <w:rPr/>
        <w:t>to</w:t>
      </w:r>
      <w:r>
        <w:rPr>
          <w:spacing w:val="-3"/>
        </w:rPr>
        <w:t> </w:t>
      </w:r>
      <w:r>
        <w:rPr/>
        <w:t>the</w:t>
      </w:r>
      <w:r>
        <w:rPr>
          <w:spacing w:val="-3"/>
        </w:rPr>
        <w:t> </w:t>
      </w:r>
      <w:r>
        <w:rPr/>
        <w:t>1961</w:t>
      </w:r>
      <w:r>
        <w:rPr>
          <w:spacing w:val="-3"/>
        </w:rPr>
        <w:t> </w:t>
      </w:r>
      <w:r>
        <w:rPr/>
        <w:t>Act</w:t>
      </w:r>
      <w:r>
        <w:rPr>
          <w:spacing w:val="-3"/>
        </w:rPr>
        <w:t> </w:t>
      </w:r>
      <w:r>
        <w:rPr/>
        <w:t>and</w:t>
      </w:r>
      <w:r>
        <w:rPr>
          <w:spacing w:val="-3"/>
        </w:rPr>
        <w:t> </w:t>
      </w:r>
      <w:r>
        <w:rPr/>
        <w:t>Vol.II,</w:t>
      </w:r>
      <w:r>
        <w:rPr>
          <w:spacing w:val="-3"/>
        </w:rPr>
        <w:t> </w:t>
      </w:r>
      <w:r>
        <w:rPr/>
        <w:t>paras</w:t>
      </w:r>
      <w:r>
        <w:rPr>
          <w:spacing w:val="-3"/>
        </w:rPr>
        <w:t> </w:t>
      </w:r>
      <w:r>
        <w:rPr/>
        <w:t>35-053,</w:t>
      </w:r>
      <w:r>
        <w:rPr>
          <w:spacing w:val="-3"/>
        </w:rPr>
        <w:t> </w:t>
      </w:r>
      <w:r>
        <w:rPr/>
        <w:t>35-064, </w:t>
      </w:r>
      <w:r>
        <w:rPr>
          <w:spacing w:val="-2"/>
        </w:rPr>
        <w:t>35-065.</w:t>
      </w:r>
    </w:p>
    <w:p>
      <w:pPr>
        <w:pStyle w:val="BodyText"/>
        <w:spacing w:before="5"/>
      </w:pPr>
    </w:p>
    <w:p>
      <w:pPr>
        <w:pStyle w:val="BodyText"/>
        <w:tabs>
          <w:tab w:pos="705" w:val="left" w:leader="none"/>
        </w:tabs>
        <w:ind w:left="165"/>
      </w:pPr>
      <w:bookmarkStart w:name="_bookmark214" w:id="216"/>
      <w:bookmarkEnd w:id="216"/>
      <w:r>
        <w:rPr/>
      </w:r>
      <w:hyperlink w:history="true" w:anchor="_bookmark91">
        <w:r>
          <w:rPr>
            <w:color w:val="005DA1"/>
            <w:spacing w:val="-4"/>
            <w:position w:val="5"/>
            <w:sz w:val="14"/>
            <w:u w:val="single" w:color="005DA1"/>
          </w:rPr>
          <w:t>105</w:t>
        </w:r>
      </w:hyperlink>
      <w:r>
        <w:rPr>
          <w:spacing w:val="-4"/>
          <w:position w:val="5"/>
          <w:sz w:val="14"/>
        </w:rPr>
        <w:t>.</w:t>
      </w:r>
      <w:r>
        <w:rPr>
          <w:position w:val="5"/>
          <w:sz w:val="14"/>
        </w:rPr>
        <w:tab/>
      </w:r>
      <w:r>
        <w:rPr/>
        <w:t>SI 2004/1899; see Vol.II, para.35-</w:t>
      </w:r>
      <w:r>
        <w:rPr>
          <w:spacing w:val="-4"/>
        </w:rPr>
        <w:t>074.</w:t>
      </w:r>
    </w:p>
    <w:p>
      <w:pPr>
        <w:pStyle w:val="BodyText"/>
        <w:spacing w:before="5"/>
      </w:pPr>
    </w:p>
    <w:p>
      <w:pPr>
        <w:tabs>
          <w:tab w:pos="705" w:val="left" w:leader="none"/>
        </w:tabs>
        <w:spacing w:before="0"/>
        <w:ind w:left="165" w:right="0" w:firstLine="0"/>
        <w:jc w:val="left"/>
        <w:rPr>
          <w:sz w:val="20"/>
        </w:rPr>
      </w:pPr>
      <w:bookmarkStart w:name="_bookmark215" w:id="217"/>
      <w:bookmarkEnd w:id="217"/>
      <w:r>
        <w:rPr/>
      </w:r>
      <w:hyperlink w:history="true" w:anchor="_bookmark92">
        <w:r>
          <w:rPr>
            <w:color w:val="005DA1"/>
            <w:spacing w:val="-4"/>
            <w:position w:val="5"/>
            <w:sz w:val="14"/>
            <w:u w:val="single" w:color="005DA1"/>
          </w:rPr>
          <w:t>106</w:t>
        </w:r>
      </w:hyperlink>
      <w:r>
        <w:rPr>
          <w:spacing w:val="-4"/>
          <w:position w:val="5"/>
          <w:sz w:val="14"/>
        </w:rPr>
        <w:t>.</w:t>
      </w:r>
      <w:r>
        <w:rPr>
          <w:position w:val="5"/>
          <w:sz w:val="14"/>
        </w:rPr>
        <w:tab/>
      </w:r>
      <w:r>
        <w:rPr>
          <w:rFonts w:ascii="Arial"/>
          <w:i/>
          <w:sz w:val="20"/>
        </w:rPr>
        <w:t>Dawson v Thomson Airways Ltd [2014] EWCA Civ 845, [2015] 1 W.L.R. </w:t>
      </w:r>
      <w:r>
        <w:rPr>
          <w:rFonts w:ascii="Arial"/>
          <w:i/>
          <w:spacing w:val="-4"/>
          <w:sz w:val="20"/>
        </w:rPr>
        <w:t>883</w:t>
      </w:r>
      <w:r>
        <w:rPr>
          <w:spacing w:val="-4"/>
          <w:sz w:val="20"/>
        </w:rPr>
        <w:t>.</w:t>
      </w:r>
    </w:p>
    <w:p>
      <w:pPr>
        <w:pStyle w:val="BodyText"/>
        <w:spacing w:before="9"/>
      </w:pPr>
    </w:p>
    <w:p>
      <w:pPr>
        <w:pStyle w:val="BodyText"/>
        <w:spacing w:line="235" w:lineRule="auto"/>
        <w:ind w:left="705" w:right="167" w:hanging="541"/>
        <w:jc w:val="both"/>
      </w:pPr>
      <w:bookmarkStart w:name="_bookmark216" w:id="218"/>
      <w:bookmarkEnd w:id="218"/>
      <w:r>
        <w:rPr/>
      </w:r>
      <w:hyperlink w:history="true" w:anchor="_bookmark93">
        <w:r>
          <w:rPr>
            <w:color w:val="005DA1"/>
            <w:position w:val="5"/>
            <w:sz w:val="14"/>
            <w:u w:val="single" w:color="005DA1"/>
          </w:rPr>
          <w:t>107</w:t>
        </w:r>
      </w:hyperlink>
      <w:r>
        <w:rPr>
          <w:position w:val="5"/>
          <w:sz w:val="14"/>
        </w:rPr>
        <w:t>.</w:t>
      </w:r>
      <w:r>
        <w:rPr>
          <w:spacing w:val="80"/>
          <w:w w:val="150"/>
          <w:position w:val="5"/>
          <w:sz w:val="14"/>
        </w:rPr>
        <w:t> </w:t>
      </w:r>
      <w:r>
        <w:rPr/>
        <w:t>SI 2005/2092. See also the Rail Passengers’ Rights and Obligations Regulations 2010, </w:t>
      </w:r>
      <w:r>
        <w:rPr/>
        <w:t>giving effect to Regulation (EC) 1371/2007, which in turn gives effect in the EU to the Convention concerning International Carriage by Rail 1980.</w:t>
      </w:r>
    </w:p>
    <w:p>
      <w:pPr>
        <w:pStyle w:val="BodyText"/>
        <w:spacing w:before="5"/>
      </w:pPr>
    </w:p>
    <w:p>
      <w:pPr>
        <w:pStyle w:val="BodyText"/>
        <w:tabs>
          <w:tab w:pos="705" w:val="left" w:leader="none"/>
        </w:tabs>
        <w:ind w:left="165"/>
      </w:pPr>
      <w:bookmarkStart w:name="_bookmark217" w:id="219"/>
      <w:bookmarkEnd w:id="219"/>
      <w:r>
        <w:rPr/>
      </w:r>
      <w:hyperlink w:history="true" w:anchor="_bookmark94">
        <w:r>
          <w:rPr>
            <w:color w:val="005DA1"/>
            <w:spacing w:val="-4"/>
            <w:position w:val="5"/>
            <w:sz w:val="14"/>
            <w:u w:val="single" w:color="005DA1"/>
          </w:rPr>
          <w:t>108</w:t>
        </w:r>
      </w:hyperlink>
      <w:r>
        <w:rPr>
          <w:spacing w:val="-4"/>
          <w:position w:val="5"/>
          <w:sz w:val="14"/>
        </w:rPr>
        <w:t>.</w:t>
      </w:r>
      <w:r>
        <w:rPr>
          <w:position w:val="5"/>
          <w:sz w:val="14"/>
        </w:rPr>
        <w:tab/>
      </w:r>
      <w:r>
        <w:rPr/>
        <w:t>See</w:t>
      </w:r>
      <w:r>
        <w:rPr>
          <w:spacing w:val="-2"/>
        </w:rPr>
        <w:t> </w:t>
      </w:r>
      <w:r>
        <w:rPr/>
        <w:t>Vol.II, para.36-</w:t>
      </w:r>
      <w:r>
        <w:rPr>
          <w:spacing w:val="-4"/>
        </w:rPr>
        <w:t>079.</w:t>
      </w:r>
    </w:p>
    <w:p>
      <w:pPr>
        <w:pStyle w:val="BodyText"/>
        <w:spacing w:before="9"/>
      </w:pPr>
    </w:p>
    <w:p>
      <w:pPr>
        <w:pStyle w:val="BodyText"/>
        <w:tabs>
          <w:tab w:pos="705" w:val="left" w:leader="none"/>
        </w:tabs>
        <w:spacing w:line="235" w:lineRule="auto"/>
        <w:ind w:left="705" w:right="168" w:hanging="541"/>
      </w:pPr>
      <w:bookmarkStart w:name="_bookmark218" w:id="220"/>
      <w:bookmarkEnd w:id="220"/>
      <w:r>
        <w:rPr/>
      </w:r>
      <w:hyperlink w:history="true" w:anchor="_bookmark95">
        <w:r>
          <w:rPr>
            <w:color w:val="005DA1"/>
            <w:spacing w:val="-4"/>
            <w:position w:val="5"/>
            <w:sz w:val="14"/>
            <w:u w:val="single" w:color="005DA1"/>
          </w:rPr>
          <w:t>109</w:t>
        </w:r>
      </w:hyperlink>
      <w:r>
        <w:rPr>
          <w:spacing w:val="-4"/>
          <w:position w:val="5"/>
          <w:sz w:val="14"/>
        </w:rPr>
        <w:t>.</w:t>
      </w:r>
      <w:r>
        <w:rPr>
          <w:position w:val="5"/>
          <w:sz w:val="14"/>
        </w:rPr>
        <w:tab/>
      </w:r>
      <w:r>
        <w:rPr/>
        <w:t>COTIF, Appendix A (CIV) art.60(1); Vol.II, para.36-117. For the time limits for complaints, </w:t>
      </w:r>
      <w:r>
        <w:rPr/>
        <w:t>see art.58; Vol.II, para.36-116.</w:t>
      </w:r>
    </w:p>
    <w:p>
      <w:pPr>
        <w:pStyle w:val="BodyText"/>
        <w:spacing w:before="9"/>
      </w:pPr>
    </w:p>
    <w:p>
      <w:pPr>
        <w:pStyle w:val="BodyText"/>
        <w:tabs>
          <w:tab w:pos="705" w:val="left" w:leader="none"/>
        </w:tabs>
        <w:spacing w:line="235" w:lineRule="auto"/>
        <w:ind w:left="705" w:right="168" w:hanging="541"/>
      </w:pPr>
      <w:bookmarkStart w:name="_bookmark219" w:id="221"/>
      <w:bookmarkEnd w:id="221"/>
      <w:r>
        <w:rPr/>
      </w:r>
      <w:hyperlink w:history="true" w:anchor="_bookmark96">
        <w:r>
          <w:rPr>
            <w:color w:val="005DA1"/>
            <w:spacing w:val="-4"/>
            <w:position w:val="5"/>
            <w:sz w:val="14"/>
            <w:u w:val="single" w:color="005DA1"/>
          </w:rPr>
          <w:t>110</w:t>
        </w:r>
      </w:hyperlink>
      <w:r>
        <w:rPr>
          <w:spacing w:val="-4"/>
          <w:position w:val="5"/>
          <w:sz w:val="14"/>
        </w:rPr>
        <w:t>.</w:t>
      </w:r>
      <w:r>
        <w:rPr>
          <w:position w:val="5"/>
          <w:sz w:val="14"/>
        </w:rPr>
        <w:tab/>
      </w:r>
      <w:r>
        <w:rPr/>
        <w:t>COTIF, Appendix A (CIV) art.60(2), (3); Vol.II, para.36-117. For the time limits for complaints, in respect of registered luggage, see art.59; Vol.II, para.36-116.</w:t>
      </w:r>
    </w:p>
    <w:p>
      <w:pPr>
        <w:pStyle w:val="BodyText"/>
        <w:spacing w:before="9"/>
      </w:pPr>
    </w:p>
    <w:p>
      <w:pPr>
        <w:pStyle w:val="BodyText"/>
        <w:tabs>
          <w:tab w:pos="705" w:val="left" w:leader="none"/>
        </w:tabs>
        <w:spacing w:line="235" w:lineRule="auto"/>
        <w:ind w:left="705" w:right="168" w:hanging="541"/>
      </w:pPr>
      <w:bookmarkStart w:name="_bookmark220" w:id="222"/>
      <w:bookmarkEnd w:id="222"/>
      <w:r>
        <w:rPr/>
      </w:r>
      <w:hyperlink w:history="true" w:anchor="_bookmark97">
        <w:r>
          <w:rPr>
            <w:color w:val="005DA1"/>
            <w:spacing w:val="-4"/>
            <w:position w:val="5"/>
            <w:sz w:val="14"/>
            <w:u w:val="single" w:color="005DA1"/>
          </w:rPr>
          <w:t>111</w:t>
        </w:r>
      </w:hyperlink>
      <w:r>
        <w:rPr>
          <w:spacing w:val="-4"/>
          <w:position w:val="5"/>
          <w:sz w:val="14"/>
        </w:rPr>
        <w:t>.</w:t>
      </w:r>
      <w:r>
        <w:rPr>
          <w:position w:val="5"/>
          <w:sz w:val="14"/>
        </w:rPr>
        <w:tab/>
      </w:r>
      <w:r>
        <w:rPr/>
        <w:t>COTIF, Appendix B (CIM) art.48; Vol.II, para.36-099. For the time limits for claims, see art.47; Vol.II, para.36-098.</w:t>
      </w:r>
    </w:p>
    <w:p>
      <w:pPr>
        <w:pStyle w:val="BodyText"/>
        <w:spacing w:before="6"/>
      </w:pPr>
    </w:p>
    <w:p>
      <w:pPr>
        <w:pStyle w:val="BodyText"/>
        <w:tabs>
          <w:tab w:pos="705" w:val="left" w:leader="none"/>
        </w:tabs>
        <w:ind w:left="165"/>
      </w:pPr>
      <w:bookmarkStart w:name="_bookmark221" w:id="223"/>
      <w:bookmarkEnd w:id="223"/>
      <w:r>
        <w:rPr/>
      </w:r>
      <w:hyperlink w:history="true" w:anchor="_bookmark98">
        <w:r>
          <w:rPr>
            <w:color w:val="005DA1"/>
            <w:spacing w:val="-4"/>
            <w:position w:val="5"/>
            <w:sz w:val="14"/>
            <w:u w:val="single" w:color="005DA1"/>
          </w:rPr>
          <w:t>112</w:t>
        </w:r>
      </w:hyperlink>
      <w:r>
        <w:rPr>
          <w:spacing w:val="-4"/>
          <w:position w:val="5"/>
          <w:sz w:val="14"/>
        </w:rPr>
        <w:t>.</w:t>
      </w:r>
      <w:r>
        <w:rPr>
          <w:position w:val="5"/>
          <w:sz w:val="14"/>
        </w:rPr>
        <w:tab/>
      </w:r>
      <w:r>
        <w:rPr/>
        <w:t>COTIF, Appendix A (CIV) art.60(3); Appendix B (CIM) </w:t>
      </w:r>
      <w:r>
        <w:rPr>
          <w:spacing w:val="-2"/>
        </w:rPr>
        <w:t>art.48(2).</w:t>
      </w:r>
    </w:p>
    <w:p>
      <w:pPr>
        <w:pStyle w:val="BodyText"/>
        <w:spacing w:before="5"/>
      </w:pPr>
    </w:p>
    <w:p>
      <w:pPr>
        <w:pStyle w:val="BodyText"/>
        <w:tabs>
          <w:tab w:pos="705" w:val="left" w:leader="none"/>
        </w:tabs>
        <w:ind w:left="165"/>
      </w:pPr>
      <w:bookmarkStart w:name="_bookmark222" w:id="224"/>
      <w:bookmarkEnd w:id="224"/>
      <w:r>
        <w:rPr/>
      </w:r>
      <w:hyperlink w:history="true" w:anchor="_bookmark99">
        <w:r>
          <w:rPr>
            <w:color w:val="005DA1"/>
            <w:spacing w:val="-4"/>
            <w:position w:val="5"/>
            <w:sz w:val="14"/>
            <w:u w:val="single" w:color="005DA1"/>
          </w:rPr>
          <w:t>113</w:t>
        </w:r>
      </w:hyperlink>
      <w:r>
        <w:rPr>
          <w:spacing w:val="-4"/>
          <w:position w:val="5"/>
          <w:sz w:val="14"/>
        </w:rPr>
        <w:t>.</w:t>
      </w:r>
      <w:r>
        <w:rPr>
          <w:position w:val="5"/>
          <w:sz w:val="14"/>
        </w:rPr>
        <w:tab/>
      </w:r>
      <w:r>
        <w:rPr/>
        <w:t>COTIF, Appendix B (CIM) art.48(2)(a), </w:t>
      </w:r>
      <w:r>
        <w:rPr>
          <w:spacing w:val="-4"/>
        </w:rPr>
        <w:t>(b).</w:t>
      </w:r>
    </w:p>
    <w:p>
      <w:pPr>
        <w:pStyle w:val="BodyText"/>
        <w:spacing w:before="5"/>
      </w:pPr>
    </w:p>
    <w:p>
      <w:pPr>
        <w:pStyle w:val="BodyText"/>
        <w:tabs>
          <w:tab w:pos="705" w:val="left" w:leader="none"/>
        </w:tabs>
        <w:ind w:left="165"/>
      </w:pPr>
      <w:bookmarkStart w:name="_bookmark223" w:id="225"/>
      <w:bookmarkEnd w:id="225"/>
      <w:r>
        <w:rPr/>
      </w:r>
      <w:hyperlink w:history="true" w:anchor="_bookmark100">
        <w:r>
          <w:rPr>
            <w:color w:val="005DA1"/>
            <w:spacing w:val="-4"/>
            <w:position w:val="5"/>
            <w:sz w:val="14"/>
            <w:u w:val="single" w:color="005DA1"/>
          </w:rPr>
          <w:t>114</w:t>
        </w:r>
      </w:hyperlink>
      <w:r>
        <w:rPr>
          <w:spacing w:val="-4"/>
          <w:position w:val="5"/>
          <w:sz w:val="14"/>
        </w:rPr>
        <w:t>.</w:t>
      </w:r>
      <w:r>
        <w:rPr>
          <w:position w:val="5"/>
          <w:sz w:val="14"/>
        </w:rPr>
        <w:tab/>
      </w:r>
      <w:r>
        <w:rPr/>
        <w:t>See</w:t>
      </w:r>
      <w:r>
        <w:rPr>
          <w:spacing w:val="-2"/>
        </w:rPr>
        <w:t> </w:t>
      </w:r>
      <w:r>
        <w:rPr/>
        <w:t>Vol.II, para.36-</w:t>
      </w:r>
      <w:r>
        <w:rPr>
          <w:spacing w:val="-4"/>
        </w:rPr>
        <w:t>118.</w:t>
      </w:r>
    </w:p>
    <w:p>
      <w:pPr>
        <w:pStyle w:val="BodyText"/>
        <w:spacing w:before="9"/>
      </w:pPr>
    </w:p>
    <w:p>
      <w:pPr>
        <w:pStyle w:val="BodyText"/>
        <w:tabs>
          <w:tab w:pos="705" w:val="left" w:leader="none"/>
        </w:tabs>
        <w:spacing w:line="235" w:lineRule="auto"/>
        <w:ind w:left="705" w:right="167" w:hanging="541"/>
      </w:pPr>
      <w:bookmarkStart w:name="_bookmark224" w:id="226"/>
      <w:bookmarkEnd w:id="226"/>
      <w:r>
        <w:rPr/>
      </w:r>
      <w:hyperlink w:history="true" w:anchor="_bookmark101">
        <w:r>
          <w:rPr>
            <w:color w:val="005DA1"/>
            <w:spacing w:val="-4"/>
            <w:position w:val="5"/>
            <w:sz w:val="14"/>
            <w:u w:val="single" w:color="005DA1"/>
          </w:rPr>
          <w:t>115</w:t>
        </w:r>
      </w:hyperlink>
      <w:r>
        <w:rPr>
          <w:spacing w:val="-4"/>
          <w:position w:val="5"/>
          <w:sz w:val="14"/>
        </w:rPr>
        <w:t>.</w:t>
      </w:r>
      <w:r>
        <w:rPr>
          <w:position w:val="5"/>
          <w:sz w:val="14"/>
        </w:rPr>
        <w:tab/>
      </w:r>
      <w:r>
        <w:rPr/>
        <w:t>Carriage of Goods by Road Act 1965 Sch. art.32(1) see below, Vol.II, para.36-144. For the time limits for complaints, see art.30 and Vol.II, para.36-143.</w:t>
      </w:r>
    </w:p>
    <w:p>
      <w:pPr>
        <w:pStyle w:val="BodyText"/>
        <w:spacing w:before="5"/>
      </w:pPr>
    </w:p>
    <w:p>
      <w:pPr>
        <w:pStyle w:val="BodyText"/>
        <w:tabs>
          <w:tab w:pos="705" w:val="left" w:leader="none"/>
        </w:tabs>
        <w:ind w:left="165"/>
      </w:pPr>
      <w:bookmarkStart w:name="_bookmark225" w:id="227"/>
      <w:bookmarkEnd w:id="227"/>
      <w:r>
        <w:rPr/>
      </w:r>
      <w:hyperlink w:history="true" w:anchor="_bookmark102">
        <w:r>
          <w:rPr>
            <w:color w:val="005DA1"/>
            <w:spacing w:val="-4"/>
            <w:position w:val="5"/>
            <w:sz w:val="14"/>
            <w:u w:val="single" w:color="005DA1"/>
          </w:rPr>
          <w:t>116</w:t>
        </w:r>
      </w:hyperlink>
      <w:r>
        <w:rPr>
          <w:spacing w:val="-4"/>
          <w:position w:val="5"/>
          <w:sz w:val="14"/>
        </w:rPr>
        <w:t>.</w:t>
      </w:r>
      <w:r>
        <w:rPr>
          <w:position w:val="5"/>
          <w:sz w:val="14"/>
        </w:rPr>
        <w:tab/>
      </w:r>
      <w:r>
        <w:rPr/>
        <w:t>See</w:t>
      </w:r>
      <w:r>
        <w:rPr>
          <w:spacing w:val="-2"/>
        </w:rPr>
        <w:t> </w:t>
      </w:r>
      <w:r>
        <w:rPr/>
        <w:t>Vol.II, para.36-</w:t>
      </w:r>
      <w:r>
        <w:rPr>
          <w:spacing w:val="-4"/>
        </w:rPr>
        <w:t>144.</w:t>
      </w:r>
    </w:p>
    <w:p>
      <w:pPr>
        <w:pStyle w:val="BodyText"/>
        <w:spacing w:before="5"/>
      </w:pPr>
    </w:p>
    <w:p>
      <w:pPr>
        <w:pStyle w:val="BodyText"/>
        <w:tabs>
          <w:tab w:pos="705" w:val="left" w:leader="none"/>
        </w:tabs>
        <w:ind w:left="165"/>
      </w:pPr>
      <w:bookmarkStart w:name="_bookmark226" w:id="228"/>
      <w:bookmarkEnd w:id="228"/>
      <w:r>
        <w:rPr/>
      </w:r>
      <w:hyperlink w:history="true" w:anchor="_bookmark103">
        <w:r>
          <w:rPr>
            <w:color w:val="005DA1"/>
            <w:spacing w:val="-4"/>
            <w:position w:val="5"/>
            <w:sz w:val="14"/>
            <w:u w:val="single" w:color="005DA1"/>
          </w:rPr>
          <w:t>117</w:t>
        </w:r>
      </w:hyperlink>
      <w:r>
        <w:rPr>
          <w:spacing w:val="-4"/>
          <w:position w:val="5"/>
          <w:sz w:val="14"/>
        </w:rPr>
        <w:t>.</w:t>
      </w:r>
      <w:r>
        <w:rPr>
          <w:position w:val="5"/>
          <w:sz w:val="14"/>
        </w:rPr>
        <w:tab/>
      </w:r>
      <w:r>
        <w:rPr/>
        <w:t>See</w:t>
      </w:r>
      <w:r>
        <w:rPr>
          <w:spacing w:val="-2"/>
        </w:rPr>
        <w:t> </w:t>
      </w:r>
      <w:r>
        <w:rPr/>
        <w:t>Vol.II, para.44-</w:t>
      </w:r>
      <w:r>
        <w:rPr>
          <w:spacing w:val="-4"/>
        </w:rPr>
        <w:t>013.</w:t>
      </w:r>
    </w:p>
    <w:p>
      <w:pPr>
        <w:pStyle w:val="BodyText"/>
        <w:spacing w:before="9"/>
      </w:pPr>
    </w:p>
    <w:p>
      <w:pPr>
        <w:pStyle w:val="BodyText"/>
        <w:tabs>
          <w:tab w:pos="705" w:val="left" w:leader="none"/>
        </w:tabs>
        <w:spacing w:line="235" w:lineRule="auto"/>
        <w:ind w:left="705" w:right="168" w:hanging="541"/>
      </w:pPr>
      <w:bookmarkStart w:name="_bookmark227" w:id="229"/>
      <w:bookmarkEnd w:id="229"/>
      <w:r>
        <w:rPr/>
      </w:r>
      <w:hyperlink w:history="true" w:anchor="_bookmark104">
        <w:r>
          <w:rPr>
            <w:color w:val="005DA1"/>
            <w:spacing w:val="-4"/>
            <w:position w:val="5"/>
            <w:sz w:val="14"/>
            <w:u w:val="single" w:color="005DA1"/>
          </w:rPr>
          <w:t>118</w:t>
        </w:r>
      </w:hyperlink>
      <w:r>
        <w:rPr>
          <w:spacing w:val="-4"/>
          <w:position w:val="5"/>
          <w:sz w:val="14"/>
        </w:rPr>
        <w:t>.</w:t>
      </w:r>
      <w:r>
        <w:rPr>
          <w:position w:val="5"/>
          <w:sz w:val="14"/>
        </w:rPr>
        <w:tab/>
      </w:r>
      <w:r>
        <w:rPr/>
        <w:t>Uniform Laws on International Sales Act 1967 Sch.1 art.49(1) (unless he has been </w:t>
      </w:r>
      <w:r>
        <w:rPr/>
        <w:t>prevented</w:t>
      </w:r>
      <w:r>
        <w:rPr>
          <w:spacing w:val="40"/>
        </w:rPr>
        <w:t> </w:t>
      </w:r>
      <w:r>
        <w:rPr/>
        <w:t>from exercising his right because of fraud on the part of the seller). But see art.49(2).</w:t>
      </w:r>
    </w:p>
    <w:p>
      <w:pPr>
        <w:pStyle w:val="BodyText"/>
        <w:spacing w:before="5"/>
      </w:pPr>
    </w:p>
    <w:p>
      <w:pPr>
        <w:tabs>
          <w:tab w:pos="705" w:val="left" w:leader="none"/>
        </w:tabs>
        <w:spacing w:before="1"/>
        <w:ind w:left="165" w:right="0" w:firstLine="0"/>
        <w:jc w:val="left"/>
        <w:rPr>
          <w:sz w:val="20"/>
        </w:rPr>
      </w:pPr>
      <w:bookmarkStart w:name="_bookmark228" w:id="230"/>
      <w:bookmarkEnd w:id="230"/>
      <w:r>
        <w:rPr/>
      </w:r>
      <w:hyperlink w:history="true" w:anchor="_bookmark105">
        <w:r>
          <w:rPr>
            <w:color w:val="005DA1"/>
            <w:spacing w:val="-4"/>
            <w:position w:val="5"/>
            <w:sz w:val="14"/>
            <w:u w:val="single" w:color="005DA1"/>
          </w:rPr>
          <w:t>119</w:t>
        </w:r>
      </w:hyperlink>
      <w:r>
        <w:rPr>
          <w:spacing w:val="-4"/>
          <w:position w:val="5"/>
          <w:sz w:val="14"/>
        </w:rPr>
        <w:t>.</w:t>
      </w:r>
      <w:r>
        <w:rPr>
          <w:position w:val="5"/>
          <w:sz w:val="14"/>
        </w:rPr>
        <w:tab/>
      </w:r>
      <w:r>
        <w:rPr>
          <w:spacing w:val="-2"/>
          <w:sz w:val="20"/>
        </w:rPr>
        <w:t>art.39(1).</w:t>
      </w:r>
    </w:p>
    <w:p>
      <w:pPr>
        <w:pStyle w:val="BodyText"/>
        <w:spacing w:before="4"/>
      </w:pPr>
    </w:p>
    <w:p>
      <w:pPr>
        <w:pStyle w:val="BodyText"/>
        <w:tabs>
          <w:tab w:pos="705" w:val="left" w:leader="none"/>
        </w:tabs>
        <w:spacing w:before="1"/>
        <w:ind w:left="165"/>
      </w:pPr>
      <w:bookmarkStart w:name="_bookmark229" w:id="231"/>
      <w:bookmarkEnd w:id="231"/>
      <w:r>
        <w:rPr/>
      </w:r>
      <w:hyperlink w:history="true" w:anchor="_bookmark106">
        <w:r>
          <w:rPr>
            <w:color w:val="005DA1"/>
            <w:spacing w:val="-4"/>
            <w:position w:val="5"/>
            <w:sz w:val="14"/>
            <w:u w:val="single" w:color="005DA1"/>
          </w:rPr>
          <w:t>120</w:t>
        </w:r>
      </w:hyperlink>
      <w:r>
        <w:rPr>
          <w:spacing w:val="-4"/>
          <w:position w:val="5"/>
          <w:sz w:val="14"/>
        </w:rPr>
        <w:t>.</w:t>
      </w:r>
      <w:r>
        <w:rPr>
          <w:position w:val="5"/>
          <w:sz w:val="14"/>
        </w:rPr>
        <w:tab/>
      </w:r>
      <w:r>
        <w:rPr/>
        <w:t>Employment Rights Act 1996 s.164(1). But see s.164(2). See Vol.II, para.40-</w:t>
      </w:r>
      <w:r>
        <w:rPr>
          <w:spacing w:val="-4"/>
        </w:rPr>
        <w:t>258.</w:t>
      </w:r>
    </w:p>
    <w:p>
      <w:pPr>
        <w:pStyle w:val="BodyText"/>
        <w:spacing w:before="4"/>
      </w:pPr>
    </w:p>
    <w:p>
      <w:pPr>
        <w:pStyle w:val="BodyText"/>
        <w:tabs>
          <w:tab w:pos="705" w:val="left" w:leader="none"/>
        </w:tabs>
        <w:spacing w:before="1"/>
        <w:ind w:left="165"/>
      </w:pPr>
      <w:bookmarkStart w:name="_bookmark230" w:id="232"/>
      <w:bookmarkEnd w:id="232"/>
      <w:r>
        <w:rPr/>
      </w:r>
      <w:hyperlink w:history="true" w:anchor="_bookmark107">
        <w:r>
          <w:rPr>
            <w:color w:val="005DA1"/>
            <w:spacing w:val="-4"/>
            <w:position w:val="5"/>
            <w:sz w:val="14"/>
            <w:u w:val="single" w:color="005DA1"/>
          </w:rPr>
          <w:t>121</w:t>
        </w:r>
      </w:hyperlink>
      <w:r>
        <w:rPr>
          <w:spacing w:val="-4"/>
          <w:position w:val="5"/>
          <w:sz w:val="14"/>
        </w:rPr>
        <w:t>.</w:t>
      </w:r>
      <w:r>
        <w:rPr>
          <w:position w:val="5"/>
          <w:sz w:val="14"/>
        </w:rPr>
        <w:tab/>
      </w:r>
      <w:r>
        <w:rPr/>
        <w:t>s.111(2). But see s.111(3)(4). See Vol.II, para.40-</w:t>
      </w:r>
      <w:r>
        <w:rPr>
          <w:spacing w:val="-4"/>
        </w:rPr>
        <w:t>244.</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108">
        <w:r>
          <w:rPr>
            <w:color w:val="005DA1"/>
            <w:spacing w:val="-4"/>
            <w:position w:val="5"/>
            <w:sz w:val="14"/>
            <w:u w:val="single" w:color="005DA1"/>
          </w:rPr>
          <w:t>122</w:t>
        </w:r>
      </w:hyperlink>
      <w:r>
        <w:rPr>
          <w:spacing w:val="-4"/>
          <w:position w:val="5"/>
          <w:sz w:val="14"/>
        </w:rPr>
        <w:t>.</w:t>
      </w:r>
      <w:r>
        <w:rPr>
          <w:position w:val="5"/>
          <w:sz w:val="14"/>
        </w:rPr>
        <w:tab/>
      </w:r>
      <w:r>
        <w:rPr/>
        <w:t>s.11(4) (three months); Vol.II, para.40-</w:t>
      </w:r>
      <w:r>
        <w:rPr>
          <w:spacing w:val="-4"/>
        </w:rPr>
        <w:t>045.</w:t>
      </w:r>
    </w:p>
    <w:p>
      <w:pPr>
        <w:pStyle w:val="BodyText"/>
        <w:spacing w:before="5"/>
      </w:pPr>
    </w:p>
    <w:p>
      <w:pPr>
        <w:pStyle w:val="BodyText"/>
        <w:tabs>
          <w:tab w:pos="705" w:val="left" w:leader="none"/>
        </w:tabs>
        <w:spacing w:before="1"/>
        <w:ind w:left="165"/>
      </w:pPr>
      <w:bookmarkStart w:name="_bookmark231" w:id="233"/>
      <w:bookmarkEnd w:id="233"/>
      <w:r>
        <w:rPr/>
      </w:r>
      <w:hyperlink w:history="true" w:anchor="_bookmark108">
        <w:r>
          <w:rPr>
            <w:color w:val="005DA1"/>
            <w:spacing w:val="-4"/>
            <w:position w:val="5"/>
            <w:sz w:val="14"/>
            <w:u w:val="single" w:color="005DA1"/>
          </w:rPr>
          <w:t>123</w:t>
        </w:r>
      </w:hyperlink>
      <w:r>
        <w:rPr>
          <w:spacing w:val="-4"/>
          <w:position w:val="5"/>
          <w:sz w:val="14"/>
        </w:rPr>
        <w:t>.</w:t>
      </w:r>
      <w:r>
        <w:rPr>
          <w:position w:val="5"/>
          <w:sz w:val="14"/>
        </w:rPr>
        <w:tab/>
      </w:r>
      <w:r>
        <w:rPr/>
        <w:t>s.34(2) (three months); Vol.II, para.40-</w:t>
      </w:r>
      <w:r>
        <w:rPr>
          <w:spacing w:val="-4"/>
        </w:rPr>
        <w:t>090.</w:t>
      </w:r>
    </w:p>
    <w:p>
      <w:pPr>
        <w:pStyle w:val="BodyText"/>
        <w:spacing w:before="4"/>
      </w:pPr>
    </w:p>
    <w:p>
      <w:pPr>
        <w:pStyle w:val="BodyText"/>
        <w:tabs>
          <w:tab w:pos="705" w:val="left" w:leader="none"/>
        </w:tabs>
        <w:spacing w:before="1"/>
        <w:ind w:left="165"/>
      </w:pPr>
      <w:bookmarkStart w:name="_bookmark232" w:id="234"/>
      <w:bookmarkEnd w:id="234"/>
      <w:r>
        <w:rPr/>
      </w:r>
      <w:hyperlink w:history="true" w:anchor="_bookmark109">
        <w:r>
          <w:rPr>
            <w:color w:val="005DA1"/>
            <w:spacing w:val="-4"/>
            <w:position w:val="5"/>
            <w:sz w:val="14"/>
            <w:u w:val="single" w:color="005DA1"/>
          </w:rPr>
          <w:t>124</w:t>
        </w:r>
      </w:hyperlink>
      <w:r>
        <w:rPr>
          <w:spacing w:val="-4"/>
          <w:position w:val="5"/>
          <w:sz w:val="14"/>
        </w:rPr>
        <w:t>.</w:t>
      </w:r>
      <w:r>
        <w:rPr>
          <w:position w:val="5"/>
          <w:sz w:val="14"/>
        </w:rPr>
        <w:tab/>
      </w:r>
      <w:r>
        <w:rPr/>
        <w:t>s.20(5); see Vol.II, para.40-</w:t>
      </w:r>
      <w:r>
        <w:rPr>
          <w:spacing w:val="-4"/>
        </w:rPr>
        <w:t>098.</w:t>
      </w:r>
    </w:p>
    <w:p>
      <w:pPr>
        <w:pStyle w:val="BodyText"/>
        <w:spacing w:before="4"/>
      </w:pPr>
    </w:p>
    <w:p>
      <w:pPr>
        <w:pStyle w:val="BodyText"/>
        <w:tabs>
          <w:tab w:pos="705" w:val="left" w:leader="none"/>
        </w:tabs>
        <w:spacing w:before="1"/>
        <w:ind w:left="165"/>
      </w:pPr>
      <w:bookmarkStart w:name="_bookmark233" w:id="235"/>
      <w:bookmarkEnd w:id="235"/>
      <w:r>
        <w:rPr/>
      </w:r>
      <w:hyperlink w:history="true" w:anchor="_bookmark110">
        <w:r>
          <w:rPr>
            <w:color w:val="005DA1"/>
            <w:spacing w:val="-4"/>
            <w:position w:val="5"/>
            <w:sz w:val="14"/>
            <w:u w:val="single" w:color="005DA1"/>
          </w:rPr>
          <w:t>125</w:t>
        </w:r>
      </w:hyperlink>
      <w:r>
        <w:rPr>
          <w:spacing w:val="-4"/>
          <w:position w:val="5"/>
          <w:sz w:val="14"/>
        </w:rPr>
        <w:t>.</w:t>
      </w:r>
      <w:r>
        <w:rPr>
          <w:position w:val="5"/>
          <w:sz w:val="14"/>
        </w:rPr>
        <w:tab/>
      </w:r>
      <w:r>
        <w:rPr/>
        <w:t>s.23(2)–(4); see Vol.II, </w:t>
      </w:r>
      <w:r>
        <w:rPr>
          <w:spacing w:val="-2"/>
        </w:rPr>
        <w:t>para.40–096.</w:t>
      </w:r>
    </w:p>
    <w:p>
      <w:pPr>
        <w:pStyle w:val="BodyText"/>
        <w:spacing w:before="4"/>
      </w:pPr>
    </w:p>
    <w:p>
      <w:pPr>
        <w:pStyle w:val="ListParagraph"/>
        <w:numPr>
          <w:ilvl w:val="0"/>
          <w:numId w:val="6"/>
        </w:numPr>
        <w:tabs>
          <w:tab w:pos="705" w:val="left" w:leader="none"/>
        </w:tabs>
        <w:spacing w:line="240" w:lineRule="auto" w:before="1" w:after="0"/>
        <w:ind w:left="705" w:right="0" w:hanging="540"/>
        <w:jc w:val="left"/>
        <w:rPr>
          <w:sz w:val="20"/>
        </w:rPr>
      </w:pPr>
      <w:bookmarkStart w:name="_bookmark234" w:id="236"/>
      <w:bookmarkEnd w:id="236"/>
      <w:r>
        <w:rPr/>
      </w:r>
      <w:r>
        <w:rPr>
          <w:spacing w:val="-2"/>
          <w:sz w:val="20"/>
        </w:rPr>
        <w:t>s.118.</w:t>
      </w:r>
    </w:p>
    <w:p>
      <w:pPr>
        <w:pStyle w:val="BodyText"/>
        <w:spacing w:before="4"/>
      </w:pPr>
    </w:p>
    <w:p>
      <w:pPr>
        <w:pStyle w:val="ListParagraph"/>
        <w:numPr>
          <w:ilvl w:val="0"/>
          <w:numId w:val="6"/>
        </w:numPr>
        <w:tabs>
          <w:tab w:pos="705" w:val="left" w:leader="none"/>
        </w:tabs>
        <w:spacing w:line="240" w:lineRule="auto" w:before="1" w:after="0"/>
        <w:ind w:left="705" w:right="0" w:hanging="540"/>
        <w:jc w:val="left"/>
        <w:rPr>
          <w:sz w:val="20"/>
        </w:rPr>
      </w:pPr>
      <w:bookmarkStart w:name="_bookmark235" w:id="237"/>
      <w:bookmarkEnd w:id="237"/>
      <w:r>
        <w:rPr/>
      </w:r>
      <w:r>
        <w:rPr>
          <w:spacing w:val="-2"/>
          <w:sz w:val="20"/>
        </w:rPr>
        <w:t>s.123.</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51" w:right="2255"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90144">
                <wp:simplePos x="0" y="0"/>
                <wp:positionH relativeFrom="page">
                  <wp:posOffset>4995824</wp:posOffset>
                </wp:positionH>
                <wp:positionV relativeFrom="paragraph">
                  <wp:posOffset>377139</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6336" from="393.372009pt,29.695992pt" to="396.708009pt,29.695992pt" stroked="true" strokeweight=".428pt" strokecolor="#005da1">
                <v:stroke dashstyle="solid"/>
                <w10:wrap type="none"/>
              </v:line>
            </w:pict>
          </mc:Fallback>
        </mc:AlternateContent>
      </w:r>
      <w:r>
        <w:rPr>
          <w:rFonts w:ascii="Arial"/>
          <w:b/>
          <w:sz w:val="24"/>
        </w:rPr>
        <w:t>Part 8 - Remedies for Breach of 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5"/>
          <w:sz w:val="24"/>
        </w:rPr>
        <w:t> </w:t>
      </w:r>
      <w:r>
        <w:rPr>
          <w:rFonts w:ascii="Arial"/>
          <w:b/>
          <w:sz w:val="24"/>
        </w:rPr>
        <w:t>2.</w:t>
      </w:r>
      <w:r>
        <w:rPr>
          <w:rFonts w:ascii="Arial"/>
          <w:b/>
          <w:spacing w:val="-5"/>
          <w:sz w:val="24"/>
        </w:rPr>
        <w:t> </w:t>
      </w:r>
      <w:r>
        <w:rPr>
          <w:rFonts w:ascii="Arial"/>
          <w:b/>
          <w:sz w:val="24"/>
        </w:rPr>
        <w:t>-</w:t>
      </w:r>
      <w:r>
        <w:rPr>
          <w:rFonts w:ascii="Arial"/>
          <w:b/>
          <w:spacing w:val="-5"/>
          <w:sz w:val="24"/>
        </w:rPr>
        <w:t> </w:t>
      </w:r>
      <w:r>
        <w:rPr>
          <w:rFonts w:ascii="Arial"/>
          <w:b/>
          <w:sz w:val="24"/>
        </w:rPr>
        <w:t>Accrual</w:t>
      </w:r>
      <w:r>
        <w:rPr>
          <w:rFonts w:ascii="Arial"/>
          <w:b/>
          <w:spacing w:val="-5"/>
          <w:sz w:val="24"/>
        </w:rPr>
        <w:t> </w:t>
      </w:r>
      <w:r>
        <w:rPr>
          <w:rFonts w:ascii="Arial"/>
          <w:b/>
          <w:sz w:val="24"/>
        </w:rPr>
        <w:t>of</w:t>
      </w:r>
      <w:r>
        <w:rPr>
          <w:rFonts w:ascii="Arial"/>
          <w:b/>
          <w:spacing w:val="-5"/>
          <w:sz w:val="24"/>
        </w:rPr>
        <w:t> </w:t>
      </w:r>
      <w:r>
        <w:rPr>
          <w:rFonts w:ascii="Arial"/>
          <w:b/>
          <w:sz w:val="24"/>
        </w:rPr>
        <w:t>the</w:t>
      </w:r>
      <w:r>
        <w:rPr>
          <w:rFonts w:ascii="Arial"/>
          <w:b/>
          <w:spacing w:val="-5"/>
          <w:sz w:val="24"/>
        </w:rPr>
        <w:t> </w:t>
      </w:r>
      <w:r>
        <w:rPr>
          <w:rFonts w:ascii="Arial"/>
          <w:b/>
          <w:sz w:val="24"/>
        </w:rPr>
        <w:t>Cause</w:t>
      </w:r>
      <w:r>
        <w:rPr>
          <w:rFonts w:ascii="Arial"/>
          <w:b/>
          <w:spacing w:val="-5"/>
          <w:sz w:val="24"/>
        </w:rPr>
        <w:t> </w:t>
      </w:r>
      <w:r>
        <w:rPr>
          <w:rFonts w:ascii="Arial"/>
          <w:b/>
          <w:sz w:val="24"/>
        </w:rPr>
        <w:t>of</w:t>
      </w:r>
      <w:r>
        <w:rPr>
          <w:rFonts w:ascii="Arial"/>
          <w:b/>
          <w:spacing w:val="-5"/>
          <w:sz w:val="24"/>
        </w:rPr>
        <w:t> </w:t>
      </w:r>
      <w:r>
        <w:rPr>
          <w:rFonts w:ascii="Arial"/>
          <w:b/>
          <w:sz w:val="24"/>
        </w:rPr>
        <w:t>Action</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Meaning of cause of </w:t>
      </w:r>
      <w:r>
        <w:rPr>
          <w:rFonts w:ascii="Arial"/>
          <w:b/>
          <w:spacing w:val="-2"/>
          <w:sz w:val="18"/>
        </w:rPr>
        <w:t>action</w:t>
      </w:r>
    </w:p>
    <w:p>
      <w:pPr>
        <w:pStyle w:val="BodyText"/>
        <w:spacing w:before="41"/>
        <w:rPr>
          <w:rFonts w:ascii="Arial"/>
          <w:b/>
          <w:sz w:val="18"/>
        </w:rPr>
      </w:pPr>
    </w:p>
    <w:p>
      <w:pPr>
        <w:pStyle w:val="Heading2"/>
      </w:pPr>
      <w:r>
        <w:rPr/>
        <w:t>28-</w:t>
      </w:r>
      <w:r>
        <w:rPr>
          <w:spacing w:val="-5"/>
        </w:rPr>
        <w:t>031</w:t>
      </w:r>
    </w:p>
    <w:p>
      <w:pPr>
        <w:pStyle w:val="BodyText"/>
        <w:spacing w:line="235" w:lineRule="auto" w:before="203"/>
        <w:ind w:left="165" w:right="167"/>
        <w:jc w:val="both"/>
      </w:pPr>
      <w:r>
        <w:rPr/>
        <w:t>Section 5 of the Limitation Act 1980 provides that the action “shall not be brought after the </w:t>
      </w:r>
      <w:r>
        <w:rPr/>
        <w:t>expiration of six years from the date on which the cause of action accrued”. The ascertainment of this date is often a question of some difficulty. There is no definition of the term “cause of action” in the Act, and therefore the old law is still applicable. In 1888 it was defined by Lord Esher as:</w:t>
      </w:r>
    </w:p>
    <w:p>
      <w:pPr>
        <w:pStyle w:val="BodyText"/>
      </w:pPr>
    </w:p>
    <w:p>
      <w:pPr>
        <w:pStyle w:val="BodyText"/>
        <w:spacing w:before="125"/>
      </w:pPr>
    </w:p>
    <w:p>
      <w:pPr>
        <w:pStyle w:val="BodyText"/>
        <w:spacing w:line="235" w:lineRule="auto"/>
        <w:ind w:left="1245" w:right="167"/>
        <w:jc w:val="both"/>
      </w:pPr>
      <w:bookmarkStart w:name="_bookmark236" w:id="238"/>
      <w:bookmarkEnd w:id="238"/>
      <w:r>
        <w:rPr/>
      </w:r>
      <w:r>
        <w:rPr/>
        <w:t>“… every fact which it would be necessary for the plaintiff to prove, if traversed, in order</w:t>
      </w:r>
      <w:r>
        <w:rPr>
          <w:spacing w:val="80"/>
        </w:rPr>
        <w:t> </w:t>
      </w:r>
      <w:r>
        <w:rPr/>
        <w:t>to support his right to the judgment of the court.” </w:t>
      </w:r>
      <w:r>
        <w:rPr>
          <w:color w:val="005DA1"/>
          <w:u w:val="single" w:color="005DA1"/>
          <w:vertAlign w:val="superscript"/>
        </w:rPr>
        <w:t>128</w:t>
      </w:r>
    </w:p>
    <w:p>
      <w:pPr>
        <w:pStyle w:val="BodyText"/>
        <w:spacing w:before="116"/>
      </w:pPr>
    </w:p>
    <w:p>
      <w:pPr>
        <w:pStyle w:val="BodyText"/>
        <w:spacing w:line="235" w:lineRule="auto"/>
        <w:ind w:left="164" w:right="167"/>
        <w:jc w:val="both"/>
      </w:pPr>
      <w:bookmarkStart w:name="_bookmark237" w:id="239"/>
      <w:bookmarkEnd w:id="239"/>
      <w:r>
        <w:rPr/>
      </w:r>
      <w:r>
        <w:rPr/>
        <w:t>In 1891 Lindley L.J. said “it has always been held that the statute runs from the earliest time at which </w:t>
      </w:r>
      <w:bookmarkStart w:name="_bookmark238" w:id="240"/>
      <w:bookmarkEnd w:id="240"/>
      <w:r>
        <w:rPr/>
        <w:t>an</w:t>
      </w:r>
      <w:r>
        <w:rPr/>
        <w:t> action could be brought”. </w:t>
      </w:r>
      <w:r>
        <w:rPr>
          <w:color w:val="005DA1"/>
          <w:u w:val="single" w:color="005DA1"/>
          <w:vertAlign w:val="superscript"/>
        </w:rPr>
        <w:t>129</w:t>
      </w:r>
      <w:r>
        <w:rPr>
          <w:color w:val="005DA1"/>
          <w:vertAlign w:val="baseline"/>
        </w:rPr>
        <w:t> </w:t>
      </w:r>
      <w:r>
        <w:rPr>
          <w:vertAlign w:val="baseline"/>
        </w:rPr>
        <w:t>And in 1927 Lord Dunedin defined cause of action to mean </w:t>
      </w:r>
      <w:r>
        <w:rPr>
          <w:vertAlign w:val="baseline"/>
        </w:rPr>
        <w:t>“that</w:t>
      </w:r>
      <w:r>
        <w:rPr>
          <w:spacing w:val="40"/>
          <w:vertAlign w:val="baseline"/>
        </w:rPr>
        <w:t> </w:t>
      </w:r>
      <w:bookmarkStart w:name="_bookmark239" w:id="241"/>
      <w:bookmarkEnd w:id="241"/>
      <w:r>
        <w:rPr>
          <w:vertAlign w:val="baseline"/>
        </w:rPr>
        <w:t>which</w:t>
      </w:r>
      <w:r>
        <w:rPr>
          <w:vertAlign w:val="baseline"/>
        </w:rPr>
        <w:t> makes action possible”. </w:t>
      </w:r>
      <w:r>
        <w:rPr>
          <w:color w:val="005DA1"/>
          <w:u w:val="single" w:color="005DA1"/>
          <w:vertAlign w:val="superscript"/>
        </w:rPr>
        <w:t>130</w:t>
      </w:r>
      <w:r>
        <w:rPr>
          <w:color w:val="005DA1"/>
          <w:vertAlign w:val="baseline"/>
        </w:rPr>
        <w:t> </w:t>
      </w:r>
      <w:r>
        <w:rPr>
          <w:vertAlign w:val="baseline"/>
        </w:rPr>
        <w:t>There must also be in existence at this moment a competent </w:t>
      </w:r>
      <w:bookmarkStart w:name="_bookmark240" w:id="242"/>
      <w:bookmarkEnd w:id="242"/>
      <w:r>
        <w:rPr>
          <w:vertAlign w:val="baseline"/>
        </w:rPr>
        <w:t>claimant</w:t>
      </w:r>
      <w:r>
        <w:rPr>
          <w:spacing w:val="-3"/>
          <w:vertAlign w:val="baseline"/>
        </w:rPr>
        <w:t> </w:t>
      </w:r>
      <w:r>
        <w:rPr>
          <w:vertAlign w:val="baseline"/>
        </w:rPr>
        <w:t>and</w:t>
      </w:r>
      <w:r>
        <w:rPr>
          <w:spacing w:val="-3"/>
          <w:vertAlign w:val="baseline"/>
        </w:rPr>
        <w:t> </w:t>
      </w:r>
      <w:r>
        <w:rPr>
          <w:vertAlign w:val="baseline"/>
        </w:rPr>
        <w:t>a</w:t>
      </w:r>
      <w:r>
        <w:rPr>
          <w:spacing w:val="-3"/>
          <w:vertAlign w:val="baseline"/>
        </w:rPr>
        <w:t> </w:t>
      </w:r>
      <w:r>
        <w:rPr>
          <w:vertAlign w:val="baseline"/>
        </w:rPr>
        <w:t>competent</w:t>
      </w:r>
      <w:r>
        <w:rPr>
          <w:spacing w:val="-3"/>
          <w:vertAlign w:val="baseline"/>
        </w:rPr>
        <w:t> </w:t>
      </w:r>
      <w:r>
        <w:rPr>
          <w:vertAlign w:val="baseline"/>
        </w:rPr>
        <w:t>defendant.</w:t>
      </w:r>
      <w:r>
        <w:rPr>
          <w:spacing w:val="-3"/>
          <w:vertAlign w:val="baseline"/>
        </w:rPr>
        <w:t> </w:t>
      </w:r>
      <w:r>
        <w:rPr>
          <w:color w:val="005DA1"/>
          <w:u w:val="single" w:color="005DA1"/>
          <w:vertAlign w:val="superscript"/>
        </w:rPr>
        <w:t>131</w:t>
      </w:r>
      <w:r>
        <w:rPr>
          <w:color w:val="005DA1"/>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vertAlign w:val="baseline"/>
        </w:rPr>
        <w:t>competent</w:t>
      </w:r>
      <w:r>
        <w:rPr>
          <w:spacing w:val="-3"/>
          <w:vertAlign w:val="baseline"/>
        </w:rPr>
        <w:t> </w:t>
      </w:r>
      <w:r>
        <w:rPr>
          <w:vertAlign w:val="baseline"/>
        </w:rPr>
        <w:t>defendant</w:t>
      </w:r>
      <w:r>
        <w:rPr>
          <w:spacing w:val="-3"/>
          <w:vertAlign w:val="baseline"/>
        </w:rPr>
        <w:t> </w:t>
      </w:r>
      <w:r>
        <w:rPr>
          <w:vertAlign w:val="baseline"/>
        </w:rPr>
        <w:t>if,</w:t>
      </w:r>
      <w:r>
        <w:rPr>
          <w:spacing w:val="-3"/>
          <w:vertAlign w:val="baseline"/>
        </w:rPr>
        <w:t> </w:t>
      </w:r>
      <w:r>
        <w:rPr>
          <w:vertAlign w:val="baseline"/>
        </w:rPr>
        <w:t>e.g.</w:t>
      </w:r>
      <w:r>
        <w:rPr>
          <w:spacing w:val="-3"/>
          <w:vertAlign w:val="baseline"/>
        </w:rPr>
        <w:t> </w:t>
      </w:r>
      <w:r>
        <w:rPr>
          <w:vertAlign w:val="baseline"/>
        </w:rPr>
        <w:t>he</w:t>
      </w:r>
      <w:r>
        <w:rPr>
          <w:spacing w:val="-3"/>
          <w:vertAlign w:val="baseline"/>
        </w:rPr>
        <w:t> </w:t>
      </w:r>
      <w:r>
        <w:rPr>
          <w:vertAlign w:val="baseline"/>
        </w:rPr>
        <w:t>enjoys</w:t>
      </w:r>
      <w:r>
        <w:rPr>
          <w:spacing w:val="-3"/>
          <w:vertAlign w:val="baseline"/>
        </w:rPr>
        <w:t> </w:t>
      </w:r>
      <w:r>
        <w:rPr>
          <w:vertAlign w:val="baseline"/>
        </w:rPr>
        <w:t>diplomatic privilege</w:t>
      </w:r>
      <w:r>
        <w:rPr>
          <w:spacing w:val="-1"/>
          <w:vertAlign w:val="baseline"/>
        </w:rPr>
        <w:t> </w:t>
      </w:r>
      <w:r>
        <w:rPr>
          <w:color w:val="005DA1"/>
          <w:u w:val="single" w:color="005DA1"/>
          <w:vertAlign w:val="superscript"/>
        </w:rPr>
        <w:t>132</w:t>
      </w:r>
      <w:r>
        <w:rPr>
          <w:color w:val="005DA1"/>
          <w:spacing w:val="-1"/>
          <w:vertAlign w:val="baseline"/>
        </w:rPr>
        <w:t> </w:t>
      </w:r>
      <w:r>
        <w:rPr>
          <w:vertAlign w:val="baseline"/>
        </w:rPr>
        <w:t>or,</w:t>
      </w:r>
      <w:r>
        <w:rPr>
          <w:spacing w:val="-1"/>
          <w:vertAlign w:val="baseline"/>
        </w:rPr>
        <w:t> </w:t>
      </w:r>
      <w:r>
        <w:rPr>
          <w:vertAlign w:val="baseline"/>
        </w:rPr>
        <w:t>being</w:t>
      </w:r>
      <w:r>
        <w:rPr>
          <w:spacing w:val="-1"/>
          <w:vertAlign w:val="baseline"/>
        </w:rPr>
        <w:t> </w:t>
      </w:r>
      <w:r>
        <w:rPr>
          <w:vertAlign w:val="baseline"/>
        </w:rPr>
        <w:t>a</w:t>
      </w:r>
      <w:r>
        <w:rPr>
          <w:spacing w:val="-1"/>
          <w:vertAlign w:val="baseline"/>
        </w:rPr>
        <w:t> </w:t>
      </w:r>
      <w:r>
        <w:rPr>
          <w:vertAlign w:val="baseline"/>
        </w:rPr>
        <w:t>corporation,</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dissolved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country</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incorporation.</w:t>
      </w:r>
      <w:r>
        <w:rPr>
          <w:spacing w:val="-2"/>
          <w:vertAlign w:val="baseline"/>
        </w:rPr>
        <w:t> </w:t>
      </w:r>
      <w:r>
        <w:rPr>
          <w:color w:val="005DA1"/>
          <w:u w:val="single" w:color="005DA1"/>
          <w:vertAlign w:val="superscript"/>
        </w:rPr>
        <w:t>133</w:t>
      </w:r>
      <w:r>
        <w:rPr>
          <w:color w:val="005DA1"/>
          <w:spacing w:val="-1"/>
          <w:vertAlign w:val="baseline"/>
        </w:rPr>
        <w:t> </w:t>
      </w:r>
      <w:r>
        <w:rPr>
          <w:vertAlign w:val="baseline"/>
        </w:rPr>
        <w:t>On</w:t>
      </w:r>
      <w:r>
        <w:rPr>
          <w:spacing w:val="-1"/>
          <w:vertAlign w:val="baseline"/>
        </w:rPr>
        <w:t> </w:t>
      </w:r>
      <w:r>
        <w:rPr>
          <w:vertAlign w:val="baseline"/>
        </w:rPr>
        <w:t>the </w:t>
      </w:r>
      <w:bookmarkStart w:name="_bookmark241" w:id="243"/>
      <w:bookmarkEnd w:id="243"/>
      <w:r>
        <w:rPr>
          <w:vertAlign w:val="baseline"/>
        </w:rPr>
        <w:t>other</w:t>
      </w:r>
      <w:r>
        <w:rPr>
          <w:vertAlign w:val="baseline"/>
        </w:rPr>
        <w:t> hand, the mere fact that the defendant cannot be traced, so that in practice the claimant cannot start proceedings, does not prevent the cause of action from accruing. </w:t>
      </w:r>
      <w:r>
        <w:rPr>
          <w:color w:val="005DA1"/>
          <w:u w:val="single" w:color="005DA1"/>
          <w:vertAlign w:val="superscript"/>
        </w:rPr>
        <w:t>134</w:t>
      </w:r>
      <w:r>
        <w:rPr>
          <w:color w:val="005DA1"/>
          <w:vertAlign w:val="baseline"/>
        </w:rPr>
        <w:t> </w:t>
      </w:r>
      <w:r>
        <w:rPr>
          <w:vertAlign w:val="baseline"/>
        </w:rPr>
        <w:t>Where a claim arises at or after the death of an intestate and not before (e.g. for a debt payable after the death of the creditor or debtor) it appears to be the rule that there is no competent claimant or defendant, as the case may</w:t>
      </w:r>
      <w:r>
        <w:rPr>
          <w:spacing w:val="40"/>
          <w:vertAlign w:val="baseline"/>
        </w:rPr>
        <w:t> </w:t>
      </w:r>
      <w:bookmarkStart w:name="_bookmark242" w:id="244"/>
      <w:bookmarkEnd w:id="244"/>
      <w:r>
        <w:rPr>
          <w:vertAlign w:val="baseline"/>
        </w:rPr>
        <w:t>be,</w:t>
      </w:r>
      <w:r>
        <w:rPr>
          <w:vertAlign w:val="baseline"/>
        </w:rPr>
        <w:t> in the interval between the death and the grant of letters of administration so that the cause of action does not accrue until the grant of letters. </w:t>
      </w:r>
      <w:r>
        <w:rPr>
          <w:color w:val="005DA1"/>
          <w:u w:val="single" w:color="005DA1"/>
          <w:vertAlign w:val="superscript"/>
        </w:rPr>
        <w:t>135</w:t>
      </w:r>
      <w:r>
        <w:rPr>
          <w:color w:val="005DA1"/>
          <w:vertAlign w:val="baseline"/>
        </w:rPr>
        <w:t> </w:t>
      </w:r>
      <w:r>
        <w:rPr>
          <w:vertAlign w:val="baseline"/>
        </w:rPr>
        <w:t>This is because the title of an administrator is derived from the grant and he cannot sue or be sued until a grant is made. There is also some authority for saying that if at the time when the cause of action would have accrued the potential </w:t>
      </w:r>
      <w:bookmarkStart w:name="_bookmark243" w:id="245"/>
      <w:bookmarkEnd w:id="245"/>
      <w:r>
        <w:rPr>
          <w:vertAlign w:val="baseline"/>
        </w:rPr>
        <w:t>claimant</w:t>
      </w:r>
      <w:r>
        <w:rPr>
          <w:vertAlign w:val="baseline"/>
        </w:rPr>
        <w:t> and defendant were one and the same person, so that the hand to pay and the hand to receive were the same, the cause of action does not accrue and time does not begin to run. </w:t>
      </w:r>
      <w:r>
        <w:rPr>
          <w:color w:val="005DA1"/>
          <w:u w:val="single" w:color="005DA1"/>
          <w:vertAlign w:val="superscript"/>
        </w:rPr>
        <w:t>136</w:t>
      </w:r>
      <w:r>
        <w:rPr>
          <w:color w:val="005DA1"/>
          <w:vertAlign w:val="baseline"/>
        </w:rPr>
        <w:t> </w:t>
      </w:r>
      <w:r>
        <w:rPr>
          <w:vertAlign w:val="baseline"/>
        </w:rPr>
        <w:t>It </w:t>
      </w:r>
      <w:bookmarkStart w:name="_bookmark244" w:id="246"/>
      <w:bookmarkEnd w:id="246"/>
      <w:r>
        <w:rPr>
          <w:vertAlign w:val="baseline"/>
        </w:rPr>
        <w:t>should</w:t>
      </w:r>
      <w:r>
        <w:rPr>
          <w:vertAlign w:val="baseline"/>
        </w:rPr>
        <w:t> be noted that what is said above about competent parties refers only to the accrual of the cause of action. It does not refer to the suspension of the statute once time has begun to run. </w:t>
      </w:r>
      <w:r>
        <w:rPr>
          <w:color w:val="005DA1"/>
          <w:u w:val="single" w:color="005DA1"/>
          <w:vertAlign w:val="superscript"/>
        </w:rPr>
        <w:t>137</w:t>
      </w:r>
    </w:p>
    <w:p>
      <w:pPr>
        <w:pStyle w:val="BodyText"/>
      </w:pPr>
    </w:p>
    <w:p>
      <w:pPr>
        <w:pStyle w:val="BodyText"/>
        <w:spacing w:before="32"/>
      </w:pPr>
    </w:p>
    <w:p>
      <w:pPr>
        <w:spacing w:before="1"/>
        <w:ind w:left="165" w:right="0" w:firstLine="0"/>
        <w:jc w:val="both"/>
        <w:rPr>
          <w:rFonts w:ascii="Arial"/>
          <w:b/>
          <w:sz w:val="18"/>
        </w:rPr>
      </w:pPr>
      <w:r>
        <w:rPr>
          <w:rFonts w:ascii="Arial"/>
          <w:b/>
          <w:sz w:val="18"/>
        </w:rPr>
        <w:t>General rule in </w:t>
      </w:r>
      <w:r>
        <w:rPr>
          <w:rFonts w:ascii="Arial"/>
          <w:b/>
          <w:spacing w:val="-2"/>
          <w:sz w:val="18"/>
        </w:rPr>
        <w:t>contract</w:t>
      </w:r>
    </w:p>
    <w:p>
      <w:pPr>
        <w:pStyle w:val="BodyText"/>
        <w:spacing w:before="41"/>
        <w:rPr>
          <w:rFonts w:ascii="Arial"/>
          <w:b/>
          <w:sz w:val="18"/>
        </w:rPr>
      </w:pPr>
    </w:p>
    <w:p>
      <w:pPr>
        <w:pStyle w:val="Heading2"/>
      </w:pPr>
      <w:r>
        <w:rPr/>
        <w:t>28-</w:t>
      </w:r>
      <w:r>
        <w:rPr>
          <w:spacing w:val="-5"/>
        </w:rPr>
        <w:t>032</w:t>
      </w:r>
    </w:p>
    <w:p>
      <w:pPr>
        <w:pStyle w:val="BodyText"/>
        <w:spacing w:line="235" w:lineRule="auto" w:before="202"/>
        <w:ind w:left="165" w:right="167"/>
        <w:jc w:val="both"/>
      </w:pPr>
      <w:bookmarkStart w:name="_bookmark245" w:id="247"/>
      <w:bookmarkEnd w:id="247"/>
      <w:r>
        <w:rPr/>
      </w:r>
      <w:r>
        <w:rPr/>
        <w:t>The general rule in contract is that the cause of action accrues, not when the damage is suffered, but when the breach takes place </w:t>
      </w:r>
      <w:r>
        <w:rPr>
          <w:color w:val="005DA1"/>
          <w:u w:val="single" w:color="005DA1"/>
          <w:vertAlign w:val="superscript"/>
        </w:rPr>
        <w:t>138</w:t>
      </w:r>
      <w:r>
        <w:rPr>
          <w:vertAlign w:val="baseline"/>
        </w:rPr>
        <w:t>:</w:t>
      </w:r>
    </w:p>
    <w:p>
      <w:pPr>
        <w:pStyle w:val="BodyText"/>
      </w:pPr>
    </w:p>
    <w:p>
      <w:pPr>
        <w:pStyle w:val="BodyText"/>
        <w:spacing w:before="126"/>
      </w:pPr>
    </w:p>
    <w:p>
      <w:pPr>
        <w:pStyle w:val="BodyText"/>
        <w:spacing w:line="235" w:lineRule="auto"/>
        <w:ind w:left="1245" w:right="167"/>
        <w:jc w:val="both"/>
      </w:pPr>
      <w:r>
        <w:rPr/>
        <w:t>“In an action of assumpsit, the Statute of Limitations begins to run not from the time when </w:t>
      </w:r>
      <w:bookmarkStart w:name="_bookmark246" w:id="248"/>
      <w:bookmarkEnd w:id="248"/>
      <w:r>
        <w:rPr/>
        <w:t>the</w:t>
      </w:r>
      <w:r>
        <w:rPr/>
        <w:t> damage results from breach of the promise, but the time when the breach of </w:t>
      </w:r>
      <w:r>
        <w:rPr/>
        <w:t>promise takes place.” </w:t>
      </w:r>
      <w:r>
        <w:rPr>
          <w:color w:val="005DA1"/>
          <w:u w:val="single" w:color="005DA1"/>
          <w:vertAlign w:val="superscript"/>
        </w:rPr>
        <w:t>139</w:t>
      </w:r>
    </w:p>
    <w:p>
      <w:pPr>
        <w:pStyle w:val="BodyText"/>
        <w:spacing w:after="0" w:line="235" w:lineRule="auto"/>
        <w:jc w:val="both"/>
        <w:sectPr>
          <w:headerReference w:type="default" r:id="rId7"/>
          <w:pgSz w:w="11900" w:h="16840"/>
          <w:pgMar w:header="971" w:footer="0" w:top="1300" w:bottom="280" w:left="1275" w:right="1275"/>
          <w:pgNumType w:start="1"/>
        </w:sectPr>
      </w:pPr>
    </w:p>
    <w:p>
      <w:pPr>
        <w:pStyle w:val="BodyText"/>
        <w:spacing w:line="235" w:lineRule="auto" w:before="110"/>
        <w:ind w:left="165" w:right="167"/>
        <w:jc w:val="both"/>
      </w:pPr>
      <w:r>
        <w:rPr/>
        <w:t>The gist of an action for breach of contract is the breach, and not any resulting damage which may </w:t>
      </w:r>
      <w:r>
        <w:rPr/>
        <w:t>be occasioned thereby. Consequently, the Act runs from the time when the contract is broken, and not from the time at which any damage resulting therefrom is sustained by the claimant. Therefore, although such damage may occur within six years before the action is brought, the action will be barred if the contract was broken before that period. For example, in an action for breach of warranty </w:t>
      </w:r>
      <w:bookmarkStart w:name="_bookmark247" w:id="249"/>
      <w:bookmarkEnd w:id="249"/>
      <w:r>
        <w:rPr/>
        <w:t>or</w:t>
      </w:r>
      <w:r>
        <w:rPr/>
        <w:t> condition against a seller of goods, the cause of action accrues when the goods are delivered, and not when the defect is discovered. </w:t>
      </w:r>
      <w:r>
        <w:rPr>
          <w:color w:val="005DA1"/>
          <w:u w:val="single" w:color="005DA1"/>
          <w:vertAlign w:val="superscript"/>
        </w:rPr>
        <w:t>140</w:t>
      </w:r>
    </w:p>
    <w:p>
      <w:pPr>
        <w:pStyle w:val="BodyText"/>
      </w:pPr>
    </w:p>
    <w:p>
      <w:pPr>
        <w:pStyle w:val="BodyText"/>
        <w:spacing w:before="36"/>
      </w:pPr>
    </w:p>
    <w:p>
      <w:pPr>
        <w:spacing w:before="0"/>
        <w:ind w:left="165" w:right="0" w:firstLine="0"/>
        <w:jc w:val="both"/>
        <w:rPr>
          <w:rFonts w:ascii="Arial"/>
          <w:b/>
          <w:sz w:val="18"/>
        </w:rPr>
      </w:pPr>
      <w:r>
        <w:rPr>
          <w:rFonts w:ascii="Arial"/>
          <w:b/>
          <w:sz w:val="18"/>
        </w:rPr>
        <w:t>Concurrent liability in </w:t>
      </w:r>
      <w:r>
        <w:rPr>
          <w:rFonts w:ascii="Arial"/>
          <w:b/>
          <w:spacing w:val="-4"/>
          <w:sz w:val="18"/>
        </w:rPr>
        <w:t>tort</w:t>
      </w:r>
    </w:p>
    <w:p>
      <w:pPr>
        <w:pStyle w:val="BodyText"/>
        <w:spacing w:before="41"/>
        <w:rPr>
          <w:rFonts w:ascii="Arial"/>
          <w:b/>
          <w:sz w:val="18"/>
        </w:rPr>
      </w:pPr>
    </w:p>
    <w:p>
      <w:pPr>
        <w:pStyle w:val="Heading2"/>
        <w:spacing w:before="1"/>
      </w:pPr>
      <w:r>
        <w:rPr/>
        <w:t>28-</w:t>
      </w:r>
      <w:r>
        <w:rPr>
          <w:spacing w:val="-5"/>
        </w:rPr>
        <w:t>033</w:t>
      </w:r>
    </w:p>
    <w:p>
      <w:pPr>
        <w:pStyle w:val="BodyText"/>
        <w:spacing w:line="235" w:lineRule="auto" w:before="202"/>
        <w:ind w:left="164" w:right="167"/>
        <w:jc w:val="both"/>
      </w:pPr>
      <w:r>
        <w:rPr/>
        <w:t>It is, however, well established that in the tort of negligence the cause of action arises when the damage is suffered and not when the act or omission complained of occurs. If, therefore, a claimant has, independently of or in addition to any cause of action in contract, a cause of action in tort for </w:t>
      </w:r>
      <w:bookmarkStart w:name="_bookmark248" w:id="250"/>
      <w:bookmarkEnd w:id="250"/>
      <w:r>
        <w:rPr/>
        <w:t>negligence,</w:t>
      </w:r>
      <w:r>
        <w:rPr/>
        <w:t> time will not begin to run in respect of his claim in tort until the damage is sustained. In a </w:t>
      </w:r>
      <w:bookmarkStart w:name="_bookmark249" w:id="251"/>
      <w:bookmarkEnd w:id="251"/>
      <w:r>
        <w:rPr/>
        <w:t>number</w:t>
      </w:r>
      <w:r>
        <w:rPr/>
        <w:t> of cases it was held that an action for negligence against, for example, a solicitor </w:t>
      </w:r>
      <w:r>
        <w:rPr>
          <w:color w:val="005DA1"/>
          <w:u w:val="single" w:color="005DA1"/>
          <w:vertAlign w:val="superscript"/>
        </w:rPr>
        <w:t>141</w:t>
      </w:r>
      <w:r>
        <w:rPr>
          <w:color w:val="005DA1"/>
          <w:vertAlign w:val="baseline"/>
        </w:rPr>
        <w:t> </w:t>
      </w:r>
      <w:r>
        <w:rPr>
          <w:vertAlign w:val="baseline"/>
        </w:rPr>
        <w:t>or </w:t>
      </w:r>
      <w:bookmarkStart w:name="_bookmark250" w:id="252"/>
      <w:bookmarkEnd w:id="252"/>
      <w:r>
        <w:rPr>
          <w:vertAlign w:val="baseline"/>
        </w:rPr>
        <w:t>architect</w:t>
      </w:r>
      <w:r>
        <w:rPr>
          <w:vertAlign w:val="baseline"/>
        </w:rPr>
        <w:t> </w:t>
      </w:r>
      <w:r>
        <w:rPr>
          <w:color w:val="005DA1"/>
          <w:u w:val="single" w:color="005DA1"/>
          <w:vertAlign w:val="superscript"/>
        </w:rPr>
        <w:t>142</w:t>
      </w:r>
      <w:r>
        <w:rPr>
          <w:color w:val="005DA1"/>
          <w:vertAlign w:val="baseline"/>
        </w:rPr>
        <w:t> </w:t>
      </w:r>
      <w:r>
        <w:rPr>
          <w:vertAlign w:val="baseline"/>
        </w:rPr>
        <w:t>was contractual in nature, so that the cause of action accrued when his negligent act </w:t>
      </w:r>
      <w:r>
        <w:rPr>
          <w:vertAlign w:val="baseline"/>
        </w:rPr>
        <w:t>or omission took place. </w:t>
      </w:r>
      <w:r>
        <w:rPr>
          <w:color w:val="005DA1"/>
          <w:u w:val="single" w:color="005DA1"/>
          <w:vertAlign w:val="superscript"/>
        </w:rPr>
        <w:t>143</w:t>
      </w:r>
      <w:r>
        <w:rPr>
          <w:color w:val="005DA1"/>
          <w:vertAlign w:val="baseline"/>
        </w:rPr>
        <w:t> </w:t>
      </w:r>
      <w:r>
        <w:rPr>
          <w:vertAlign w:val="baseline"/>
        </w:rPr>
        <w:t>But more recent cases have held that the existence of a contractual </w:t>
      </w:r>
      <w:bookmarkStart w:name="_bookmark251" w:id="253"/>
      <w:bookmarkEnd w:id="253"/>
      <w:r>
        <w:rPr>
          <w:vertAlign w:val="baseline"/>
        </w:rPr>
        <w:t>relationship</w:t>
      </w:r>
      <w:r>
        <w:rPr>
          <w:vertAlign w:val="baseline"/>
        </w:rPr>
        <w:t> between the parties does not necessarily exclude a concurrent or independent cause of </w:t>
      </w:r>
      <w:bookmarkStart w:name="_bookmark252" w:id="254"/>
      <w:bookmarkEnd w:id="254"/>
      <w:r>
        <w:rPr>
          <w:vertAlign w:val="baseline"/>
        </w:rPr>
        <w:t>action</w:t>
      </w:r>
      <w:r>
        <w:rPr>
          <w:vertAlign w:val="baseline"/>
        </w:rPr>
        <w:t> in tort. </w:t>
      </w:r>
      <w:r>
        <w:rPr>
          <w:color w:val="005DA1"/>
          <w:u w:val="single" w:color="005DA1"/>
          <w:vertAlign w:val="superscript"/>
        </w:rPr>
        <w:t>144</w:t>
      </w:r>
      <w:r>
        <w:rPr>
          <w:color w:val="005DA1"/>
          <w:vertAlign w:val="baseline"/>
        </w:rPr>
        <w:t> </w:t>
      </w:r>
      <w:r>
        <w:rPr>
          <w:vertAlign w:val="baseline"/>
        </w:rPr>
        <w:t>So an action may be brought in tort for negligence in respect of professional services </w:t>
      </w:r>
      <w:bookmarkStart w:name="_bookmark253" w:id="255"/>
      <w:bookmarkEnd w:id="255"/>
      <w:r>
        <w:rPr>
          <w:vertAlign w:val="baseline"/>
        </w:rPr>
        <w:t>rendered,</w:t>
      </w:r>
      <w:r>
        <w:rPr>
          <w:vertAlign w:val="baseline"/>
        </w:rPr>
        <w:t> for example, by a solicitor, </w:t>
      </w:r>
      <w:r>
        <w:rPr>
          <w:color w:val="005DA1"/>
          <w:u w:val="single" w:color="005DA1"/>
          <w:vertAlign w:val="superscript"/>
        </w:rPr>
        <w:t>145</w:t>
      </w:r>
      <w:r>
        <w:rPr>
          <w:color w:val="005DA1"/>
          <w:vertAlign w:val="baseline"/>
        </w:rPr>
        <w:t> </w:t>
      </w:r>
      <w:r>
        <w:rPr>
          <w:vertAlign w:val="baseline"/>
        </w:rPr>
        <w:t>insurance broker, </w:t>
      </w:r>
      <w:r>
        <w:rPr>
          <w:color w:val="005DA1"/>
          <w:u w:val="single" w:color="005DA1"/>
          <w:vertAlign w:val="superscript"/>
        </w:rPr>
        <w:t>146</w:t>
      </w:r>
      <w:r>
        <w:rPr>
          <w:color w:val="005DA1"/>
          <w:vertAlign w:val="baseline"/>
        </w:rPr>
        <w:t> </w:t>
      </w:r>
      <w:r>
        <w:rPr>
          <w:vertAlign w:val="baseline"/>
        </w:rPr>
        <w:t>architect </w:t>
      </w:r>
      <w:r>
        <w:rPr>
          <w:color w:val="005DA1"/>
          <w:u w:val="single" w:color="005DA1"/>
          <w:vertAlign w:val="superscript"/>
        </w:rPr>
        <w:t>147</w:t>
      </w:r>
      <w:r>
        <w:rPr>
          <w:color w:val="005DA1"/>
          <w:vertAlign w:val="baseline"/>
        </w:rPr>
        <w:t> </w:t>
      </w:r>
      <w:r>
        <w:rPr>
          <w:vertAlign w:val="baseline"/>
        </w:rPr>
        <w:t>or engineer </w:t>
      </w:r>
      <w:r>
        <w:rPr>
          <w:color w:val="005DA1"/>
          <w:u w:val="single" w:color="005DA1"/>
          <w:vertAlign w:val="superscript"/>
        </w:rPr>
        <w:t>148</w:t>
      </w:r>
      <w:r>
        <w:rPr>
          <w:color w:val="005DA1"/>
          <w:vertAlign w:val="baseline"/>
        </w:rPr>
        <w:t> </w:t>
      </w:r>
      <w:r>
        <w:rPr>
          <w:vertAlign w:val="baseline"/>
        </w:rPr>
        <w:t>within six years of the date when the claimant first sustains damage. </w:t>
      </w:r>
      <w:r>
        <w:rPr>
          <w:color w:val="005DA1"/>
          <w:u w:val="single" w:color="005DA1"/>
          <w:vertAlign w:val="superscript"/>
        </w:rPr>
        <w:t>149</w:t>
      </w:r>
    </w:p>
    <w:p>
      <w:pPr>
        <w:pStyle w:val="BodyText"/>
        <w:spacing w:before="77"/>
      </w:pPr>
    </w:p>
    <w:p>
      <w:pPr>
        <w:pStyle w:val="Heading2"/>
      </w:pPr>
      <w:r>
        <w:rPr/>
        <w:t>28-</w:t>
      </w:r>
      <w:r>
        <w:rPr>
          <w:spacing w:val="-5"/>
        </w:rPr>
        <w:t>034</w:t>
      </w:r>
    </w:p>
    <w:p>
      <w:pPr>
        <w:pStyle w:val="BodyText"/>
        <w:spacing w:line="235" w:lineRule="auto" w:before="203"/>
        <w:ind w:left="165" w:right="167"/>
        <w:jc w:val="both"/>
      </w:pPr>
      <w:r>
        <w:rPr/>
        <w:t>Where the negligence has induced the claimant to enter into a contract (with the defendant or a </w:t>
      </w:r>
      <w:r>
        <w:rPr/>
        <w:t>third </w:t>
      </w:r>
      <w:bookmarkStart w:name="_bookmark254" w:id="256"/>
      <w:bookmarkEnd w:id="256"/>
      <w:r>
        <w:rPr/>
        <w:t>party),</w:t>
      </w:r>
      <w:r>
        <w:rPr/>
        <w:t> the cause of action in the tort of negligence (including liability under s.2(1) of the Misrepresentation Act 1967) will often accrue when that contract is entered into. </w:t>
      </w:r>
      <w:r>
        <w:rPr>
          <w:color w:val="005DA1"/>
          <w:u w:val="single" w:color="005DA1"/>
          <w:vertAlign w:val="superscript"/>
        </w:rPr>
        <w:t>150</w:t>
      </w:r>
      <w:r>
        <w:rPr>
          <w:color w:val="005DA1"/>
          <w:vertAlign w:val="baseline"/>
        </w:rPr>
        <w:t> </w:t>
      </w:r>
      <w:r>
        <w:rPr>
          <w:vertAlign w:val="baseline"/>
        </w:rPr>
        <w:t>But it may accrue </w:t>
      </w:r>
      <w:bookmarkStart w:name="_bookmark255" w:id="257"/>
      <w:bookmarkEnd w:id="257"/>
      <w:r>
        <w:rPr>
          <w:vertAlign w:val="baseline"/>
        </w:rPr>
        <w:t>at</w:t>
      </w:r>
      <w:r>
        <w:rPr>
          <w:vertAlign w:val="baseline"/>
        </w:rPr>
        <w:t> a later date, e.g. when the claimant incurs expenditure or sustains other damage in consequence</w:t>
      </w:r>
      <w:r>
        <w:rPr>
          <w:spacing w:val="80"/>
          <w:vertAlign w:val="baseline"/>
        </w:rPr>
        <w:t> </w:t>
      </w:r>
      <w:r>
        <w:rPr>
          <w:vertAlign w:val="baseline"/>
        </w:rPr>
        <w:t>of</w:t>
      </w:r>
      <w:r>
        <w:rPr>
          <w:spacing w:val="-2"/>
          <w:vertAlign w:val="baseline"/>
        </w:rPr>
        <w:t> </w:t>
      </w:r>
      <w:r>
        <w:rPr>
          <w:vertAlign w:val="baseline"/>
        </w:rPr>
        <w:t>having</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contract.</w:t>
      </w:r>
      <w:r>
        <w:rPr>
          <w:spacing w:val="-3"/>
          <w:vertAlign w:val="baseline"/>
        </w:rPr>
        <w:t> </w:t>
      </w:r>
      <w:r>
        <w:rPr>
          <w:color w:val="005DA1"/>
          <w:u w:val="single" w:color="005DA1"/>
          <w:vertAlign w:val="superscript"/>
        </w:rPr>
        <w:t>151</w:t>
      </w:r>
      <w:r>
        <w:rPr>
          <w:color w:val="005DA1"/>
          <w:spacing w:val="-2"/>
          <w:vertAlign w:val="baseline"/>
        </w:rPr>
        <w:t> </w:t>
      </w:r>
      <w:r>
        <w:rPr>
          <w:vertAlign w:val="baseline"/>
        </w:rPr>
        <w:t>In</w:t>
      </w:r>
      <w:r>
        <w:rPr>
          <w:spacing w:val="-2"/>
          <w:vertAlign w:val="baseline"/>
        </w:rPr>
        <w:t> </w:t>
      </w:r>
      <w:r>
        <w:rPr>
          <w:rFonts w:ascii="Arial" w:hAnsi="Arial"/>
          <w:i/>
          <w:vertAlign w:val="baseline"/>
        </w:rPr>
        <w:t>Law</w:t>
      </w:r>
      <w:r>
        <w:rPr>
          <w:rFonts w:ascii="Arial" w:hAnsi="Arial"/>
          <w:i/>
          <w:spacing w:val="-2"/>
          <w:vertAlign w:val="baseline"/>
        </w:rPr>
        <w:t> </w:t>
      </w:r>
      <w:r>
        <w:rPr>
          <w:rFonts w:ascii="Arial" w:hAnsi="Arial"/>
          <w:i/>
          <w:vertAlign w:val="baseline"/>
        </w:rPr>
        <w:t>Society</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Sephton</w:t>
      </w:r>
      <w:r>
        <w:rPr>
          <w:rFonts w:ascii="Arial" w:hAnsi="Arial"/>
          <w:i/>
          <w:spacing w:val="-2"/>
          <w:vertAlign w:val="baseline"/>
        </w:rPr>
        <w:t> </w:t>
      </w:r>
      <w:r>
        <w:rPr>
          <w:rFonts w:ascii="Arial" w:hAnsi="Arial"/>
          <w:i/>
          <w:vertAlign w:val="baseline"/>
        </w:rPr>
        <w:t>&amp;</w:t>
      </w:r>
      <w:r>
        <w:rPr>
          <w:rFonts w:ascii="Arial" w:hAnsi="Arial"/>
          <w:i/>
          <w:spacing w:val="-2"/>
          <w:vertAlign w:val="baseline"/>
        </w:rPr>
        <w:t> </w:t>
      </w:r>
      <w:r>
        <w:rPr>
          <w:rFonts w:ascii="Arial" w:hAnsi="Arial"/>
          <w:i/>
          <w:vertAlign w:val="baseline"/>
        </w:rPr>
        <w:t>Co</w:t>
      </w:r>
      <w:r>
        <w:rPr>
          <w:rFonts w:ascii="Arial" w:hAnsi="Arial"/>
          <w:i/>
          <w:spacing w:val="-3"/>
          <w:vertAlign w:val="baseline"/>
        </w:rPr>
        <w:t> </w:t>
      </w:r>
      <w:r>
        <w:rPr>
          <w:color w:val="005DA1"/>
          <w:u w:val="single" w:color="005DA1"/>
          <w:vertAlign w:val="superscript"/>
        </w:rPr>
        <w:t>152</w:t>
      </w:r>
      <w:r>
        <w:rPr>
          <w:color w:val="005DA1"/>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held</w:t>
      </w:r>
      <w:r>
        <w:rPr>
          <w:spacing w:val="-2"/>
          <w:vertAlign w:val="baseline"/>
        </w:rPr>
        <w:t> </w:t>
      </w:r>
      <w:r>
        <w:rPr>
          <w:vertAlign w:val="baseline"/>
        </w:rPr>
        <w:t>that the Law Society’s cause of action in the tort of negligence against an accountant only accrued when claims were made by former clients of a corrupt solicitor for compensation from the Solicitors Compensation Fund. Prior to then, the Law Society had only a contingent liability to pay out compensation. Such a pure contingent liability, which might or might not eventuate, did not count as damage so as to constitute the accrual of a cause of action. This situation was to be distinguished from that dealt with in almost all the prior English cases, which concerned entering into disadvantageous transactions or suffering a diminution in value of an asset.</w:t>
      </w:r>
    </w:p>
    <w:p>
      <w:pPr>
        <w:pStyle w:val="BodyText"/>
      </w:pPr>
    </w:p>
    <w:p>
      <w:pPr>
        <w:pStyle w:val="BodyText"/>
        <w:spacing w:before="34"/>
      </w:pPr>
    </w:p>
    <w:p>
      <w:pPr>
        <w:spacing w:before="0"/>
        <w:ind w:left="165" w:right="0" w:firstLine="0"/>
        <w:jc w:val="left"/>
        <w:rPr>
          <w:rFonts w:ascii="Arial"/>
          <w:b/>
          <w:sz w:val="18"/>
        </w:rPr>
      </w:pPr>
      <w:r>
        <w:rPr>
          <w:rFonts w:ascii="Arial"/>
          <w:b/>
          <w:sz w:val="18"/>
        </w:rPr>
        <w:t>Successive and continuing </w:t>
      </w:r>
      <w:r>
        <w:rPr>
          <w:rFonts w:ascii="Arial"/>
          <w:b/>
          <w:spacing w:val="-2"/>
          <w:sz w:val="18"/>
        </w:rPr>
        <w:t>breaches</w:t>
      </w:r>
    </w:p>
    <w:p>
      <w:pPr>
        <w:pStyle w:val="BodyText"/>
        <w:spacing w:before="41"/>
        <w:rPr>
          <w:rFonts w:ascii="Arial"/>
          <w:b/>
          <w:sz w:val="18"/>
        </w:rPr>
      </w:pPr>
    </w:p>
    <w:p>
      <w:pPr>
        <w:pStyle w:val="Heading2"/>
      </w:pPr>
      <w:r>
        <w:rPr/>
        <w:t>28-</w:t>
      </w:r>
      <w:r>
        <w:rPr>
          <w:spacing w:val="-5"/>
        </w:rPr>
        <w:t>035</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56" w:id="258"/>
      <w:bookmarkEnd w:id="258"/>
      <w:r>
        <w:rPr>
          <w:rFonts w:ascii="Times New Roman" w:hAnsi="Times New Roman"/>
          <w:spacing w:val="-15"/>
        </w:rPr>
      </w:r>
      <w:r>
        <w:rPr/>
        <w:t>Where the innocent party elects to treat himself as discharged from further performance</w:t>
      </w:r>
      <w:r>
        <w:rPr>
          <w:spacing w:val="40"/>
        </w:rPr>
        <w:t> </w:t>
      </w:r>
      <w:r>
        <w:rPr/>
        <w:t>consequent upon a breach of the contract, </w:t>
      </w:r>
      <w:r>
        <w:rPr>
          <w:color w:val="005DA1"/>
          <w:u w:val="single" w:color="005DA1"/>
          <w:vertAlign w:val="superscript"/>
        </w:rPr>
        <w:t>153</w:t>
      </w:r>
      <w:r>
        <w:rPr>
          <w:color w:val="005DA1"/>
          <w:vertAlign w:val="baseline"/>
        </w:rPr>
        <w:t> </w:t>
      </w:r>
      <w:r>
        <w:rPr>
          <w:vertAlign w:val="baseline"/>
        </w:rPr>
        <w:t>time begins to run immediately. For instance, if there is an anticipatory breach accepted by him as a repudiation of the contract, his cause of action </w:t>
      </w:r>
      <w:r>
        <w:rPr>
          <w:vertAlign w:val="baseline"/>
        </w:rPr>
        <w:t>accrues</w:t>
      </w:r>
      <w:r>
        <w:rPr>
          <w:spacing w:val="40"/>
          <w:vertAlign w:val="baseline"/>
        </w:rPr>
        <w:t> </w:t>
      </w:r>
      <w:bookmarkStart w:name="_bookmark257" w:id="259"/>
      <w:bookmarkEnd w:id="259"/>
      <w:r>
        <w:rPr>
          <w:vertAlign w:val="baseline"/>
        </w:rPr>
        <w:t>at</w:t>
      </w:r>
      <w:r>
        <w:rPr>
          <w:vertAlign w:val="baseline"/>
        </w:rPr>
        <w:t> once, and not from the failure of the party in default subsequently to perform at the time fixed for performance. </w:t>
      </w:r>
      <w:r>
        <w:rPr>
          <w:color w:val="005DA1"/>
          <w:u w:val="single" w:color="005DA1"/>
          <w:vertAlign w:val="superscript"/>
        </w:rPr>
        <w:t>154</w:t>
      </w:r>
      <w:r>
        <w:rPr>
          <w:color w:val="005DA1"/>
          <w:vertAlign w:val="baseline"/>
        </w:rPr>
        <w:t> </w:t>
      </w:r>
      <w:r>
        <w:rPr>
          <w:vertAlign w:val="baseline"/>
        </w:rPr>
        <w:t>But if there are one or more breaches which do not give rise to a discharge either </w:t>
      </w:r>
      <w:bookmarkStart w:name="_bookmark258" w:id="260"/>
      <w:bookmarkEnd w:id="260"/>
      <w:r>
        <w:rPr>
          <w:vertAlign w:val="baseline"/>
        </w:rPr>
        <w:t>because</w:t>
      </w:r>
      <w:r>
        <w:rPr>
          <w:vertAlign w:val="baseline"/>
        </w:rPr>
        <w:t> they are not sufficiently fundamental or because the innocent party declines to accept them </w:t>
      </w:r>
      <w:bookmarkStart w:name="_bookmark259" w:id="261"/>
      <w:bookmarkEnd w:id="261"/>
      <w:r>
        <w:rPr>
          <w:vertAlign w:val="baseline"/>
        </w:rPr>
        <w:t>as</w:t>
      </w:r>
      <w:r>
        <w:rPr>
          <w:vertAlign w:val="baseline"/>
        </w:rPr>
        <w:t> having that effect, each will give rise to a separate cause of action. </w:t>
      </w:r>
      <w:r>
        <w:rPr>
          <w:color w:val="005DA1"/>
          <w:u w:val="single" w:color="005DA1"/>
          <w:vertAlign w:val="superscript"/>
        </w:rPr>
        <w:t>155</w:t>
      </w:r>
      <w:r>
        <w:rPr>
          <w:color w:val="005DA1"/>
          <w:vertAlign w:val="baseline"/>
        </w:rPr>
        <w:t> </w:t>
      </w:r>
      <w:r>
        <w:rPr>
          <w:vertAlign w:val="baseline"/>
        </w:rPr>
        <w:t>There may also be a series </w:t>
      </w:r>
      <w:bookmarkStart w:name="_bookmark260" w:id="262"/>
      <w:bookmarkEnd w:id="262"/>
      <w:r>
        <w:rPr>
          <w:vertAlign w:val="baseline"/>
        </w:rPr>
        <w:t>of</w:t>
      </w:r>
      <w:r>
        <w:rPr>
          <w:vertAlign w:val="baseline"/>
        </w:rPr>
        <w:t> breaches of a single covenant. Examples are failure to pay instalments of interest </w:t>
      </w:r>
      <w:r>
        <w:rPr>
          <w:color w:val="005DA1"/>
          <w:u w:val="single" w:color="005DA1"/>
          <w:vertAlign w:val="superscript"/>
        </w:rPr>
        <w:t>156</w:t>
      </w:r>
      <w:r>
        <w:rPr>
          <w:color w:val="005DA1"/>
          <w:vertAlign w:val="baseline"/>
        </w:rPr>
        <w:t> </w:t>
      </w:r>
      <w:r>
        <w:rPr>
          <w:vertAlign w:val="baseline"/>
        </w:rPr>
        <w:t>or rent. </w:t>
      </w:r>
      <w:r>
        <w:rPr>
          <w:color w:val="005DA1"/>
          <w:u w:val="single" w:color="005DA1"/>
          <w:vertAlign w:val="superscript"/>
        </w:rPr>
        <w:t>157</w:t>
      </w:r>
      <w:r>
        <w:rPr>
          <w:color w:val="005DA1"/>
          <w:vertAlign w:val="baseline"/>
        </w:rPr>
        <w:t> </w:t>
      </w:r>
      <w:r>
        <w:rPr>
          <w:vertAlign w:val="baseline"/>
        </w:rPr>
        <w:t>Or the breach may be a continuing one, e.g. of a covenant to keep in repair. </w:t>
      </w:r>
      <w:r>
        <w:rPr>
          <w:color w:val="005DA1"/>
          <w:u w:val="single" w:color="005DA1"/>
          <w:vertAlign w:val="superscript"/>
        </w:rPr>
        <w:t>158</w:t>
      </w:r>
      <w:r>
        <w:rPr>
          <w:color w:val="005DA1"/>
          <w:vertAlign w:val="baseline"/>
        </w:rPr>
        <w:t> </w:t>
      </w:r>
      <w:r>
        <w:rPr>
          <w:vertAlign w:val="baseline"/>
        </w:rPr>
        <w:t>In such a case the claimant will succeed in respect of so much of the series of breaches or the continuing breach as occurred within the six (or 12) years before action brought. If the breach consists in a failure to act, it may be held to continue die in diem until the obligation is performed or becomes impossible of performance</w:t>
      </w:r>
      <w:r>
        <w:rPr>
          <w:spacing w:val="-2"/>
          <w:vertAlign w:val="baseline"/>
        </w:rPr>
        <w:t> </w:t>
      </w:r>
      <w:r>
        <w:rPr>
          <w:vertAlign w:val="baseline"/>
        </w:rPr>
        <w:t>or</w:t>
      </w:r>
      <w:r>
        <w:rPr>
          <w:spacing w:val="-2"/>
          <w:vertAlign w:val="baseline"/>
        </w:rPr>
        <w:t> </w:t>
      </w:r>
      <w:r>
        <w:rPr>
          <w:vertAlign w:val="baseline"/>
        </w:rPr>
        <w:t>until</w:t>
      </w:r>
      <w:r>
        <w:rPr>
          <w:spacing w:val="-2"/>
          <w:vertAlign w:val="baseline"/>
        </w:rPr>
        <w:t> </w:t>
      </w:r>
      <w:r>
        <w:rPr>
          <w:vertAlign w:val="baseline"/>
        </w:rPr>
        <w:t>the</w:t>
      </w:r>
      <w:r>
        <w:rPr>
          <w:spacing w:val="-2"/>
          <w:vertAlign w:val="baseline"/>
        </w:rPr>
        <w:t> </w:t>
      </w:r>
      <w:r>
        <w:rPr>
          <w:vertAlign w:val="baseline"/>
        </w:rPr>
        <w:t>innocent</w:t>
      </w:r>
      <w:r>
        <w:rPr>
          <w:spacing w:val="-2"/>
          <w:vertAlign w:val="baseline"/>
        </w:rPr>
        <w:t> </w:t>
      </w:r>
      <w:r>
        <w:rPr>
          <w:vertAlign w:val="baseline"/>
        </w:rPr>
        <w:t>party</w:t>
      </w:r>
      <w:r>
        <w:rPr>
          <w:spacing w:val="-2"/>
          <w:vertAlign w:val="baseline"/>
        </w:rPr>
        <w:t> </w:t>
      </w:r>
      <w:r>
        <w:rPr>
          <w:vertAlign w:val="baseline"/>
        </w:rPr>
        <w:t>elects</w:t>
      </w:r>
      <w:r>
        <w:rPr>
          <w:spacing w:val="-2"/>
          <w:vertAlign w:val="baseline"/>
        </w:rPr>
        <w:t> </w:t>
      </w:r>
      <w:r>
        <w:rPr>
          <w:vertAlign w:val="baseline"/>
        </w:rPr>
        <w:t>to</w:t>
      </w:r>
      <w:r>
        <w:rPr>
          <w:spacing w:val="-2"/>
          <w:vertAlign w:val="baseline"/>
        </w:rPr>
        <w:t> </w:t>
      </w:r>
      <w:r>
        <w:rPr>
          <w:vertAlign w:val="baseline"/>
        </w:rPr>
        <w:t>treat</w:t>
      </w:r>
      <w:r>
        <w:rPr>
          <w:spacing w:val="-2"/>
          <w:vertAlign w:val="baseline"/>
        </w:rPr>
        <w:t> </w:t>
      </w:r>
      <w:r>
        <w:rPr>
          <w:vertAlign w:val="baseline"/>
        </w:rPr>
        <w:t>the</w:t>
      </w:r>
      <w:r>
        <w:rPr>
          <w:spacing w:val="-2"/>
          <w:vertAlign w:val="baseline"/>
        </w:rPr>
        <w:t> </w:t>
      </w:r>
      <w:r>
        <w:rPr>
          <w:vertAlign w:val="baseline"/>
        </w:rPr>
        <w:t>continued</w:t>
      </w:r>
      <w:r>
        <w:rPr>
          <w:spacing w:val="-2"/>
          <w:vertAlign w:val="baseline"/>
        </w:rPr>
        <w:t> </w:t>
      </w:r>
      <w:r>
        <w:rPr>
          <w:vertAlign w:val="baseline"/>
        </w:rPr>
        <w:t>non-performance</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repudiation of the contract. Thus the failure of a solicitor to register an interest in land will ordinarily constitute a continuing</w:t>
      </w:r>
      <w:r>
        <w:rPr>
          <w:spacing w:val="32"/>
          <w:vertAlign w:val="baseline"/>
        </w:rPr>
        <w:t> </w:t>
      </w:r>
      <w:r>
        <w:rPr>
          <w:vertAlign w:val="baseline"/>
        </w:rPr>
        <w:t>breach</w:t>
      </w:r>
      <w:r>
        <w:rPr>
          <w:spacing w:val="32"/>
          <w:vertAlign w:val="baseline"/>
        </w:rPr>
        <w:t> </w:t>
      </w:r>
      <w:r>
        <w:rPr>
          <w:vertAlign w:val="baseline"/>
        </w:rPr>
        <w:t>of</w:t>
      </w:r>
      <w:r>
        <w:rPr>
          <w:spacing w:val="32"/>
          <w:vertAlign w:val="baseline"/>
        </w:rPr>
        <w:t> </w:t>
      </w:r>
      <w:r>
        <w:rPr>
          <w:vertAlign w:val="baseline"/>
        </w:rPr>
        <w:t>his</w:t>
      </w:r>
      <w:r>
        <w:rPr>
          <w:spacing w:val="32"/>
          <w:vertAlign w:val="baseline"/>
        </w:rPr>
        <w:t> </w:t>
      </w:r>
      <w:r>
        <w:rPr>
          <w:vertAlign w:val="baseline"/>
        </w:rPr>
        <w:t>retainer,</w:t>
      </w:r>
      <w:r>
        <w:rPr>
          <w:spacing w:val="32"/>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client’s</w:t>
      </w:r>
      <w:r>
        <w:rPr>
          <w:spacing w:val="32"/>
          <w:vertAlign w:val="baseline"/>
        </w:rPr>
        <w:t> </w:t>
      </w:r>
      <w:r>
        <w:rPr>
          <w:vertAlign w:val="baseline"/>
        </w:rPr>
        <w:t>cause</w:t>
      </w:r>
      <w:r>
        <w:rPr>
          <w:spacing w:val="32"/>
          <w:vertAlign w:val="baseline"/>
        </w:rPr>
        <w:t> </w:t>
      </w:r>
      <w:r>
        <w:rPr>
          <w:vertAlign w:val="baseline"/>
        </w:rPr>
        <w:t>of</w:t>
      </w:r>
      <w:r>
        <w:rPr>
          <w:spacing w:val="32"/>
          <w:vertAlign w:val="baseline"/>
        </w:rPr>
        <w:t> </w:t>
      </w:r>
      <w:r>
        <w:rPr>
          <w:vertAlign w:val="baseline"/>
        </w:rPr>
        <w:t>action</w:t>
      </w:r>
      <w:r>
        <w:rPr>
          <w:spacing w:val="32"/>
          <w:vertAlign w:val="baseline"/>
        </w:rPr>
        <w:t> </w:t>
      </w:r>
      <w:r>
        <w:rPr>
          <w:vertAlign w:val="baseline"/>
        </w:rPr>
        <w:t>will</w:t>
      </w:r>
      <w:r>
        <w:rPr>
          <w:spacing w:val="32"/>
          <w:vertAlign w:val="baseline"/>
        </w:rPr>
        <w:t> </w:t>
      </w:r>
      <w:r>
        <w:rPr>
          <w:vertAlign w:val="baseline"/>
        </w:rPr>
        <w:t>not</w:t>
      </w:r>
      <w:r>
        <w:rPr>
          <w:spacing w:val="32"/>
          <w:vertAlign w:val="baseline"/>
        </w:rPr>
        <w:t> </w:t>
      </w:r>
      <w:r>
        <w:rPr>
          <w:vertAlign w:val="baseline"/>
        </w:rPr>
        <w:t>become</w:t>
      </w:r>
      <w:r>
        <w:rPr>
          <w:spacing w:val="32"/>
          <w:vertAlign w:val="baseline"/>
        </w:rPr>
        <w:t> </w:t>
      </w:r>
      <w:r>
        <w:rPr>
          <w:vertAlign w:val="baseline"/>
        </w:rPr>
        <w:t>barred</w:t>
      </w:r>
      <w:r>
        <w:rPr>
          <w:spacing w:val="32"/>
          <w:vertAlign w:val="baseline"/>
        </w:rPr>
        <w:t> </w:t>
      </w:r>
      <w:r>
        <w:rPr>
          <w:vertAlign w:val="baseline"/>
        </w:rPr>
        <w:t>until</w:t>
      </w:r>
      <w:r>
        <w:rPr>
          <w:spacing w:val="32"/>
          <w:vertAlign w:val="baseline"/>
        </w:rPr>
        <w:t> </w:t>
      </w:r>
      <w:r>
        <w:rPr>
          <w:spacing w:val="-5"/>
          <w:vertAlign w:val="baseline"/>
        </w:rPr>
        <w:t>six</w:t>
      </w:r>
    </w:p>
    <w:p>
      <w:pPr>
        <w:pStyle w:val="BodyText"/>
        <w:spacing w:after="0" w:line="235" w:lineRule="auto"/>
        <w:jc w:val="both"/>
        <w:sectPr>
          <w:pgSz w:w="11900" w:h="16840"/>
          <w:pgMar w:header="971" w:footer="0" w:top="1300" w:bottom="280" w:left="1275" w:right="1275"/>
        </w:sectPr>
      </w:pPr>
    </w:p>
    <w:p>
      <w:pPr>
        <w:pStyle w:val="BodyText"/>
        <w:spacing w:before="226"/>
        <w:ind w:left="165"/>
        <w:rPr>
          <w:position w:val="-2"/>
        </w:rPr>
      </w:pPr>
      <w:bookmarkStart w:name="_bookmark261" w:id="263"/>
      <w:bookmarkEnd w:id="263"/>
      <w:r>
        <w:rPr/>
      </w:r>
      <w:r>
        <w:rPr/>
        <w:t>years after registration ceases to be possible. </w:t>
      </w:r>
      <w:r>
        <w:rPr>
          <w:color w:val="005DA1"/>
          <w:u w:val="single" w:color="005DA1"/>
          <w:vertAlign w:val="superscript"/>
        </w:rPr>
        <w:t>159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Money </w:t>
      </w:r>
      <w:r>
        <w:rPr>
          <w:rFonts w:ascii="Arial"/>
          <w:b/>
          <w:spacing w:val="-4"/>
          <w:sz w:val="18"/>
        </w:rPr>
        <w:t>lent</w:t>
      </w:r>
    </w:p>
    <w:p>
      <w:pPr>
        <w:pStyle w:val="BodyText"/>
        <w:spacing w:before="41"/>
        <w:rPr>
          <w:rFonts w:ascii="Arial"/>
          <w:b/>
          <w:sz w:val="18"/>
        </w:rPr>
      </w:pPr>
    </w:p>
    <w:p>
      <w:pPr>
        <w:pStyle w:val="Heading2"/>
      </w:pPr>
      <w:r>
        <w:rPr/>
        <w:t>28-</w:t>
      </w:r>
      <w:r>
        <w:rPr>
          <w:spacing w:val="-5"/>
        </w:rPr>
        <w:t>036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62" w:id="264"/>
      <w:bookmarkEnd w:id="264"/>
      <w:r>
        <w:rPr>
          <w:rFonts w:ascii="Times New Roman" w:hAnsi="Times New Roman"/>
          <w:spacing w:val="8"/>
        </w:rPr>
      </w:r>
      <w:r>
        <w:rPr/>
        <w:t>At common law, where no time for repayment was specified in a contract of loan, or where the loan </w:t>
      </w:r>
      <w:bookmarkStart w:name="_bookmark263" w:id="265"/>
      <w:bookmarkEnd w:id="265"/>
      <w:r>
        <w:rPr/>
        <w:t>was</w:t>
      </w:r>
      <w:r>
        <w:rPr/>
        <w:t> expressed simply to be repayable “on demand”, the lender’s cause of action in general </w:t>
      </w:r>
      <w:r>
        <w:rPr>
          <w:color w:val="005DA1"/>
          <w:u w:val="single" w:color="005DA1"/>
          <w:vertAlign w:val="superscript"/>
        </w:rPr>
        <w:t>160</w:t>
      </w:r>
      <w:r>
        <w:rPr>
          <w:color w:val="005DA1"/>
          <w:vertAlign w:val="baseline"/>
        </w:rPr>
        <w:t> </w:t>
      </w:r>
      <w:r>
        <w:rPr>
          <w:vertAlign w:val="baseline"/>
        </w:rPr>
        <w:t>accrued when the loan was made and time began to run from that moment. </w:t>
      </w:r>
      <w:r>
        <w:rPr>
          <w:color w:val="005DA1"/>
          <w:u w:val="single" w:color="005DA1"/>
          <w:vertAlign w:val="superscript"/>
        </w:rPr>
        <w:t>161</w:t>
      </w:r>
      <w:r>
        <w:rPr>
          <w:color w:val="005DA1"/>
          <w:vertAlign w:val="baseline"/>
        </w:rPr>
        <w:t> </w:t>
      </w:r>
      <w:r>
        <w:rPr>
          <w:vertAlign w:val="baseline"/>
        </w:rPr>
        <w:t>As a result, once the </w:t>
      </w:r>
      <w:bookmarkStart w:name="_bookmark264" w:id="266"/>
      <w:bookmarkEnd w:id="266"/>
      <w:r>
        <w:rPr>
          <w:vertAlign w:val="baseline"/>
        </w:rPr>
        <w:t>loan</w:t>
      </w:r>
      <w:r>
        <w:rPr>
          <w:vertAlign w:val="baseline"/>
        </w:rPr>
        <w:t> was outstanding for more than six years (which not infrequently happens in the case of loans between friends or members of a family) </w:t>
      </w:r>
      <w:r>
        <w:rPr>
          <w:color w:val="005DA1"/>
          <w:u w:val="single" w:color="005DA1"/>
          <w:vertAlign w:val="superscript"/>
        </w:rPr>
        <w:t>162</w:t>
      </w:r>
      <w:r>
        <w:rPr>
          <w:color w:val="005DA1"/>
          <w:vertAlign w:val="baseline"/>
        </w:rPr>
        <w:t> </w:t>
      </w:r>
      <w:r>
        <w:rPr>
          <w:vertAlign w:val="baseline"/>
        </w:rPr>
        <w:t>the lender’s right to recover the money lent became barred notwithstanding that no demand for repayment had been made. But by s.6 of the Limitation</w:t>
      </w:r>
      <w:r>
        <w:rPr>
          <w:spacing w:val="80"/>
          <w:vertAlign w:val="baseline"/>
        </w:rPr>
        <w:t> </w:t>
      </w:r>
      <w:r>
        <w:rPr>
          <w:vertAlign w:val="baseline"/>
        </w:rPr>
        <w:t>Act 1980, if: (a) a contract of loan does not provide for repayment of the debt on or before a fixed or determinable date; and (b) does not effectively (whether or not it purports so to do) make the obligation</w:t>
      </w:r>
      <w:r>
        <w:rPr>
          <w:spacing w:val="-1"/>
          <w:vertAlign w:val="baseline"/>
        </w:rPr>
        <w:t> </w:t>
      </w:r>
      <w:r>
        <w:rPr>
          <w:vertAlign w:val="baseline"/>
        </w:rPr>
        <w:t>to</w:t>
      </w:r>
      <w:r>
        <w:rPr>
          <w:spacing w:val="-1"/>
          <w:vertAlign w:val="baseline"/>
        </w:rPr>
        <w:t> </w:t>
      </w:r>
      <w:r>
        <w:rPr>
          <w:vertAlign w:val="baseline"/>
        </w:rPr>
        <w:t>repay</w:t>
      </w:r>
      <w:r>
        <w:rPr>
          <w:spacing w:val="-1"/>
          <w:vertAlign w:val="baseline"/>
        </w:rPr>
        <w:t> </w:t>
      </w:r>
      <w:r>
        <w:rPr>
          <w:vertAlign w:val="baseline"/>
        </w:rPr>
        <w:t>the</w:t>
      </w:r>
      <w:r>
        <w:rPr>
          <w:spacing w:val="-1"/>
          <w:vertAlign w:val="baseline"/>
        </w:rPr>
        <w:t> </w:t>
      </w:r>
      <w:r>
        <w:rPr>
          <w:vertAlign w:val="baseline"/>
        </w:rPr>
        <w:t>debt</w:t>
      </w:r>
      <w:r>
        <w:rPr>
          <w:spacing w:val="-1"/>
          <w:vertAlign w:val="baseline"/>
        </w:rPr>
        <w:t> </w:t>
      </w:r>
      <w:r>
        <w:rPr>
          <w:vertAlign w:val="baseline"/>
        </w:rPr>
        <w:t>conditional</w:t>
      </w:r>
      <w:r>
        <w:rPr>
          <w:spacing w:val="-1"/>
          <w:vertAlign w:val="baseline"/>
        </w:rPr>
        <w:t> </w:t>
      </w:r>
      <w:r>
        <w:rPr>
          <w:vertAlign w:val="baseline"/>
        </w:rPr>
        <w:t>on</w:t>
      </w:r>
      <w:r>
        <w:rPr>
          <w:spacing w:val="-1"/>
          <w:vertAlign w:val="baseline"/>
        </w:rPr>
        <w:t> </w:t>
      </w:r>
      <w:r>
        <w:rPr>
          <w:vertAlign w:val="baseline"/>
        </w:rPr>
        <w:t>demand</w:t>
      </w:r>
      <w:r>
        <w:rPr>
          <w:spacing w:val="-1"/>
          <w:vertAlign w:val="baseline"/>
        </w:rPr>
        <w:t> </w:t>
      </w:r>
      <w:r>
        <w:rPr>
          <w:vertAlign w:val="baseline"/>
        </w:rPr>
        <w:t>for</w:t>
      </w:r>
      <w:r>
        <w:rPr>
          <w:spacing w:val="-1"/>
          <w:vertAlign w:val="baseline"/>
        </w:rPr>
        <w:t> </w:t>
      </w:r>
      <w:r>
        <w:rPr>
          <w:vertAlign w:val="baseline"/>
        </w:rPr>
        <w:t>repayment</w:t>
      </w:r>
      <w:r>
        <w:rPr>
          <w:spacing w:val="-1"/>
          <w:vertAlign w:val="baseline"/>
        </w:rPr>
        <w:t> </w:t>
      </w:r>
      <w:r>
        <w:rPr>
          <w:vertAlign w:val="baseline"/>
        </w:rPr>
        <w:t>made</w:t>
      </w:r>
      <w:r>
        <w:rPr>
          <w:spacing w:val="-1"/>
          <w:vertAlign w:val="baseline"/>
        </w:rPr>
        <w:t> </w:t>
      </w:r>
      <w:r>
        <w:rPr>
          <w:vertAlign w:val="baseline"/>
        </w:rPr>
        <w:t>by</w:t>
      </w:r>
      <w:r>
        <w:rPr>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creditor </w:t>
      </w:r>
      <w:bookmarkStart w:name="_bookmark265" w:id="267"/>
      <w:bookmarkEnd w:id="267"/>
      <w:r>
        <w:rPr>
          <w:vertAlign w:val="baseline"/>
        </w:rPr>
        <w:t>or</w:t>
      </w:r>
      <w:r>
        <w:rPr>
          <w:vertAlign w:val="baseline"/>
        </w:rPr>
        <w:t> any other matter, then the right of action on the contract of loan is not barred after six years from the date of the loan. </w:t>
      </w:r>
      <w:r>
        <w:rPr>
          <w:color w:val="005DA1"/>
          <w:u w:val="single" w:color="005DA1"/>
          <w:vertAlign w:val="superscript"/>
        </w:rPr>
        <w:t>163</w:t>
      </w:r>
      <w:r>
        <w:rPr>
          <w:color w:val="005DA1"/>
          <w:vertAlign w:val="baseline"/>
        </w:rPr>
        <w:t> </w:t>
      </w:r>
      <w:r>
        <w:rPr>
          <w:vertAlign w:val="baseline"/>
        </w:rPr>
        <w:t>Instead, the sixyear period does not start to run unless and until a demand </w:t>
      </w:r>
      <w:r>
        <w:rPr>
          <w:rFonts w:ascii="Arial" w:hAnsi="Arial"/>
          <w:i/>
          <w:vertAlign w:val="baseline"/>
        </w:rPr>
        <w:t>in </w:t>
      </w:r>
      <w:bookmarkStart w:name="_bookmark266" w:id="268"/>
      <w:bookmarkEnd w:id="268"/>
      <w:r>
        <w:rPr>
          <w:rFonts w:ascii="Arial" w:hAnsi="Arial"/>
          <w:i/>
          <w:vertAlign w:val="baseline"/>
        </w:rPr>
        <w:t>writing</w:t>
      </w:r>
      <w:r>
        <w:rPr>
          <w:rFonts w:ascii="Arial" w:hAnsi="Arial"/>
          <w:i/>
          <w:spacing w:val="26"/>
          <w:vertAlign w:val="baseline"/>
        </w:rPr>
        <w:t> </w:t>
      </w:r>
      <w:r>
        <w:rPr>
          <w:vertAlign w:val="baseline"/>
        </w:rPr>
        <w:t>for</w:t>
      </w:r>
      <w:r>
        <w:rPr>
          <w:spacing w:val="26"/>
          <w:vertAlign w:val="baseline"/>
        </w:rPr>
        <w:t> </w:t>
      </w:r>
      <w:r>
        <w:rPr>
          <w:vertAlign w:val="baseline"/>
        </w:rPr>
        <w:t>repayment</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debt</w:t>
      </w:r>
      <w:r>
        <w:rPr>
          <w:spacing w:val="26"/>
          <w:vertAlign w:val="baseline"/>
        </w:rPr>
        <w:t> </w:t>
      </w:r>
      <w:r>
        <w:rPr>
          <w:vertAlign w:val="baseline"/>
        </w:rPr>
        <w:t>is</w:t>
      </w:r>
      <w:r>
        <w:rPr>
          <w:spacing w:val="26"/>
          <w:vertAlign w:val="baseline"/>
        </w:rPr>
        <w:t> </w:t>
      </w:r>
      <w:r>
        <w:rPr>
          <w:vertAlign w:val="baseline"/>
        </w:rPr>
        <w:t>made</w:t>
      </w:r>
      <w:r>
        <w:rPr>
          <w:spacing w:val="26"/>
          <w:vertAlign w:val="baseline"/>
        </w:rPr>
        <w:t> </w:t>
      </w:r>
      <w:r>
        <w:rPr>
          <w:vertAlign w:val="baseline"/>
        </w:rPr>
        <w:t>by</w:t>
      </w:r>
      <w:r>
        <w:rPr>
          <w:spacing w:val="26"/>
          <w:vertAlign w:val="baseline"/>
        </w:rPr>
        <w:t> </w:t>
      </w:r>
      <w:r>
        <w:rPr>
          <w:vertAlign w:val="baseline"/>
        </w:rPr>
        <w:t>or</w:t>
      </w:r>
      <w:r>
        <w:rPr>
          <w:spacing w:val="26"/>
          <w:vertAlign w:val="baseline"/>
        </w:rPr>
        <w:t> </w:t>
      </w:r>
      <w:r>
        <w:rPr>
          <w:vertAlign w:val="baseline"/>
        </w:rPr>
        <w:t>on</w:t>
      </w:r>
      <w:r>
        <w:rPr>
          <w:spacing w:val="26"/>
          <w:vertAlign w:val="baseline"/>
        </w:rPr>
        <w:t> </w:t>
      </w:r>
      <w:r>
        <w:rPr>
          <w:vertAlign w:val="baseline"/>
        </w:rPr>
        <w:t>behalf</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creditor</w:t>
      </w:r>
      <w:r>
        <w:rPr>
          <w:spacing w:val="26"/>
          <w:vertAlign w:val="baseline"/>
        </w:rPr>
        <w:t> </w:t>
      </w:r>
      <w:r>
        <w:rPr>
          <w:vertAlign w:val="baseline"/>
        </w:rPr>
        <w:t>(or,</w:t>
      </w:r>
      <w:r>
        <w:rPr>
          <w:spacing w:val="26"/>
          <w:vertAlign w:val="baseline"/>
        </w:rPr>
        <w:t> </w:t>
      </w:r>
      <w:r>
        <w:rPr>
          <w:vertAlign w:val="baseline"/>
        </w:rPr>
        <w:t>where</w:t>
      </w:r>
      <w:r>
        <w:rPr>
          <w:spacing w:val="26"/>
          <w:vertAlign w:val="baseline"/>
        </w:rPr>
        <w:t> </w:t>
      </w:r>
      <w:r>
        <w:rPr>
          <w:vertAlign w:val="baseline"/>
        </w:rPr>
        <w:t>there</w:t>
      </w:r>
      <w:r>
        <w:rPr>
          <w:spacing w:val="26"/>
          <w:vertAlign w:val="baseline"/>
        </w:rPr>
        <w:t> </w:t>
      </w:r>
      <w:r>
        <w:rPr>
          <w:vertAlign w:val="baseline"/>
        </w:rPr>
        <w:t>are</w:t>
      </w:r>
      <w:r>
        <w:rPr>
          <w:spacing w:val="26"/>
          <w:vertAlign w:val="baseline"/>
        </w:rPr>
        <w:t> </w:t>
      </w:r>
      <w:r>
        <w:rPr>
          <w:spacing w:val="-2"/>
          <w:vertAlign w:val="baseline"/>
        </w:rPr>
        <w:t>joint</w:t>
      </w:r>
    </w:p>
    <w:p>
      <w:pPr>
        <w:pStyle w:val="BodyText"/>
        <w:spacing w:line="235" w:lineRule="auto" w:before="115"/>
        <w:ind w:left="164" w:right="167"/>
        <w:jc w:val="both"/>
      </w:pPr>
      <w:r>
        <w:rPr/>
        <w:t>creditors,</w:t>
      </w:r>
      <w:r>
        <w:rPr>
          <w:spacing w:val="-3"/>
        </w:rPr>
        <w:t> </w:t>
      </w:r>
      <w:r>
        <w:rPr/>
        <w:t>by</w:t>
      </w:r>
      <w:r>
        <w:rPr>
          <w:spacing w:val="-3"/>
        </w:rPr>
        <w:t> </w:t>
      </w:r>
      <w:r>
        <w:rPr/>
        <w:t>or</w:t>
      </w:r>
      <w:r>
        <w:rPr>
          <w:spacing w:val="-3"/>
        </w:rPr>
        <w:t> </w:t>
      </w:r>
      <w:r>
        <w:rPr/>
        <w:t>on</w:t>
      </w:r>
      <w:r>
        <w:rPr>
          <w:spacing w:val="-3"/>
        </w:rPr>
        <w:t> </w:t>
      </w:r>
      <w:r>
        <w:rPr/>
        <w:t>behalf</w:t>
      </w:r>
      <w:r>
        <w:rPr>
          <w:spacing w:val="-3"/>
        </w:rPr>
        <w:t> </w:t>
      </w:r>
      <w:r>
        <w:rPr/>
        <w:t>of</w:t>
      </w:r>
      <w:r>
        <w:rPr>
          <w:spacing w:val="-3"/>
        </w:rPr>
        <w:t> </w:t>
      </w:r>
      <w:r>
        <w:rPr/>
        <w:t>any</w:t>
      </w:r>
      <w:r>
        <w:rPr>
          <w:spacing w:val="-3"/>
        </w:rPr>
        <w:t> </w:t>
      </w:r>
      <w:r>
        <w:rPr/>
        <w:t>one</w:t>
      </w:r>
      <w:r>
        <w:rPr>
          <w:spacing w:val="-3"/>
        </w:rPr>
        <w:t> </w:t>
      </w:r>
      <w:r>
        <w:rPr/>
        <w:t>of</w:t>
      </w:r>
      <w:r>
        <w:rPr>
          <w:spacing w:val="-3"/>
        </w:rPr>
        <w:t> </w:t>
      </w:r>
      <w:r>
        <w:rPr/>
        <w:t>them).</w:t>
      </w:r>
      <w:r>
        <w:rPr>
          <w:spacing w:val="-4"/>
        </w:rPr>
        <w:t> </w:t>
      </w:r>
      <w:r>
        <w:rPr>
          <w:color w:val="005DA1"/>
          <w:u w:val="single" w:color="005DA1"/>
          <w:vertAlign w:val="superscript"/>
        </w:rPr>
        <w:t>164</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However,</w:t>
      </w:r>
      <w:r>
        <w:rPr>
          <w:spacing w:val="-3"/>
          <w:vertAlign w:val="baseline"/>
        </w:rPr>
        <w:t> </w:t>
      </w:r>
      <w:r>
        <w:rPr>
          <w:vertAlign w:val="baseline"/>
        </w:rPr>
        <w:t>the</w:t>
      </w:r>
      <w:r>
        <w:rPr>
          <w:spacing w:val="-3"/>
          <w:vertAlign w:val="baseline"/>
        </w:rPr>
        <w:t> </w:t>
      </w:r>
      <w:r>
        <w:rPr>
          <w:vertAlign w:val="baseline"/>
        </w:rPr>
        <w:t>section</w:t>
      </w:r>
      <w:r>
        <w:rPr>
          <w:spacing w:val="-3"/>
          <w:vertAlign w:val="baseline"/>
        </w:rPr>
        <w:t> </w:t>
      </w:r>
      <w:r>
        <w:rPr>
          <w:vertAlign w:val="baseline"/>
        </w:rPr>
        <w:t>establishes</w:t>
      </w:r>
      <w:r>
        <w:rPr>
          <w:spacing w:val="-3"/>
          <w:vertAlign w:val="baseline"/>
        </w:rPr>
        <w:t> </w:t>
      </w:r>
      <w:r>
        <w:rPr>
          <w:vertAlign w:val="baseline"/>
        </w:rPr>
        <w:t>an</w:t>
      </w:r>
      <w:r>
        <w:rPr>
          <w:spacing w:val="-3"/>
          <w:vertAlign w:val="baseline"/>
        </w:rPr>
        <w:t> </w:t>
      </w:r>
      <w:r>
        <w:rPr>
          <w:vertAlign w:val="baseline"/>
        </w:rPr>
        <w:t>exception</w:t>
      </w:r>
      <w:r>
        <w:rPr>
          <w:spacing w:val="-3"/>
          <w:vertAlign w:val="baseline"/>
        </w:rPr>
        <w:t> </w:t>
      </w:r>
      <w:r>
        <w:rPr>
          <w:vertAlign w:val="baseline"/>
        </w:rPr>
        <w:t>in </w:t>
      </w:r>
      <w:bookmarkStart w:name="_bookmark267" w:id="269"/>
      <w:bookmarkEnd w:id="269"/>
      <w:r>
        <w:rPr>
          <w:vertAlign w:val="baseline"/>
        </w:rPr>
        <w:t>the</w:t>
      </w:r>
      <w:r>
        <w:rPr>
          <w:vertAlign w:val="baseline"/>
        </w:rPr>
        <w:t> case where, in connection with taking the loan, the debtor enters into any collateral obligation to pay the amount of the debt or any part of it (as, for example, by delivering a promissory note </w:t>
      </w:r>
      <w:r>
        <w:rPr>
          <w:color w:val="005DA1"/>
          <w:u w:val="single" w:color="005DA1"/>
          <w:vertAlign w:val="superscript"/>
        </w:rPr>
        <w:t>165</w:t>
      </w:r>
      <w:r>
        <w:rPr>
          <w:color w:val="005DA1"/>
          <w:vertAlign w:val="baseline"/>
        </w:rPr>
        <w:t> </w:t>
      </w:r>
      <w:r>
        <w:rPr>
          <w:vertAlign w:val="baseline"/>
        </w:rPr>
        <w:t>as </w:t>
      </w:r>
      <w:bookmarkStart w:name="_bookmark268" w:id="270"/>
      <w:bookmarkEnd w:id="270"/>
      <w:r>
        <w:rPr>
          <w:vertAlign w:val="baseline"/>
        </w:rPr>
        <w:t>security</w:t>
      </w:r>
      <w:r>
        <w:rPr>
          <w:vertAlign w:val="baseline"/>
        </w:rPr>
        <w:t> for the debt) on terms which would exclude the application of the section to the contract of loan if they applied directly to repayment of the debt. </w:t>
      </w:r>
      <w:r>
        <w:rPr>
          <w:color w:val="005DA1"/>
          <w:u w:val="single" w:color="005DA1"/>
          <w:vertAlign w:val="superscript"/>
        </w:rPr>
        <w:t>166</w:t>
      </w:r>
    </w:p>
    <w:p>
      <w:pPr>
        <w:pStyle w:val="BodyText"/>
        <w:spacing w:before="80"/>
      </w:pPr>
    </w:p>
    <w:p>
      <w:pPr>
        <w:pStyle w:val="Heading2"/>
      </w:pPr>
      <w:r>
        <w:rPr/>
        <w:t>28-</w:t>
      </w:r>
      <w:r>
        <w:rPr>
          <w:spacing w:val="-5"/>
        </w:rPr>
        <w:t>037</w:t>
      </w:r>
    </w:p>
    <w:p>
      <w:pPr>
        <w:pStyle w:val="BodyText"/>
        <w:spacing w:line="235" w:lineRule="auto" w:before="202"/>
        <w:ind w:left="165" w:right="167"/>
        <w:jc w:val="both"/>
      </w:pPr>
      <w:r>
        <w:rPr/>
        <w:t>Where the contract of loan does provide for repayment of the debt on or before a fixed </w:t>
      </w:r>
      <w:r>
        <w:rPr/>
        <w:t>or </w:t>
      </w:r>
      <w:bookmarkStart w:name="_bookmark269" w:id="271"/>
      <w:bookmarkEnd w:id="271"/>
      <w:r>
        <w:rPr/>
        <w:t>determinable</w:t>
      </w:r>
      <w:r>
        <w:rPr/>
        <w:t> date, or does effectively make the obligation to repay conditional upon a demand for repayment</w:t>
      </w:r>
      <w:r>
        <w:rPr>
          <w:spacing w:val="-2"/>
        </w:rPr>
        <w:t> </w:t>
      </w:r>
      <w:r>
        <w:rPr>
          <w:color w:val="005DA1"/>
          <w:u w:val="single" w:color="005DA1"/>
          <w:vertAlign w:val="superscript"/>
        </w:rPr>
        <w:t>167</w:t>
      </w:r>
      <w:r>
        <w:rPr>
          <w:color w:val="005DA1"/>
          <w:spacing w:val="-2"/>
          <w:vertAlign w:val="baseline"/>
        </w:rPr>
        <w:t> </w:t>
      </w:r>
      <w:r>
        <w:rPr>
          <w:vertAlign w:val="baseline"/>
        </w:rPr>
        <w:t>or</w:t>
      </w:r>
      <w:r>
        <w:rPr>
          <w:spacing w:val="-2"/>
          <w:vertAlign w:val="baseline"/>
        </w:rPr>
        <w:t> </w:t>
      </w:r>
      <w:r>
        <w:rPr>
          <w:vertAlign w:val="baseline"/>
        </w:rPr>
        <w:t>any</w:t>
      </w:r>
      <w:r>
        <w:rPr>
          <w:spacing w:val="-2"/>
          <w:vertAlign w:val="baseline"/>
        </w:rPr>
        <w:t> </w:t>
      </w:r>
      <w:r>
        <w:rPr>
          <w:vertAlign w:val="baseline"/>
        </w:rPr>
        <w:t>other</w:t>
      </w:r>
      <w:r>
        <w:rPr>
          <w:spacing w:val="-2"/>
          <w:vertAlign w:val="baseline"/>
        </w:rPr>
        <w:t> </w:t>
      </w:r>
      <w:r>
        <w:rPr>
          <w:vertAlign w:val="baseline"/>
        </w:rPr>
        <w:t>matter,</w:t>
      </w:r>
      <w:r>
        <w:rPr>
          <w:spacing w:val="-2"/>
          <w:vertAlign w:val="baseline"/>
        </w:rPr>
        <w:t> </w:t>
      </w:r>
      <w:r>
        <w:rPr>
          <w:color w:val="005DA1"/>
          <w:u w:val="single" w:color="005DA1"/>
          <w:vertAlign w:val="superscript"/>
        </w:rPr>
        <w:t>168</w:t>
      </w:r>
      <w:r>
        <w:rPr>
          <w:color w:val="005DA1"/>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question</w:t>
      </w:r>
      <w:r>
        <w:rPr>
          <w:spacing w:val="-2"/>
          <w:vertAlign w:val="baseline"/>
        </w:rPr>
        <w:t> </w:t>
      </w:r>
      <w:r>
        <w:rPr>
          <w:vertAlign w:val="baseline"/>
        </w:rPr>
        <w:t>of</w:t>
      </w:r>
      <w:r>
        <w:rPr>
          <w:spacing w:val="-2"/>
          <w:vertAlign w:val="baseline"/>
        </w:rPr>
        <w:t> </w:t>
      </w:r>
      <w:r>
        <w:rPr>
          <w:vertAlign w:val="baseline"/>
        </w:rPr>
        <w:t>construction</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lender’s</w:t>
      </w:r>
      <w:r>
        <w:rPr>
          <w:spacing w:val="-2"/>
          <w:vertAlign w:val="baseline"/>
        </w:rPr>
        <w:t> </w:t>
      </w:r>
      <w:r>
        <w:rPr>
          <w:vertAlign w:val="baseline"/>
        </w:rPr>
        <w:t>cause</w:t>
      </w:r>
      <w:r>
        <w:rPr>
          <w:spacing w:val="-2"/>
          <w:vertAlign w:val="baseline"/>
        </w:rPr>
        <w:t> </w:t>
      </w:r>
      <w:r>
        <w:rPr>
          <w:vertAlign w:val="baseline"/>
        </w:rPr>
        <w:t>of</w:t>
      </w:r>
      <w:r>
        <w:rPr>
          <w:spacing w:val="-2"/>
          <w:vertAlign w:val="baseline"/>
        </w:rPr>
        <w:t> </w:t>
      </w:r>
      <w:r>
        <w:rPr>
          <w:vertAlign w:val="baseline"/>
        </w:rPr>
        <w:t>action accrues.</w:t>
      </w:r>
      <w:r>
        <w:rPr>
          <w:spacing w:val="-1"/>
          <w:vertAlign w:val="baseline"/>
        </w:rPr>
        <w:t> </w:t>
      </w:r>
      <w:r>
        <w:rPr>
          <w:vertAlign w:val="baseline"/>
        </w:rPr>
        <w:t>Thus</w:t>
      </w:r>
      <w:r>
        <w:rPr>
          <w:spacing w:val="-1"/>
          <w:vertAlign w:val="baseline"/>
        </w:rPr>
        <w:t> </w:t>
      </w:r>
      <w:r>
        <w:rPr>
          <w:vertAlign w:val="baseline"/>
        </w:rPr>
        <w:t>where</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loan</w:t>
      </w:r>
      <w:r>
        <w:rPr>
          <w:spacing w:val="-1"/>
          <w:vertAlign w:val="baseline"/>
        </w:rPr>
        <w:t> </w:t>
      </w:r>
      <w:r>
        <w:rPr>
          <w:vertAlign w:val="baseline"/>
        </w:rPr>
        <w:t>for</w:t>
      </w:r>
      <w:r>
        <w:rPr>
          <w:spacing w:val="-1"/>
          <w:vertAlign w:val="baseline"/>
        </w:rPr>
        <w:t> </w:t>
      </w:r>
      <w:r>
        <w:rPr>
          <w:vertAlign w:val="baseline"/>
        </w:rPr>
        <w:t>five</w:t>
      </w:r>
      <w:r>
        <w:rPr>
          <w:spacing w:val="-1"/>
          <w:vertAlign w:val="baseline"/>
        </w:rPr>
        <w:t> </w:t>
      </w:r>
      <w:r>
        <w:rPr>
          <w:vertAlign w:val="baseline"/>
        </w:rPr>
        <w:t>years</w:t>
      </w:r>
      <w:r>
        <w:rPr>
          <w:spacing w:val="-1"/>
          <w:vertAlign w:val="baseline"/>
        </w:rPr>
        <w:t> </w:t>
      </w:r>
      <w:r>
        <w:rPr>
          <w:vertAlign w:val="baseline"/>
        </w:rPr>
        <w:t>with</w:t>
      </w:r>
      <w:r>
        <w:rPr>
          <w:spacing w:val="-1"/>
          <w:vertAlign w:val="baseline"/>
        </w:rPr>
        <w:t> </w:t>
      </w:r>
      <w:r>
        <w:rPr>
          <w:vertAlign w:val="baseline"/>
        </w:rPr>
        <w:t>interest,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lender</w:t>
      </w:r>
      <w:r>
        <w:rPr>
          <w:spacing w:val="-1"/>
          <w:vertAlign w:val="baseline"/>
        </w:rPr>
        <w:t> </w:t>
      </w:r>
      <w:r>
        <w:rPr>
          <w:vertAlign w:val="baseline"/>
        </w:rPr>
        <w:t>was</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call</w:t>
      </w:r>
      <w:r>
        <w:rPr>
          <w:spacing w:val="-1"/>
          <w:vertAlign w:val="baseline"/>
        </w:rPr>
        <w:t> </w:t>
      </w:r>
      <w:r>
        <w:rPr>
          <w:vertAlign w:val="baseline"/>
        </w:rPr>
        <w:t>in </w:t>
      </w:r>
      <w:bookmarkStart w:name="_bookmark270" w:id="272"/>
      <w:bookmarkEnd w:id="272"/>
      <w:r>
        <w:rPr>
          <w:vertAlign w:val="baseline"/>
        </w:rPr>
        <w:t>the</w:t>
      </w:r>
      <w:r>
        <w:rPr>
          <w:vertAlign w:val="baseline"/>
        </w:rPr>
        <w:t> loan on any default in the payment of interest, it was held that the lender’s cause of action</w:t>
      </w:r>
      <w:r>
        <w:rPr>
          <w:spacing w:val="40"/>
          <w:vertAlign w:val="baseline"/>
        </w:rPr>
        <w:t> </w:t>
      </w:r>
      <w:r>
        <w:rPr>
          <w:vertAlign w:val="baseline"/>
        </w:rPr>
        <w:t>accrued on the first such default taking place. </w:t>
      </w:r>
      <w:r>
        <w:rPr>
          <w:color w:val="005DA1"/>
          <w:u w:val="single" w:color="005DA1"/>
          <w:vertAlign w:val="superscript"/>
        </w:rPr>
        <w:t>169</w:t>
      </w:r>
    </w:p>
    <w:p>
      <w:pPr>
        <w:pStyle w:val="BodyText"/>
        <w:spacing w:before="79"/>
      </w:pPr>
    </w:p>
    <w:p>
      <w:pPr>
        <w:pStyle w:val="Heading2"/>
        <w:spacing w:before="1"/>
      </w:pPr>
      <w:r>
        <w:rPr/>
        <w:t>28-</w:t>
      </w:r>
      <w:r>
        <w:rPr>
          <w:spacing w:val="-5"/>
        </w:rPr>
        <w:t>038</w:t>
      </w:r>
    </w:p>
    <w:p>
      <w:pPr>
        <w:pStyle w:val="BodyText"/>
        <w:spacing w:line="235" w:lineRule="auto" w:before="202"/>
        <w:ind w:left="165" w:right="167"/>
        <w:jc w:val="both"/>
      </w:pPr>
      <w:bookmarkStart w:name="_bookmark271" w:id="273"/>
      <w:bookmarkEnd w:id="273"/>
      <w:r>
        <w:rPr/>
      </w:r>
      <w:r>
        <w:rPr/>
        <w:t>Once the right to recover the principal sum is barred, arrears of interest falling due within six years before the action is brought are also irrecoverable, for the interest is accessory to the principal. </w:t>
      </w:r>
      <w:r>
        <w:rPr>
          <w:color w:val="005DA1"/>
          <w:u w:val="single" w:color="005DA1"/>
          <w:vertAlign w:val="superscript"/>
        </w:rPr>
        <w:t>170</w:t>
      </w:r>
    </w:p>
    <w:p>
      <w:pPr>
        <w:pStyle w:val="BodyText"/>
      </w:pPr>
    </w:p>
    <w:p>
      <w:pPr>
        <w:pStyle w:val="BodyText"/>
        <w:spacing w:before="38"/>
      </w:pPr>
    </w:p>
    <w:p>
      <w:pPr>
        <w:spacing w:before="0"/>
        <w:ind w:left="165" w:right="0" w:firstLine="0"/>
        <w:jc w:val="left"/>
        <w:rPr>
          <w:rFonts w:ascii="Arial"/>
          <w:b/>
          <w:sz w:val="18"/>
        </w:rPr>
      </w:pPr>
      <w:r>
        <w:rPr>
          <w:rFonts w:ascii="Arial"/>
          <w:b/>
          <w:sz w:val="18"/>
        </w:rPr>
        <w:t>Banker and </w:t>
      </w:r>
      <w:r>
        <w:rPr>
          <w:rFonts w:ascii="Arial"/>
          <w:b/>
          <w:spacing w:val="-2"/>
          <w:sz w:val="18"/>
        </w:rPr>
        <w:t>customer</w:t>
      </w:r>
    </w:p>
    <w:p>
      <w:pPr>
        <w:pStyle w:val="BodyText"/>
        <w:spacing w:before="41"/>
        <w:rPr>
          <w:rFonts w:ascii="Arial"/>
          <w:b/>
          <w:sz w:val="18"/>
        </w:rPr>
      </w:pPr>
    </w:p>
    <w:p>
      <w:pPr>
        <w:pStyle w:val="Heading2"/>
      </w:pPr>
      <w:r>
        <w:rPr/>
        <w:t>28-</w:t>
      </w:r>
      <w:r>
        <w:rPr>
          <w:spacing w:val="-5"/>
        </w:rPr>
        <w:t>039</w:t>
      </w:r>
    </w:p>
    <w:p>
      <w:pPr>
        <w:pStyle w:val="BodyText"/>
        <w:spacing w:line="235" w:lineRule="auto" w:before="203"/>
        <w:ind w:left="164" w:right="167"/>
        <w:jc w:val="both"/>
      </w:pPr>
      <w:bookmarkStart w:name="_bookmark272" w:id="274"/>
      <w:bookmarkEnd w:id="274"/>
      <w:r>
        <w:rPr/>
      </w:r>
      <w:r>
        <w:rPr/>
        <w:t>The relationship between banker and customer is the contractual one of debtor and creditor, not </w:t>
      </w:r>
      <w:r>
        <w:rPr/>
        <w:t>that of trustee and cestui que trust. </w:t>
      </w:r>
      <w:r>
        <w:rPr>
          <w:color w:val="005DA1"/>
          <w:u w:val="single" w:color="005DA1"/>
          <w:vertAlign w:val="superscript"/>
        </w:rPr>
        <w:t>171</w:t>
      </w:r>
      <w:r>
        <w:rPr>
          <w:color w:val="005DA1"/>
          <w:vertAlign w:val="baseline"/>
        </w:rPr>
        <w:t> </w:t>
      </w:r>
      <w:r>
        <w:rPr>
          <w:vertAlign w:val="baseline"/>
        </w:rPr>
        <w:t>It is well settled that, unless the contrary is agreed, a demand by</w:t>
      </w:r>
      <w:r>
        <w:rPr>
          <w:spacing w:val="40"/>
          <w:vertAlign w:val="baseline"/>
        </w:rPr>
        <w:t> </w:t>
      </w:r>
      <w:bookmarkStart w:name="_bookmark273" w:id="275"/>
      <w:bookmarkEnd w:id="275"/>
      <w:r>
        <w:rPr>
          <w:vertAlign w:val="baseline"/>
        </w:rPr>
        <w:t>the</w:t>
      </w:r>
      <w:r>
        <w:rPr>
          <w:vertAlign w:val="baseline"/>
        </w:rPr>
        <w:t> customer is a condition precedent to repayment, whether the money is on current or deposit account. </w:t>
      </w:r>
      <w:r>
        <w:rPr>
          <w:color w:val="005DA1"/>
          <w:u w:val="single" w:color="005DA1"/>
          <w:vertAlign w:val="superscript"/>
        </w:rPr>
        <w:t>172</w:t>
      </w:r>
      <w:r>
        <w:rPr>
          <w:color w:val="005DA1"/>
          <w:vertAlign w:val="baseline"/>
        </w:rPr>
        <w:t> </w:t>
      </w:r>
      <w:r>
        <w:rPr>
          <w:vertAlign w:val="baseline"/>
        </w:rPr>
        <w:t>Accordingly time runs from the date of the demand </w:t>
      </w:r>
      <w:r>
        <w:rPr>
          <w:color w:val="005DA1"/>
          <w:u w:val="single" w:color="005DA1"/>
          <w:vertAlign w:val="superscript"/>
        </w:rPr>
        <w:t>173</w:t>
      </w:r>
      <w:r>
        <w:rPr>
          <w:color w:val="005DA1"/>
          <w:vertAlign w:val="baseline"/>
        </w:rPr>
        <w:t> </w:t>
      </w:r>
      <w:r>
        <w:rPr>
          <w:vertAlign w:val="baseline"/>
        </w:rPr>
        <w:t>and not from the date when the account was opened or the money paid in, so that banks may be faced with claims that have lain dormant for years. However, in one case, money on a deposit account was unclaimed for 60 years, </w:t>
      </w:r>
      <w:bookmarkStart w:name="_bookmark274" w:id="276"/>
      <w:bookmarkEnd w:id="276"/>
      <w:r>
        <w:rPr>
          <w:vertAlign w:val="baseline"/>
        </w:rPr>
        <w:t>there</w:t>
      </w:r>
      <w:r>
        <w:rPr>
          <w:vertAlign w:val="baseline"/>
        </w:rPr>
        <w:t> being no evidence of repayment or of a demand for repayment, and the court drew the</w:t>
      </w:r>
      <w:r>
        <w:rPr>
          <w:spacing w:val="40"/>
          <w:vertAlign w:val="baseline"/>
        </w:rPr>
        <w:t> </w:t>
      </w:r>
      <w:r>
        <w:rPr>
          <w:vertAlign w:val="baseline"/>
        </w:rPr>
        <w:t>inference from all the circumstances that the money had at some time been repaid. </w:t>
      </w:r>
      <w:r>
        <w:rPr>
          <w:color w:val="005DA1"/>
          <w:u w:val="single" w:color="005DA1"/>
          <w:vertAlign w:val="superscript"/>
        </w:rPr>
        <w:t>174</w:t>
      </w:r>
      <w:r>
        <w:rPr>
          <w:color w:val="005DA1"/>
          <w:vertAlign w:val="baseline"/>
        </w:rPr>
        <w:t> </w:t>
      </w:r>
      <w:r>
        <w:rPr>
          <w:vertAlign w:val="baseline"/>
        </w:rPr>
        <w:t>Where sums </w:t>
      </w:r>
      <w:bookmarkStart w:name="_bookmark275" w:id="277"/>
      <w:bookmarkEnd w:id="277"/>
      <w:r>
        <w:rPr>
          <w:vertAlign w:val="baseline"/>
        </w:rPr>
        <w:t>are</w:t>
      </w:r>
      <w:r>
        <w:rPr>
          <w:vertAlign w:val="baseline"/>
        </w:rPr>
        <w:t> wrongly debited to the customer’s account, time runs from the date on which the customer demands repayment of the credit balance remaining when those sums are left out of account. </w:t>
      </w:r>
      <w:r>
        <w:rPr>
          <w:color w:val="005DA1"/>
          <w:u w:val="single" w:color="005DA1"/>
          <w:vertAlign w:val="superscript"/>
        </w:rPr>
        <w:t>175</w:t>
      </w:r>
      <w:r>
        <w:rPr>
          <w:color w:val="005DA1"/>
          <w:vertAlign w:val="baseline"/>
        </w:rPr>
        <w:t> </w:t>
      </w:r>
      <w:r>
        <w:rPr>
          <w:vertAlign w:val="baseline"/>
        </w:rPr>
        <w:t>If</w:t>
      </w:r>
      <w:r>
        <w:rPr>
          <w:spacing w:val="40"/>
          <w:vertAlign w:val="baseline"/>
        </w:rPr>
        <w:t> </w:t>
      </w:r>
      <w:bookmarkStart w:name="_bookmark276" w:id="278"/>
      <w:bookmarkEnd w:id="278"/>
      <w:r>
        <w:rPr>
          <w:vertAlign w:val="baseline"/>
        </w:rPr>
        <w:t>the</w:t>
      </w:r>
      <w:r>
        <w:rPr>
          <w:vertAlign w:val="baseline"/>
        </w:rPr>
        <w:t> relationship of banker and customer is terminated before a demand is made, e.g. by dissolution of the bank, the money thereupon becomes repayable. </w:t>
      </w:r>
      <w:r>
        <w:rPr>
          <w:color w:val="005DA1"/>
          <w:u w:val="single" w:color="005DA1"/>
          <w:vertAlign w:val="superscript"/>
        </w:rPr>
        <w:t>176</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pacing w:val="-2"/>
          <w:sz w:val="18"/>
        </w:rPr>
        <w:t>Overdrafts</w:t>
      </w:r>
    </w:p>
    <w:p>
      <w:pPr>
        <w:pStyle w:val="BodyText"/>
        <w:spacing w:before="41"/>
        <w:rPr>
          <w:rFonts w:ascii="Arial"/>
          <w:b/>
          <w:sz w:val="18"/>
        </w:rPr>
      </w:pPr>
    </w:p>
    <w:p>
      <w:pPr>
        <w:pStyle w:val="Heading2"/>
      </w:pPr>
      <w:r>
        <w:rPr/>
        <w:t>28-</w:t>
      </w:r>
      <w:r>
        <w:rPr>
          <w:spacing w:val="-5"/>
        </w:rPr>
        <w:t>040</w:t>
      </w:r>
    </w:p>
    <w:p>
      <w:pPr>
        <w:pStyle w:val="BodyText"/>
        <w:spacing w:line="235" w:lineRule="auto" w:before="203"/>
        <w:ind w:left="165" w:right="166"/>
        <w:jc w:val="both"/>
      </w:pPr>
      <w:r>
        <w:rPr/>
        <w:t>An overdraft is a loan by the banker to the customer. At common law, in the case of an overdraft </w:t>
      </w:r>
      <w:bookmarkStart w:name="_bookmark277" w:id="279"/>
      <w:bookmarkEnd w:id="279"/>
      <w:r>
        <w:rPr/>
        <w:t>repayable</w:t>
      </w:r>
      <w:r>
        <w:rPr/>
        <w:t> on demand, a demand was in general not a condition precedent to bringing an action and time ran against the banker in respect of each advance from the time when it was made. </w:t>
      </w:r>
      <w:r>
        <w:rPr>
          <w:color w:val="005DA1"/>
          <w:u w:val="single" w:color="005DA1"/>
          <w:vertAlign w:val="superscript"/>
        </w:rPr>
        <w:t>177</w:t>
      </w:r>
      <w:r>
        <w:rPr>
          <w:color w:val="005DA1"/>
          <w:vertAlign w:val="baseline"/>
        </w:rPr>
        <w:t> </w:t>
      </w:r>
      <w:r>
        <w:rPr>
          <w:vertAlign w:val="baseline"/>
        </w:rPr>
        <w:t>But now, by virtue of s.6 of the 1980 Act, time will not as a normal rule start to run against the banker until a demand in writing is made for repayment of the advance.</w:t>
      </w:r>
    </w:p>
    <w:p>
      <w:pPr>
        <w:pStyle w:val="BodyText"/>
      </w:pPr>
    </w:p>
    <w:p>
      <w:pPr>
        <w:pStyle w:val="BodyText"/>
        <w:spacing w:before="36"/>
      </w:pPr>
    </w:p>
    <w:p>
      <w:pPr>
        <w:spacing w:before="1"/>
        <w:ind w:left="165" w:right="0" w:firstLine="0"/>
        <w:jc w:val="left"/>
        <w:rPr>
          <w:rFonts w:ascii="Arial"/>
          <w:b/>
          <w:sz w:val="18"/>
        </w:rPr>
      </w:pPr>
      <w:bookmarkStart w:name="_bookmark278" w:id="280"/>
      <w:bookmarkEnd w:id="280"/>
      <w:r>
        <w:rPr/>
      </w:r>
      <w:r>
        <w:rPr>
          <w:rFonts w:ascii="Arial"/>
          <w:b/>
          <w:sz w:val="18"/>
        </w:rPr>
        <w:t>Negotiable instruments </w:t>
      </w:r>
      <w:r>
        <w:rPr>
          <w:rFonts w:ascii="Arial"/>
          <w:b/>
          <w:color w:val="005DA1"/>
          <w:spacing w:val="-5"/>
          <w:sz w:val="18"/>
          <w:u w:val="single" w:color="005DA1"/>
          <w:vertAlign w:val="superscript"/>
        </w:rPr>
        <w:t>178</w:t>
      </w:r>
    </w:p>
    <w:p>
      <w:pPr>
        <w:pStyle w:val="BodyText"/>
        <w:spacing w:before="41"/>
        <w:rPr>
          <w:rFonts w:ascii="Arial"/>
          <w:b/>
          <w:sz w:val="18"/>
        </w:rPr>
      </w:pPr>
    </w:p>
    <w:p>
      <w:pPr>
        <w:pStyle w:val="Heading2"/>
      </w:pPr>
      <w:r>
        <w:rPr/>
        <w:t>28-</w:t>
      </w:r>
      <w:r>
        <w:rPr>
          <w:spacing w:val="-5"/>
        </w:rPr>
        <w:t>041</w:t>
      </w:r>
    </w:p>
    <w:p>
      <w:pPr>
        <w:pStyle w:val="BodyText"/>
        <w:spacing w:line="235" w:lineRule="auto" w:before="202"/>
        <w:ind w:left="165" w:right="167"/>
        <w:jc w:val="both"/>
      </w:pPr>
      <w:bookmarkStart w:name="_bookmark279" w:id="281"/>
      <w:bookmarkEnd w:id="281"/>
      <w:r>
        <w:rPr/>
      </w:r>
      <w:r>
        <w:rPr/>
        <w:t>The liability to the holder of the acceptor of a bill or the maker of a note payable at a fixed or determinable future time arises upon the maturity of the instrument, </w:t>
      </w:r>
      <w:r>
        <w:rPr>
          <w:color w:val="005DA1"/>
          <w:u w:val="single" w:color="005DA1"/>
          <w:vertAlign w:val="superscript"/>
        </w:rPr>
        <w:t>179</w:t>
      </w:r>
      <w:r>
        <w:rPr>
          <w:color w:val="005DA1"/>
          <w:vertAlign w:val="baseline"/>
        </w:rPr>
        <w:t> </w:t>
      </w:r>
      <w:r>
        <w:rPr>
          <w:vertAlign w:val="baseline"/>
        </w:rPr>
        <w:t>unless presentment for </w:t>
      </w:r>
      <w:bookmarkStart w:name="_bookmark280" w:id="282"/>
      <w:bookmarkEnd w:id="282"/>
      <w:r>
        <w:rPr>
          <w:vertAlign w:val="baseline"/>
        </w:rPr>
        <w:t>payment</w:t>
      </w:r>
      <w:r>
        <w:rPr>
          <w:vertAlign w:val="baseline"/>
        </w:rPr>
        <w:t> is necessary to charge the acceptor or maker, in which case the liability arises at the date </w:t>
      </w:r>
      <w:r>
        <w:rPr>
          <w:vertAlign w:val="baseline"/>
        </w:rPr>
        <w:t>of </w:t>
      </w:r>
      <w:bookmarkStart w:name="_bookmark281" w:id="283"/>
      <w:bookmarkEnd w:id="283"/>
      <w:r>
        <w:rPr>
          <w:vertAlign w:val="baseline"/>
        </w:rPr>
        <w:t>presentment.</w:t>
      </w:r>
      <w:r>
        <w:rPr>
          <w:vertAlign w:val="baseline"/>
        </w:rPr>
        <w:t> </w:t>
      </w:r>
      <w:r>
        <w:rPr>
          <w:color w:val="005DA1"/>
          <w:u w:val="single" w:color="005DA1"/>
          <w:vertAlign w:val="superscript"/>
        </w:rPr>
        <w:t>180</w:t>
      </w:r>
      <w:r>
        <w:rPr>
          <w:color w:val="005DA1"/>
          <w:vertAlign w:val="baseline"/>
        </w:rPr>
        <w:t> </w:t>
      </w:r>
      <w:r>
        <w:rPr>
          <w:vertAlign w:val="baseline"/>
        </w:rPr>
        <w:t>Therefore, on a bill payable on a certain date, or at a certain period after date, the </w:t>
      </w:r>
      <w:bookmarkStart w:name="_bookmark282" w:id="284"/>
      <w:bookmarkEnd w:id="284"/>
      <w:r>
        <w:rPr>
          <w:vertAlign w:val="baseline"/>
        </w:rPr>
        <w:t>limitation</w:t>
      </w:r>
      <w:r>
        <w:rPr>
          <w:vertAlign w:val="baseline"/>
        </w:rPr>
        <w:t> period runs from the time it falls due. </w:t>
      </w:r>
      <w:r>
        <w:rPr>
          <w:color w:val="005DA1"/>
          <w:u w:val="single" w:color="005DA1"/>
          <w:vertAlign w:val="superscript"/>
        </w:rPr>
        <w:t>181</w:t>
      </w:r>
      <w:r>
        <w:rPr>
          <w:color w:val="005DA1"/>
          <w:vertAlign w:val="baseline"/>
        </w:rPr>
        <w:t> </w:t>
      </w:r>
      <w:r>
        <w:rPr>
          <w:vertAlign w:val="baseline"/>
        </w:rPr>
        <w:t>In the case of a bill drawn payable after sight, presentment for acceptance is necessary in order to fix the maturity of the instrument. </w:t>
      </w:r>
      <w:r>
        <w:rPr>
          <w:color w:val="005DA1"/>
          <w:u w:val="single" w:color="005DA1"/>
          <w:vertAlign w:val="superscript"/>
        </w:rPr>
        <w:t>182</w:t>
      </w:r>
      <w:r>
        <w:rPr>
          <w:color w:val="005DA1"/>
          <w:vertAlign w:val="baseline"/>
        </w:rPr>
        <w:t> </w:t>
      </w:r>
      <w:r>
        <w:rPr>
          <w:vertAlign w:val="baseline"/>
        </w:rPr>
        <w:t>If a bill is </w:t>
      </w:r>
      <w:bookmarkStart w:name="_bookmark283" w:id="285"/>
      <w:bookmarkEnd w:id="285"/>
      <w:r>
        <w:rPr>
          <w:vertAlign w:val="baseline"/>
        </w:rPr>
        <w:t>payable</w:t>
      </w:r>
      <w:r>
        <w:rPr>
          <w:vertAlign w:val="baseline"/>
        </w:rPr>
        <w:t> at a fixed period after sight, the liability of the acceptor arises at the end of the fixed period calculated from the date of acceptance. </w:t>
      </w:r>
      <w:r>
        <w:rPr>
          <w:color w:val="005DA1"/>
          <w:u w:val="single" w:color="005DA1"/>
          <w:vertAlign w:val="superscript"/>
        </w:rPr>
        <w:t>183</w:t>
      </w:r>
    </w:p>
    <w:p>
      <w:pPr>
        <w:pStyle w:val="BodyText"/>
        <w:spacing w:before="79"/>
      </w:pPr>
    </w:p>
    <w:p>
      <w:pPr>
        <w:pStyle w:val="Heading2"/>
      </w:pPr>
      <w:r>
        <w:rPr/>
        <w:t>28-</w:t>
      </w:r>
      <w:r>
        <w:rPr>
          <w:spacing w:val="-5"/>
        </w:rPr>
        <w:t>042</w:t>
      </w:r>
    </w:p>
    <w:p>
      <w:pPr>
        <w:pStyle w:val="BodyText"/>
        <w:spacing w:line="235" w:lineRule="auto" w:before="202"/>
        <w:ind w:left="164" w:right="167"/>
        <w:jc w:val="both"/>
      </w:pPr>
      <w:bookmarkStart w:name="_bookmark284" w:id="286"/>
      <w:bookmarkEnd w:id="286"/>
      <w:r>
        <w:rPr/>
      </w:r>
      <w:r>
        <w:rPr/>
        <w:t>If a bill or note is payable at sight </w:t>
      </w:r>
      <w:r>
        <w:rPr>
          <w:color w:val="005DA1"/>
          <w:u w:val="single" w:color="005DA1"/>
          <w:vertAlign w:val="superscript"/>
        </w:rPr>
        <w:t>184</w:t>
      </w:r>
      <w:r>
        <w:rPr>
          <w:color w:val="005DA1"/>
          <w:vertAlign w:val="baseline"/>
        </w:rPr>
        <w:t> </w:t>
      </w:r>
      <w:r>
        <w:rPr>
          <w:vertAlign w:val="baseline"/>
        </w:rPr>
        <w:t>or on demand, the liability of the acceptor or maker to the holder </w:t>
      </w:r>
      <w:bookmarkStart w:name="_bookmark285" w:id="287"/>
      <w:bookmarkEnd w:id="287"/>
      <w:r>
        <w:rPr>
          <w:vertAlign w:val="baseline"/>
        </w:rPr>
        <w:t>arises</w:t>
      </w:r>
      <w:r>
        <w:rPr>
          <w:vertAlign w:val="baseline"/>
        </w:rPr>
        <w:t> on the date of acceptance or, in the case of a note, on the date of the note (or of its issue if later), and no demand is necessary to establish liability. </w:t>
      </w:r>
      <w:r>
        <w:rPr>
          <w:color w:val="005DA1"/>
          <w:u w:val="single" w:color="005DA1"/>
          <w:vertAlign w:val="superscript"/>
        </w:rPr>
        <w:t>185</w:t>
      </w:r>
      <w:r>
        <w:rPr>
          <w:color w:val="005DA1"/>
          <w:vertAlign w:val="baseline"/>
        </w:rPr>
        <w:t> </w:t>
      </w:r>
      <w:r>
        <w:rPr>
          <w:vertAlign w:val="baseline"/>
        </w:rPr>
        <w:t>Accordingly, the limitation period will </w:t>
      </w:r>
      <w:r>
        <w:rPr>
          <w:vertAlign w:val="baseline"/>
        </w:rPr>
        <w:t>run from that time. It would appear that the cause of action by the holder of a cheque against the drawer, </w:t>
      </w:r>
      <w:bookmarkStart w:name="_bookmark286" w:id="288"/>
      <w:bookmarkEnd w:id="288"/>
      <w:r>
        <w:rPr>
          <w:vertAlign w:val="baseline"/>
        </w:rPr>
        <w:t>being</w:t>
      </w:r>
      <w:r>
        <w:rPr>
          <w:vertAlign w:val="baseline"/>
        </w:rPr>
        <w:t> the party primarily liable on the instrument, likewise accrues on the date of the cheque (or of its issue if later). </w:t>
      </w:r>
      <w:r>
        <w:rPr>
          <w:color w:val="005DA1"/>
          <w:u w:val="single" w:color="005DA1"/>
          <w:vertAlign w:val="superscript"/>
        </w:rPr>
        <w:t>186</w:t>
      </w:r>
    </w:p>
    <w:p>
      <w:pPr>
        <w:pStyle w:val="BodyText"/>
        <w:spacing w:before="79"/>
      </w:pPr>
    </w:p>
    <w:p>
      <w:pPr>
        <w:pStyle w:val="Heading2"/>
        <w:spacing w:before="1"/>
      </w:pPr>
      <w:r>
        <w:rPr/>
        <w:t>28-</w:t>
      </w:r>
      <w:r>
        <w:rPr>
          <w:spacing w:val="-5"/>
        </w:rPr>
        <w:t>043</w:t>
      </w:r>
    </w:p>
    <w:p>
      <w:pPr>
        <w:pStyle w:val="BodyText"/>
        <w:spacing w:line="235" w:lineRule="auto" w:before="202"/>
        <w:ind w:left="165" w:right="167"/>
        <w:jc w:val="both"/>
      </w:pPr>
      <w:bookmarkStart w:name="_bookmark287" w:id="289"/>
      <w:bookmarkEnd w:id="289"/>
      <w:r>
        <w:rPr/>
      </w:r>
      <w:r>
        <w:rPr/>
        <w:t>As regards the drawer of a bill and the indorser of a bill or note, time begins to run in his favour when he receives notice of dishonour, or, if notice of dishonour is excused, from the date of dishonour. </w:t>
      </w:r>
      <w:r>
        <w:rPr>
          <w:color w:val="005DA1"/>
          <w:u w:val="single" w:color="005DA1"/>
          <w:vertAlign w:val="superscript"/>
        </w:rPr>
        <w:t>187</w:t>
      </w:r>
      <w:r>
        <w:rPr>
          <w:color w:val="005DA1"/>
          <w:vertAlign w:val="baseline"/>
        </w:rPr>
        <w:t> </w:t>
      </w:r>
      <w:r>
        <w:rPr>
          <w:vertAlign w:val="baseline"/>
        </w:rPr>
        <w:t>If </w:t>
      </w:r>
      <w:bookmarkStart w:name="_bookmark288" w:id="290"/>
      <w:bookmarkEnd w:id="290"/>
      <w:r>
        <w:rPr>
          <w:vertAlign w:val="baseline"/>
        </w:rPr>
        <w:t>a</w:t>
      </w:r>
      <w:r>
        <w:rPr>
          <w:vertAlign w:val="baseline"/>
        </w:rPr>
        <w:t> bill is dishonoured by non-acceptance, and afterwards by non-payment, no fresh cause of action accrues to the holder against the drawer by reason of the dishonour by nonpayment. </w:t>
      </w:r>
      <w:r>
        <w:rPr>
          <w:color w:val="005DA1"/>
          <w:u w:val="single" w:color="005DA1"/>
          <w:vertAlign w:val="superscript"/>
        </w:rPr>
        <w:t>188</w:t>
      </w:r>
    </w:p>
    <w:p>
      <w:pPr>
        <w:pStyle w:val="BodyText"/>
        <w:spacing w:before="80"/>
      </w:pPr>
    </w:p>
    <w:p>
      <w:pPr>
        <w:pStyle w:val="Heading2"/>
      </w:pPr>
      <w:r>
        <w:rPr/>
        <w:t>28-</w:t>
      </w:r>
      <w:r>
        <w:rPr>
          <w:spacing w:val="-5"/>
        </w:rPr>
        <w:t>044</w:t>
      </w:r>
    </w:p>
    <w:p>
      <w:pPr>
        <w:pStyle w:val="BodyText"/>
        <w:spacing w:line="235" w:lineRule="auto" w:before="203"/>
        <w:ind w:left="165" w:right="167"/>
        <w:jc w:val="both"/>
      </w:pPr>
      <w:r>
        <w:rPr/>
        <w:t>It would seem that the cause of action of a drawer of a bill, and of the indorser of a bill or note, who </w:t>
      </w:r>
      <w:bookmarkStart w:name="_bookmark289" w:id="291"/>
      <w:bookmarkEnd w:id="291"/>
      <w:r>
        <w:rPr/>
        <w:t>has</w:t>
      </w:r>
      <w:r>
        <w:rPr/>
        <w:t> been compelled to pay the instrument accrues against the acceptor or maker on the making </w:t>
      </w:r>
      <w:r>
        <w:rPr/>
        <w:t>of</w:t>
      </w:r>
      <w:r>
        <w:rPr>
          <w:spacing w:val="40"/>
        </w:rPr>
        <w:t> </w:t>
      </w:r>
      <w:r>
        <w:rPr/>
        <w:t>the payment. </w:t>
      </w:r>
      <w:r>
        <w:rPr>
          <w:color w:val="005DA1"/>
          <w:u w:val="single" w:color="005DA1"/>
          <w:vertAlign w:val="superscript"/>
        </w:rPr>
        <w:t>189</w:t>
      </w:r>
      <w:r>
        <w:rPr>
          <w:color w:val="005DA1"/>
          <w:vertAlign w:val="baseline"/>
        </w:rPr>
        <w:t> </w:t>
      </w:r>
      <w:r>
        <w:rPr>
          <w:vertAlign w:val="baseline"/>
        </w:rPr>
        <w:t>Likewise, with respect to the claim of an indorser against the drawer of a bill or prior </w:t>
      </w:r>
      <w:bookmarkStart w:name="_bookmark290" w:id="292"/>
      <w:bookmarkEnd w:id="292"/>
      <w:r>
        <w:rPr>
          <w:vertAlign w:val="baseline"/>
        </w:rPr>
        <w:t>indorsers</w:t>
      </w:r>
      <w:r>
        <w:rPr>
          <w:vertAlign w:val="baseline"/>
        </w:rPr>
        <w:t> of a bill or note, it would seem that the cause of action arises when he is compelled to and does pay the instrument. </w:t>
      </w:r>
      <w:r>
        <w:rPr>
          <w:color w:val="005DA1"/>
          <w:u w:val="single" w:color="005DA1"/>
          <w:vertAlign w:val="superscript"/>
        </w:rPr>
        <w:t>190</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Securities</w:t>
      </w:r>
    </w:p>
    <w:p>
      <w:pPr>
        <w:pStyle w:val="BodyText"/>
        <w:spacing w:before="41"/>
        <w:rPr>
          <w:rFonts w:ascii="Arial"/>
          <w:b/>
          <w:sz w:val="18"/>
        </w:rPr>
      </w:pPr>
    </w:p>
    <w:p>
      <w:pPr>
        <w:pStyle w:val="Heading2"/>
      </w:pPr>
      <w:r>
        <w:rPr/>
        <w:t>28-</w:t>
      </w:r>
      <w:r>
        <w:rPr>
          <w:spacing w:val="-5"/>
        </w:rPr>
        <w:t>045</w:t>
      </w:r>
    </w:p>
    <w:p>
      <w:pPr>
        <w:pStyle w:val="BodyText"/>
        <w:spacing w:line="235" w:lineRule="auto" w:before="202"/>
        <w:ind w:left="165" w:right="167"/>
        <w:jc w:val="both"/>
      </w:pPr>
      <w:r>
        <w:rPr/>
        <w:t>In the case of registered securities, time begins to run in respect of payment of dividends from the </w:t>
      </w:r>
      <w:bookmarkStart w:name="_bookmark291" w:id="293"/>
      <w:bookmarkEnd w:id="293"/>
      <w:r>
        <w:rPr/>
        <w:t>date</w:t>
      </w:r>
      <w:r>
        <w:rPr/>
        <w:t> on which the dividend is declared or from the date provided by the declaration for its </w:t>
      </w:r>
      <w:r>
        <w:rPr/>
        <w:t>payment, </w:t>
      </w:r>
      <w:bookmarkStart w:name="_bookmark292" w:id="294"/>
      <w:bookmarkEnd w:id="294"/>
      <w:r>
        <w:rPr/>
        <w:t>whichever</w:t>
      </w:r>
      <w:r>
        <w:rPr/>
        <w:t> is the later, </w:t>
      </w:r>
      <w:r>
        <w:rPr>
          <w:color w:val="005DA1"/>
          <w:u w:val="single" w:color="005DA1"/>
          <w:vertAlign w:val="superscript"/>
        </w:rPr>
        <w:t>191</w:t>
      </w:r>
      <w:r>
        <w:rPr>
          <w:color w:val="005DA1"/>
          <w:vertAlign w:val="baseline"/>
        </w:rPr>
        <w:t> </w:t>
      </w:r>
      <w:r>
        <w:rPr>
          <w:vertAlign w:val="baseline"/>
        </w:rPr>
        <w:t>and in respect of a scheme or reduction of capital involving an immediate repayment of capital on the date when the scheme or reduction becomes effective. </w:t>
      </w:r>
      <w:r>
        <w:rPr>
          <w:color w:val="005DA1"/>
          <w:u w:val="single" w:color="005DA1"/>
          <w:vertAlign w:val="superscript"/>
        </w:rPr>
        <w:t>192</w:t>
      </w:r>
      <w:r>
        <w:rPr>
          <w:color w:val="005DA1"/>
          <w:vertAlign w:val="baseline"/>
        </w:rPr>
        <w:t> </w:t>
      </w:r>
      <w:r>
        <w:rPr>
          <w:vertAlign w:val="baseline"/>
        </w:rPr>
        <w:t>In the case of bearer securities, the question arises whether the document must be presented to the company before</w:t>
      </w:r>
      <w:r>
        <w:rPr>
          <w:spacing w:val="61"/>
          <w:vertAlign w:val="baseline"/>
        </w:rPr>
        <w:t> </w:t>
      </w:r>
      <w:r>
        <w:rPr>
          <w:vertAlign w:val="baseline"/>
        </w:rPr>
        <w:t>the</w:t>
      </w:r>
      <w:r>
        <w:rPr>
          <w:spacing w:val="61"/>
          <w:vertAlign w:val="baseline"/>
        </w:rPr>
        <w:t> </w:t>
      </w:r>
      <w:r>
        <w:rPr>
          <w:vertAlign w:val="baseline"/>
        </w:rPr>
        <w:t>liability</w:t>
      </w:r>
      <w:r>
        <w:rPr>
          <w:spacing w:val="61"/>
          <w:vertAlign w:val="baseline"/>
        </w:rPr>
        <w:t> </w:t>
      </w:r>
      <w:r>
        <w:rPr>
          <w:vertAlign w:val="baseline"/>
        </w:rPr>
        <w:t>of</w:t>
      </w:r>
      <w:r>
        <w:rPr>
          <w:spacing w:val="61"/>
          <w:vertAlign w:val="baseline"/>
        </w:rPr>
        <w:t> </w:t>
      </w:r>
      <w:r>
        <w:rPr>
          <w:vertAlign w:val="baseline"/>
        </w:rPr>
        <w:t>the</w:t>
      </w:r>
      <w:r>
        <w:rPr>
          <w:spacing w:val="61"/>
          <w:vertAlign w:val="baseline"/>
        </w:rPr>
        <w:t> </w:t>
      </w:r>
      <w:r>
        <w:rPr>
          <w:vertAlign w:val="baseline"/>
        </w:rPr>
        <w:t>company</w:t>
      </w:r>
      <w:r>
        <w:rPr>
          <w:spacing w:val="61"/>
          <w:vertAlign w:val="baseline"/>
        </w:rPr>
        <w:t> </w:t>
      </w:r>
      <w:r>
        <w:rPr>
          <w:vertAlign w:val="baseline"/>
        </w:rPr>
        <w:t>accrues,</w:t>
      </w:r>
      <w:r>
        <w:rPr>
          <w:spacing w:val="61"/>
          <w:vertAlign w:val="baseline"/>
        </w:rPr>
        <w:t> </w:t>
      </w:r>
      <w:r>
        <w:rPr>
          <w:vertAlign w:val="baseline"/>
        </w:rPr>
        <w:t>and</w:t>
      </w:r>
      <w:r>
        <w:rPr>
          <w:spacing w:val="61"/>
          <w:vertAlign w:val="baseline"/>
        </w:rPr>
        <w:t> </w:t>
      </w:r>
      <w:r>
        <w:rPr>
          <w:vertAlign w:val="baseline"/>
        </w:rPr>
        <w:t>this</w:t>
      </w:r>
      <w:r>
        <w:rPr>
          <w:spacing w:val="61"/>
          <w:vertAlign w:val="baseline"/>
        </w:rPr>
        <w:t> </w:t>
      </w:r>
      <w:r>
        <w:rPr>
          <w:vertAlign w:val="baseline"/>
        </w:rPr>
        <w:t>is</w:t>
      </w:r>
      <w:r>
        <w:rPr>
          <w:spacing w:val="61"/>
          <w:vertAlign w:val="baseline"/>
        </w:rPr>
        <w:t> </w:t>
      </w:r>
      <w:r>
        <w:rPr>
          <w:vertAlign w:val="baseline"/>
        </w:rPr>
        <w:t>to</w:t>
      </w:r>
      <w:r>
        <w:rPr>
          <w:spacing w:val="61"/>
          <w:vertAlign w:val="baseline"/>
        </w:rPr>
        <w:t> </w:t>
      </w:r>
      <w:r>
        <w:rPr>
          <w:vertAlign w:val="baseline"/>
        </w:rPr>
        <w:t>be</w:t>
      </w:r>
      <w:r>
        <w:rPr>
          <w:spacing w:val="61"/>
          <w:vertAlign w:val="baseline"/>
        </w:rPr>
        <w:t> </w:t>
      </w:r>
      <w:r>
        <w:rPr>
          <w:vertAlign w:val="baseline"/>
        </w:rPr>
        <w:t>determined</w:t>
      </w:r>
      <w:r>
        <w:rPr>
          <w:spacing w:val="61"/>
          <w:vertAlign w:val="baseline"/>
        </w:rPr>
        <w:t> </w:t>
      </w:r>
      <w:r>
        <w:rPr>
          <w:vertAlign w:val="baseline"/>
        </w:rPr>
        <w:t>by</w:t>
      </w:r>
      <w:r>
        <w:rPr>
          <w:spacing w:val="61"/>
          <w:vertAlign w:val="baseline"/>
        </w:rPr>
        <w:t> </w:t>
      </w:r>
      <w:r>
        <w:rPr>
          <w:vertAlign w:val="baseline"/>
        </w:rPr>
        <w:t>reference</w:t>
      </w:r>
      <w:r>
        <w:rPr>
          <w:spacing w:val="61"/>
          <w:vertAlign w:val="baseline"/>
        </w:rPr>
        <w:t> </w:t>
      </w:r>
      <w:r>
        <w:rPr>
          <w:vertAlign w:val="baseline"/>
        </w:rPr>
        <w:t>to</w:t>
      </w:r>
      <w:r>
        <w:rPr>
          <w:spacing w:val="61"/>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293" w:id="295"/>
      <w:bookmarkEnd w:id="295"/>
      <w:r>
        <w:rPr/>
      </w:r>
      <w:r>
        <w:rPr/>
        <w:t>company’s articles of association and the terms on which the securities were issued.</w:t>
      </w:r>
      <w:r>
        <w:rPr>
          <w:spacing w:val="-2"/>
        </w:rPr>
        <w:t> </w:t>
      </w:r>
      <w:r>
        <w:rPr>
          <w:color w:val="005DA1"/>
          <w:spacing w:val="-5"/>
          <w:u w:val="single" w:color="005DA1"/>
          <w:vertAlign w:val="superscript"/>
        </w:rPr>
        <w:t>193</w:t>
      </w:r>
    </w:p>
    <w:p>
      <w:pPr>
        <w:pStyle w:val="BodyText"/>
      </w:pPr>
    </w:p>
    <w:p>
      <w:pPr>
        <w:pStyle w:val="BodyText"/>
        <w:spacing w:before="38"/>
      </w:pPr>
    </w:p>
    <w:p>
      <w:pPr>
        <w:spacing w:before="0"/>
        <w:ind w:left="165" w:right="0" w:firstLine="0"/>
        <w:jc w:val="left"/>
        <w:rPr>
          <w:rFonts w:ascii="Arial"/>
          <w:b/>
          <w:sz w:val="18"/>
        </w:rPr>
      </w:pPr>
      <w:r>
        <w:rPr>
          <w:rFonts w:ascii="Arial"/>
          <w:b/>
          <w:sz w:val="18"/>
        </w:rPr>
        <w:t>Principal and </w:t>
      </w:r>
      <w:r>
        <w:rPr>
          <w:rFonts w:ascii="Arial"/>
          <w:b/>
          <w:spacing w:val="-2"/>
          <w:sz w:val="18"/>
        </w:rPr>
        <w:t>surety</w:t>
      </w:r>
    </w:p>
    <w:p>
      <w:pPr>
        <w:pStyle w:val="BodyText"/>
        <w:spacing w:before="41"/>
        <w:rPr>
          <w:rFonts w:ascii="Arial"/>
          <w:b/>
          <w:sz w:val="18"/>
        </w:rPr>
      </w:pPr>
    </w:p>
    <w:p>
      <w:pPr>
        <w:pStyle w:val="Heading2"/>
      </w:pPr>
      <w:r>
        <w:rPr/>
        <w:t>28-</w:t>
      </w:r>
      <w:r>
        <w:rPr>
          <w:spacing w:val="-5"/>
        </w:rPr>
        <w:t>046</w:t>
      </w:r>
    </w:p>
    <w:p>
      <w:pPr>
        <w:pStyle w:val="BodyText"/>
        <w:spacing w:line="235" w:lineRule="auto" w:before="203"/>
        <w:ind w:left="165" w:right="167"/>
        <w:jc w:val="both"/>
      </w:pPr>
      <w:bookmarkStart w:name="_bookmark294" w:id="296"/>
      <w:bookmarkEnd w:id="296"/>
      <w:r>
        <w:rPr/>
      </w:r>
      <w:r>
        <w:rPr/>
        <w:t>Unless otherwise agreed in the contract of guarantee, the liability of the surety to the creditor arises</w:t>
      </w:r>
      <w:r>
        <w:rPr>
          <w:spacing w:val="40"/>
        </w:rPr>
        <w:t> </w:t>
      </w:r>
      <w:r>
        <w:rPr/>
        <w:t>on</w:t>
      </w:r>
      <w:r>
        <w:rPr>
          <w:spacing w:val="11"/>
        </w:rPr>
        <w:t> </w:t>
      </w:r>
      <w:r>
        <w:rPr/>
        <w:t>the</w:t>
      </w:r>
      <w:r>
        <w:rPr>
          <w:spacing w:val="11"/>
        </w:rPr>
        <w:t> </w:t>
      </w:r>
      <w:r>
        <w:rPr/>
        <w:t>principal</w:t>
      </w:r>
      <w:r>
        <w:rPr>
          <w:spacing w:val="11"/>
        </w:rPr>
        <w:t> </w:t>
      </w:r>
      <w:r>
        <w:rPr/>
        <w:t>debtor’s</w:t>
      </w:r>
      <w:r>
        <w:rPr>
          <w:spacing w:val="11"/>
        </w:rPr>
        <w:t> </w:t>
      </w:r>
      <w:r>
        <w:rPr/>
        <w:t>default,</w:t>
      </w:r>
      <w:r>
        <w:rPr>
          <w:spacing w:val="11"/>
        </w:rPr>
        <w:t> </w:t>
      </w:r>
      <w:r>
        <w:rPr/>
        <w:t>so</w:t>
      </w:r>
      <w:r>
        <w:rPr>
          <w:spacing w:val="11"/>
        </w:rPr>
        <w:t> </w:t>
      </w:r>
      <w:r>
        <w:rPr/>
        <w:t>that</w:t>
      </w:r>
      <w:r>
        <w:rPr>
          <w:spacing w:val="11"/>
        </w:rPr>
        <w:t> </w:t>
      </w:r>
      <w:r>
        <w:rPr/>
        <w:t>time</w:t>
      </w:r>
      <w:r>
        <w:rPr>
          <w:spacing w:val="11"/>
        </w:rPr>
        <w:t> </w:t>
      </w:r>
      <w:r>
        <w:rPr/>
        <w:t>begins</w:t>
      </w:r>
      <w:r>
        <w:rPr>
          <w:spacing w:val="11"/>
        </w:rPr>
        <w:t> </w:t>
      </w:r>
      <w:r>
        <w:rPr/>
        <w:t>to</w:t>
      </w:r>
      <w:r>
        <w:rPr>
          <w:spacing w:val="11"/>
        </w:rPr>
        <w:t> </w:t>
      </w:r>
      <w:r>
        <w:rPr/>
        <w:t>run</w:t>
      </w:r>
      <w:r>
        <w:rPr>
          <w:spacing w:val="11"/>
        </w:rPr>
        <w:t> </w:t>
      </w:r>
      <w:r>
        <w:rPr/>
        <w:t>in</w:t>
      </w:r>
      <w:r>
        <w:rPr>
          <w:spacing w:val="11"/>
        </w:rPr>
        <w:t> </w:t>
      </w:r>
      <w:r>
        <w:rPr/>
        <w:t>favour</w:t>
      </w:r>
      <w:r>
        <w:rPr>
          <w:spacing w:val="11"/>
        </w:rPr>
        <w:t> </w:t>
      </w:r>
      <w:r>
        <w:rPr/>
        <w:t>of</w:t>
      </w:r>
      <w:r>
        <w:rPr>
          <w:spacing w:val="11"/>
        </w:rPr>
        <w:t> </w:t>
      </w:r>
      <w:r>
        <w:rPr/>
        <w:t>both</w:t>
      </w:r>
      <w:r>
        <w:rPr>
          <w:spacing w:val="11"/>
        </w:rPr>
        <w:t> </w:t>
      </w:r>
      <w:r>
        <w:rPr/>
        <w:t>of</w:t>
      </w:r>
      <w:r>
        <w:rPr>
          <w:spacing w:val="11"/>
        </w:rPr>
        <w:t> </w:t>
      </w:r>
      <w:r>
        <w:rPr/>
        <w:t>them</w:t>
      </w:r>
      <w:r>
        <w:rPr>
          <w:spacing w:val="11"/>
        </w:rPr>
        <w:t> </w:t>
      </w:r>
      <w:r>
        <w:rPr/>
        <w:t>at</w:t>
      </w:r>
      <w:r>
        <w:rPr>
          <w:spacing w:val="11"/>
        </w:rPr>
        <w:t> </w:t>
      </w:r>
      <w:r>
        <w:rPr/>
        <w:t>that</w:t>
      </w:r>
      <w:r>
        <w:rPr>
          <w:spacing w:val="11"/>
        </w:rPr>
        <w:t> </w:t>
      </w:r>
      <w:r>
        <w:rPr>
          <w:spacing w:val="-2"/>
        </w:rPr>
        <w:t>moment.</w:t>
      </w:r>
    </w:p>
    <w:p>
      <w:pPr>
        <w:pStyle w:val="BodyText"/>
        <w:spacing w:line="235" w:lineRule="auto"/>
        <w:ind w:left="165" w:right="167"/>
        <w:jc w:val="both"/>
      </w:pPr>
      <w:r>
        <w:rPr>
          <w:color w:val="005DA1"/>
          <w:u w:val="single" w:color="005DA1"/>
          <w:vertAlign w:val="superscript"/>
        </w:rPr>
        <w:t>194</w:t>
      </w:r>
      <w:r>
        <w:rPr>
          <w:color w:val="005DA1"/>
          <w:vertAlign w:val="baseline"/>
        </w:rPr>
        <w:t> </w:t>
      </w:r>
      <w:bookmarkStart w:name="_bookmark295" w:id="297"/>
      <w:bookmarkEnd w:id="297"/>
      <w:r>
        <w:rPr>
          <w:color w:val="005DA1"/>
          <w:spacing w:val="13"/>
          <w:vertAlign w:val="baseline"/>
        </w:rPr>
      </w:r>
      <w:r>
        <w:rPr>
          <w:vertAlign w:val="baseline"/>
        </w:rPr>
        <w:t>If the surety undertakes to pay on demand, a demand is a condition precedent to liability and the creditor’s cause of action accrues only when a demand is made and not complied with. </w:t>
      </w:r>
      <w:r>
        <w:rPr>
          <w:color w:val="005DA1"/>
          <w:u w:val="single" w:color="005DA1"/>
          <w:vertAlign w:val="superscript"/>
        </w:rPr>
        <w:t>195</w:t>
      </w:r>
      <w:r>
        <w:rPr>
          <w:color w:val="005DA1"/>
          <w:vertAlign w:val="baseline"/>
        </w:rPr>
        <w:t> </w:t>
      </w:r>
      <w:r>
        <w:rPr>
          <w:vertAlign w:val="baseline"/>
        </w:rPr>
        <w:t>Where </w:t>
      </w:r>
      <w:r>
        <w:rPr>
          <w:vertAlign w:val="baseline"/>
        </w:rPr>
        <w:t>it was agreed that the guarantee should be a continuing one and should apply to the balance that was then or might at any time thereafter be owing, it was held that this was a guarantee of each debit </w:t>
      </w:r>
      <w:bookmarkStart w:name="_bookmark296" w:id="298"/>
      <w:bookmarkEnd w:id="298"/>
      <w:r>
        <w:rPr>
          <w:vertAlign w:val="baseline"/>
        </w:rPr>
        <w:t>balance</w:t>
      </w:r>
      <w:r>
        <w:rPr>
          <w:vertAlign w:val="baseline"/>
        </w:rPr>
        <w:t> as it was constituted, so that the cause of action accrued not when each advance was made to the principal debtor, but when the debit balance in question was constituted. </w:t>
      </w:r>
      <w:r>
        <w:rPr>
          <w:color w:val="005DA1"/>
          <w:u w:val="single" w:color="005DA1"/>
          <w:vertAlign w:val="superscript"/>
        </w:rPr>
        <w:t>196</w:t>
      </w:r>
    </w:p>
    <w:p>
      <w:pPr>
        <w:pStyle w:val="BodyText"/>
        <w:spacing w:before="78"/>
      </w:pPr>
    </w:p>
    <w:p>
      <w:pPr>
        <w:pStyle w:val="Heading2"/>
      </w:pPr>
      <w:r>
        <w:rPr/>
        <w:t>28-</w:t>
      </w:r>
      <w:r>
        <w:rPr>
          <w:spacing w:val="-5"/>
        </w:rPr>
        <w:t>047</w:t>
      </w:r>
    </w:p>
    <w:p>
      <w:pPr>
        <w:pStyle w:val="BodyText"/>
        <w:spacing w:line="235" w:lineRule="auto" w:before="203"/>
        <w:ind w:left="165" w:right="167"/>
        <w:jc w:val="both"/>
      </w:pPr>
      <w:bookmarkStart w:name="_bookmark297" w:id="299"/>
      <w:bookmarkEnd w:id="299"/>
      <w:r>
        <w:rPr/>
      </w:r>
      <w:r>
        <w:rPr/>
        <w:t>Unless otherwise agreed, the surety’s implied right to an indemnity from the principal debtor accrues </w:t>
      </w:r>
      <w:bookmarkStart w:name="_bookmark298" w:id="300"/>
      <w:bookmarkEnd w:id="300"/>
      <w:r>
        <w:rPr/>
        <w:t>when</w:t>
      </w:r>
      <w:r>
        <w:rPr>
          <w:spacing w:val="-1"/>
        </w:rPr>
        <w:t> </w:t>
      </w:r>
      <w:r>
        <w:rPr/>
        <w:t>the</w:t>
      </w:r>
      <w:r>
        <w:rPr>
          <w:spacing w:val="-1"/>
        </w:rPr>
        <w:t> </w:t>
      </w:r>
      <w:r>
        <w:rPr/>
        <w:t>surety’s</w:t>
      </w:r>
      <w:r>
        <w:rPr>
          <w:spacing w:val="-1"/>
        </w:rPr>
        <w:t> </w:t>
      </w:r>
      <w:r>
        <w:rPr/>
        <w:t>liability</w:t>
      </w:r>
      <w:r>
        <w:rPr>
          <w:spacing w:val="-1"/>
        </w:rPr>
        <w:t> </w:t>
      </w:r>
      <w:r>
        <w:rPr/>
        <w:t>to</w:t>
      </w:r>
      <w:r>
        <w:rPr>
          <w:spacing w:val="-1"/>
        </w:rPr>
        <w:t> </w:t>
      </w:r>
      <w:r>
        <w:rPr/>
        <w:t>the</w:t>
      </w:r>
      <w:r>
        <w:rPr>
          <w:spacing w:val="-1"/>
        </w:rPr>
        <w:t> </w:t>
      </w:r>
      <w:r>
        <w:rPr/>
        <w:t>creditor</w:t>
      </w:r>
      <w:r>
        <w:rPr>
          <w:spacing w:val="-1"/>
        </w:rPr>
        <w:t> </w:t>
      </w:r>
      <w:r>
        <w:rPr/>
        <w:t>is</w:t>
      </w:r>
      <w:r>
        <w:rPr>
          <w:spacing w:val="-1"/>
        </w:rPr>
        <w:t> </w:t>
      </w:r>
      <w:r>
        <w:rPr/>
        <w:t>ascertained,</w:t>
      </w:r>
      <w:r>
        <w:rPr>
          <w:spacing w:val="-1"/>
        </w:rPr>
        <w:t> </w:t>
      </w:r>
      <w:r>
        <w:rPr/>
        <w:t>and</w:t>
      </w:r>
      <w:r>
        <w:rPr>
          <w:spacing w:val="-1"/>
        </w:rPr>
        <w:t> </w:t>
      </w:r>
      <w:r>
        <w:rPr/>
        <w:t>time</w:t>
      </w:r>
      <w:r>
        <w:rPr>
          <w:spacing w:val="-1"/>
        </w:rPr>
        <w:t> </w:t>
      </w:r>
      <w:r>
        <w:rPr/>
        <w:t>runs</w:t>
      </w:r>
      <w:r>
        <w:rPr>
          <w:spacing w:val="-1"/>
        </w:rPr>
        <w:t> </w:t>
      </w:r>
      <w:r>
        <w:rPr/>
        <w:t>from</w:t>
      </w:r>
      <w:r>
        <w:rPr>
          <w:spacing w:val="-1"/>
        </w:rPr>
        <w:t> </w:t>
      </w:r>
      <w:r>
        <w:rPr/>
        <w:t>that</w:t>
      </w:r>
      <w:r>
        <w:rPr>
          <w:spacing w:val="-1"/>
        </w:rPr>
        <w:t> </w:t>
      </w:r>
      <w:r>
        <w:rPr/>
        <w:t>moment.</w:t>
      </w:r>
      <w:r>
        <w:rPr>
          <w:spacing w:val="-2"/>
        </w:rPr>
        <w:t> </w:t>
      </w:r>
      <w:r>
        <w:rPr>
          <w:color w:val="005DA1"/>
          <w:u w:val="single" w:color="005DA1"/>
          <w:vertAlign w:val="superscript"/>
        </w:rPr>
        <w:t>197</w:t>
      </w:r>
      <w:r>
        <w:rPr>
          <w:color w:val="005DA1"/>
          <w:spacing w:val="-1"/>
          <w:vertAlign w:val="baseline"/>
        </w:rPr>
        <w:t> </w:t>
      </w:r>
      <w:r>
        <w:rPr>
          <w:vertAlign w:val="baseline"/>
        </w:rPr>
        <w:t>If</w:t>
      </w:r>
      <w:r>
        <w:rPr>
          <w:spacing w:val="-1"/>
          <w:vertAlign w:val="baseline"/>
        </w:rPr>
        <w:t> </w:t>
      </w:r>
      <w:r>
        <w:rPr>
          <w:vertAlign w:val="baseline"/>
        </w:rPr>
        <w:t>a</w:t>
      </w:r>
      <w:r>
        <w:rPr>
          <w:spacing w:val="-1"/>
          <w:vertAlign w:val="baseline"/>
        </w:rPr>
        <w:t> </w:t>
      </w:r>
      <w:r>
        <w:rPr>
          <w:vertAlign w:val="baseline"/>
        </w:rPr>
        <w:t>surety pays a statute-barred debt, he cannot recover the amount from the principal debtor. </w:t>
      </w:r>
      <w:r>
        <w:rPr>
          <w:color w:val="005DA1"/>
          <w:u w:val="single" w:color="005DA1"/>
          <w:vertAlign w:val="superscript"/>
        </w:rPr>
        <w:t>198</w:t>
      </w:r>
    </w:p>
    <w:p>
      <w:pPr>
        <w:pStyle w:val="BodyText"/>
        <w:spacing w:before="80"/>
      </w:pPr>
    </w:p>
    <w:p>
      <w:pPr>
        <w:pStyle w:val="Heading2"/>
      </w:pPr>
      <w:r>
        <w:rPr/>
        <w:t>28-</w:t>
      </w:r>
      <w:r>
        <w:rPr>
          <w:spacing w:val="-5"/>
        </w:rPr>
        <w:t>048</w:t>
      </w:r>
    </w:p>
    <w:p>
      <w:pPr>
        <w:pStyle w:val="BodyText"/>
        <w:spacing w:line="235" w:lineRule="auto" w:before="203"/>
        <w:ind w:left="165" w:right="167"/>
        <w:jc w:val="both"/>
      </w:pPr>
      <w:bookmarkStart w:name="_bookmark299" w:id="301"/>
      <w:bookmarkEnd w:id="301"/>
      <w:r>
        <w:rPr/>
      </w:r>
      <w:r>
        <w:rPr/>
        <w:t>As between co-sureties, the right to contribution of one who has paid more than his share accrues at </w:t>
      </w:r>
      <w:bookmarkStart w:name="_bookmark300" w:id="302"/>
      <w:bookmarkEnd w:id="302"/>
      <w:r>
        <w:rPr/>
        <w:t>the</w:t>
      </w:r>
      <w:r>
        <w:rPr>
          <w:spacing w:val="-2"/>
        </w:rPr>
        <w:t> </w:t>
      </w:r>
      <w:r>
        <w:rPr/>
        <w:t>time</w:t>
      </w:r>
      <w:r>
        <w:rPr>
          <w:spacing w:val="-2"/>
        </w:rPr>
        <w:t> </w:t>
      </w:r>
      <w:r>
        <w:rPr/>
        <w:t>of</w:t>
      </w:r>
      <w:r>
        <w:rPr>
          <w:spacing w:val="-2"/>
        </w:rPr>
        <w:t> </w:t>
      </w:r>
      <w:r>
        <w:rPr/>
        <w:t>such</w:t>
      </w:r>
      <w:r>
        <w:rPr>
          <w:spacing w:val="-2"/>
        </w:rPr>
        <w:t> </w:t>
      </w:r>
      <w:r>
        <w:rPr/>
        <w:t>payment,</w:t>
      </w:r>
      <w:r>
        <w:rPr>
          <w:spacing w:val="-2"/>
        </w:rPr>
        <w:t> </w:t>
      </w:r>
      <w:r>
        <w:rPr>
          <w:color w:val="005DA1"/>
          <w:u w:val="single" w:color="005DA1"/>
          <w:vertAlign w:val="superscript"/>
        </w:rPr>
        <w:t>199</w:t>
      </w:r>
      <w:r>
        <w:rPr>
          <w:color w:val="005DA1"/>
          <w:spacing w:val="-2"/>
          <w:vertAlign w:val="baseline"/>
        </w:rPr>
        <w:t> </w:t>
      </w:r>
      <w:r>
        <w:rPr>
          <w:vertAlign w:val="baseline"/>
        </w:rPr>
        <w:t>and</w:t>
      </w:r>
      <w:r>
        <w:rPr>
          <w:spacing w:val="-2"/>
          <w:vertAlign w:val="baseline"/>
        </w:rPr>
        <w:t> </w:t>
      </w:r>
      <w:r>
        <w:rPr>
          <w:vertAlign w:val="baseline"/>
        </w:rPr>
        <w:t>of</w:t>
      </w:r>
      <w:r>
        <w:rPr>
          <w:spacing w:val="-2"/>
          <w:vertAlign w:val="baseline"/>
        </w:rPr>
        <w:t> </w:t>
      </w:r>
      <w:r>
        <w:rPr>
          <w:vertAlign w:val="baseline"/>
        </w:rPr>
        <w:t>one</w:t>
      </w:r>
      <w:r>
        <w:rPr>
          <w:spacing w:val="-2"/>
          <w:vertAlign w:val="baseline"/>
        </w:rPr>
        <w:t> </w:t>
      </w:r>
      <w:r>
        <w:rPr>
          <w:vertAlign w:val="baseline"/>
        </w:rPr>
        <w:t>who</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called</w:t>
      </w:r>
      <w:r>
        <w:rPr>
          <w:spacing w:val="-2"/>
          <w:vertAlign w:val="baseline"/>
        </w:rPr>
        <w:t> </w:t>
      </w:r>
      <w:r>
        <w:rPr>
          <w:vertAlign w:val="baseline"/>
        </w:rPr>
        <w:t>upon</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the</w:t>
      </w:r>
      <w:r>
        <w:rPr>
          <w:spacing w:val="-2"/>
          <w:vertAlign w:val="baseline"/>
        </w:rPr>
        <w:t> </w:t>
      </w:r>
      <w:r>
        <w:rPr>
          <w:vertAlign w:val="baseline"/>
        </w:rPr>
        <w:t>whole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debt</w:t>
      </w:r>
      <w:r>
        <w:rPr>
          <w:spacing w:val="-2"/>
          <w:vertAlign w:val="baseline"/>
        </w:rPr>
        <w:t> </w:t>
      </w:r>
      <w:r>
        <w:rPr>
          <w:vertAlign w:val="baseline"/>
        </w:rPr>
        <w:t>at</w:t>
      </w:r>
      <w:r>
        <w:rPr>
          <w:spacing w:val="-2"/>
          <w:vertAlign w:val="baseline"/>
        </w:rPr>
        <w:t> </w:t>
      </w:r>
      <w:r>
        <w:rPr>
          <w:vertAlign w:val="baseline"/>
        </w:rPr>
        <w:t>the </w:t>
      </w:r>
      <w:bookmarkStart w:name="_bookmark301" w:id="303"/>
      <w:bookmarkEnd w:id="303"/>
      <w:r>
        <w:rPr>
          <w:vertAlign w:val="baseline"/>
        </w:rPr>
        <w:t>time</w:t>
      </w:r>
      <w:r>
        <w:rPr>
          <w:vertAlign w:val="baseline"/>
        </w:rPr>
        <w:t> the claim of the creditor against him is established. </w:t>
      </w:r>
      <w:r>
        <w:rPr>
          <w:color w:val="005DA1"/>
          <w:u w:val="single" w:color="005DA1"/>
          <w:vertAlign w:val="superscript"/>
        </w:rPr>
        <w:t>200</w:t>
      </w:r>
      <w:r>
        <w:rPr>
          <w:color w:val="005DA1"/>
          <w:vertAlign w:val="baseline"/>
        </w:rPr>
        <w:t> </w:t>
      </w:r>
      <w:r>
        <w:rPr>
          <w:vertAlign w:val="baseline"/>
        </w:rPr>
        <w:t>It is immaterial that, at the time of the action for contribution, time has run out between the creditor and the co-surety. </w:t>
      </w:r>
      <w:r>
        <w:rPr>
          <w:color w:val="005DA1"/>
          <w:u w:val="single" w:color="005DA1"/>
          <w:vertAlign w:val="superscript"/>
        </w:rPr>
        <w:t>201</w:t>
      </w:r>
    </w:p>
    <w:p>
      <w:pPr>
        <w:pStyle w:val="BodyText"/>
      </w:pPr>
    </w:p>
    <w:p>
      <w:pPr>
        <w:pStyle w:val="BodyText"/>
        <w:spacing w:before="37"/>
      </w:pPr>
    </w:p>
    <w:p>
      <w:pPr>
        <w:spacing w:before="0"/>
        <w:ind w:left="165" w:right="0" w:firstLine="0"/>
        <w:jc w:val="left"/>
        <w:rPr>
          <w:rFonts w:ascii="Arial"/>
          <w:b/>
          <w:sz w:val="18"/>
        </w:rPr>
      </w:pPr>
      <w:r>
        <w:rPr>
          <w:rFonts w:ascii="Arial"/>
          <w:b/>
          <w:sz w:val="18"/>
        </w:rPr>
        <w:t>Indemnity against </w:t>
      </w:r>
      <w:r>
        <w:rPr>
          <w:rFonts w:ascii="Arial"/>
          <w:b/>
          <w:spacing w:val="-2"/>
          <w:sz w:val="18"/>
        </w:rPr>
        <w:t>liability</w:t>
      </w:r>
    </w:p>
    <w:p>
      <w:pPr>
        <w:pStyle w:val="BodyText"/>
        <w:spacing w:before="41"/>
        <w:rPr>
          <w:rFonts w:ascii="Arial"/>
          <w:b/>
          <w:sz w:val="18"/>
        </w:rPr>
      </w:pPr>
    </w:p>
    <w:p>
      <w:pPr>
        <w:pStyle w:val="Heading2"/>
      </w:pPr>
      <w:r>
        <w:rPr/>
        <w:t>28-</w:t>
      </w:r>
      <w:r>
        <w:rPr>
          <w:spacing w:val="-5"/>
        </w:rPr>
        <w:t>049</w:t>
      </w:r>
    </w:p>
    <w:p>
      <w:pPr>
        <w:pStyle w:val="BodyText"/>
        <w:spacing w:line="235" w:lineRule="auto" w:before="203"/>
        <w:ind w:left="165" w:right="167"/>
        <w:jc w:val="both"/>
      </w:pPr>
      <w:r>
        <w:rPr/>
        <w:t>Where a contract of indemnity is to indemnify a person against liability to a third party (e.g. under </w:t>
      </w:r>
      <w:r>
        <w:rPr/>
        <w:t>a </w:t>
      </w:r>
      <w:bookmarkStart w:name="_bookmark302" w:id="304"/>
      <w:bookmarkEnd w:id="304"/>
      <w:r>
        <w:rPr/>
        <w:t>liability</w:t>
      </w:r>
      <w:r>
        <w:rPr/>
        <w:t> insurance policy), the general modern rule is that the limitation period starts to run when the </w:t>
      </w:r>
      <w:bookmarkStart w:name="_bookmark303" w:id="305"/>
      <w:bookmarkEnd w:id="305"/>
      <w:r>
        <w:rPr/>
        <w:t>indemnifying</w:t>
      </w:r>
      <w:r>
        <w:rPr/>
        <w:t> party’s liability is established by judgment, arbitration or binding settlement.</w:t>
      </w:r>
      <w:r>
        <w:rPr>
          <w:spacing w:val="-1"/>
        </w:rPr>
        <w:t> </w:t>
      </w:r>
      <w:r>
        <w:rPr>
          <w:color w:val="005DA1"/>
          <w:u w:val="single" w:color="005DA1"/>
          <w:vertAlign w:val="superscript"/>
        </w:rPr>
        <w:t>202</w:t>
      </w:r>
      <w:r>
        <w:rPr>
          <w:color w:val="005DA1"/>
          <w:vertAlign w:val="baseline"/>
        </w:rPr>
        <w:t> </w:t>
      </w:r>
      <w:r>
        <w:rPr>
          <w:vertAlign w:val="baseline"/>
        </w:rPr>
        <w:t>However, that general rule is subject to the construction of the contract of indemnity. </w:t>
      </w:r>
      <w:r>
        <w:rPr>
          <w:color w:val="005DA1"/>
          <w:u w:val="single" w:color="005DA1"/>
          <w:vertAlign w:val="superscript"/>
        </w:rPr>
        <w:t>203</w:t>
      </w:r>
      <w:r>
        <w:rPr>
          <w:color w:val="005DA1"/>
          <w:vertAlign w:val="baseline"/>
        </w:rPr>
        <w:t> </w:t>
      </w:r>
      <w:r>
        <w:rPr>
          <w:vertAlign w:val="baseline"/>
        </w:rPr>
        <w:t>This may mean that the </w:t>
      </w:r>
      <w:bookmarkStart w:name="_bookmark304" w:id="306"/>
      <w:bookmarkEnd w:id="306"/>
      <w:r>
        <w:rPr>
          <w:vertAlign w:val="baseline"/>
        </w:rPr>
        <w:t>indemnifying</w:t>
      </w:r>
      <w:r>
        <w:rPr>
          <w:vertAlign w:val="baseline"/>
        </w:rPr>
        <w:t> party is liable as soon as the indemnified party is liable (that is, even before any establishing of that liability by, for example, judgment). </w:t>
      </w:r>
      <w:r>
        <w:rPr>
          <w:color w:val="005DA1"/>
          <w:u w:val="single" w:color="005DA1"/>
          <w:vertAlign w:val="superscript"/>
        </w:rPr>
        <w:t>204</w:t>
      </w:r>
      <w:r>
        <w:rPr>
          <w:color w:val="005DA1"/>
          <w:vertAlign w:val="baseline"/>
        </w:rPr>
        <w:t> </w:t>
      </w:r>
      <w:r>
        <w:rPr>
          <w:vertAlign w:val="baseline"/>
        </w:rPr>
        <w:t>At the other extreme, the contract may on </w:t>
      </w:r>
      <w:bookmarkStart w:name="_bookmark305" w:id="307"/>
      <w:bookmarkEnd w:id="307"/>
      <w:r>
        <w:rPr>
          <w:vertAlign w:val="baseline"/>
        </w:rPr>
        <w:t>its</w:t>
      </w:r>
      <w:r>
        <w:rPr>
          <w:vertAlign w:val="baseline"/>
        </w:rPr>
        <w:t> true construction provide that the indemnity is conditional on actual payment by the indemnified party in which case the cause of action will accrue only when such payment has been made. </w:t>
      </w:r>
      <w:r>
        <w:rPr>
          <w:color w:val="005DA1"/>
          <w:u w:val="single" w:color="005DA1"/>
          <w:vertAlign w:val="superscript"/>
        </w:rPr>
        <w:t>205</w:t>
      </w:r>
    </w:p>
    <w:p>
      <w:pPr>
        <w:pStyle w:val="BodyText"/>
      </w:pPr>
    </w:p>
    <w:p>
      <w:pPr>
        <w:pStyle w:val="BodyText"/>
        <w:spacing w:before="35"/>
      </w:pPr>
    </w:p>
    <w:p>
      <w:pPr>
        <w:spacing w:before="0"/>
        <w:ind w:left="165" w:right="0" w:firstLine="0"/>
        <w:jc w:val="left"/>
        <w:rPr>
          <w:rFonts w:ascii="Arial"/>
          <w:b/>
          <w:sz w:val="18"/>
        </w:rPr>
      </w:pPr>
      <w:r>
        <w:rPr>
          <w:rFonts w:ascii="Arial"/>
          <w:b/>
          <w:sz w:val="18"/>
        </w:rPr>
        <w:t>Non-liability </w:t>
      </w:r>
      <w:r>
        <w:rPr>
          <w:rFonts w:ascii="Arial"/>
          <w:b/>
          <w:spacing w:val="-2"/>
          <w:sz w:val="18"/>
        </w:rPr>
        <w:t>insurance</w:t>
      </w:r>
    </w:p>
    <w:p>
      <w:pPr>
        <w:pStyle w:val="BodyText"/>
        <w:spacing w:before="42"/>
        <w:rPr>
          <w:rFonts w:ascii="Arial"/>
          <w:b/>
          <w:sz w:val="18"/>
        </w:rPr>
      </w:pPr>
    </w:p>
    <w:p>
      <w:pPr>
        <w:pStyle w:val="Heading2"/>
      </w:pPr>
      <w:r>
        <w:rPr/>
        <w:t>28-</w:t>
      </w:r>
      <w:r>
        <w:rPr>
          <w:spacing w:val="-5"/>
        </w:rPr>
        <w:t>050</w:t>
      </w:r>
    </w:p>
    <w:p>
      <w:pPr>
        <w:pStyle w:val="BodyText"/>
        <w:spacing w:line="235" w:lineRule="auto" w:before="202"/>
        <w:ind w:left="164" w:right="167"/>
        <w:jc w:val="both"/>
      </w:pPr>
      <w:bookmarkStart w:name="_bookmark306" w:id="308"/>
      <w:bookmarkEnd w:id="308"/>
      <w:r>
        <w:rPr/>
      </w:r>
      <w:r>
        <w:rPr/>
        <w:t>Under a non-liability insurance policy, a cause of action would appear to accrue, in the case </w:t>
      </w:r>
      <w:r>
        <w:rPr/>
        <w:t>of </w:t>
      </w:r>
      <w:bookmarkStart w:name="_bookmark307" w:id="309"/>
      <w:bookmarkEnd w:id="309"/>
      <w:r>
        <w:rPr/>
        <w:t>insurance</w:t>
      </w:r>
      <w:r>
        <w:rPr/>
        <w:t> against loss, when the casualty causing the loss occurs </w:t>
      </w:r>
      <w:r>
        <w:rPr>
          <w:color w:val="005DA1"/>
          <w:u w:val="single" w:color="005DA1"/>
          <w:vertAlign w:val="superscript"/>
        </w:rPr>
        <w:t>206</w:t>
      </w:r>
      <w:r>
        <w:rPr>
          <w:vertAlign w:val="baseline"/>
        </w:rPr>
        <w:t>; and in the case of life or accident insurance, upon the occurrence of the event which gives rise to the claim. </w:t>
      </w:r>
      <w:r>
        <w:rPr>
          <w:color w:val="005DA1"/>
          <w:u w:val="single" w:color="005DA1"/>
          <w:vertAlign w:val="superscript"/>
        </w:rPr>
        <w:t>207</w:t>
      </w:r>
      <w:r>
        <w:rPr>
          <w:color w:val="005DA1"/>
          <w:vertAlign w:val="baseline"/>
        </w:rPr>
        <w:t> </w:t>
      </w:r>
      <w:r>
        <w:rPr>
          <w:vertAlign w:val="baseline"/>
        </w:rPr>
        <w:t>But regard</w:t>
      </w:r>
      <w:r>
        <w:rPr>
          <w:spacing w:val="40"/>
          <w:vertAlign w:val="baseline"/>
        </w:rPr>
        <w:t> </w:t>
      </w:r>
      <w:bookmarkStart w:name="_bookmark308" w:id="310"/>
      <w:bookmarkEnd w:id="310"/>
      <w:r>
        <w:rPr>
          <w:vertAlign w:val="baseline"/>
        </w:rPr>
        <w:t>must</w:t>
      </w:r>
      <w:r>
        <w:rPr>
          <w:vertAlign w:val="baseline"/>
        </w:rPr>
        <w:t> be had to the terms of the policy; on its true construction it may be that the liability of the insurer will not arise unless and until a claim is made or certain other conditions are satisfied. </w:t>
      </w:r>
      <w:r>
        <w:rPr>
          <w:color w:val="005DA1"/>
          <w:u w:val="single" w:color="005DA1"/>
          <w:vertAlign w:val="superscript"/>
        </w:rPr>
        <w:t>208</w:t>
      </w:r>
    </w:p>
    <w:p>
      <w:pPr>
        <w:pStyle w:val="BodyText"/>
      </w:pPr>
    </w:p>
    <w:p>
      <w:pPr>
        <w:pStyle w:val="BodyText"/>
        <w:spacing w:before="37"/>
      </w:pPr>
    </w:p>
    <w:p>
      <w:pPr>
        <w:spacing w:before="0"/>
        <w:ind w:left="165" w:right="0" w:firstLine="0"/>
        <w:jc w:val="left"/>
        <w:rPr>
          <w:rFonts w:ascii="Arial"/>
          <w:b/>
          <w:sz w:val="18"/>
        </w:rPr>
      </w:pPr>
      <w:r>
        <w:rPr>
          <w:rFonts w:ascii="Arial"/>
          <w:b/>
          <w:sz w:val="18"/>
        </w:rPr>
        <w:t>Civil Liability (Contribution) Act </w:t>
      </w:r>
      <w:r>
        <w:rPr>
          <w:rFonts w:ascii="Arial"/>
          <w:b/>
          <w:spacing w:val="-4"/>
          <w:sz w:val="18"/>
        </w:rPr>
        <w:t>1978</w:t>
      </w:r>
    </w:p>
    <w:p>
      <w:pPr>
        <w:pStyle w:val="BodyText"/>
        <w:spacing w:before="41"/>
        <w:rPr>
          <w:rFonts w:ascii="Arial"/>
          <w:b/>
          <w:sz w:val="18"/>
        </w:rPr>
      </w:pPr>
    </w:p>
    <w:p>
      <w:pPr>
        <w:pStyle w:val="Heading2"/>
      </w:pPr>
      <w:r>
        <w:rPr/>
        <w:t>28-</w:t>
      </w:r>
      <w:r>
        <w:rPr>
          <w:spacing w:val="-5"/>
        </w:rPr>
        <w:t>051</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09" w:id="311"/>
      <w:bookmarkEnd w:id="311"/>
      <w:r>
        <w:rPr>
          <w:rFonts w:ascii="Times New Roman"/>
          <w:spacing w:val="23"/>
        </w:rPr>
      </w:r>
      <w:r>
        <w:rPr/>
        <w:t>In respect of the special two-year period of limitation </w:t>
      </w:r>
      <w:r>
        <w:rPr>
          <w:color w:val="005DA1"/>
          <w:u w:val="single" w:color="005DA1"/>
          <w:vertAlign w:val="superscript"/>
        </w:rPr>
        <w:t>209</w:t>
      </w:r>
      <w:r>
        <w:rPr>
          <w:color w:val="005DA1"/>
          <w:vertAlign w:val="baseline"/>
        </w:rPr>
        <w:t> </w:t>
      </w:r>
      <w:r>
        <w:rPr>
          <w:vertAlign w:val="baseline"/>
        </w:rPr>
        <w:t>for claiming contribution under s.1 of </w:t>
      </w:r>
      <w:r>
        <w:rPr>
          <w:vertAlign w:val="baseline"/>
        </w:rPr>
        <w:t>the </w:t>
      </w:r>
      <w:bookmarkStart w:name="_bookmark310" w:id="312"/>
      <w:bookmarkEnd w:id="312"/>
      <w:r>
        <w:rPr>
          <w:vertAlign w:val="baseline"/>
        </w:rPr>
        <w:t>Civil</w:t>
      </w:r>
      <w:r>
        <w:rPr>
          <w:spacing w:val="-1"/>
          <w:vertAlign w:val="baseline"/>
        </w:rPr>
        <w:t> </w:t>
      </w:r>
      <w:r>
        <w:rPr>
          <w:vertAlign w:val="baseline"/>
        </w:rPr>
        <w:t>Liability</w:t>
      </w:r>
      <w:r>
        <w:rPr>
          <w:spacing w:val="-1"/>
          <w:vertAlign w:val="baseline"/>
        </w:rPr>
        <w:t> </w:t>
      </w:r>
      <w:r>
        <w:rPr>
          <w:vertAlign w:val="baseline"/>
        </w:rPr>
        <w:t>(Contribution)</w:t>
      </w:r>
      <w:r>
        <w:rPr>
          <w:spacing w:val="-1"/>
          <w:vertAlign w:val="baseline"/>
        </w:rPr>
        <w:t> </w:t>
      </w:r>
      <w:r>
        <w:rPr>
          <w:vertAlign w:val="baseline"/>
        </w:rPr>
        <w:t>Act</w:t>
      </w:r>
      <w:r>
        <w:rPr>
          <w:spacing w:val="-1"/>
          <w:vertAlign w:val="baseline"/>
        </w:rPr>
        <w:t> </w:t>
      </w:r>
      <w:r>
        <w:rPr>
          <w:vertAlign w:val="baseline"/>
        </w:rPr>
        <w:t>1978,</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to</w:t>
      </w:r>
      <w:r>
        <w:rPr>
          <w:spacing w:val="-1"/>
          <w:vertAlign w:val="baseline"/>
        </w:rPr>
        <w:t> </w:t>
      </w:r>
      <w:r>
        <w:rPr>
          <w:vertAlign w:val="baseline"/>
        </w:rPr>
        <w:t>recover</w:t>
      </w:r>
      <w:r>
        <w:rPr>
          <w:spacing w:val="-1"/>
          <w:vertAlign w:val="baseline"/>
        </w:rPr>
        <w:t> </w:t>
      </w:r>
      <w:r>
        <w:rPr>
          <w:vertAlign w:val="baseline"/>
        </w:rPr>
        <w:t>contribution</w:t>
      </w:r>
      <w:r>
        <w:rPr>
          <w:spacing w:val="-1"/>
          <w:vertAlign w:val="baseline"/>
        </w:rPr>
        <w:t> </w:t>
      </w:r>
      <w:r>
        <w:rPr>
          <w:vertAlign w:val="baseline"/>
        </w:rPr>
        <w:t>accrues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on which judgment is given or an arbitral award made. </w:t>
      </w:r>
      <w:r>
        <w:rPr>
          <w:color w:val="005DA1"/>
          <w:u w:val="single" w:color="005DA1"/>
          <w:vertAlign w:val="superscript"/>
        </w:rPr>
        <w:t>210</w:t>
      </w:r>
      <w:r>
        <w:rPr>
          <w:color w:val="005DA1"/>
          <w:vertAlign w:val="baseline"/>
        </w:rPr>
        <w:t> </w:t>
      </w:r>
      <w:r>
        <w:rPr>
          <w:vertAlign w:val="baseline"/>
        </w:rPr>
        <w:t>Where there are separate judgments (or </w:t>
      </w:r>
      <w:bookmarkStart w:name="_bookmark311" w:id="313"/>
      <w:bookmarkEnd w:id="313"/>
      <w:r>
        <w:rPr>
          <w:vertAlign w:val="baseline"/>
        </w:rPr>
        <w:t>arbitration</w:t>
      </w:r>
      <w:r>
        <w:rPr>
          <w:spacing w:val="8"/>
          <w:vertAlign w:val="baseline"/>
        </w:rPr>
        <w:t> </w:t>
      </w:r>
      <w:r>
        <w:rPr>
          <w:vertAlign w:val="baseline"/>
        </w:rPr>
        <w:t>awards)</w:t>
      </w:r>
      <w:r>
        <w:rPr>
          <w:spacing w:val="8"/>
          <w:vertAlign w:val="baseline"/>
        </w:rPr>
        <w:t> </w:t>
      </w:r>
      <w:r>
        <w:rPr>
          <w:vertAlign w:val="baseline"/>
        </w:rPr>
        <w:t>in</w:t>
      </w:r>
      <w:r>
        <w:rPr>
          <w:spacing w:val="8"/>
          <w:vertAlign w:val="baseline"/>
        </w:rPr>
        <w:t> </w:t>
      </w:r>
      <w:r>
        <w:rPr>
          <w:vertAlign w:val="baseline"/>
        </w:rPr>
        <w:t>relation</w:t>
      </w:r>
      <w:r>
        <w:rPr>
          <w:spacing w:val="8"/>
          <w:vertAlign w:val="baseline"/>
        </w:rPr>
        <w:t> </w:t>
      </w:r>
      <w:r>
        <w:rPr>
          <w:vertAlign w:val="baseline"/>
        </w:rPr>
        <w:t>to</w:t>
      </w:r>
      <w:r>
        <w:rPr>
          <w:spacing w:val="8"/>
          <w:vertAlign w:val="baseline"/>
        </w:rPr>
        <w:t> </w:t>
      </w:r>
      <w:r>
        <w:rPr>
          <w:vertAlign w:val="baseline"/>
        </w:rPr>
        <w:t>liability</w:t>
      </w:r>
      <w:r>
        <w:rPr>
          <w:spacing w:val="8"/>
          <w:vertAlign w:val="baseline"/>
        </w:rPr>
        <w:t> </w:t>
      </w:r>
      <w:r>
        <w:rPr>
          <w:vertAlign w:val="baseline"/>
        </w:rPr>
        <w:t>and</w:t>
      </w:r>
      <w:r>
        <w:rPr>
          <w:spacing w:val="8"/>
          <w:vertAlign w:val="baseline"/>
        </w:rPr>
        <w:t> </w:t>
      </w:r>
      <w:r>
        <w:rPr>
          <w:vertAlign w:val="baseline"/>
        </w:rPr>
        <w:t>quantum,</w:t>
      </w:r>
      <w:r>
        <w:rPr>
          <w:spacing w:val="8"/>
          <w:vertAlign w:val="baseline"/>
        </w:rPr>
        <w:t> </w:t>
      </w:r>
      <w:r>
        <w:rPr>
          <w:vertAlign w:val="baseline"/>
        </w:rPr>
        <w:t>the</w:t>
      </w:r>
      <w:r>
        <w:rPr>
          <w:spacing w:val="8"/>
          <w:vertAlign w:val="baseline"/>
        </w:rPr>
        <w:t> </w:t>
      </w:r>
      <w:r>
        <w:rPr>
          <w:vertAlign w:val="baseline"/>
        </w:rPr>
        <w:t>two-year</w:t>
      </w:r>
      <w:r>
        <w:rPr>
          <w:spacing w:val="8"/>
          <w:vertAlign w:val="baseline"/>
        </w:rPr>
        <w:t> </w:t>
      </w:r>
      <w:r>
        <w:rPr>
          <w:vertAlign w:val="baseline"/>
        </w:rPr>
        <w:t>period</w:t>
      </w:r>
      <w:r>
        <w:rPr>
          <w:spacing w:val="8"/>
          <w:vertAlign w:val="baseline"/>
        </w:rPr>
        <w:t> </w:t>
      </w:r>
      <w:r>
        <w:rPr>
          <w:vertAlign w:val="baseline"/>
        </w:rPr>
        <w:t>runs</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judgment</w:t>
      </w:r>
      <w:r>
        <w:rPr>
          <w:spacing w:val="8"/>
          <w:vertAlign w:val="baseline"/>
        </w:rPr>
        <w:t> </w:t>
      </w:r>
      <w:r>
        <w:rPr>
          <w:spacing w:val="-5"/>
          <w:vertAlign w:val="baseline"/>
        </w:rPr>
        <w:t>on</w:t>
      </w:r>
    </w:p>
    <w:p>
      <w:pPr>
        <w:pStyle w:val="BodyText"/>
        <w:spacing w:line="235" w:lineRule="auto" w:before="119"/>
        <w:ind w:left="165" w:right="167"/>
        <w:jc w:val="both"/>
      </w:pPr>
      <w:r>
        <w:rPr/>
        <w:t>quantum. </w:t>
      </w:r>
      <w:r>
        <w:rPr>
          <w:color w:val="005DA1"/>
          <w:u w:val="single" w:color="005DA1"/>
          <w:vertAlign w:val="superscript"/>
        </w:rPr>
        <w:t>211</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In the absence of any judgment or award, if the person entitled to recover contribution in respect of any damage makes or agrees to make any payment to one or more persons in respect of that damage (whether he admits any liability in respect of the damage or not), </w:t>
      </w:r>
      <w:r>
        <w:rPr>
          <w:vertAlign w:val="baseline"/>
        </w:rPr>
        <w:t>time begins to run from the earliest date on which the amount to be paid by him is agreed between him (or </w:t>
      </w:r>
      <w:bookmarkStart w:name="_bookmark312" w:id="314"/>
      <w:bookmarkEnd w:id="314"/>
      <w:r>
        <w:rPr>
          <w:vertAlign w:val="baseline"/>
        </w:rPr>
        <w:t>his</w:t>
      </w:r>
      <w:r>
        <w:rPr>
          <w:vertAlign w:val="baseline"/>
        </w:rPr>
        <w:t> representative) and the person (or each of the persons, as the case may be) to whom the</w:t>
      </w:r>
      <w:r>
        <w:rPr>
          <w:spacing w:val="40"/>
          <w:vertAlign w:val="baseline"/>
        </w:rPr>
        <w:t> </w:t>
      </w:r>
      <w:r>
        <w:rPr>
          <w:vertAlign w:val="baseline"/>
        </w:rPr>
        <w:t>payment is to be made. </w:t>
      </w:r>
      <w:r>
        <w:rPr>
          <w:color w:val="005DA1"/>
          <w:u w:val="single" w:color="005DA1"/>
          <w:vertAlign w:val="superscript"/>
        </w:rPr>
        <w:t>212</w:t>
      </w:r>
    </w:p>
    <w:p>
      <w:pPr>
        <w:pStyle w:val="BodyText"/>
      </w:pPr>
    </w:p>
    <w:p>
      <w:pPr>
        <w:pStyle w:val="BodyText"/>
        <w:spacing w:before="36"/>
      </w:pPr>
    </w:p>
    <w:p>
      <w:pPr>
        <w:spacing w:before="0"/>
        <w:ind w:left="165" w:right="0" w:firstLine="0"/>
        <w:jc w:val="left"/>
        <w:rPr>
          <w:rFonts w:ascii="Arial"/>
          <w:b/>
          <w:sz w:val="18"/>
        </w:rPr>
      </w:pPr>
      <w:r>
        <w:rPr>
          <w:rFonts w:ascii="Arial"/>
          <w:b/>
          <w:sz w:val="18"/>
        </w:rPr>
        <w:t>Sale of </w:t>
      </w:r>
      <w:r>
        <w:rPr>
          <w:rFonts w:ascii="Arial"/>
          <w:b/>
          <w:spacing w:val="-2"/>
          <w:sz w:val="18"/>
        </w:rPr>
        <w:t>goods</w:t>
      </w:r>
    </w:p>
    <w:p>
      <w:pPr>
        <w:pStyle w:val="BodyText"/>
        <w:spacing w:before="41"/>
        <w:rPr>
          <w:rFonts w:ascii="Arial"/>
          <w:b/>
          <w:sz w:val="18"/>
        </w:rPr>
      </w:pPr>
    </w:p>
    <w:p>
      <w:pPr>
        <w:pStyle w:val="Heading2"/>
      </w:pPr>
      <w:r>
        <w:rPr/>
        <w:t>28-</w:t>
      </w:r>
      <w:r>
        <w:rPr>
          <w:spacing w:val="-5"/>
        </w:rPr>
        <w:t>052</w:t>
      </w:r>
    </w:p>
    <w:p>
      <w:pPr>
        <w:pStyle w:val="BodyText"/>
        <w:spacing w:line="235" w:lineRule="auto" w:before="203"/>
        <w:ind w:left="164" w:right="167"/>
        <w:jc w:val="both"/>
      </w:pPr>
      <w:bookmarkStart w:name="_bookmark313" w:id="315"/>
      <w:bookmarkEnd w:id="315"/>
      <w:r>
        <w:rPr/>
      </w:r>
      <w:r>
        <w:rPr/>
        <w:t>In a contract of sale of goods, the property in which has passed to the buyer, </w:t>
      </w:r>
      <w:r>
        <w:rPr>
          <w:color w:val="005DA1"/>
          <w:u w:val="single" w:color="005DA1"/>
          <w:vertAlign w:val="superscript"/>
        </w:rPr>
        <w:t>213</w:t>
      </w:r>
      <w:r>
        <w:rPr>
          <w:color w:val="005DA1"/>
          <w:vertAlign w:val="baseline"/>
        </w:rPr>
        <w:t> </w:t>
      </w:r>
      <w:r>
        <w:rPr>
          <w:vertAlign w:val="baseline"/>
        </w:rPr>
        <w:t>the seller’s right of </w:t>
      </w:r>
      <w:bookmarkStart w:name="_bookmark314" w:id="316"/>
      <w:bookmarkEnd w:id="316"/>
      <w:r>
        <w:rPr>
          <w:vertAlign w:val="baseline"/>
        </w:rPr>
        <w:t>action</w:t>
      </w:r>
      <w:r>
        <w:rPr>
          <w:vertAlign w:val="baseline"/>
        </w:rPr>
        <w:t> for the price accrues at the time for payment specified in the contract or, if no time is </w:t>
      </w:r>
      <w:r>
        <w:rPr>
          <w:vertAlign w:val="baseline"/>
        </w:rPr>
        <w:t>specified, </w:t>
      </w:r>
      <w:bookmarkStart w:name="_bookmark315" w:id="317"/>
      <w:bookmarkEnd w:id="317"/>
      <w:r>
        <w:rPr>
          <w:vertAlign w:val="baseline"/>
        </w:rPr>
        <w:t>when</w:t>
      </w:r>
      <w:r>
        <w:rPr>
          <w:vertAlign w:val="baseline"/>
        </w:rPr>
        <w:t> the seller informs the buyer that he is ready and willing to deliver the goods. </w:t>
      </w:r>
      <w:r>
        <w:rPr>
          <w:color w:val="005DA1"/>
          <w:u w:val="single" w:color="005DA1"/>
          <w:vertAlign w:val="superscript"/>
        </w:rPr>
        <w:t>214</w:t>
      </w:r>
      <w:r>
        <w:rPr>
          <w:color w:val="005DA1"/>
          <w:vertAlign w:val="baseline"/>
        </w:rPr>
        <w:t> </w:t>
      </w:r>
      <w:r>
        <w:rPr>
          <w:vertAlign w:val="baseline"/>
        </w:rPr>
        <w:t>If the sale is upon credit, the right of action accrues upon the expiry of the period allowed. </w:t>
      </w:r>
      <w:r>
        <w:rPr>
          <w:color w:val="005DA1"/>
          <w:u w:val="single" w:color="005DA1"/>
          <w:vertAlign w:val="superscript"/>
        </w:rPr>
        <w:t>215</w:t>
      </w:r>
      <w:r>
        <w:rPr>
          <w:color w:val="005DA1"/>
          <w:vertAlign w:val="baseline"/>
        </w:rPr>
        <w:t> </w:t>
      </w:r>
      <w:r>
        <w:rPr>
          <w:vertAlign w:val="baseline"/>
        </w:rPr>
        <w:t>The buyer’s right of </w:t>
      </w:r>
      <w:bookmarkStart w:name="_bookmark316" w:id="318"/>
      <w:bookmarkEnd w:id="318"/>
      <w:r>
        <w:rPr>
          <w:vertAlign w:val="baseline"/>
        </w:rPr>
        <w:t>action</w:t>
      </w:r>
      <w:r>
        <w:rPr>
          <w:vertAlign w:val="baseline"/>
        </w:rPr>
        <w:t> for breach of the implied term as to title accrues at the time of sale or (in the case of an </w:t>
      </w:r>
      <w:bookmarkStart w:name="_bookmark317" w:id="319"/>
      <w:bookmarkEnd w:id="319"/>
      <w:r>
        <w:rPr>
          <w:vertAlign w:val="baseline"/>
        </w:rPr>
        <w:t>agreement</w:t>
      </w:r>
      <w:r>
        <w:rPr>
          <w:vertAlign w:val="baseline"/>
        </w:rPr>
        <w:t> to sell) at the time when the property is to pass, </w:t>
      </w:r>
      <w:r>
        <w:rPr>
          <w:color w:val="005DA1"/>
          <w:u w:val="single" w:color="005DA1"/>
          <w:vertAlign w:val="superscript"/>
        </w:rPr>
        <w:t>216</w:t>
      </w:r>
      <w:r>
        <w:rPr>
          <w:color w:val="005DA1"/>
          <w:vertAlign w:val="baseline"/>
        </w:rPr>
        <w:t> </w:t>
      </w:r>
      <w:r>
        <w:rPr>
          <w:vertAlign w:val="baseline"/>
        </w:rPr>
        <w:t>and in the case of a breach of the term as to quiet possession when the buyer’s possession is disturbed. </w:t>
      </w:r>
      <w:r>
        <w:rPr>
          <w:color w:val="005DA1"/>
          <w:u w:val="single" w:color="005DA1"/>
          <w:vertAlign w:val="superscript"/>
        </w:rPr>
        <w:t>217</w:t>
      </w:r>
      <w:r>
        <w:rPr>
          <w:color w:val="005DA1"/>
          <w:vertAlign w:val="baseline"/>
        </w:rPr>
        <w:t> </w:t>
      </w:r>
      <w:r>
        <w:rPr>
          <w:vertAlign w:val="baseline"/>
        </w:rPr>
        <w:t>Otherwise the buyer’s right of </w:t>
      </w:r>
      <w:bookmarkStart w:name="_bookmark318" w:id="320"/>
      <w:bookmarkEnd w:id="320"/>
      <w:r>
        <w:rPr>
          <w:vertAlign w:val="baseline"/>
        </w:rPr>
        <w:t>action</w:t>
      </w:r>
      <w:r>
        <w:rPr>
          <w:vertAlign w:val="baseline"/>
        </w:rPr>
        <w:t> for breach of an express or implied warranty relating to goods accrues when the goods are </w:t>
      </w:r>
      <w:bookmarkStart w:name="_bookmark319" w:id="321"/>
      <w:bookmarkEnd w:id="321"/>
      <w:r>
        <w:rPr>
          <w:vertAlign w:val="baseline"/>
        </w:rPr>
        <w:t>delivered,</w:t>
      </w:r>
      <w:r>
        <w:rPr>
          <w:vertAlign w:val="baseline"/>
        </w:rPr>
        <w:t> and not when the defect is discovered or damage ensues. </w:t>
      </w:r>
      <w:r>
        <w:rPr>
          <w:color w:val="005DA1"/>
          <w:u w:val="single" w:color="005DA1"/>
          <w:vertAlign w:val="superscript"/>
        </w:rPr>
        <w:t>218</w:t>
      </w:r>
      <w:r>
        <w:rPr>
          <w:color w:val="005DA1"/>
          <w:vertAlign w:val="baseline"/>
        </w:rPr>
        <w:t> </w:t>
      </w:r>
      <w:r>
        <w:rPr>
          <w:vertAlign w:val="baseline"/>
        </w:rPr>
        <w:t>Where there is a wrongful neglect or refusal to deliver or accept and pay for the goods, the Sale of Goods Act 1979 </w:t>
      </w:r>
      <w:r>
        <w:rPr>
          <w:color w:val="005DA1"/>
          <w:u w:val="single" w:color="005DA1"/>
          <w:vertAlign w:val="superscript"/>
        </w:rPr>
        <w:t>219</w:t>
      </w:r>
      <w:r>
        <w:rPr>
          <w:color w:val="005DA1"/>
          <w:vertAlign w:val="baseline"/>
        </w:rPr>
        <w:t> </w:t>
      </w:r>
      <w:r>
        <w:rPr>
          <w:vertAlign w:val="baseline"/>
        </w:rPr>
        <w:t>provides that an action may be maintained for damages for non-delivery or non-acceptance. Normally time </w:t>
      </w:r>
      <w:bookmarkStart w:name="_bookmark320" w:id="322"/>
      <w:bookmarkEnd w:id="322"/>
      <w:r>
        <w:rPr>
          <w:vertAlign w:val="baseline"/>
        </w:rPr>
        <w:t>would</w:t>
      </w:r>
      <w:r>
        <w:rPr>
          <w:vertAlign w:val="baseline"/>
        </w:rPr>
        <w:t> appear to run from the time or times when the goods ought to have been delivered or accepted </w:t>
      </w:r>
      <w:bookmarkStart w:name="_bookmark321" w:id="323"/>
      <w:bookmarkEnd w:id="323"/>
      <w:r>
        <w:rPr>
          <w:vertAlign w:val="baseline"/>
        </w:rPr>
        <w:t>as</w:t>
      </w:r>
      <w:r>
        <w:rPr>
          <w:vertAlign w:val="baseline"/>
        </w:rPr>
        <w:t> the case may be, </w:t>
      </w:r>
      <w:r>
        <w:rPr>
          <w:color w:val="005DA1"/>
          <w:u w:val="single" w:color="005DA1"/>
          <w:vertAlign w:val="superscript"/>
        </w:rPr>
        <w:t>220</w:t>
      </w:r>
      <w:r>
        <w:rPr>
          <w:color w:val="005DA1"/>
          <w:vertAlign w:val="baseline"/>
        </w:rPr>
        <w:t> </w:t>
      </w:r>
      <w:r>
        <w:rPr>
          <w:vertAlign w:val="baseline"/>
        </w:rPr>
        <w:t>except in the case of an anticipatory breach accepted as a repudiation of the contract, when the limitation period runs from that time. </w:t>
      </w:r>
      <w:r>
        <w:rPr>
          <w:color w:val="005DA1"/>
          <w:u w:val="single" w:color="005DA1"/>
          <w:vertAlign w:val="superscript"/>
        </w:rPr>
        <w:t>221</w:t>
      </w:r>
      <w:r>
        <w:rPr>
          <w:color w:val="005DA1"/>
          <w:vertAlign w:val="baseline"/>
        </w:rPr>
        <w:t> </w:t>
      </w:r>
      <w:r>
        <w:rPr>
          <w:vertAlign w:val="baseline"/>
        </w:rPr>
        <w:t>The buyer’s right of action for damages for delay</w:t>
      </w:r>
      <w:r>
        <w:rPr>
          <w:spacing w:val="-1"/>
          <w:vertAlign w:val="baseline"/>
        </w:rPr>
        <w:t> </w:t>
      </w:r>
      <w:r>
        <w:rPr>
          <w:vertAlign w:val="baseline"/>
        </w:rPr>
        <w:t>in</w:t>
      </w:r>
      <w:r>
        <w:rPr>
          <w:spacing w:val="-1"/>
          <w:vertAlign w:val="baseline"/>
        </w:rPr>
        <w:t> </w:t>
      </w:r>
      <w:r>
        <w:rPr>
          <w:vertAlign w:val="baseline"/>
        </w:rPr>
        <w:t>delivery</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which</w:t>
      </w:r>
      <w:r>
        <w:rPr>
          <w:spacing w:val="-1"/>
          <w:vertAlign w:val="baseline"/>
        </w:rPr>
        <w:t> </w:t>
      </w:r>
      <w:r>
        <w:rPr>
          <w:vertAlign w:val="baseline"/>
        </w:rPr>
        <w:t>are</w:t>
      </w:r>
      <w:r>
        <w:rPr>
          <w:spacing w:val="-1"/>
          <w:vertAlign w:val="baseline"/>
        </w:rPr>
        <w:t> </w:t>
      </w:r>
      <w:r>
        <w:rPr>
          <w:vertAlign w:val="baseline"/>
        </w:rPr>
        <w:t>nevertheless</w:t>
      </w:r>
      <w:r>
        <w:rPr>
          <w:spacing w:val="-1"/>
          <w:vertAlign w:val="baseline"/>
        </w:rPr>
        <w:t> </w:t>
      </w:r>
      <w:r>
        <w:rPr>
          <w:vertAlign w:val="baseline"/>
        </w:rPr>
        <w:t>accepted</w:t>
      </w:r>
      <w:r>
        <w:rPr>
          <w:spacing w:val="-1"/>
          <w:vertAlign w:val="baseline"/>
        </w:rPr>
        <w:t> </w:t>
      </w:r>
      <w:r>
        <w:rPr>
          <w:vertAlign w:val="baseline"/>
        </w:rPr>
        <w:t>by</w:t>
      </w:r>
      <w:r>
        <w:rPr>
          <w:spacing w:val="-1"/>
          <w:vertAlign w:val="baseline"/>
        </w:rPr>
        <w:t> </w:t>
      </w:r>
      <w:r>
        <w:rPr>
          <w:vertAlign w:val="baseline"/>
        </w:rPr>
        <w:t>him</w:t>
      </w:r>
      <w:r>
        <w:rPr>
          <w:spacing w:val="-1"/>
          <w:vertAlign w:val="baseline"/>
        </w:rPr>
        <w:t> </w:t>
      </w:r>
      <w:r>
        <w:rPr>
          <w:vertAlign w:val="baseline"/>
        </w:rPr>
        <w:t>would</w:t>
      </w:r>
      <w:r>
        <w:rPr>
          <w:spacing w:val="-1"/>
          <w:vertAlign w:val="baseline"/>
        </w:rPr>
        <w:t> </w:t>
      </w:r>
      <w:r>
        <w:rPr>
          <w:vertAlign w:val="baseline"/>
        </w:rPr>
        <w:t>appear</w:t>
      </w:r>
      <w:r>
        <w:rPr>
          <w:spacing w:val="-1"/>
          <w:vertAlign w:val="baseline"/>
        </w:rPr>
        <w:t> </w:t>
      </w:r>
      <w:r>
        <w:rPr>
          <w:vertAlign w:val="baseline"/>
        </w:rPr>
        <w:t>to</w:t>
      </w:r>
      <w:r>
        <w:rPr>
          <w:spacing w:val="-1"/>
          <w:vertAlign w:val="baseline"/>
        </w:rPr>
        <w:t> </w:t>
      </w:r>
      <w:r>
        <w:rPr>
          <w:vertAlign w:val="baseline"/>
        </w:rPr>
        <w:t>accrue</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 or times when the goods ought to have been delivered.</w:t>
      </w:r>
    </w:p>
    <w:p>
      <w:pPr>
        <w:pStyle w:val="BodyText"/>
      </w:pPr>
    </w:p>
    <w:p>
      <w:pPr>
        <w:pStyle w:val="BodyText"/>
        <w:spacing w:before="32"/>
      </w:pPr>
    </w:p>
    <w:p>
      <w:pPr>
        <w:spacing w:before="1"/>
        <w:ind w:left="165" w:right="0" w:firstLine="0"/>
        <w:jc w:val="left"/>
        <w:rPr>
          <w:rFonts w:ascii="Arial"/>
          <w:b/>
          <w:sz w:val="18"/>
        </w:rPr>
      </w:pPr>
      <w:r>
        <w:rPr>
          <w:rFonts w:ascii="Arial"/>
          <w:b/>
          <w:sz w:val="18"/>
        </w:rPr>
        <w:t>Work and </w:t>
      </w:r>
      <w:r>
        <w:rPr>
          <w:rFonts w:ascii="Arial"/>
          <w:b/>
          <w:spacing w:val="-2"/>
          <w:sz w:val="18"/>
        </w:rPr>
        <w:t>services</w:t>
      </w:r>
    </w:p>
    <w:p>
      <w:pPr>
        <w:pStyle w:val="BodyText"/>
        <w:spacing w:before="41"/>
        <w:rPr>
          <w:rFonts w:ascii="Arial"/>
          <w:b/>
          <w:sz w:val="18"/>
        </w:rPr>
      </w:pPr>
    </w:p>
    <w:p>
      <w:pPr>
        <w:pStyle w:val="Heading2"/>
      </w:pPr>
      <w:r>
        <w:rPr/>
        <w:t>28-</w:t>
      </w:r>
      <w:r>
        <w:rPr>
          <w:spacing w:val="-5"/>
        </w:rPr>
        <w:t>053</w:t>
      </w:r>
    </w:p>
    <w:p>
      <w:pPr>
        <w:pStyle w:val="BodyText"/>
        <w:spacing w:line="235" w:lineRule="auto" w:before="203"/>
        <w:ind w:left="165" w:right="167"/>
        <w:jc w:val="both"/>
      </w:pPr>
      <w:bookmarkStart w:name="_bookmark322" w:id="324"/>
      <w:bookmarkEnd w:id="324"/>
      <w:r>
        <w:rPr/>
      </w:r>
      <w:r>
        <w:rPr/>
        <w:t>Unless a time for payment is otherwise agreed, the right to claim payment upon an entire </w:t>
      </w:r>
      <w:r>
        <w:rPr/>
        <w:t>contract accrues</w:t>
      </w:r>
      <w:r>
        <w:rPr>
          <w:spacing w:val="9"/>
        </w:rPr>
        <w:t> </w:t>
      </w:r>
      <w:r>
        <w:rPr/>
        <w:t>when</w:t>
      </w:r>
      <w:r>
        <w:rPr>
          <w:spacing w:val="10"/>
        </w:rPr>
        <w:t> </w:t>
      </w:r>
      <w:r>
        <w:rPr/>
        <w:t>the</w:t>
      </w:r>
      <w:r>
        <w:rPr>
          <w:spacing w:val="10"/>
        </w:rPr>
        <w:t> </w:t>
      </w:r>
      <w:r>
        <w:rPr/>
        <w:t>work</w:t>
      </w:r>
      <w:r>
        <w:rPr>
          <w:spacing w:val="10"/>
        </w:rPr>
        <w:t> </w:t>
      </w:r>
      <w:r>
        <w:rPr/>
        <w:t>is</w:t>
      </w:r>
      <w:r>
        <w:rPr>
          <w:spacing w:val="10"/>
        </w:rPr>
        <w:t> </w:t>
      </w:r>
      <w:r>
        <w:rPr/>
        <w:t>completed.</w:t>
      </w:r>
      <w:r>
        <w:rPr>
          <w:spacing w:val="9"/>
        </w:rPr>
        <w:t> </w:t>
      </w:r>
      <w:r>
        <w:rPr>
          <w:color w:val="005DA1"/>
          <w:u w:val="single" w:color="005DA1"/>
          <w:vertAlign w:val="superscript"/>
        </w:rPr>
        <w:t>222</w:t>
      </w:r>
      <w:r>
        <w:rPr>
          <w:color w:val="005DA1"/>
          <w:spacing w:val="10"/>
          <w:vertAlign w:val="baseline"/>
        </w:rPr>
        <w:t> </w:t>
      </w:r>
      <w:r>
        <w:rPr>
          <w:vertAlign w:val="baseline"/>
        </w:rPr>
        <w:t>This</w:t>
      </w:r>
      <w:r>
        <w:rPr>
          <w:spacing w:val="10"/>
          <w:vertAlign w:val="baseline"/>
        </w:rPr>
        <w:t> </w:t>
      </w:r>
      <w:r>
        <w:rPr>
          <w:vertAlign w:val="baseline"/>
        </w:rPr>
        <w:t>applies</w:t>
      </w:r>
      <w:r>
        <w:rPr>
          <w:spacing w:val="10"/>
          <w:vertAlign w:val="baseline"/>
        </w:rPr>
        <w:t> </w:t>
      </w:r>
      <w:r>
        <w:rPr>
          <w:vertAlign w:val="baseline"/>
        </w:rPr>
        <w:t>to</w:t>
      </w:r>
      <w:r>
        <w:rPr>
          <w:spacing w:val="10"/>
          <w:vertAlign w:val="baseline"/>
        </w:rPr>
        <w:t> </w:t>
      </w:r>
      <w:r>
        <w:rPr>
          <w:vertAlign w:val="baseline"/>
        </w:rPr>
        <w:t>work</w:t>
      </w:r>
      <w:r>
        <w:rPr>
          <w:spacing w:val="10"/>
          <w:vertAlign w:val="baseline"/>
        </w:rPr>
        <w:t> </w:t>
      </w:r>
      <w:r>
        <w:rPr>
          <w:vertAlign w:val="baseline"/>
        </w:rPr>
        <w:t>done</w:t>
      </w:r>
      <w:r>
        <w:rPr>
          <w:spacing w:val="10"/>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solicitor,</w:t>
      </w:r>
      <w:r>
        <w:rPr>
          <w:spacing w:val="10"/>
          <w:vertAlign w:val="baseline"/>
        </w:rPr>
        <w:t> </w:t>
      </w:r>
      <w:r>
        <w:rPr>
          <w:vertAlign w:val="baseline"/>
        </w:rPr>
        <w:t>although</w:t>
      </w:r>
      <w:r>
        <w:rPr>
          <w:spacing w:val="10"/>
          <w:vertAlign w:val="baseline"/>
        </w:rPr>
        <w:t> </w:t>
      </w:r>
      <w:r>
        <w:rPr>
          <w:vertAlign w:val="baseline"/>
        </w:rPr>
        <w:t>by</w:t>
      </w:r>
      <w:r>
        <w:rPr>
          <w:spacing w:val="10"/>
          <w:vertAlign w:val="baseline"/>
        </w:rPr>
        <w:t> </w:t>
      </w:r>
      <w:r>
        <w:rPr>
          <w:spacing w:val="-2"/>
          <w:vertAlign w:val="baseline"/>
        </w:rPr>
        <w:t>statute</w:t>
      </w:r>
    </w:p>
    <w:p>
      <w:pPr>
        <w:pStyle w:val="BodyText"/>
        <w:spacing w:line="235" w:lineRule="auto"/>
        <w:ind w:left="164" w:right="167"/>
        <w:jc w:val="both"/>
      </w:pPr>
      <w:r>
        <w:rPr>
          <w:color w:val="005DA1"/>
          <w:u w:val="single" w:color="005DA1"/>
          <w:vertAlign w:val="superscript"/>
        </w:rPr>
        <w:t>223</w:t>
      </w:r>
      <w:r>
        <w:rPr>
          <w:color w:val="005DA1"/>
          <w:vertAlign w:val="baseline"/>
        </w:rPr>
        <w:t> </w:t>
      </w:r>
      <w:bookmarkStart w:name="_bookmark323" w:id="325"/>
      <w:bookmarkEnd w:id="325"/>
      <w:r>
        <w:rPr>
          <w:color w:val="005DA1"/>
          <w:spacing w:val="4"/>
          <w:vertAlign w:val="baseline"/>
        </w:rPr>
      </w:r>
      <w:r>
        <w:rPr>
          <w:vertAlign w:val="baseline"/>
        </w:rPr>
        <w:t>he cannot bring an action to recover costs until one month after delivery of a proper bill. He is thus </w:t>
      </w:r>
      <w:bookmarkStart w:name="_bookmark324" w:id="326"/>
      <w:bookmarkEnd w:id="326"/>
      <w:r>
        <w:rPr>
          <w:vertAlign w:val="baseline"/>
        </w:rPr>
        <w:t>deprived</w:t>
      </w:r>
      <w:r>
        <w:rPr>
          <w:vertAlign w:val="baseline"/>
        </w:rPr>
        <w:t> of at least one month of the six-year limitation period. </w:t>
      </w:r>
      <w:r>
        <w:rPr>
          <w:color w:val="005DA1"/>
          <w:u w:val="single" w:color="005DA1"/>
          <w:vertAlign w:val="superscript"/>
        </w:rPr>
        <w:t>224</w:t>
      </w:r>
      <w:r>
        <w:rPr>
          <w:color w:val="005DA1"/>
          <w:vertAlign w:val="baseline"/>
        </w:rPr>
        <w:t> </w:t>
      </w:r>
      <w:r>
        <w:rPr>
          <w:vertAlign w:val="baseline"/>
        </w:rPr>
        <w:t>The contractual cause of action </w:t>
      </w:r>
      <w:r>
        <w:rPr>
          <w:vertAlign w:val="baseline"/>
        </w:rPr>
        <w:t>for </w:t>
      </w:r>
      <w:bookmarkStart w:name="_bookmark325" w:id="327"/>
      <w:bookmarkEnd w:id="327"/>
      <w:r>
        <w:rPr>
          <w:vertAlign w:val="baseline"/>
        </w:rPr>
        <w:t>breach</w:t>
      </w:r>
      <w:r>
        <w:rPr>
          <w:vertAlign w:val="baseline"/>
        </w:rPr>
        <w:t> of duty in respect of defective work arises when the breach of duty occurs </w:t>
      </w:r>
      <w:r>
        <w:rPr>
          <w:color w:val="005DA1"/>
          <w:u w:val="single" w:color="005DA1"/>
          <w:vertAlign w:val="superscript"/>
        </w:rPr>
        <w:t>225</w:t>
      </w:r>
      <w:r>
        <w:rPr>
          <w:color w:val="005DA1"/>
          <w:vertAlign w:val="baseline"/>
        </w:rPr>
        <w:t> </w:t>
      </w:r>
      <w:r>
        <w:rPr>
          <w:vertAlign w:val="baseline"/>
        </w:rPr>
        <w:t>and not when</w:t>
      </w:r>
      <w:r>
        <w:rPr>
          <w:spacing w:val="40"/>
          <w:vertAlign w:val="baseline"/>
        </w:rPr>
        <w:t> </w:t>
      </w:r>
      <w:bookmarkStart w:name="_bookmark326" w:id="328"/>
      <w:bookmarkEnd w:id="328"/>
      <w:r>
        <w:rPr>
          <w:vertAlign w:val="baseline"/>
        </w:rPr>
        <w:t>the</w:t>
      </w:r>
      <w:r>
        <w:rPr>
          <w:spacing w:val="-3"/>
          <w:vertAlign w:val="baseline"/>
        </w:rPr>
        <w:t> </w:t>
      </w:r>
      <w:r>
        <w:rPr>
          <w:vertAlign w:val="baseline"/>
        </w:rPr>
        <w:t>defect</w:t>
      </w:r>
      <w:r>
        <w:rPr>
          <w:spacing w:val="-3"/>
          <w:vertAlign w:val="baseline"/>
        </w:rPr>
        <w:t> </w:t>
      </w:r>
      <w:r>
        <w:rPr>
          <w:vertAlign w:val="baseline"/>
        </w:rPr>
        <w:t>is</w:t>
      </w:r>
      <w:r>
        <w:rPr>
          <w:spacing w:val="-3"/>
          <w:vertAlign w:val="baseline"/>
        </w:rPr>
        <w:t> </w:t>
      </w:r>
      <w:r>
        <w:rPr>
          <w:vertAlign w:val="baseline"/>
        </w:rPr>
        <w:t>discovered</w:t>
      </w:r>
      <w:r>
        <w:rPr>
          <w:spacing w:val="-3"/>
          <w:vertAlign w:val="baseline"/>
        </w:rPr>
        <w:t> </w:t>
      </w:r>
      <w:r>
        <w:rPr>
          <w:vertAlign w:val="baseline"/>
        </w:rPr>
        <w:t>or</w:t>
      </w:r>
      <w:r>
        <w:rPr>
          <w:spacing w:val="-3"/>
          <w:vertAlign w:val="baseline"/>
        </w:rPr>
        <w:t> </w:t>
      </w:r>
      <w:r>
        <w:rPr>
          <w:vertAlign w:val="baseline"/>
        </w:rPr>
        <w:t>damage</w:t>
      </w:r>
      <w:r>
        <w:rPr>
          <w:spacing w:val="-3"/>
          <w:vertAlign w:val="baseline"/>
        </w:rPr>
        <w:t> </w:t>
      </w:r>
      <w:r>
        <w:rPr>
          <w:vertAlign w:val="baseline"/>
        </w:rPr>
        <w:t>ensues.</w:t>
      </w:r>
      <w:r>
        <w:rPr>
          <w:spacing w:val="-3"/>
          <w:vertAlign w:val="baseline"/>
        </w:rPr>
        <w:t> </w:t>
      </w:r>
      <w:r>
        <w:rPr>
          <w:color w:val="005DA1"/>
          <w:u w:val="single" w:color="005DA1"/>
          <w:vertAlign w:val="superscript"/>
        </w:rPr>
        <w:t>226</w:t>
      </w:r>
      <w:r>
        <w:rPr>
          <w:color w:val="005DA1"/>
          <w:spacing w:val="-3"/>
          <w:vertAlign w:val="baseline"/>
        </w:rPr>
        <w:t> </w:t>
      </w:r>
      <w:r>
        <w:rPr>
          <w:vertAlign w:val="baseline"/>
        </w:rPr>
        <w:t>Failure</w:t>
      </w:r>
      <w:r>
        <w:rPr>
          <w:spacing w:val="-3"/>
          <w:vertAlign w:val="baseline"/>
        </w:rPr>
        <w:t> </w:t>
      </w:r>
      <w:r>
        <w:rPr>
          <w:vertAlign w:val="baseline"/>
        </w:rPr>
        <w:t>to</w:t>
      </w:r>
      <w:r>
        <w:rPr>
          <w:spacing w:val="-3"/>
          <w:vertAlign w:val="baseline"/>
        </w:rPr>
        <w:t> </w:t>
      </w:r>
      <w:r>
        <w:rPr>
          <w:vertAlign w:val="baseline"/>
        </w:rPr>
        <w:t>carry</w:t>
      </w:r>
      <w:r>
        <w:rPr>
          <w:spacing w:val="-3"/>
          <w:vertAlign w:val="baseline"/>
        </w:rPr>
        <w:t> </w:t>
      </w:r>
      <w:r>
        <w:rPr>
          <w:vertAlign w:val="baseline"/>
        </w:rPr>
        <w:t>out</w:t>
      </w:r>
      <w:r>
        <w:rPr>
          <w:spacing w:val="-3"/>
          <w:vertAlign w:val="baseline"/>
        </w:rPr>
        <w:t> </w:t>
      </w:r>
      <w:r>
        <w:rPr>
          <w:vertAlign w:val="baseline"/>
        </w:rPr>
        <w:t>the</w:t>
      </w:r>
      <w:r>
        <w:rPr>
          <w:spacing w:val="-3"/>
          <w:vertAlign w:val="baseline"/>
        </w:rPr>
        <w:t> </w:t>
      </w:r>
      <w:r>
        <w:rPr>
          <w:vertAlign w:val="baseline"/>
        </w:rPr>
        <w:t>work</w:t>
      </w:r>
      <w:r>
        <w:rPr>
          <w:spacing w:val="-3"/>
          <w:vertAlign w:val="baseline"/>
        </w:rPr>
        <w:t> </w:t>
      </w:r>
      <w:r>
        <w:rPr>
          <w:vertAlign w:val="baseline"/>
        </w:rPr>
        <w:t>may</w:t>
      </w:r>
      <w:r>
        <w:rPr>
          <w:spacing w:val="-3"/>
          <w:vertAlign w:val="baseline"/>
        </w:rPr>
        <w:t> </w:t>
      </w:r>
      <w:r>
        <w:rPr>
          <w:vertAlign w:val="baseline"/>
        </w:rPr>
        <w:t>nevertheless</w:t>
      </w:r>
      <w:r>
        <w:rPr>
          <w:spacing w:val="-3"/>
          <w:vertAlign w:val="baseline"/>
        </w:rPr>
        <w:t> </w:t>
      </w:r>
      <w:r>
        <w:rPr>
          <w:vertAlign w:val="baseline"/>
        </w:rPr>
        <w:t>amount </w:t>
      </w:r>
      <w:bookmarkStart w:name="_bookmark327" w:id="329"/>
      <w:bookmarkEnd w:id="329"/>
      <w:r>
        <w:rPr>
          <w:vertAlign w:val="baseline"/>
        </w:rPr>
        <w:t>to</w:t>
      </w:r>
      <w:r>
        <w:rPr>
          <w:vertAlign w:val="baseline"/>
        </w:rPr>
        <w:t> a continuing breach of the contract. </w:t>
      </w:r>
      <w:r>
        <w:rPr>
          <w:color w:val="005DA1"/>
          <w:u w:val="single" w:color="005DA1"/>
          <w:vertAlign w:val="superscript"/>
        </w:rPr>
        <w:t>227</w:t>
      </w:r>
      <w:r>
        <w:rPr>
          <w:color w:val="005DA1"/>
          <w:vertAlign w:val="baseline"/>
        </w:rPr>
        <w:t> </w:t>
      </w:r>
      <w:r>
        <w:rPr>
          <w:vertAlign w:val="baseline"/>
        </w:rPr>
        <w:t>However, there may be a separate action in tort for negligence, and the tortious cause of action will not accrue until the claimant first suffers damage. </w:t>
      </w:r>
      <w:r>
        <w:rPr>
          <w:color w:val="005DA1"/>
          <w:u w:val="single" w:color="005DA1"/>
          <w:vertAlign w:val="superscript"/>
        </w:rPr>
        <w:t>228</w:t>
      </w:r>
    </w:p>
    <w:p>
      <w:pPr>
        <w:pStyle w:val="BodyText"/>
      </w:pPr>
    </w:p>
    <w:p>
      <w:pPr>
        <w:pStyle w:val="BodyText"/>
        <w:spacing w:before="35"/>
      </w:pPr>
    </w:p>
    <w:p>
      <w:pPr>
        <w:spacing w:before="0"/>
        <w:ind w:left="165" w:right="0" w:firstLine="0"/>
        <w:jc w:val="left"/>
        <w:rPr>
          <w:rFonts w:ascii="Arial"/>
          <w:b/>
          <w:sz w:val="18"/>
        </w:rPr>
      </w:pPr>
      <w:r>
        <w:rPr>
          <w:rFonts w:ascii="Arial"/>
          <w:b/>
          <w:sz w:val="18"/>
        </w:rPr>
        <w:t>Building </w:t>
      </w:r>
      <w:r>
        <w:rPr>
          <w:rFonts w:ascii="Arial"/>
          <w:b/>
          <w:spacing w:val="-2"/>
          <w:sz w:val="18"/>
        </w:rPr>
        <w:t>contracts</w:t>
      </w:r>
    </w:p>
    <w:p>
      <w:pPr>
        <w:pStyle w:val="BodyText"/>
        <w:spacing w:before="41"/>
        <w:rPr>
          <w:rFonts w:ascii="Arial"/>
          <w:b/>
          <w:sz w:val="18"/>
        </w:rPr>
      </w:pPr>
    </w:p>
    <w:p>
      <w:pPr>
        <w:pStyle w:val="Heading2"/>
        <w:spacing w:before="1"/>
      </w:pPr>
      <w:r>
        <w:rPr/>
        <w:t>28-</w:t>
      </w:r>
      <w:r>
        <w:rPr>
          <w:spacing w:val="-5"/>
        </w:rPr>
        <w:t>054</w:t>
      </w:r>
    </w:p>
    <w:p>
      <w:pPr>
        <w:pStyle w:val="BodyText"/>
        <w:spacing w:line="235" w:lineRule="auto" w:before="202"/>
        <w:ind w:left="165" w:right="167"/>
        <w:jc w:val="both"/>
      </w:pPr>
      <w:r>
        <w:rPr/>
        <w:t>In building contracts, except in cases of fraud or concealment, any cause of action in contract in respect of defective work accrues when the contractor is in breach of his express or </w:t>
      </w:r>
      <w:r>
        <w:rPr/>
        <w:t>implied obligations under the contract (normally on practical or substantial completion), and not from the time when the defect is discovered or damage occurs. If the contractor delays in completing the works or </w:t>
      </w:r>
      <w:bookmarkStart w:name="_bookmark328" w:id="330"/>
      <w:bookmarkEnd w:id="330"/>
      <w:r>
        <w:rPr/>
        <w:t>fails</w:t>
      </w:r>
      <w:r>
        <w:rPr/>
        <w:t> to complete the works in whole or in part, the cause of action presumably accrues when the </w:t>
      </w:r>
      <w:bookmarkStart w:name="_bookmark329" w:id="331"/>
      <w:bookmarkEnd w:id="331"/>
      <w:r>
        <w:rPr/>
        <w:t>works</w:t>
      </w:r>
      <w:r>
        <w:rPr/>
        <w:t> ought to have been completed </w:t>
      </w:r>
      <w:r>
        <w:rPr>
          <w:color w:val="005DA1"/>
          <w:u w:val="single" w:color="005DA1"/>
          <w:vertAlign w:val="superscript"/>
        </w:rPr>
        <w:t>229</w:t>
      </w:r>
      <w:r>
        <w:rPr>
          <w:color w:val="005DA1"/>
          <w:vertAlign w:val="baseline"/>
        </w:rPr>
        <w:t> </w:t>
      </w:r>
      <w:r>
        <w:rPr>
          <w:vertAlign w:val="baseline"/>
        </w:rPr>
        <w:t>or when the employer elects to treat the failure of performance as a repudiation of the contract. </w:t>
      </w:r>
      <w:r>
        <w:rPr>
          <w:color w:val="005DA1"/>
          <w:u w:val="single" w:color="005DA1"/>
          <w:vertAlign w:val="superscript"/>
        </w:rPr>
        <w:t>230</w:t>
      </w:r>
    </w:p>
    <w:p>
      <w:pPr>
        <w:pStyle w:val="BodyText"/>
        <w:spacing w:after="0" w:line="235" w:lineRule="auto"/>
        <w:jc w:val="both"/>
        <w:sectPr>
          <w:pgSz w:w="11900" w:h="16840"/>
          <w:pgMar w:header="971" w:footer="0" w:top="1300" w:bottom="280" w:left="1275" w:right="1275"/>
        </w:sectPr>
      </w:pPr>
    </w:p>
    <w:p>
      <w:pPr>
        <w:pStyle w:val="Heading2"/>
        <w:spacing w:before="262"/>
      </w:pPr>
      <w:r>
        <w:rPr/>
        <w:t>28-</w:t>
      </w:r>
      <w:r>
        <w:rPr>
          <w:spacing w:val="-5"/>
        </w:rPr>
        <w:t>055</w:t>
      </w:r>
    </w:p>
    <w:p>
      <w:pPr>
        <w:pStyle w:val="BodyText"/>
        <w:spacing w:line="235" w:lineRule="auto" w:before="202"/>
        <w:ind w:left="165" w:right="167"/>
        <w:jc w:val="both"/>
      </w:pPr>
      <w:bookmarkStart w:name="_bookmark330" w:id="332"/>
      <w:bookmarkEnd w:id="332"/>
      <w:r>
        <w:rPr/>
      </w:r>
      <w:r>
        <w:rPr/>
        <w:t>There may, however, be an alternative cause of action in the tort of negligence against the contractor where the works which he is employed to carry out are defective. </w:t>
      </w:r>
      <w:r>
        <w:rPr>
          <w:color w:val="005DA1"/>
          <w:u w:val="single" w:color="005DA1"/>
          <w:vertAlign w:val="superscript"/>
        </w:rPr>
        <w:t>231</w:t>
      </w:r>
      <w:r>
        <w:rPr>
          <w:color w:val="005DA1"/>
          <w:vertAlign w:val="baseline"/>
        </w:rPr>
        <w:t> </w:t>
      </w:r>
      <w:r>
        <w:rPr>
          <w:vertAlign w:val="baseline"/>
        </w:rPr>
        <w:t>The cause of action arises when </w:t>
      </w:r>
      <w:bookmarkStart w:name="_bookmark331" w:id="333"/>
      <w:bookmarkEnd w:id="333"/>
      <w:r>
        <w:rPr>
          <w:vertAlign w:val="baseline"/>
        </w:rPr>
        <w:t>relevant</w:t>
      </w:r>
      <w:r>
        <w:rPr>
          <w:vertAlign w:val="baseline"/>
        </w:rPr>
        <w:t> injury or damage is sustained, even though this may be later than the completion of </w:t>
      </w:r>
      <w:r>
        <w:rPr>
          <w:vertAlign w:val="baseline"/>
        </w:rPr>
        <w:t>the </w:t>
      </w:r>
      <w:bookmarkStart w:name="_bookmark332" w:id="334"/>
      <w:bookmarkEnd w:id="334"/>
      <w:r>
        <w:rPr>
          <w:vertAlign w:val="baseline"/>
        </w:rPr>
        <w:t>works.</w:t>
      </w:r>
      <w:r>
        <w:rPr>
          <w:spacing w:val="-4"/>
          <w:vertAlign w:val="baseline"/>
        </w:rPr>
        <w:t> </w:t>
      </w:r>
      <w:r>
        <w:rPr>
          <w:color w:val="005DA1"/>
          <w:u w:val="single" w:color="005DA1"/>
          <w:vertAlign w:val="superscript"/>
        </w:rPr>
        <w:t>232</w:t>
      </w:r>
      <w:r>
        <w:rPr>
          <w:color w:val="005DA1"/>
          <w:spacing w:val="-4"/>
          <w:vertAlign w:val="baseline"/>
        </w:rPr>
        <w:t> </w:t>
      </w:r>
      <w:r>
        <w:rPr>
          <w:vertAlign w:val="baseline"/>
        </w:rPr>
        <w:t>Moreover,</w:t>
      </w:r>
      <w:r>
        <w:rPr>
          <w:spacing w:val="-4"/>
          <w:vertAlign w:val="baseline"/>
        </w:rPr>
        <w:t> </w:t>
      </w:r>
      <w:r>
        <w:rPr>
          <w:vertAlign w:val="baseline"/>
        </w:rPr>
        <w:t>special</w:t>
      </w:r>
      <w:r>
        <w:rPr>
          <w:spacing w:val="-4"/>
          <w:vertAlign w:val="baseline"/>
        </w:rPr>
        <w:t> </w:t>
      </w:r>
      <w:r>
        <w:rPr>
          <w:vertAlign w:val="baseline"/>
        </w:rPr>
        <w:t>limitation</w:t>
      </w:r>
      <w:r>
        <w:rPr>
          <w:spacing w:val="-4"/>
          <w:vertAlign w:val="baseline"/>
        </w:rPr>
        <w:t> </w:t>
      </w:r>
      <w:r>
        <w:rPr>
          <w:vertAlign w:val="baseline"/>
        </w:rPr>
        <w:t>provisions</w:t>
      </w:r>
      <w:r>
        <w:rPr>
          <w:spacing w:val="-4"/>
          <w:vertAlign w:val="baseline"/>
        </w:rPr>
        <w:t> </w:t>
      </w:r>
      <w:r>
        <w:rPr>
          <w:vertAlign w:val="baseline"/>
        </w:rPr>
        <w:t>apply</w:t>
      </w:r>
      <w:r>
        <w:rPr>
          <w:spacing w:val="-4"/>
          <w:vertAlign w:val="baseline"/>
        </w:rPr>
        <w:t> </w:t>
      </w:r>
      <w:r>
        <w:rPr>
          <w:vertAlign w:val="baseline"/>
        </w:rPr>
        <w:t>to</w:t>
      </w:r>
      <w:r>
        <w:rPr>
          <w:spacing w:val="-4"/>
          <w:vertAlign w:val="baseline"/>
        </w:rPr>
        <w:t> </w:t>
      </w:r>
      <w:r>
        <w:rPr>
          <w:vertAlign w:val="baseline"/>
        </w:rPr>
        <w:t>latent</w:t>
      </w:r>
      <w:r>
        <w:rPr>
          <w:spacing w:val="-4"/>
          <w:vertAlign w:val="baseline"/>
        </w:rPr>
        <w:t> </w:t>
      </w:r>
      <w:r>
        <w:rPr>
          <w:vertAlign w:val="baseline"/>
        </w:rPr>
        <w:t>damage</w:t>
      </w:r>
      <w:r>
        <w:rPr>
          <w:spacing w:val="-4"/>
          <w:vertAlign w:val="baseline"/>
        </w:rPr>
        <w:t> </w:t>
      </w:r>
      <w:r>
        <w:rPr>
          <w:vertAlign w:val="baseline"/>
        </w:rPr>
        <w:t>(other</w:t>
      </w:r>
      <w:r>
        <w:rPr>
          <w:spacing w:val="-4"/>
          <w:vertAlign w:val="baseline"/>
        </w:rPr>
        <w:t> </w:t>
      </w:r>
      <w:r>
        <w:rPr>
          <w:vertAlign w:val="baseline"/>
        </w:rPr>
        <w:t>than</w:t>
      </w:r>
      <w:r>
        <w:rPr>
          <w:spacing w:val="-4"/>
          <w:vertAlign w:val="baseline"/>
        </w:rPr>
        <w:t> </w:t>
      </w:r>
      <w:r>
        <w:rPr>
          <w:vertAlign w:val="baseline"/>
        </w:rPr>
        <w:t>personal</w:t>
      </w:r>
      <w:r>
        <w:rPr>
          <w:spacing w:val="-4"/>
          <w:vertAlign w:val="baseline"/>
        </w:rPr>
        <w:t> </w:t>
      </w:r>
      <w:r>
        <w:rPr>
          <w:vertAlign w:val="baseline"/>
        </w:rPr>
        <w:t>injury)</w:t>
      </w:r>
      <w:r>
        <w:rPr>
          <w:spacing w:val="-4"/>
          <w:vertAlign w:val="baseline"/>
        </w:rPr>
        <w:t> </w:t>
      </w:r>
      <w:r>
        <w:rPr>
          <w:vertAlign w:val="baseline"/>
        </w:rPr>
        <w:t>in the tort of negligence. </w:t>
      </w:r>
      <w:r>
        <w:rPr>
          <w:color w:val="005DA1"/>
          <w:u w:val="single" w:color="005DA1"/>
          <w:vertAlign w:val="superscript"/>
        </w:rPr>
        <w:t>233</w:t>
      </w:r>
    </w:p>
    <w:p>
      <w:pPr>
        <w:pStyle w:val="BodyText"/>
        <w:spacing w:before="80"/>
      </w:pPr>
    </w:p>
    <w:p>
      <w:pPr>
        <w:pStyle w:val="Heading2"/>
        <w:ind w:left="164"/>
      </w:pPr>
      <w:r>
        <w:rPr/>
        <w:t>28-</w:t>
      </w:r>
      <w:r>
        <w:rPr>
          <w:spacing w:val="-5"/>
        </w:rPr>
        <w:t>056</w:t>
      </w:r>
    </w:p>
    <w:p>
      <w:pPr>
        <w:pStyle w:val="BodyText"/>
        <w:spacing w:line="235" w:lineRule="auto" w:before="202"/>
        <w:ind w:left="165" w:right="167"/>
        <w:jc w:val="both"/>
      </w:pPr>
      <w:bookmarkStart w:name="_bookmark333" w:id="335"/>
      <w:bookmarkEnd w:id="335"/>
      <w:r>
        <w:rPr/>
      </w:r>
      <w:r>
        <w:rPr/>
        <w:t>In </w:t>
      </w:r>
      <w:r>
        <w:rPr>
          <w:rFonts w:ascii="Arial"/>
          <w:i/>
        </w:rPr>
        <w:t>Aspects Contracts (Asbestos) Ltd v Higgins Construction Plc </w:t>
      </w:r>
      <w:r>
        <w:rPr>
          <w:color w:val="005DA1"/>
          <w:u w:val="single" w:color="005DA1"/>
          <w:vertAlign w:val="superscript"/>
        </w:rPr>
        <w:t>234</w:t>
      </w:r>
      <w:r>
        <w:rPr>
          <w:color w:val="005DA1"/>
          <w:vertAlign w:val="baseline"/>
        </w:rPr>
        <w:t> </w:t>
      </w:r>
      <w:r>
        <w:rPr>
          <w:vertAlign w:val="baseline"/>
        </w:rPr>
        <w:t>the question arose as to </w:t>
      </w:r>
      <w:r>
        <w:rPr>
          <w:vertAlign w:val="baseline"/>
        </w:rPr>
        <w:t>the limitation period that applies to recover sums paid by one party to a construction contract to another under the adjudication scheme laid down in the Housing Grants, Construction and Regeneration Act 1996 where it has subsequently been finally determined that those sums were not due. It was held that, leaving aside the possibility of a claim in unjust enrichment which was not argued (although it appears to provide the most straightforward answer), the limitation period applicable was six years from when the payment was made, applying the reasoning that there was an implied term in the contract that such monies would be repaid.</w:t>
      </w:r>
    </w:p>
    <w:p>
      <w:pPr>
        <w:pStyle w:val="BodyText"/>
      </w:pPr>
    </w:p>
    <w:p>
      <w:pPr>
        <w:pStyle w:val="BodyText"/>
        <w:spacing w:before="36"/>
      </w:pPr>
    </w:p>
    <w:p>
      <w:pPr>
        <w:spacing w:before="0"/>
        <w:ind w:left="165" w:right="0" w:firstLine="0"/>
        <w:jc w:val="left"/>
        <w:rPr>
          <w:rFonts w:ascii="Arial"/>
          <w:b/>
          <w:sz w:val="18"/>
        </w:rPr>
      </w:pPr>
      <w:r>
        <w:rPr>
          <w:rFonts w:ascii="Arial"/>
          <w:b/>
          <w:sz w:val="18"/>
        </w:rPr>
        <w:t>Defective Premises Act </w:t>
      </w:r>
      <w:r>
        <w:rPr>
          <w:rFonts w:ascii="Arial"/>
          <w:b/>
          <w:spacing w:val="-4"/>
          <w:sz w:val="18"/>
        </w:rPr>
        <w:t>1972</w:t>
      </w:r>
    </w:p>
    <w:p>
      <w:pPr>
        <w:pStyle w:val="BodyText"/>
        <w:spacing w:before="41"/>
        <w:rPr>
          <w:rFonts w:ascii="Arial"/>
          <w:b/>
          <w:sz w:val="18"/>
        </w:rPr>
      </w:pPr>
    </w:p>
    <w:p>
      <w:pPr>
        <w:pStyle w:val="Heading2"/>
      </w:pPr>
      <w:r>
        <w:rPr/>
        <w:t>28-</w:t>
      </w:r>
      <w:r>
        <w:rPr>
          <w:spacing w:val="-5"/>
        </w:rPr>
        <w:t>057</w:t>
      </w:r>
    </w:p>
    <w:p>
      <w:pPr>
        <w:pStyle w:val="BodyText"/>
        <w:spacing w:line="235" w:lineRule="auto" w:before="203"/>
        <w:ind w:left="165" w:right="167"/>
        <w:jc w:val="both"/>
      </w:pPr>
      <w:r>
        <w:rPr/>
        <w:t>Under s.1 of the Defective Premises Act 1972, any cause of action in respect of duty imposed by </w:t>
      </w:r>
      <w:r>
        <w:rPr/>
        <w:t>the Act (the duty to build dwellings properly) is deemed, for the purposes of limitation, to have accrued at the time the dwelling was completed; but if after that time a person who has done work for or in connection with the provision of a dwelling does further work to rectify the work he has already done, </w:t>
      </w:r>
      <w:bookmarkStart w:name="_bookmark334" w:id="336"/>
      <w:bookmarkEnd w:id="336"/>
      <w:r>
        <w:rPr/>
        <w:t>any</w:t>
      </w:r>
      <w:r>
        <w:rPr/>
        <w:t> such cause of action in respect of that further work is deemed for those purposes to have</w:t>
      </w:r>
      <w:r>
        <w:rPr>
          <w:spacing w:val="80"/>
        </w:rPr>
        <w:t> </w:t>
      </w:r>
      <w:r>
        <w:rPr/>
        <w:t>accrued at the time the further work was finished. </w:t>
      </w:r>
      <w:r>
        <w:rPr>
          <w:color w:val="005DA1"/>
          <w:u w:val="single" w:color="005DA1"/>
          <w:vertAlign w:val="superscript"/>
        </w:rPr>
        <w:t>235</w:t>
      </w:r>
    </w:p>
    <w:p>
      <w:pPr>
        <w:pStyle w:val="BodyText"/>
      </w:pPr>
    </w:p>
    <w:p>
      <w:pPr>
        <w:pStyle w:val="BodyText"/>
        <w:spacing w:before="36"/>
      </w:pPr>
    </w:p>
    <w:p>
      <w:pPr>
        <w:spacing w:before="0"/>
        <w:ind w:left="164" w:right="0" w:firstLine="0"/>
        <w:jc w:val="left"/>
        <w:rPr>
          <w:rFonts w:ascii="Arial"/>
          <w:b/>
          <w:sz w:val="18"/>
        </w:rPr>
      </w:pPr>
      <w:r>
        <w:rPr>
          <w:rFonts w:ascii="Arial"/>
          <w:b/>
          <w:sz w:val="18"/>
        </w:rPr>
        <w:t>Breach of trust </w:t>
      </w:r>
      <w:r>
        <w:rPr>
          <w:rFonts w:ascii="Arial"/>
          <w:b/>
          <w:spacing w:val="-4"/>
          <w:sz w:val="18"/>
        </w:rPr>
        <w:t>etc.</w:t>
      </w:r>
    </w:p>
    <w:p>
      <w:pPr>
        <w:pStyle w:val="BodyText"/>
        <w:spacing w:before="41"/>
        <w:rPr>
          <w:rFonts w:ascii="Arial"/>
          <w:b/>
          <w:sz w:val="18"/>
        </w:rPr>
      </w:pPr>
    </w:p>
    <w:p>
      <w:pPr>
        <w:pStyle w:val="Heading2"/>
        <w:spacing w:before="1"/>
        <w:ind w:left="164"/>
      </w:pPr>
      <w:r>
        <w:rPr/>
        <w:t>28-</w:t>
      </w:r>
      <w:r>
        <w:rPr>
          <w:spacing w:val="-5"/>
        </w:rPr>
        <w:t>058</w:t>
      </w:r>
    </w:p>
    <w:p>
      <w:pPr>
        <w:pStyle w:val="BodyText"/>
        <w:spacing w:line="235" w:lineRule="auto" w:before="202"/>
        <w:ind w:left="164" w:right="167"/>
        <w:jc w:val="both"/>
      </w:pPr>
      <w:bookmarkStart w:name="_bookmark335" w:id="337"/>
      <w:bookmarkEnd w:id="337"/>
      <w:r>
        <w:rPr/>
      </w:r>
      <w:r>
        <w:rPr/>
        <w:t>The right of action by a beneficiary to recover trust property or in respect of any breach of trust </w:t>
      </w:r>
      <w:bookmarkStart w:name="_bookmark336" w:id="338"/>
      <w:bookmarkEnd w:id="338"/>
      <w:r>
        <w:rPr/>
        <w:t>normally</w:t>
      </w:r>
      <w:r>
        <w:rPr/>
        <w:t> accrues upon the breach of trust being committed. </w:t>
      </w:r>
      <w:r>
        <w:rPr>
          <w:color w:val="005DA1"/>
          <w:u w:val="single" w:color="005DA1"/>
          <w:vertAlign w:val="superscript"/>
        </w:rPr>
        <w:t>236</w:t>
      </w:r>
      <w:r>
        <w:rPr>
          <w:color w:val="005DA1"/>
          <w:vertAlign w:val="baseline"/>
        </w:rPr>
        <w:t> </w:t>
      </w:r>
      <w:r>
        <w:rPr>
          <w:vertAlign w:val="baseline"/>
        </w:rPr>
        <w:t>Time does not normally begin to run </w:t>
      </w:r>
      <w:bookmarkStart w:name="_bookmark337" w:id="339"/>
      <w:bookmarkEnd w:id="339"/>
      <w:r>
        <w:rPr>
          <w:vertAlign w:val="baseline"/>
        </w:rPr>
        <w:t>between</w:t>
      </w:r>
      <w:r>
        <w:rPr>
          <w:vertAlign w:val="baseline"/>
        </w:rPr>
        <w:t> partners in respect of any claim arising out of the partnership until it is dissolved </w:t>
      </w:r>
      <w:r>
        <w:rPr>
          <w:color w:val="005DA1"/>
          <w:u w:val="single" w:color="005DA1"/>
          <w:vertAlign w:val="superscript"/>
        </w:rPr>
        <w:t>237</w:t>
      </w:r>
      <w:r>
        <w:rPr>
          <w:color w:val="005DA1"/>
          <w:vertAlign w:val="baseline"/>
        </w:rPr>
        <w:t> </w:t>
      </w:r>
      <w:r>
        <w:rPr>
          <w:vertAlign w:val="baseline"/>
        </w:rPr>
        <w:t>or </w:t>
      </w:r>
      <w:r>
        <w:rPr>
          <w:vertAlign w:val="baseline"/>
        </w:rPr>
        <w:t>until</w:t>
      </w:r>
      <w:r>
        <w:rPr>
          <w:spacing w:val="40"/>
          <w:vertAlign w:val="baseline"/>
        </w:rPr>
        <w:t> </w:t>
      </w:r>
      <w:r>
        <w:rPr>
          <w:vertAlign w:val="baseline"/>
        </w:rPr>
        <w:t>an act of ouster occurs. </w:t>
      </w:r>
      <w:r>
        <w:rPr>
          <w:color w:val="005DA1"/>
          <w:u w:val="single" w:color="005DA1"/>
          <w:vertAlign w:val="superscript"/>
        </w:rPr>
        <w:t>238</w:t>
      </w:r>
    </w:p>
    <w:p>
      <w:pPr>
        <w:pStyle w:val="BodyText"/>
      </w:pPr>
    </w:p>
    <w:p>
      <w:pPr>
        <w:pStyle w:val="BodyText"/>
        <w:spacing w:before="37"/>
      </w:pPr>
    </w:p>
    <w:p>
      <w:pPr>
        <w:spacing w:before="0"/>
        <w:ind w:left="165" w:right="0" w:firstLine="0"/>
        <w:jc w:val="left"/>
        <w:rPr>
          <w:rFonts w:ascii="Arial"/>
          <w:b/>
          <w:sz w:val="18"/>
        </w:rPr>
      </w:pPr>
      <w:r>
        <w:rPr>
          <w:rFonts w:ascii="Arial"/>
          <w:b/>
          <w:sz w:val="18"/>
        </w:rPr>
        <w:t>Unjust </w:t>
      </w:r>
      <w:r>
        <w:rPr>
          <w:rFonts w:ascii="Arial"/>
          <w:b/>
          <w:spacing w:val="-2"/>
          <w:sz w:val="18"/>
        </w:rPr>
        <w:t>enrichment</w:t>
      </w:r>
    </w:p>
    <w:p>
      <w:pPr>
        <w:pStyle w:val="BodyText"/>
        <w:spacing w:before="42"/>
        <w:rPr>
          <w:rFonts w:ascii="Arial"/>
          <w:b/>
          <w:sz w:val="18"/>
        </w:rPr>
      </w:pPr>
    </w:p>
    <w:p>
      <w:pPr>
        <w:pStyle w:val="Heading2"/>
      </w:pPr>
      <w:r>
        <w:rPr/>
        <w:t>28-</w:t>
      </w:r>
      <w:r>
        <w:rPr>
          <w:spacing w:val="-5"/>
        </w:rPr>
        <w:t>059</w:t>
      </w:r>
    </w:p>
    <w:p>
      <w:pPr>
        <w:pStyle w:val="BodyText"/>
        <w:spacing w:line="235" w:lineRule="auto" w:before="202"/>
        <w:ind w:left="164" w:right="167"/>
        <w:jc w:val="both"/>
      </w:pPr>
      <w:bookmarkStart w:name="_bookmark338" w:id="340"/>
      <w:bookmarkEnd w:id="340"/>
      <w:r>
        <w:rPr/>
      </w:r>
      <w:r>
        <w:rPr/>
        <w:t>The claimant’s cause of action will normally accrue when he pays money to the defendant or to the </w:t>
      </w:r>
      <w:bookmarkStart w:name="_bookmark339" w:id="341"/>
      <w:bookmarkEnd w:id="341"/>
      <w:r>
        <w:rPr/>
        <w:t>defendant’s</w:t>
      </w:r>
      <w:r>
        <w:rPr/>
        <w:t> use. </w:t>
      </w:r>
      <w:r>
        <w:rPr>
          <w:color w:val="005DA1"/>
          <w:u w:val="single" w:color="005DA1"/>
          <w:vertAlign w:val="superscript"/>
        </w:rPr>
        <w:t>239</w:t>
      </w:r>
      <w:r>
        <w:rPr>
          <w:color w:val="005DA1"/>
          <w:vertAlign w:val="baseline"/>
        </w:rPr>
        <w:t> </w:t>
      </w:r>
      <w:r>
        <w:rPr>
          <w:vertAlign w:val="baseline"/>
        </w:rPr>
        <w:t>But the running of time may be postponed in the case of fraud, concealment or </w:t>
      </w:r>
      <w:bookmarkStart w:name="_bookmark340" w:id="342"/>
      <w:bookmarkEnd w:id="342"/>
      <w:r>
        <w:rPr>
          <w:vertAlign w:val="baseline"/>
        </w:rPr>
        <w:t>mistake,</w:t>
      </w:r>
      <w:r>
        <w:rPr>
          <w:vertAlign w:val="baseline"/>
        </w:rPr>
        <w:t> </w:t>
      </w:r>
      <w:r>
        <w:rPr>
          <w:color w:val="005DA1"/>
          <w:u w:val="single" w:color="005DA1"/>
          <w:vertAlign w:val="superscript"/>
        </w:rPr>
        <w:t>240</w:t>
      </w:r>
      <w:r>
        <w:rPr>
          <w:color w:val="005DA1"/>
          <w:vertAlign w:val="baseline"/>
        </w:rPr>
        <w:t> </w:t>
      </w:r>
      <w:r>
        <w:rPr>
          <w:vertAlign w:val="baseline"/>
        </w:rPr>
        <w:t>or be affected by the fact that the relief claimed is equitable </w:t>
      </w:r>
      <w:r>
        <w:rPr>
          <w:color w:val="005DA1"/>
          <w:u w:val="single" w:color="005DA1"/>
          <w:vertAlign w:val="superscript"/>
        </w:rPr>
        <w:t>241</w:t>
      </w:r>
      <w:r>
        <w:rPr>
          <w:color w:val="005DA1"/>
          <w:vertAlign w:val="baseline"/>
        </w:rPr>
        <w:t> </w:t>
      </w:r>
      <w:r>
        <w:rPr>
          <w:vertAlign w:val="baseline"/>
        </w:rPr>
        <w:t>or that the defendant is a constructive trustee. </w:t>
      </w:r>
      <w:r>
        <w:rPr>
          <w:color w:val="005DA1"/>
          <w:u w:val="single" w:color="005DA1"/>
          <w:vertAlign w:val="superscript"/>
        </w:rPr>
        <w:t>242</w:t>
      </w:r>
    </w:p>
    <w:p>
      <w:pPr>
        <w:pStyle w:val="BodyText"/>
      </w:pPr>
    </w:p>
    <w:p>
      <w:pPr>
        <w:pStyle w:val="BodyText"/>
        <w:spacing w:before="37"/>
      </w:pPr>
    </w:p>
    <w:p>
      <w:pPr>
        <w:spacing w:before="0"/>
        <w:ind w:left="164" w:right="0" w:firstLine="0"/>
        <w:jc w:val="left"/>
        <w:rPr>
          <w:rFonts w:ascii="Arial"/>
          <w:b/>
          <w:sz w:val="18"/>
        </w:rPr>
      </w:pPr>
      <w:r>
        <w:rPr>
          <w:rFonts w:ascii="Arial"/>
          <w:b/>
          <w:sz w:val="18"/>
        </w:rPr>
        <w:t>Arbitration and </w:t>
      </w:r>
      <w:r>
        <w:rPr>
          <w:rFonts w:ascii="Arial"/>
          <w:b/>
          <w:spacing w:val="-2"/>
          <w:sz w:val="18"/>
        </w:rPr>
        <w:t>award</w:t>
      </w:r>
    </w:p>
    <w:p>
      <w:pPr>
        <w:pStyle w:val="BodyText"/>
        <w:spacing w:before="42"/>
        <w:rPr>
          <w:rFonts w:ascii="Arial"/>
          <w:b/>
          <w:sz w:val="18"/>
        </w:rPr>
      </w:pPr>
    </w:p>
    <w:p>
      <w:pPr>
        <w:pStyle w:val="Heading2"/>
        <w:ind w:left="164"/>
      </w:pPr>
      <w:r>
        <w:rPr/>
        <w:t>28-</w:t>
      </w:r>
      <w:r>
        <w:rPr>
          <w:spacing w:val="-5"/>
        </w:rPr>
        <w:t>060</w:t>
      </w:r>
    </w:p>
    <w:p>
      <w:pPr>
        <w:pStyle w:val="BodyText"/>
        <w:spacing w:line="235" w:lineRule="auto" w:before="202"/>
        <w:ind w:left="164" w:right="167"/>
        <w:jc w:val="both"/>
      </w:pPr>
      <w:bookmarkStart w:name="_bookmark341" w:id="343"/>
      <w:bookmarkEnd w:id="343"/>
      <w:r>
        <w:rPr/>
      </w:r>
      <w:r>
        <w:rPr/>
        <w:t>The parties can agree that the award of an arbitrator shall be a condition precedent to a right to bring an action on the contract. </w:t>
      </w:r>
      <w:r>
        <w:rPr>
          <w:color w:val="005DA1"/>
          <w:u w:val="single" w:color="005DA1"/>
          <w:vertAlign w:val="superscript"/>
        </w:rPr>
        <w:t>243</w:t>
      </w:r>
      <w:r>
        <w:rPr>
          <w:color w:val="005DA1"/>
          <w:vertAlign w:val="baseline"/>
        </w:rPr>
        <w:t> </w:t>
      </w:r>
      <w:r>
        <w:rPr>
          <w:vertAlign w:val="baseline"/>
        </w:rPr>
        <w:t>This is known as a “</w:t>
      </w:r>
      <w:r>
        <w:rPr>
          <w:rFonts w:ascii="Arial" w:hAnsi="Arial"/>
          <w:i/>
          <w:vertAlign w:val="baseline"/>
        </w:rPr>
        <w:t>Scott v Avery</w:t>
      </w:r>
      <w:r>
        <w:rPr>
          <w:vertAlign w:val="baseline"/>
        </w:rPr>
        <w:t>” clause. </w:t>
      </w:r>
      <w:r>
        <w:rPr>
          <w:color w:val="005DA1"/>
          <w:u w:val="single" w:color="005DA1"/>
          <w:vertAlign w:val="superscript"/>
        </w:rPr>
        <w:t>244</w:t>
      </w:r>
      <w:r>
        <w:rPr>
          <w:color w:val="005DA1"/>
          <w:vertAlign w:val="baseline"/>
        </w:rPr>
        <w:t> </w:t>
      </w:r>
      <w:r>
        <w:rPr>
          <w:vertAlign w:val="baseline"/>
        </w:rPr>
        <w:t>Since the effect of such a term</w:t>
      </w:r>
      <w:r>
        <w:rPr>
          <w:spacing w:val="12"/>
          <w:vertAlign w:val="baseline"/>
        </w:rPr>
        <w:t> </w:t>
      </w:r>
      <w:r>
        <w:rPr>
          <w:vertAlign w:val="baseline"/>
        </w:rPr>
        <w:t>in</w:t>
      </w:r>
      <w:r>
        <w:rPr>
          <w:spacing w:val="12"/>
          <w:vertAlign w:val="baseline"/>
        </w:rPr>
        <w:t> </w:t>
      </w:r>
      <w:r>
        <w:rPr>
          <w:vertAlign w:val="baseline"/>
        </w:rPr>
        <w:t>an</w:t>
      </w:r>
      <w:r>
        <w:rPr>
          <w:spacing w:val="12"/>
          <w:vertAlign w:val="baseline"/>
        </w:rPr>
        <w:t> </w:t>
      </w:r>
      <w:r>
        <w:rPr>
          <w:vertAlign w:val="baseline"/>
        </w:rPr>
        <w:t>arbitration</w:t>
      </w:r>
      <w:r>
        <w:rPr>
          <w:spacing w:val="12"/>
          <w:vertAlign w:val="baseline"/>
        </w:rPr>
        <w:t> </w:t>
      </w:r>
      <w:r>
        <w:rPr>
          <w:vertAlign w:val="baseline"/>
        </w:rPr>
        <w:t>agreement</w:t>
      </w:r>
      <w:r>
        <w:rPr>
          <w:spacing w:val="12"/>
          <w:vertAlign w:val="baseline"/>
        </w:rPr>
        <w:t> </w:t>
      </w:r>
      <w:r>
        <w:rPr>
          <w:vertAlign w:val="baseline"/>
        </w:rPr>
        <w:t>is</w:t>
      </w:r>
      <w:r>
        <w:rPr>
          <w:spacing w:val="12"/>
          <w:vertAlign w:val="baseline"/>
        </w:rPr>
        <w:t> </w:t>
      </w:r>
      <w:r>
        <w:rPr>
          <w:vertAlign w:val="baseline"/>
        </w:rPr>
        <w:t>that</w:t>
      </w:r>
      <w:r>
        <w:rPr>
          <w:spacing w:val="12"/>
          <w:vertAlign w:val="baseline"/>
        </w:rPr>
        <w:t> </w:t>
      </w:r>
      <w:r>
        <w:rPr>
          <w:vertAlign w:val="baseline"/>
        </w:rPr>
        <w:t>no</w:t>
      </w:r>
      <w:r>
        <w:rPr>
          <w:spacing w:val="12"/>
          <w:vertAlign w:val="baseline"/>
        </w:rPr>
        <w:t> </w:t>
      </w:r>
      <w:r>
        <w:rPr>
          <w:vertAlign w:val="baseline"/>
        </w:rPr>
        <w:t>cause</w:t>
      </w:r>
      <w:r>
        <w:rPr>
          <w:spacing w:val="12"/>
          <w:vertAlign w:val="baseline"/>
        </w:rPr>
        <w:t> </w:t>
      </w:r>
      <w:r>
        <w:rPr>
          <w:vertAlign w:val="baseline"/>
        </w:rPr>
        <w:t>of</w:t>
      </w:r>
      <w:r>
        <w:rPr>
          <w:spacing w:val="12"/>
          <w:vertAlign w:val="baseline"/>
        </w:rPr>
        <w:t> </w:t>
      </w:r>
      <w:r>
        <w:rPr>
          <w:vertAlign w:val="baseline"/>
        </w:rPr>
        <w:t>action</w:t>
      </w:r>
      <w:r>
        <w:rPr>
          <w:spacing w:val="12"/>
          <w:vertAlign w:val="baseline"/>
        </w:rPr>
        <w:t> </w:t>
      </w:r>
      <w:r>
        <w:rPr>
          <w:vertAlign w:val="baseline"/>
        </w:rPr>
        <w:t>accrues</w:t>
      </w:r>
      <w:r>
        <w:rPr>
          <w:spacing w:val="12"/>
          <w:vertAlign w:val="baseline"/>
        </w:rPr>
        <w:t> </w:t>
      </w:r>
      <w:r>
        <w:rPr>
          <w:vertAlign w:val="baseline"/>
        </w:rPr>
        <w:t>in</w:t>
      </w:r>
      <w:r>
        <w:rPr>
          <w:spacing w:val="12"/>
          <w:vertAlign w:val="baseline"/>
        </w:rPr>
        <w:t> </w:t>
      </w:r>
      <w:r>
        <w:rPr>
          <w:vertAlign w:val="baseline"/>
        </w:rPr>
        <w:t>respect</w:t>
      </w:r>
      <w:r>
        <w:rPr>
          <w:spacing w:val="12"/>
          <w:vertAlign w:val="baseline"/>
        </w:rPr>
        <w:t> </w:t>
      </w:r>
      <w:r>
        <w:rPr>
          <w:vertAlign w:val="baseline"/>
        </w:rPr>
        <w:t>of</w:t>
      </w:r>
      <w:r>
        <w:rPr>
          <w:spacing w:val="12"/>
          <w:vertAlign w:val="baseline"/>
        </w:rPr>
        <w:t> </w:t>
      </w:r>
      <w:r>
        <w:rPr>
          <w:vertAlign w:val="baseline"/>
        </w:rPr>
        <w:t>any</w:t>
      </w:r>
      <w:r>
        <w:rPr>
          <w:spacing w:val="12"/>
          <w:vertAlign w:val="baseline"/>
        </w:rPr>
        <w:t> </w:t>
      </w:r>
      <w:r>
        <w:rPr>
          <w:vertAlign w:val="baseline"/>
        </w:rPr>
        <w:t>matter</w:t>
      </w:r>
      <w:r>
        <w:rPr>
          <w:spacing w:val="12"/>
          <w:vertAlign w:val="baseline"/>
        </w:rPr>
        <w:t> </w:t>
      </w:r>
      <w:r>
        <w:rPr>
          <w:spacing w:val="-2"/>
          <w:vertAlign w:val="baseline"/>
        </w:rPr>
        <w:t>required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by</w:t>
      </w:r>
      <w:r>
        <w:rPr>
          <w:spacing w:val="-2"/>
        </w:rPr>
        <w:t> </w:t>
      </w:r>
      <w:r>
        <w:rPr/>
        <w:t>the</w:t>
      </w:r>
      <w:r>
        <w:rPr>
          <w:spacing w:val="-2"/>
        </w:rPr>
        <w:t> </w:t>
      </w:r>
      <w:r>
        <w:rPr/>
        <w:t>agreement</w:t>
      </w:r>
      <w:r>
        <w:rPr>
          <w:spacing w:val="-2"/>
        </w:rPr>
        <w:t> </w:t>
      </w:r>
      <w:r>
        <w:rPr/>
        <w:t>to</w:t>
      </w:r>
      <w:r>
        <w:rPr>
          <w:spacing w:val="-2"/>
        </w:rPr>
        <w:t> </w:t>
      </w:r>
      <w:r>
        <w:rPr/>
        <w:t>be</w:t>
      </w:r>
      <w:r>
        <w:rPr>
          <w:spacing w:val="-2"/>
        </w:rPr>
        <w:t> </w:t>
      </w:r>
      <w:r>
        <w:rPr/>
        <w:t>referred</w:t>
      </w:r>
      <w:r>
        <w:rPr>
          <w:spacing w:val="-2"/>
        </w:rPr>
        <w:t> </w:t>
      </w:r>
      <w:r>
        <w:rPr/>
        <w:t>until</w:t>
      </w:r>
      <w:r>
        <w:rPr>
          <w:spacing w:val="-2"/>
        </w:rPr>
        <w:t> </w:t>
      </w:r>
      <w:r>
        <w:rPr/>
        <w:t>an</w:t>
      </w:r>
      <w:r>
        <w:rPr>
          <w:spacing w:val="-2"/>
        </w:rPr>
        <w:t> </w:t>
      </w:r>
      <w:r>
        <w:rPr/>
        <w:t>award</w:t>
      </w:r>
      <w:r>
        <w:rPr>
          <w:spacing w:val="-2"/>
        </w:rPr>
        <w:t> </w:t>
      </w:r>
      <w:r>
        <w:rPr/>
        <w:t>is</w:t>
      </w:r>
      <w:r>
        <w:rPr>
          <w:spacing w:val="-2"/>
        </w:rPr>
        <w:t> </w:t>
      </w:r>
      <w:r>
        <w:rPr/>
        <w:t>made</w:t>
      </w:r>
      <w:r>
        <w:rPr>
          <w:spacing w:val="-2"/>
        </w:rPr>
        <w:t> </w:t>
      </w:r>
      <w:r>
        <w:rPr/>
        <w:t>under</w:t>
      </w:r>
      <w:r>
        <w:rPr>
          <w:spacing w:val="-2"/>
        </w:rPr>
        <w:t> </w:t>
      </w:r>
      <w:r>
        <w:rPr/>
        <w:t>the</w:t>
      </w:r>
      <w:r>
        <w:rPr>
          <w:spacing w:val="-2"/>
        </w:rPr>
        <w:t> </w:t>
      </w:r>
      <w:r>
        <w:rPr/>
        <w:t>agreement,</w:t>
      </w:r>
      <w:r>
        <w:rPr>
          <w:spacing w:val="-2"/>
        </w:rPr>
        <w:t> </w:t>
      </w:r>
      <w:r>
        <w:rPr/>
        <w:t>it</w:t>
      </w:r>
      <w:r>
        <w:rPr>
          <w:spacing w:val="-2"/>
        </w:rPr>
        <w:t> </w:t>
      </w:r>
      <w:r>
        <w:rPr/>
        <w:t>was</w:t>
      </w:r>
      <w:r>
        <w:rPr>
          <w:spacing w:val="-2"/>
        </w:rPr>
        <w:t> </w:t>
      </w:r>
      <w:r>
        <w:rPr/>
        <w:t>formerly</w:t>
      </w:r>
      <w:r>
        <w:rPr>
          <w:spacing w:val="-2"/>
        </w:rPr>
        <w:t> </w:t>
      </w:r>
      <w:r>
        <w:rPr/>
        <w:t>held</w:t>
      </w:r>
      <w:r>
        <w:rPr>
          <w:spacing w:val="-2"/>
        </w:rPr>
        <w:t> </w:t>
      </w:r>
      <w:r>
        <w:rPr/>
        <w:t>that </w:t>
      </w:r>
      <w:bookmarkStart w:name="_bookmark342" w:id="344"/>
      <w:bookmarkEnd w:id="344"/>
      <w:r>
        <w:rPr/>
        <w:t>time</w:t>
      </w:r>
      <w:r>
        <w:rPr/>
        <w:t> ran from the date of the award and not from the date of the original cause of arbitration, and that </w:t>
      </w:r>
      <w:bookmarkStart w:name="_bookmark343" w:id="345"/>
      <w:bookmarkEnd w:id="345"/>
      <w:r>
        <w:rPr/>
        <w:t>no</w:t>
      </w:r>
      <w:r>
        <w:rPr/>
        <w:t> limitation period was applicable at all for arbitration proceedings. </w:t>
      </w:r>
      <w:r>
        <w:rPr>
          <w:color w:val="005DA1"/>
          <w:u w:val="single" w:color="005DA1"/>
          <w:vertAlign w:val="superscript"/>
        </w:rPr>
        <w:t>245</w:t>
      </w:r>
      <w:r>
        <w:rPr>
          <w:color w:val="005DA1"/>
          <w:vertAlign w:val="baseline"/>
        </w:rPr>
        <w:t> </w:t>
      </w:r>
      <w:r>
        <w:rPr>
          <w:vertAlign w:val="baseline"/>
        </w:rPr>
        <w:t>But s.13(3) of the </w:t>
      </w:r>
      <w:r>
        <w:rPr>
          <w:vertAlign w:val="baseline"/>
        </w:rPr>
        <w:t>Arbitration Act 1996 now provides that, in determining for the purposes of the Limitation Acts</w:t>
      </w:r>
      <w:r>
        <w:rPr>
          <w:spacing w:val="-1"/>
          <w:vertAlign w:val="baseline"/>
        </w:rPr>
        <w:t> </w:t>
      </w:r>
      <w:r>
        <w:rPr>
          <w:color w:val="005DA1"/>
          <w:u w:val="single" w:color="005DA1"/>
          <w:vertAlign w:val="superscript"/>
        </w:rPr>
        <w:t>246</w:t>
      </w:r>
      <w:r>
        <w:rPr>
          <w:color w:val="005DA1"/>
          <w:spacing w:val="-1"/>
          <w:vertAlign w:val="baseline"/>
        </w:rPr>
        <w:t> </w:t>
      </w:r>
      <w:r>
        <w:rPr>
          <w:vertAlign w:val="baseline"/>
        </w:rPr>
        <w:t>when a cause of action accrued, any provision that an award is a condition precedent to the bringing of legal proceedings in respect of a matter to which an arbitration agreement applies is to be disregarded.</w:t>
      </w:r>
    </w:p>
    <w:p>
      <w:pPr>
        <w:pStyle w:val="BodyText"/>
        <w:spacing w:before="79"/>
      </w:pPr>
    </w:p>
    <w:p>
      <w:pPr>
        <w:pStyle w:val="Heading2"/>
      </w:pPr>
      <w:r>
        <w:rPr/>
        <w:t>28-</w:t>
      </w:r>
      <w:r>
        <w:rPr>
          <w:spacing w:val="-5"/>
        </w:rPr>
        <w:t>061</w:t>
      </w:r>
    </w:p>
    <w:p>
      <w:pPr>
        <w:pStyle w:val="BodyText"/>
        <w:spacing w:line="235" w:lineRule="auto" w:before="203"/>
        <w:ind w:left="165" w:right="167"/>
        <w:jc w:val="both"/>
      </w:pPr>
      <w:bookmarkStart w:name="_bookmark344" w:id="346"/>
      <w:bookmarkEnd w:id="346"/>
      <w:r>
        <w:rPr/>
      </w:r>
      <w:r>
        <w:rPr/>
        <w:t>The limitation period for the enforcement of an arbitral award accrues when the claimant is entitled to </w:t>
      </w:r>
      <w:bookmarkStart w:name="_bookmark345" w:id="347"/>
      <w:bookmarkEnd w:id="347"/>
      <w:r>
        <w:rPr/>
        <w:t>enforce</w:t>
      </w:r>
      <w:r>
        <w:rPr>
          <w:spacing w:val="-3"/>
        </w:rPr>
        <w:t> </w:t>
      </w:r>
      <w:r>
        <w:rPr/>
        <w:t>the</w:t>
      </w:r>
      <w:r>
        <w:rPr>
          <w:spacing w:val="-3"/>
        </w:rPr>
        <w:t> </w:t>
      </w:r>
      <w:r>
        <w:rPr/>
        <w:t>award.</w:t>
      </w:r>
      <w:r>
        <w:rPr>
          <w:spacing w:val="-3"/>
        </w:rPr>
        <w:t> </w:t>
      </w:r>
      <w:r>
        <w:rPr>
          <w:color w:val="005DA1"/>
          <w:u w:val="single" w:color="005DA1"/>
          <w:vertAlign w:val="superscript"/>
        </w:rPr>
        <w:t>247</w:t>
      </w:r>
      <w:r>
        <w:rPr>
          <w:color w:val="005DA1"/>
          <w:spacing w:val="-3"/>
          <w:vertAlign w:val="baseline"/>
        </w:rPr>
        <w:t> </w:t>
      </w:r>
      <w:r>
        <w:rPr>
          <w:vertAlign w:val="baseline"/>
        </w:rPr>
        <w:t>Alternatively,</w:t>
      </w:r>
      <w:r>
        <w:rPr>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claim</w:t>
      </w:r>
      <w:r>
        <w:rPr>
          <w:spacing w:val="-3"/>
          <w:vertAlign w:val="baseline"/>
        </w:rPr>
        <w:t> </w:t>
      </w:r>
      <w:r>
        <w:rPr>
          <w:vertAlign w:val="baseline"/>
        </w:rPr>
        <w:t>is</w:t>
      </w:r>
      <w:r>
        <w:rPr>
          <w:spacing w:val="-3"/>
          <w:vertAlign w:val="baseline"/>
        </w:rPr>
        <w:t> </w:t>
      </w:r>
      <w:r>
        <w:rPr>
          <w:vertAlign w:val="baseline"/>
        </w:rPr>
        <w:t>for</w:t>
      </w:r>
      <w:r>
        <w:rPr>
          <w:spacing w:val="-3"/>
          <w:vertAlign w:val="baseline"/>
        </w:rPr>
        <w:t> </w:t>
      </w:r>
      <w:r>
        <w:rPr>
          <w:vertAlign w:val="baseline"/>
        </w:rPr>
        <w:t>damages</w:t>
      </w:r>
      <w:r>
        <w:rPr>
          <w:spacing w:val="-3"/>
          <w:vertAlign w:val="baseline"/>
        </w:rPr>
        <w:t> </w:t>
      </w:r>
      <w:r>
        <w:rPr>
          <w:vertAlign w:val="baseline"/>
        </w:rPr>
        <w:t>for</w:t>
      </w:r>
      <w:r>
        <w:rPr>
          <w:spacing w:val="-3"/>
          <w:vertAlign w:val="baseline"/>
        </w:rPr>
        <w:t> </w:t>
      </w:r>
      <w:r>
        <w:rPr>
          <w:vertAlign w:val="baseline"/>
        </w:rPr>
        <w:t>breach</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implied</w:t>
      </w:r>
      <w:r>
        <w:rPr>
          <w:spacing w:val="-3"/>
          <w:vertAlign w:val="baseline"/>
        </w:rPr>
        <w:t> </w:t>
      </w:r>
      <w:r>
        <w:rPr>
          <w:vertAlign w:val="baseline"/>
        </w:rPr>
        <w:t>promise</w:t>
      </w:r>
      <w:r>
        <w:rPr>
          <w:spacing w:val="-3"/>
          <w:vertAlign w:val="baseline"/>
        </w:rPr>
        <w:t> </w:t>
      </w:r>
      <w:r>
        <w:rPr>
          <w:vertAlign w:val="baseline"/>
        </w:rPr>
        <w:t>to</w:t>
      </w:r>
      <w:r>
        <w:rPr>
          <w:spacing w:val="-3"/>
          <w:vertAlign w:val="baseline"/>
        </w:rPr>
        <w:t> </w:t>
      </w:r>
      <w:r>
        <w:rPr>
          <w:vertAlign w:val="baseline"/>
        </w:rPr>
        <w:t>pay the award, then it accrues when a reasonable time to pay the award has elapsed. </w:t>
      </w:r>
      <w:r>
        <w:rPr>
          <w:color w:val="005DA1"/>
          <w:u w:val="single" w:color="005DA1"/>
          <w:vertAlign w:val="superscript"/>
        </w:rPr>
        <w:t>248</w:t>
      </w:r>
    </w:p>
    <w:p>
      <w:pPr>
        <w:pStyle w:val="BodyText"/>
      </w:pPr>
    </w:p>
    <w:p>
      <w:pPr>
        <w:pStyle w:val="BodyText"/>
        <w:spacing w:before="37"/>
      </w:pPr>
    </w:p>
    <w:p>
      <w:pPr>
        <w:spacing w:before="1"/>
        <w:ind w:left="165" w:right="0" w:firstLine="0"/>
        <w:jc w:val="left"/>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pPr>
      <w:r>
        <w:rPr/>
        <w:t>28-</w:t>
      </w:r>
      <w:r>
        <w:rPr>
          <w:spacing w:val="-5"/>
        </w:rPr>
        <w:t>062</w:t>
      </w:r>
    </w:p>
    <w:p>
      <w:pPr>
        <w:pStyle w:val="BodyText"/>
        <w:spacing w:line="235" w:lineRule="auto" w:before="202"/>
        <w:ind w:left="164" w:right="167"/>
        <w:jc w:val="both"/>
      </w:pPr>
      <w:bookmarkStart w:name="_bookmark346" w:id="348"/>
      <w:bookmarkEnd w:id="348"/>
      <w:r>
        <w:rPr/>
      </w:r>
      <w:r>
        <w:rPr/>
        <w:t>In principle it might be expected that the defendant, having pleaded the statute, </w:t>
      </w:r>
      <w:r>
        <w:rPr>
          <w:color w:val="005DA1"/>
          <w:u w:val="single" w:color="005DA1"/>
          <w:vertAlign w:val="superscript"/>
        </w:rPr>
        <w:t>249</w:t>
      </w:r>
      <w:r>
        <w:rPr>
          <w:color w:val="005DA1"/>
          <w:vertAlign w:val="baseline"/>
        </w:rPr>
        <w:t> </w:t>
      </w:r>
      <w:r>
        <w:rPr>
          <w:vertAlign w:val="baseline"/>
        </w:rPr>
        <w:t>would bear the </w:t>
      </w:r>
      <w:bookmarkStart w:name="_bookmark347" w:id="349"/>
      <w:bookmarkEnd w:id="349"/>
      <w:r>
        <w:rPr>
          <w:vertAlign w:val="baseline"/>
        </w:rPr>
        <w:t>burden</w:t>
      </w:r>
      <w:r>
        <w:rPr>
          <w:vertAlign w:val="baseline"/>
        </w:rPr>
        <w:t> of proving that the claimant’s cause of action accrued outside the limitation period and was in </w:t>
      </w:r>
      <w:bookmarkStart w:name="_bookmark348" w:id="350"/>
      <w:bookmarkEnd w:id="350"/>
      <w:r>
        <w:rPr>
          <w:vertAlign w:val="baseline"/>
        </w:rPr>
        <w:t>consequence</w:t>
      </w:r>
      <w:r>
        <w:rPr>
          <w:vertAlign w:val="baseline"/>
        </w:rPr>
        <w:t> statutebarred. </w:t>
      </w:r>
      <w:r>
        <w:rPr>
          <w:color w:val="005DA1"/>
          <w:u w:val="single" w:color="005DA1"/>
          <w:vertAlign w:val="superscript"/>
        </w:rPr>
        <w:t>250</w:t>
      </w:r>
      <w:r>
        <w:rPr>
          <w:color w:val="005DA1"/>
          <w:vertAlign w:val="baseline"/>
        </w:rPr>
        <w:t> </w:t>
      </w:r>
      <w:r>
        <w:rPr>
          <w:vertAlign w:val="baseline"/>
        </w:rPr>
        <w:t>However, there is weighty authority for the view that the burden of </w:t>
      </w:r>
      <w:bookmarkStart w:name="_bookmark349" w:id="351"/>
      <w:bookmarkEnd w:id="351"/>
      <w:r>
        <w:rPr>
          <w:vertAlign w:val="baseline"/>
        </w:rPr>
        <w:t>proof</w:t>
      </w:r>
      <w:r>
        <w:rPr>
          <w:vertAlign w:val="baseline"/>
        </w:rPr>
        <w:t> is on the claimant to show that his cause of action accrued within the statutory period. </w:t>
      </w:r>
      <w:r>
        <w:rPr>
          <w:color w:val="005DA1"/>
          <w:u w:val="single" w:color="005DA1"/>
          <w:vertAlign w:val="superscript"/>
        </w:rPr>
        <w:t>251</w:t>
      </w:r>
      <w:r>
        <w:rPr>
          <w:color w:val="005DA1"/>
          <w:vertAlign w:val="baseline"/>
        </w:rPr>
        <w:t> </w:t>
      </w:r>
      <w:r>
        <w:rPr>
          <w:vertAlign w:val="baseline"/>
        </w:rPr>
        <w:t>In </w:t>
      </w:r>
      <w:r>
        <w:rPr>
          <w:rFonts w:ascii="Arial" w:hAnsi="Arial"/>
          <w:i/>
          <w:vertAlign w:val="baseline"/>
        </w:rPr>
        <w:t>Cartledge</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E.</w:t>
      </w:r>
      <w:r>
        <w:rPr>
          <w:rFonts w:ascii="Arial" w:hAnsi="Arial"/>
          <w:i/>
          <w:spacing w:val="-3"/>
          <w:vertAlign w:val="baseline"/>
        </w:rPr>
        <w:t> </w:t>
      </w:r>
      <w:r>
        <w:rPr>
          <w:rFonts w:ascii="Arial" w:hAnsi="Arial"/>
          <w:i/>
          <w:vertAlign w:val="baseline"/>
        </w:rPr>
        <w:t>Jopling</w:t>
      </w:r>
      <w:r>
        <w:rPr>
          <w:rFonts w:ascii="Arial" w:hAnsi="Arial"/>
          <w:i/>
          <w:spacing w:val="-3"/>
          <w:vertAlign w:val="baseline"/>
        </w:rPr>
        <w:t> </w:t>
      </w:r>
      <w:r>
        <w:rPr>
          <w:rFonts w:ascii="Arial" w:hAnsi="Arial"/>
          <w:i/>
          <w:vertAlign w:val="baseline"/>
        </w:rPr>
        <w:t>and</w:t>
      </w:r>
      <w:r>
        <w:rPr>
          <w:rFonts w:ascii="Arial" w:hAnsi="Arial"/>
          <w:i/>
          <w:spacing w:val="-3"/>
          <w:vertAlign w:val="baseline"/>
        </w:rPr>
        <w:t> </w:t>
      </w:r>
      <w:r>
        <w:rPr>
          <w:rFonts w:ascii="Arial" w:hAnsi="Arial"/>
          <w:i/>
          <w:vertAlign w:val="baseline"/>
        </w:rPr>
        <w:t>Sons</w:t>
      </w:r>
      <w:r>
        <w:rPr>
          <w:rFonts w:ascii="Arial" w:hAnsi="Arial"/>
          <w:i/>
          <w:spacing w:val="-3"/>
          <w:vertAlign w:val="baseline"/>
        </w:rPr>
        <w:t> </w:t>
      </w:r>
      <w:r>
        <w:rPr>
          <w:rFonts w:ascii="Arial" w:hAnsi="Arial"/>
          <w:i/>
          <w:vertAlign w:val="baseline"/>
        </w:rPr>
        <w:t>Ltd</w:t>
      </w:r>
      <w:r>
        <w:rPr>
          <w:rFonts w:ascii="Arial" w:hAnsi="Arial"/>
          <w:i/>
          <w:spacing w:val="-4"/>
          <w:vertAlign w:val="baseline"/>
        </w:rPr>
        <w:t> </w:t>
      </w:r>
      <w:r>
        <w:rPr>
          <w:color w:val="005DA1"/>
          <w:u w:val="single" w:color="005DA1"/>
          <w:vertAlign w:val="superscript"/>
        </w:rPr>
        <w:t>252</w:t>
      </w:r>
      <w:r>
        <w:rPr>
          <w:color w:val="005DA1"/>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of</w:t>
      </w:r>
      <w:r>
        <w:rPr>
          <w:spacing w:val="-3"/>
          <w:vertAlign w:val="baseline"/>
        </w:rPr>
        <w:t> </w:t>
      </w:r>
      <w:r>
        <w:rPr>
          <w:vertAlign w:val="baseline"/>
        </w:rPr>
        <w:t>Appeal</w:t>
      </w:r>
      <w:r>
        <w:rPr>
          <w:spacing w:val="-3"/>
          <w:vertAlign w:val="baseline"/>
        </w:rPr>
        <w:t> </w:t>
      </w:r>
      <w:r>
        <w:rPr>
          <w:vertAlign w:val="baseline"/>
        </w:rPr>
        <w:t>so</w:t>
      </w:r>
      <w:r>
        <w:rPr>
          <w:spacing w:val="-3"/>
          <w:vertAlign w:val="baseline"/>
        </w:rPr>
        <w:t> </w:t>
      </w:r>
      <w:r>
        <w:rPr>
          <w:vertAlign w:val="baseline"/>
        </w:rPr>
        <w:t>held.</w:t>
      </w:r>
      <w:r>
        <w:rPr>
          <w:spacing w:val="-3"/>
          <w:vertAlign w:val="baseline"/>
        </w:rPr>
        <w:t> </w:t>
      </w:r>
      <w:r>
        <w:rPr>
          <w:vertAlign w:val="baseline"/>
        </w:rPr>
        <w:t>But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House</w:t>
      </w:r>
      <w:r>
        <w:rPr>
          <w:spacing w:val="-3"/>
          <w:vertAlign w:val="baseline"/>
        </w:rPr>
        <w:t> </w:t>
      </w:r>
      <w:r>
        <w:rPr>
          <w:vertAlign w:val="baseline"/>
        </w:rPr>
        <w:t>of</w:t>
      </w:r>
      <w:r>
        <w:rPr>
          <w:spacing w:val="-3"/>
          <w:vertAlign w:val="baseline"/>
        </w:rPr>
        <w:t> </w:t>
      </w:r>
      <w:r>
        <w:rPr>
          <w:vertAlign w:val="baseline"/>
        </w:rPr>
        <w:t>Lords</w:t>
      </w:r>
      <w:r>
        <w:rPr>
          <w:spacing w:val="-4"/>
          <w:vertAlign w:val="baseline"/>
        </w:rPr>
        <w:t> </w:t>
      </w:r>
      <w:r>
        <w:rPr>
          <w:color w:val="005DA1"/>
          <w:u w:val="single" w:color="005DA1"/>
          <w:vertAlign w:val="superscript"/>
        </w:rPr>
        <w:t>253</w:t>
      </w:r>
      <w:r>
        <w:rPr>
          <w:color w:val="005DA1"/>
          <w:spacing w:val="-3"/>
          <w:vertAlign w:val="baseline"/>
        </w:rPr>
        <w:t> </w:t>
      </w:r>
      <w:r>
        <w:rPr>
          <w:vertAlign w:val="baseline"/>
        </w:rPr>
        <w:t>Lord Pearce placed a gloss on this proposition when he stated that, although the initial onus was on the claimant, once he had satisfied that onus, the burden passed to the defendant to show that </w:t>
      </w:r>
      <w:r>
        <w:rPr>
          <w:vertAlign w:val="baseline"/>
        </w:rPr>
        <w:t>the apparent</w:t>
      </w:r>
      <w:r>
        <w:rPr>
          <w:spacing w:val="-2"/>
          <w:vertAlign w:val="baseline"/>
        </w:rPr>
        <w:t> </w:t>
      </w:r>
      <w:r>
        <w:rPr>
          <w:vertAlign w:val="baseline"/>
        </w:rPr>
        <w:t>accrual</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cause</w:t>
      </w:r>
      <w:r>
        <w:rPr>
          <w:spacing w:val="-2"/>
          <w:vertAlign w:val="baseline"/>
        </w:rPr>
        <w:t> </w:t>
      </w:r>
      <w:r>
        <w:rPr>
          <w:vertAlign w:val="baseline"/>
        </w:rPr>
        <w:t>of</w:t>
      </w:r>
      <w:r>
        <w:rPr>
          <w:spacing w:val="-2"/>
          <w:vertAlign w:val="baseline"/>
        </w:rPr>
        <w:t> </w:t>
      </w:r>
      <w:r>
        <w:rPr>
          <w:vertAlign w:val="baseline"/>
        </w:rPr>
        <w:t>action</w:t>
      </w:r>
      <w:r>
        <w:rPr>
          <w:spacing w:val="-2"/>
          <w:vertAlign w:val="baseline"/>
        </w:rPr>
        <w:t> </w:t>
      </w:r>
      <w:r>
        <w:rPr>
          <w:vertAlign w:val="baseline"/>
        </w:rPr>
        <w:t>was</w:t>
      </w:r>
      <w:r>
        <w:rPr>
          <w:spacing w:val="-2"/>
          <w:vertAlign w:val="baseline"/>
        </w:rPr>
        <w:t> </w:t>
      </w:r>
      <w:r>
        <w:rPr>
          <w:vertAlign w:val="baseline"/>
        </w:rPr>
        <w:t>misleading</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reality</w:t>
      </w:r>
      <w:r>
        <w:rPr>
          <w:spacing w:val="-2"/>
          <w:vertAlign w:val="baseline"/>
        </w:rPr>
        <w:t> </w:t>
      </w:r>
      <w:r>
        <w:rPr>
          <w:vertAlign w:val="baseline"/>
        </w:rPr>
        <w:t>the</w:t>
      </w:r>
      <w:r>
        <w:rPr>
          <w:spacing w:val="-2"/>
          <w:vertAlign w:val="baseline"/>
        </w:rPr>
        <w:t> </w:t>
      </w:r>
      <w:r>
        <w:rPr>
          <w:vertAlign w:val="baseline"/>
        </w:rPr>
        <w:t>cause</w:t>
      </w:r>
      <w:r>
        <w:rPr>
          <w:spacing w:val="-2"/>
          <w:vertAlign w:val="baseline"/>
        </w:rPr>
        <w:t> </w:t>
      </w:r>
      <w:r>
        <w:rPr>
          <w:vertAlign w:val="baseline"/>
        </w:rPr>
        <w:t>of</w:t>
      </w:r>
      <w:r>
        <w:rPr>
          <w:spacing w:val="-2"/>
          <w:vertAlign w:val="baseline"/>
        </w:rPr>
        <w:t> </w:t>
      </w:r>
      <w:r>
        <w:rPr>
          <w:vertAlign w:val="baseline"/>
        </w:rPr>
        <w:t>action</w:t>
      </w:r>
      <w:r>
        <w:rPr>
          <w:spacing w:val="-2"/>
          <w:vertAlign w:val="baseline"/>
        </w:rPr>
        <w:t> </w:t>
      </w:r>
      <w:r>
        <w:rPr>
          <w:vertAlign w:val="baseline"/>
        </w:rPr>
        <w:t>accrued</w:t>
      </w:r>
      <w:r>
        <w:rPr>
          <w:spacing w:val="-2"/>
          <w:vertAlign w:val="baseline"/>
        </w:rPr>
        <w:t> </w:t>
      </w:r>
      <w:r>
        <w:rPr>
          <w:vertAlign w:val="baseline"/>
        </w:rPr>
        <w:t>at an earlier date. Nevertheless it is not sufficient for the claimant to prove, for example, that a breach of </w:t>
      </w:r>
      <w:bookmarkStart w:name="_bookmark350" w:id="352"/>
      <w:bookmarkEnd w:id="352"/>
      <w:r>
        <w:rPr>
          <w:vertAlign w:val="baseline"/>
        </w:rPr>
        <w:t>contract</w:t>
      </w:r>
      <w:r>
        <w:rPr>
          <w:vertAlign w:val="baseline"/>
        </w:rPr>
        <w:t> occurred at some time during the limitation period. In </w:t>
      </w:r>
      <w:r>
        <w:rPr>
          <w:rFonts w:ascii="Arial" w:hAnsi="Arial"/>
          <w:i/>
          <w:vertAlign w:val="baseline"/>
        </w:rPr>
        <w:t>London Congregational Union Inc v Harriss &amp; Harriss </w:t>
      </w:r>
      <w:r>
        <w:rPr>
          <w:color w:val="005DA1"/>
          <w:u w:val="single" w:color="005DA1"/>
          <w:vertAlign w:val="superscript"/>
        </w:rPr>
        <w:t>254</w:t>
      </w:r>
      <w:r>
        <w:rPr>
          <w:color w:val="005DA1"/>
          <w:vertAlign w:val="baseline"/>
        </w:rPr>
        <w:t> </w:t>
      </w:r>
      <w:r>
        <w:rPr>
          <w:vertAlign w:val="baseline"/>
        </w:rPr>
        <w:t>Ralph Gibson L.J. stated that the claimant must show, on the balance of probabilities, that the cause of action accrued, i.e. came into existence, on a day within the period of </w:t>
      </w:r>
      <w:bookmarkStart w:name="_bookmark351" w:id="353"/>
      <w:bookmarkEnd w:id="353"/>
      <w:r>
        <w:rPr>
          <w:vertAlign w:val="baseline"/>
        </w:rPr>
        <w:t>limitation.</w:t>
      </w:r>
      <w:r>
        <w:rPr>
          <w:vertAlign w:val="baseline"/>
        </w:rPr>
        <w:t> Only then would the onus shift to the defendant. The burden of proof may less often be of significance</w:t>
      </w:r>
      <w:r>
        <w:rPr>
          <w:spacing w:val="8"/>
          <w:vertAlign w:val="baseline"/>
        </w:rPr>
        <w:t> </w:t>
      </w:r>
      <w:r>
        <w:rPr>
          <w:vertAlign w:val="baseline"/>
        </w:rPr>
        <w:t>in</w:t>
      </w:r>
      <w:r>
        <w:rPr>
          <w:spacing w:val="8"/>
          <w:vertAlign w:val="baseline"/>
        </w:rPr>
        <w:t> </w:t>
      </w:r>
      <w:r>
        <w:rPr>
          <w:vertAlign w:val="baseline"/>
        </w:rPr>
        <w:t>contractual</w:t>
      </w:r>
      <w:r>
        <w:rPr>
          <w:spacing w:val="8"/>
          <w:vertAlign w:val="baseline"/>
        </w:rPr>
        <w:t> </w:t>
      </w:r>
      <w:r>
        <w:rPr>
          <w:vertAlign w:val="baseline"/>
        </w:rPr>
        <w:t>actions</w:t>
      </w:r>
      <w:r>
        <w:rPr>
          <w:spacing w:val="8"/>
          <w:vertAlign w:val="baseline"/>
        </w:rPr>
        <w:t> </w:t>
      </w:r>
      <w:r>
        <w:rPr>
          <w:vertAlign w:val="baseline"/>
        </w:rPr>
        <w:t>than</w:t>
      </w:r>
      <w:r>
        <w:rPr>
          <w:spacing w:val="8"/>
          <w:vertAlign w:val="baseline"/>
        </w:rPr>
        <w:t> </w:t>
      </w:r>
      <w:r>
        <w:rPr>
          <w:vertAlign w:val="baseline"/>
        </w:rPr>
        <w:t>actions</w:t>
      </w:r>
      <w:r>
        <w:rPr>
          <w:spacing w:val="8"/>
          <w:vertAlign w:val="baseline"/>
        </w:rPr>
        <w:t> </w:t>
      </w:r>
      <w:r>
        <w:rPr>
          <w:vertAlign w:val="baseline"/>
        </w:rPr>
        <w:t>in</w:t>
      </w:r>
      <w:r>
        <w:rPr>
          <w:spacing w:val="8"/>
          <w:vertAlign w:val="baseline"/>
        </w:rPr>
        <w:t> </w:t>
      </w:r>
      <w:r>
        <w:rPr>
          <w:vertAlign w:val="baseline"/>
        </w:rPr>
        <w:t>tort,</w:t>
      </w:r>
      <w:r>
        <w:rPr>
          <w:spacing w:val="8"/>
          <w:vertAlign w:val="baseline"/>
        </w:rPr>
        <w:t> </w:t>
      </w:r>
      <w:r>
        <w:rPr>
          <w:vertAlign w:val="baseline"/>
        </w:rPr>
        <w:t>but</w:t>
      </w:r>
      <w:r>
        <w:rPr>
          <w:spacing w:val="8"/>
          <w:vertAlign w:val="baseline"/>
        </w:rPr>
        <w:t> </w:t>
      </w:r>
      <w:r>
        <w:rPr>
          <w:vertAlign w:val="baseline"/>
        </w:rPr>
        <w:t>may</w:t>
      </w:r>
      <w:r>
        <w:rPr>
          <w:spacing w:val="8"/>
          <w:vertAlign w:val="baseline"/>
        </w:rPr>
        <w:t> </w:t>
      </w:r>
      <w:r>
        <w:rPr>
          <w:vertAlign w:val="baseline"/>
        </w:rPr>
        <w:t>still</w:t>
      </w:r>
      <w:r>
        <w:rPr>
          <w:spacing w:val="8"/>
          <w:vertAlign w:val="baseline"/>
        </w:rPr>
        <w:t> </w:t>
      </w:r>
      <w:r>
        <w:rPr>
          <w:vertAlign w:val="baseline"/>
        </w:rPr>
        <w:t>be</w:t>
      </w:r>
      <w:r>
        <w:rPr>
          <w:spacing w:val="8"/>
          <w:vertAlign w:val="baseline"/>
        </w:rPr>
        <w:t> </w:t>
      </w:r>
      <w:r>
        <w:rPr>
          <w:vertAlign w:val="baseline"/>
        </w:rPr>
        <w:t>of</w:t>
      </w:r>
      <w:r>
        <w:rPr>
          <w:spacing w:val="8"/>
          <w:vertAlign w:val="baseline"/>
        </w:rPr>
        <w:t> </w:t>
      </w:r>
      <w:r>
        <w:rPr>
          <w:vertAlign w:val="baseline"/>
        </w:rPr>
        <w:t>importance</w:t>
      </w:r>
      <w:r>
        <w:rPr>
          <w:spacing w:val="8"/>
          <w:vertAlign w:val="baseline"/>
        </w:rPr>
        <w:t> </w:t>
      </w:r>
      <w:r>
        <w:rPr>
          <w:vertAlign w:val="baseline"/>
        </w:rPr>
        <w:t>in</w:t>
      </w:r>
      <w:r>
        <w:rPr>
          <w:spacing w:val="8"/>
          <w:vertAlign w:val="baseline"/>
        </w:rPr>
        <w:t> </w:t>
      </w:r>
      <w:r>
        <w:rPr>
          <w:vertAlign w:val="baseline"/>
        </w:rPr>
        <w:t>certain</w:t>
      </w:r>
      <w:r>
        <w:rPr>
          <w:spacing w:val="8"/>
          <w:vertAlign w:val="baseline"/>
        </w:rPr>
        <w:t> </w:t>
      </w:r>
      <w:r>
        <w:rPr>
          <w:spacing w:val="-2"/>
          <w:vertAlign w:val="baseline"/>
        </w:rPr>
        <w:t>cases.</w:t>
      </w:r>
    </w:p>
    <w:p>
      <w:pPr>
        <w:spacing w:line="108" w:lineRule="exact" w:before="0"/>
        <w:ind w:left="165" w:right="0" w:firstLine="0"/>
        <w:jc w:val="left"/>
        <w:rPr>
          <w:sz w:val="12"/>
        </w:rPr>
      </w:pPr>
      <w:r>
        <w:rPr>
          <w:color w:val="005DA1"/>
          <w:spacing w:val="-5"/>
          <w:sz w:val="12"/>
          <w:u w:val="single" w:color="005DA1"/>
        </w:rPr>
        <w:t>255</w:t>
      </w:r>
    </w:p>
    <w:p>
      <w:pPr>
        <w:pStyle w:val="BodyText"/>
      </w:pPr>
    </w:p>
    <w:p>
      <w:pPr>
        <w:pStyle w:val="BodyText"/>
        <w:spacing w:before="152"/>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257854</wp:posOffset>
                </wp:positionV>
                <wp:extent cx="572452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0348pt;width:450.75pt;height:.1pt;mso-position-horizontal-relative:page;mso-position-vertical-relative:paragraph;z-index:-15717376;mso-wrap-distance-left:0;mso-wrap-distance-right:0" id="docshape4" coordorigin="1440,406" coordsize="9015,0" path="m1440,406l10454,406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191168">
                <wp:simplePos x="0" y="0"/>
                <wp:positionH relativeFrom="page">
                  <wp:posOffset>914400</wp:posOffset>
                </wp:positionH>
                <wp:positionV relativeFrom="paragraph">
                  <wp:posOffset>94576</wp:posOffset>
                </wp:positionV>
                <wp:extent cx="495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5312"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540" w:val="left" w:leader="none"/>
        </w:tabs>
        <w:spacing w:line="227" w:lineRule="exact" w:before="0"/>
        <w:ind w:left="0" w:right="168" w:firstLine="0"/>
        <w:jc w:val="right"/>
        <w:rPr>
          <w:sz w:val="20"/>
        </w:rPr>
      </w:pPr>
      <w:bookmarkStart w:name="_bookmark352" w:id="354"/>
      <w:bookmarkEnd w:id="354"/>
      <w:r>
        <w:rPr/>
      </w:r>
      <w:hyperlink w:history="true" w:anchor="_bookmark236">
        <w:r>
          <w:rPr>
            <w:color w:val="005DA1"/>
            <w:spacing w:val="-4"/>
            <w:position w:val="5"/>
            <w:sz w:val="14"/>
            <w:u w:val="single" w:color="005DA1"/>
          </w:rPr>
          <w:t>128</w:t>
        </w:r>
      </w:hyperlink>
      <w:r>
        <w:rPr>
          <w:spacing w:val="-4"/>
          <w:position w:val="5"/>
          <w:sz w:val="14"/>
        </w:rPr>
        <w:t>.</w:t>
      </w:r>
      <w:r>
        <w:rPr>
          <w:position w:val="5"/>
          <w:sz w:val="14"/>
        </w:rPr>
        <w:tab/>
      </w:r>
      <w:r>
        <w:rPr>
          <w:rFonts w:ascii="Arial"/>
          <w:i/>
          <w:sz w:val="20"/>
        </w:rPr>
        <w:t>Read</w:t>
      </w:r>
      <w:r>
        <w:rPr>
          <w:rFonts w:ascii="Arial"/>
          <w:i/>
          <w:spacing w:val="12"/>
          <w:sz w:val="20"/>
        </w:rPr>
        <w:t> </w:t>
      </w:r>
      <w:r>
        <w:rPr>
          <w:rFonts w:ascii="Arial"/>
          <w:i/>
          <w:sz w:val="20"/>
        </w:rPr>
        <w:t>v</w:t>
      </w:r>
      <w:r>
        <w:rPr>
          <w:rFonts w:ascii="Arial"/>
          <w:i/>
          <w:spacing w:val="13"/>
          <w:sz w:val="20"/>
        </w:rPr>
        <w:t> </w:t>
      </w:r>
      <w:r>
        <w:rPr>
          <w:rFonts w:ascii="Arial"/>
          <w:i/>
          <w:sz w:val="20"/>
        </w:rPr>
        <w:t>Brown</w:t>
      </w:r>
      <w:r>
        <w:rPr>
          <w:rFonts w:ascii="Arial"/>
          <w:i/>
          <w:spacing w:val="13"/>
          <w:sz w:val="20"/>
        </w:rPr>
        <w:t> </w:t>
      </w:r>
      <w:r>
        <w:rPr>
          <w:rFonts w:ascii="Arial"/>
          <w:i/>
          <w:sz w:val="20"/>
        </w:rPr>
        <w:t>(1888)</w:t>
      </w:r>
      <w:r>
        <w:rPr>
          <w:rFonts w:ascii="Arial"/>
          <w:i/>
          <w:spacing w:val="13"/>
          <w:sz w:val="20"/>
        </w:rPr>
        <w:t> </w:t>
      </w:r>
      <w:r>
        <w:rPr>
          <w:rFonts w:ascii="Arial"/>
          <w:i/>
          <w:sz w:val="20"/>
        </w:rPr>
        <w:t>22</w:t>
      </w:r>
      <w:r>
        <w:rPr>
          <w:rFonts w:ascii="Arial"/>
          <w:i/>
          <w:spacing w:val="13"/>
          <w:sz w:val="20"/>
        </w:rPr>
        <w:t> </w:t>
      </w:r>
      <w:r>
        <w:rPr>
          <w:rFonts w:ascii="Arial"/>
          <w:i/>
          <w:sz w:val="20"/>
        </w:rPr>
        <w:t>Q.B.D.</w:t>
      </w:r>
      <w:r>
        <w:rPr>
          <w:rFonts w:ascii="Arial"/>
          <w:i/>
          <w:spacing w:val="13"/>
          <w:sz w:val="20"/>
        </w:rPr>
        <w:t> </w:t>
      </w:r>
      <w:r>
        <w:rPr>
          <w:rFonts w:ascii="Arial"/>
          <w:i/>
          <w:sz w:val="20"/>
        </w:rPr>
        <w:t>128,</w:t>
      </w:r>
      <w:r>
        <w:rPr>
          <w:rFonts w:ascii="Arial"/>
          <w:i/>
          <w:spacing w:val="13"/>
          <w:sz w:val="20"/>
        </w:rPr>
        <w:t> </w:t>
      </w:r>
      <w:r>
        <w:rPr>
          <w:rFonts w:ascii="Arial"/>
          <w:i/>
          <w:sz w:val="20"/>
        </w:rPr>
        <w:t>131</w:t>
      </w:r>
      <w:r>
        <w:rPr>
          <w:sz w:val="20"/>
        </w:rPr>
        <w:t>.</w:t>
      </w:r>
      <w:r>
        <w:rPr>
          <w:spacing w:val="13"/>
          <w:sz w:val="20"/>
        </w:rPr>
        <w:t> </w:t>
      </w:r>
      <w:r>
        <w:rPr>
          <w:sz w:val="20"/>
        </w:rPr>
        <w:t>See</w:t>
      </w:r>
      <w:r>
        <w:rPr>
          <w:spacing w:val="13"/>
          <w:sz w:val="20"/>
        </w:rPr>
        <w:t> </w:t>
      </w:r>
      <w:r>
        <w:rPr>
          <w:sz w:val="20"/>
        </w:rPr>
        <w:t>also</w:t>
      </w:r>
      <w:r>
        <w:rPr>
          <w:spacing w:val="13"/>
          <w:sz w:val="20"/>
        </w:rPr>
        <w:t> </w:t>
      </w:r>
      <w:r>
        <w:rPr>
          <w:rFonts w:ascii="Arial"/>
          <w:i/>
          <w:sz w:val="20"/>
        </w:rPr>
        <w:t>Cooke</w:t>
      </w:r>
      <w:r>
        <w:rPr>
          <w:rFonts w:ascii="Arial"/>
          <w:i/>
          <w:spacing w:val="13"/>
          <w:sz w:val="20"/>
        </w:rPr>
        <w:t> </w:t>
      </w:r>
      <w:r>
        <w:rPr>
          <w:rFonts w:ascii="Arial"/>
          <w:i/>
          <w:sz w:val="20"/>
        </w:rPr>
        <w:t>v</w:t>
      </w:r>
      <w:r>
        <w:rPr>
          <w:rFonts w:ascii="Arial"/>
          <w:i/>
          <w:spacing w:val="13"/>
          <w:sz w:val="20"/>
        </w:rPr>
        <w:t> </w:t>
      </w:r>
      <w:r>
        <w:rPr>
          <w:rFonts w:ascii="Arial"/>
          <w:i/>
          <w:sz w:val="20"/>
        </w:rPr>
        <w:t>Gill</w:t>
      </w:r>
      <w:r>
        <w:rPr>
          <w:rFonts w:ascii="Arial"/>
          <w:i/>
          <w:spacing w:val="13"/>
          <w:sz w:val="20"/>
        </w:rPr>
        <w:t> </w:t>
      </w:r>
      <w:r>
        <w:rPr>
          <w:rFonts w:ascii="Arial"/>
          <w:i/>
          <w:sz w:val="20"/>
        </w:rPr>
        <w:t>(1873)</w:t>
      </w:r>
      <w:r>
        <w:rPr>
          <w:rFonts w:ascii="Arial"/>
          <w:i/>
          <w:spacing w:val="13"/>
          <w:sz w:val="20"/>
        </w:rPr>
        <w:t> </w:t>
      </w:r>
      <w:r>
        <w:rPr>
          <w:rFonts w:ascii="Arial"/>
          <w:i/>
          <w:sz w:val="20"/>
        </w:rPr>
        <w:t>L.R.</w:t>
      </w:r>
      <w:r>
        <w:rPr>
          <w:rFonts w:ascii="Arial"/>
          <w:i/>
          <w:spacing w:val="13"/>
          <w:sz w:val="20"/>
        </w:rPr>
        <w:t> </w:t>
      </w:r>
      <w:r>
        <w:rPr>
          <w:rFonts w:ascii="Arial"/>
          <w:i/>
          <w:sz w:val="20"/>
        </w:rPr>
        <w:t>8</w:t>
      </w:r>
      <w:r>
        <w:rPr>
          <w:rFonts w:ascii="Arial"/>
          <w:i/>
          <w:spacing w:val="13"/>
          <w:sz w:val="20"/>
        </w:rPr>
        <w:t> </w:t>
      </w:r>
      <w:r>
        <w:rPr>
          <w:rFonts w:ascii="Arial"/>
          <w:i/>
          <w:sz w:val="20"/>
        </w:rPr>
        <w:t>C.P.</w:t>
      </w:r>
      <w:r>
        <w:rPr>
          <w:rFonts w:ascii="Arial"/>
          <w:i/>
          <w:spacing w:val="13"/>
          <w:sz w:val="20"/>
        </w:rPr>
        <w:t> </w:t>
      </w:r>
      <w:r>
        <w:rPr>
          <w:rFonts w:ascii="Arial"/>
          <w:i/>
          <w:sz w:val="20"/>
        </w:rPr>
        <w:t>107,</w:t>
      </w:r>
      <w:r>
        <w:rPr>
          <w:rFonts w:ascii="Arial"/>
          <w:i/>
          <w:spacing w:val="13"/>
          <w:sz w:val="20"/>
        </w:rPr>
        <w:t> </w:t>
      </w:r>
      <w:r>
        <w:rPr>
          <w:rFonts w:ascii="Arial"/>
          <w:i/>
          <w:spacing w:val="-4"/>
          <w:sz w:val="20"/>
        </w:rPr>
        <w:t>116</w:t>
      </w:r>
      <w:r>
        <w:rPr>
          <w:spacing w:val="-4"/>
          <w:sz w:val="20"/>
        </w:rPr>
        <w:t>;</w:t>
      </w:r>
    </w:p>
    <w:p>
      <w:pPr>
        <w:spacing w:line="225" w:lineRule="exact" w:before="0"/>
        <w:ind w:left="0" w:right="168" w:firstLine="0"/>
        <w:jc w:val="right"/>
        <w:rPr>
          <w:rFonts w:ascii="Arial"/>
          <w:i/>
          <w:sz w:val="20"/>
        </w:rPr>
      </w:pPr>
      <w:r>
        <w:rPr>
          <w:rFonts w:ascii="Arial"/>
          <w:i/>
          <w:sz w:val="20"/>
        </w:rPr>
        <w:t>Coburn</w:t>
      </w:r>
      <w:r>
        <w:rPr>
          <w:rFonts w:ascii="Arial"/>
          <w:i/>
          <w:spacing w:val="7"/>
          <w:sz w:val="20"/>
        </w:rPr>
        <w:t> </w:t>
      </w:r>
      <w:r>
        <w:rPr>
          <w:rFonts w:ascii="Arial"/>
          <w:i/>
          <w:sz w:val="20"/>
        </w:rPr>
        <w:t>v</w:t>
      </w:r>
      <w:r>
        <w:rPr>
          <w:rFonts w:ascii="Arial"/>
          <w:i/>
          <w:spacing w:val="8"/>
          <w:sz w:val="20"/>
        </w:rPr>
        <w:t> </w:t>
      </w:r>
      <w:r>
        <w:rPr>
          <w:rFonts w:ascii="Arial"/>
          <w:i/>
          <w:sz w:val="20"/>
        </w:rPr>
        <w:t>Colledge</w:t>
      </w:r>
      <w:r>
        <w:rPr>
          <w:rFonts w:ascii="Arial"/>
          <w:i/>
          <w:spacing w:val="8"/>
          <w:sz w:val="20"/>
        </w:rPr>
        <w:t> </w:t>
      </w:r>
      <w:r>
        <w:rPr>
          <w:rFonts w:ascii="Arial"/>
          <w:i/>
          <w:sz w:val="20"/>
        </w:rPr>
        <w:t>[1897]</w:t>
      </w:r>
      <w:r>
        <w:rPr>
          <w:rFonts w:ascii="Arial"/>
          <w:i/>
          <w:spacing w:val="8"/>
          <w:sz w:val="20"/>
        </w:rPr>
        <w:t> </w:t>
      </w:r>
      <w:r>
        <w:rPr>
          <w:rFonts w:ascii="Arial"/>
          <w:i/>
          <w:sz w:val="20"/>
        </w:rPr>
        <w:t>1</w:t>
      </w:r>
      <w:r>
        <w:rPr>
          <w:rFonts w:ascii="Arial"/>
          <w:i/>
          <w:spacing w:val="8"/>
          <w:sz w:val="20"/>
        </w:rPr>
        <w:t> </w:t>
      </w:r>
      <w:r>
        <w:rPr>
          <w:rFonts w:ascii="Arial"/>
          <w:i/>
          <w:sz w:val="20"/>
        </w:rPr>
        <w:t>Q.B.</w:t>
      </w:r>
      <w:r>
        <w:rPr>
          <w:rFonts w:ascii="Arial"/>
          <w:i/>
          <w:spacing w:val="8"/>
          <w:sz w:val="20"/>
        </w:rPr>
        <w:t> </w:t>
      </w:r>
      <w:r>
        <w:rPr>
          <w:rFonts w:ascii="Arial"/>
          <w:i/>
          <w:sz w:val="20"/>
        </w:rPr>
        <w:t>702,</w:t>
      </w:r>
      <w:r>
        <w:rPr>
          <w:rFonts w:ascii="Arial"/>
          <w:i/>
          <w:spacing w:val="8"/>
          <w:sz w:val="20"/>
        </w:rPr>
        <w:t> </w:t>
      </w:r>
      <w:r>
        <w:rPr>
          <w:rFonts w:ascii="Arial"/>
          <w:i/>
          <w:sz w:val="20"/>
        </w:rPr>
        <w:t>706,</w:t>
      </w:r>
      <w:r>
        <w:rPr>
          <w:rFonts w:ascii="Arial"/>
          <w:i/>
          <w:spacing w:val="8"/>
          <w:sz w:val="20"/>
        </w:rPr>
        <w:t> </w:t>
      </w:r>
      <w:r>
        <w:rPr>
          <w:rFonts w:ascii="Arial"/>
          <w:i/>
          <w:sz w:val="20"/>
        </w:rPr>
        <w:t>707</w:t>
      </w:r>
      <w:r>
        <w:rPr>
          <w:sz w:val="20"/>
        </w:rPr>
        <w:t>;</w:t>
      </w:r>
      <w:r>
        <w:rPr>
          <w:spacing w:val="8"/>
          <w:sz w:val="20"/>
        </w:rPr>
        <w:t> </w:t>
      </w:r>
      <w:r>
        <w:rPr>
          <w:rFonts w:ascii="Arial"/>
          <w:i/>
          <w:sz w:val="20"/>
        </w:rPr>
        <w:t>Central</w:t>
      </w:r>
      <w:r>
        <w:rPr>
          <w:rFonts w:ascii="Arial"/>
          <w:i/>
          <w:spacing w:val="8"/>
          <w:sz w:val="20"/>
        </w:rPr>
        <w:t> </w:t>
      </w:r>
      <w:r>
        <w:rPr>
          <w:rFonts w:ascii="Arial"/>
          <w:i/>
          <w:sz w:val="20"/>
        </w:rPr>
        <w:t>Electricity</w:t>
      </w:r>
      <w:r>
        <w:rPr>
          <w:rFonts w:ascii="Arial"/>
          <w:i/>
          <w:spacing w:val="8"/>
          <w:sz w:val="20"/>
        </w:rPr>
        <w:t> </w:t>
      </w:r>
      <w:r>
        <w:rPr>
          <w:rFonts w:ascii="Arial"/>
          <w:i/>
          <w:sz w:val="20"/>
        </w:rPr>
        <w:t>Board</w:t>
      </w:r>
      <w:r>
        <w:rPr>
          <w:rFonts w:ascii="Arial"/>
          <w:i/>
          <w:spacing w:val="8"/>
          <w:sz w:val="20"/>
        </w:rPr>
        <w:t> </w:t>
      </w:r>
      <w:r>
        <w:rPr>
          <w:rFonts w:ascii="Arial"/>
          <w:i/>
          <w:sz w:val="20"/>
        </w:rPr>
        <w:t>v</w:t>
      </w:r>
      <w:r>
        <w:rPr>
          <w:rFonts w:ascii="Arial"/>
          <w:i/>
          <w:spacing w:val="8"/>
          <w:sz w:val="20"/>
        </w:rPr>
        <w:t> </w:t>
      </w:r>
      <w:r>
        <w:rPr>
          <w:rFonts w:ascii="Arial"/>
          <w:i/>
          <w:sz w:val="20"/>
        </w:rPr>
        <w:t>Halifax</w:t>
      </w:r>
      <w:r>
        <w:rPr>
          <w:rFonts w:ascii="Arial"/>
          <w:i/>
          <w:spacing w:val="8"/>
          <w:sz w:val="20"/>
        </w:rPr>
        <w:t> </w:t>
      </w:r>
      <w:r>
        <w:rPr>
          <w:rFonts w:ascii="Arial"/>
          <w:i/>
          <w:sz w:val="20"/>
        </w:rPr>
        <w:t>Corp</w:t>
      </w:r>
      <w:r>
        <w:rPr>
          <w:rFonts w:ascii="Arial"/>
          <w:i/>
          <w:spacing w:val="8"/>
          <w:sz w:val="20"/>
        </w:rPr>
        <w:t> </w:t>
      </w:r>
      <w:r>
        <w:rPr>
          <w:rFonts w:ascii="Arial"/>
          <w:i/>
          <w:spacing w:val="-2"/>
          <w:sz w:val="20"/>
        </w:rPr>
        <w:t>[1963]</w:t>
      </w:r>
    </w:p>
    <w:p>
      <w:pPr>
        <w:spacing w:line="225" w:lineRule="exact" w:before="0"/>
        <w:ind w:left="0" w:right="168" w:firstLine="0"/>
        <w:jc w:val="right"/>
        <w:rPr>
          <w:rFonts w:ascii="Arial"/>
          <w:i/>
          <w:sz w:val="20"/>
        </w:rPr>
      </w:pPr>
      <w:r>
        <w:rPr>
          <w:rFonts w:ascii="Arial"/>
          <w:i/>
          <w:sz w:val="20"/>
        </w:rPr>
        <w:t>A.C.</w:t>
      </w:r>
      <w:r>
        <w:rPr>
          <w:rFonts w:ascii="Arial"/>
          <w:i/>
          <w:spacing w:val="-1"/>
          <w:sz w:val="20"/>
        </w:rPr>
        <w:t> </w:t>
      </w:r>
      <w:r>
        <w:rPr>
          <w:rFonts w:ascii="Arial"/>
          <w:i/>
          <w:sz w:val="20"/>
        </w:rPr>
        <w:t>785, 800, 806</w:t>
      </w:r>
      <w:r>
        <w:rPr>
          <w:sz w:val="20"/>
        </w:rPr>
        <w:t>. </w:t>
      </w:r>
      <w:r>
        <w:rPr>
          <w:rFonts w:ascii="Arial"/>
          <w:i/>
          <w:sz w:val="20"/>
        </w:rPr>
        <w:t>Letang v Cooper [1964] 1</w:t>
      </w:r>
      <w:r>
        <w:rPr>
          <w:rFonts w:ascii="Arial"/>
          <w:i/>
          <w:spacing w:val="-1"/>
          <w:sz w:val="20"/>
        </w:rPr>
        <w:t> </w:t>
      </w:r>
      <w:r>
        <w:rPr>
          <w:rFonts w:ascii="Arial"/>
          <w:i/>
          <w:sz w:val="20"/>
        </w:rPr>
        <w:t>Q.B. 232, 242</w:t>
      </w:r>
      <w:r>
        <w:rPr>
          <w:sz w:val="20"/>
        </w:rPr>
        <w:t>; </w:t>
      </w:r>
      <w:r>
        <w:rPr>
          <w:rFonts w:ascii="Arial"/>
          <w:i/>
          <w:sz w:val="20"/>
        </w:rPr>
        <w:t>Paragon Finance v Thakerar &amp; </w:t>
      </w:r>
      <w:r>
        <w:rPr>
          <w:rFonts w:ascii="Arial"/>
          <w:i/>
          <w:spacing w:val="-5"/>
          <w:sz w:val="20"/>
        </w:rPr>
        <w:t>Co</w:t>
      </w:r>
    </w:p>
    <w:p>
      <w:pPr>
        <w:spacing w:line="227" w:lineRule="exact" w:before="0"/>
        <w:ind w:left="705" w:right="0" w:firstLine="0"/>
        <w:jc w:val="left"/>
        <w:rPr>
          <w:sz w:val="20"/>
        </w:rPr>
      </w:pPr>
      <w:r>
        <w:rPr>
          <w:rFonts w:ascii="Arial"/>
          <w:i/>
          <w:sz w:val="20"/>
        </w:rPr>
        <w:t>[1999]</w:t>
      </w:r>
      <w:r>
        <w:rPr>
          <w:rFonts w:ascii="Arial"/>
          <w:i/>
          <w:spacing w:val="-2"/>
          <w:sz w:val="20"/>
        </w:rPr>
        <w:t> </w:t>
      </w:r>
      <w:r>
        <w:rPr>
          <w:rFonts w:ascii="Arial"/>
          <w:i/>
          <w:sz w:val="20"/>
        </w:rPr>
        <w:t>1 All E.R. </w:t>
      </w:r>
      <w:r>
        <w:rPr>
          <w:rFonts w:ascii="Arial"/>
          <w:i/>
          <w:spacing w:val="-4"/>
          <w:sz w:val="20"/>
        </w:rPr>
        <w:t>405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53" w:id="355"/>
      <w:bookmarkEnd w:id="355"/>
      <w:r>
        <w:rPr/>
      </w:r>
      <w:hyperlink w:history="true" w:anchor="_bookmark237">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Reeves v Butcher [1891] 2 Q.B. 509, </w:t>
      </w:r>
      <w:r>
        <w:rPr>
          <w:rFonts w:ascii="Arial"/>
          <w:i/>
          <w:spacing w:val="-4"/>
          <w:sz w:val="20"/>
        </w:rPr>
        <w:t>511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54" w:id="356"/>
      <w:bookmarkEnd w:id="356"/>
      <w:r>
        <w:rPr/>
      </w:r>
      <w:hyperlink w:history="true" w:anchor="_bookmark238">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Board</w:t>
      </w:r>
      <w:r>
        <w:rPr>
          <w:rFonts w:ascii="Arial"/>
          <w:i/>
          <w:spacing w:val="4"/>
          <w:sz w:val="20"/>
        </w:rPr>
        <w:t> </w:t>
      </w:r>
      <w:r>
        <w:rPr>
          <w:rFonts w:ascii="Arial"/>
          <w:i/>
          <w:sz w:val="20"/>
        </w:rPr>
        <w:t>of</w:t>
      </w:r>
      <w:r>
        <w:rPr>
          <w:rFonts w:ascii="Arial"/>
          <w:i/>
          <w:spacing w:val="5"/>
          <w:sz w:val="20"/>
        </w:rPr>
        <w:t> </w:t>
      </w:r>
      <w:r>
        <w:rPr>
          <w:rFonts w:ascii="Arial"/>
          <w:i/>
          <w:sz w:val="20"/>
        </w:rPr>
        <w:t>Trade</w:t>
      </w:r>
      <w:r>
        <w:rPr>
          <w:rFonts w:ascii="Arial"/>
          <w:i/>
          <w:spacing w:val="5"/>
          <w:sz w:val="20"/>
        </w:rPr>
        <w:t> </w:t>
      </w:r>
      <w:r>
        <w:rPr>
          <w:rFonts w:ascii="Arial"/>
          <w:i/>
          <w:sz w:val="20"/>
        </w:rPr>
        <w:t>v</w:t>
      </w:r>
      <w:r>
        <w:rPr>
          <w:rFonts w:ascii="Arial"/>
          <w:i/>
          <w:spacing w:val="5"/>
          <w:sz w:val="20"/>
        </w:rPr>
        <w:t> </w:t>
      </w:r>
      <w:r>
        <w:rPr>
          <w:rFonts w:ascii="Arial"/>
          <w:i/>
          <w:sz w:val="20"/>
        </w:rPr>
        <w:t>Cayzer,</w:t>
      </w:r>
      <w:r>
        <w:rPr>
          <w:rFonts w:ascii="Arial"/>
          <w:i/>
          <w:spacing w:val="5"/>
          <w:sz w:val="20"/>
        </w:rPr>
        <w:t> </w:t>
      </w:r>
      <w:r>
        <w:rPr>
          <w:rFonts w:ascii="Arial"/>
          <w:i/>
          <w:sz w:val="20"/>
        </w:rPr>
        <w:t>Irvine</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[1927]</w:t>
      </w:r>
      <w:r>
        <w:rPr>
          <w:rFonts w:ascii="Arial"/>
          <w:i/>
          <w:spacing w:val="5"/>
          <w:sz w:val="20"/>
        </w:rPr>
        <w:t> </w:t>
      </w:r>
      <w:r>
        <w:rPr>
          <w:rFonts w:ascii="Arial"/>
          <w:i/>
          <w:sz w:val="20"/>
        </w:rPr>
        <w:t>A.C.</w:t>
      </w:r>
      <w:r>
        <w:rPr>
          <w:rFonts w:ascii="Arial"/>
          <w:i/>
          <w:spacing w:val="5"/>
          <w:sz w:val="20"/>
        </w:rPr>
        <w:t> </w:t>
      </w:r>
      <w:r>
        <w:rPr>
          <w:rFonts w:ascii="Arial"/>
          <w:i/>
          <w:sz w:val="20"/>
        </w:rPr>
        <w:t>610,</w:t>
      </w:r>
      <w:r>
        <w:rPr>
          <w:rFonts w:ascii="Arial"/>
          <w:i/>
          <w:spacing w:val="5"/>
          <w:sz w:val="20"/>
        </w:rPr>
        <w:t> </w:t>
      </w:r>
      <w:r>
        <w:rPr>
          <w:rFonts w:ascii="Arial"/>
          <w:i/>
          <w:sz w:val="20"/>
        </w:rPr>
        <w:t>617</w:t>
      </w:r>
      <w:r>
        <w:rPr>
          <w:sz w:val="20"/>
        </w:rPr>
        <w:t>.</w:t>
      </w:r>
      <w:r>
        <w:rPr>
          <w:spacing w:val="5"/>
          <w:sz w:val="20"/>
        </w:rPr>
        <w:t> </w:t>
      </w:r>
      <w:r>
        <w:rPr>
          <w:sz w:val="20"/>
        </w:rPr>
        <w:t>See</w:t>
      </w:r>
      <w:r>
        <w:rPr>
          <w:spacing w:val="5"/>
          <w:sz w:val="20"/>
        </w:rPr>
        <w:t> </w:t>
      </w:r>
      <w:r>
        <w:rPr>
          <w:sz w:val="20"/>
        </w:rPr>
        <w:t>also</w:t>
      </w:r>
      <w:r>
        <w:rPr>
          <w:spacing w:val="5"/>
          <w:sz w:val="20"/>
        </w:rPr>
        <w:t> </w:t>
      </w:r>
      <w:r>
        <w:rPr>
          <w:rFonts w:ascii="Arial"/>
          <w:i/>
          <w:sz w:val="20"/>
        </w:rPr>
        <w:t>Letang</w:t>
      </w:r>
      <w:r>
        <w:rPr>
          <w:rFonts w:ascii="Arial"/>
          <w:i/>
          <w:spacing w:val="5"/>
          <w:sz w:val="20"/>
        </w:rPr>
        <w:t> </w:t>
      </w:r>
      <w:r>
        <w:rPr>
          <w:rFonts w:ascii="Arial"/>
          <w:i/>
          <w:sz w:val="20"/>
        </w:rPr>
        <w:t>v</w:t>
      </w:r>
      <w:r>
        <w:rPr>
          <w:rFonts w:ascii="Arial"/>
          <w:i/>
          <w:spacing w:val="5"/>
          <w:sz w:val="20"/>
        </w:rPr>
        <w:t> </w:t>
      </w:r>
      <w:r>
        <w:rPr>
          <w:rFonts w:ascii="Arial"/>
          <w:i/>
          <w:sz w:val="20"/>
        </w:rPr>
        <w:t>Cooper</w:t>
      </w:r>
      <w:r>
        <w:rPr>
          <w:rFonts w:ascii="Arial"/>
          <w:i/>
          <w:spacing w:val="5"/>
          <w:sz w:val="20"/>
        </w:rPr>
        <w:t> </w:t>
      </w:r>
      <w:r>
        <w:rPr>
          <w:rFonts w:ascii="Arial"/>
          <w:i/>
          <w:sz w:val="20"/>
        </w:rPr>
        <w:t>[1965]</w:t>
      </w:r>
      <w:r>
        <w:rPr>
          <w:rFonts w:ascii="Arial"/>
          <w:i/>
          <w:spacing w:val="5"/>
          <w:sz w:val="20"/>
        </w:rPr>
        <w:t> </w:t>
      </w:r>
      <w:r>
        <w:rPr>
          <w:rFonts w:ascii="Arial"/>
          <w:i/>
          <w:spacing w:val="-10"/>
          <w:sz w:val="20"/>
        </w:rPr>
        <w:t>1</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z w:val="20"/>
        </w:rPr>
        <w:t>232, </w:t>
      </w:r>
      <w:r>
        <w:rPr>
          <w:rFonts w:ascii="Arial"/>
          <w:i/>
          <w:spacing w:val="-4"/>
          <w:sz w:val="20"/>
        </w:rPr>
        <w:t>242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55" w:id="357"/>
      <w:bookmarkEnd w:id="357"/>
      <w:r>
        <w:rPr/>
      </w:r>
      <w:hyperlink w:history="true" w:anchor="_bookmark239">
        <w:r>
          <w:rPr>
            <w:color w:val="005DA1"/>
            <w:spacing w:val="-4"/>
            <w:position w:val="5"/>
            <w:sz w:val="14"/>
            <w:u w:val="single" w:color="005DA1"/>
          </w:rPr>
          <w:t>131</w:t>
        </w:r>
      </w:hyperlink>
      <w:r>
        <w:rPr>
          <w:spacing w:val="-4"/>
          <w:position w:val="5"/>
          <w:sz w:val="14"/>
        </w:rPr>
        <w:t>.</w:t>
      </w:r>
      <w:r>
        <w:rPr>
          <w:position w:val="5"/>
          <w:sz w:val="14"/>
        </w:rPr>
        <w:tab/>
      </w:r>
      <w:r>
        <w:rPr>
          <w:rFonts w:ascii="Arial" w:hAnsi="Arial"/>
          <w:i/>
          <w:sz w:val="20"/>
        </w:rPr>
        <w:t>Thomson v Lord Clanmore [1900] 1 Ch. 718, 728–729</w:t>
      </w:r>
      <w:r>
        <w:rPr>
          <w:rFonts w:ascii="Arial" w:hAnsi="Arial"/>
          <w:i/>
          <w:spacing w:val="-1"/>
          <w:sz w:val="20"/>
        </w:rPr>
        <w:t> </w:t>
      </w:r>
      <w:r>
        <w:rPr>
          <w:sz w:val="20"/>
        </w:rPr>
        <w:t>(Vaughan Williams </w:t>
      </w:r>
      <w:r>
        <w:rPr>
          <w:spacing w:val="-2"/>
          <w:sz w:val="20"/>
        </w:rPr>
        <w:t>L.J.).</w:t>
      </w:r>
    </w:p>
    <w:p>
      <w:pPr>
        <w:pStyle w:val="BodyText"/>
        <w:spacing w:before="5"/>
      </w:pPr>
    </w:p>
    <w:p>
      <w:pPr>
        <w:tabs>
          <w:tab w:pos="705" w:val="left" w:leader="none"/>
        </w:tabs>
        <w:spacing w:before="0"/>
        <w:ind w:left="165" w:right="0" w:firstLine="0"/>
        <w:jc w:val="left"/>
        <w:rPr>
          <w:sz w:val="20"/>
        </w:rPr>
      </w:pPr>
      <w:bookmarkStart w:name="_bookmark356" w:id="358"/>
      <w:bookmarkEnd w:id="358"/>
      <w:r>
        <w:rPr/>
      </w:r>
      <w:hyperlink w:history="true" w:anchor="_bookmark240">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Musurus Bey v Gadban [1894] 2 Q.B. </w:t>
      </w:r>
      <w:r>
        <w:rPr>
          <w:rFonts w:ascii="Arial"/>
          <w:i/>
          <w:spacing w:val="-4"/>
          <w:sz w:val="20"/>
        </w:rPr>
        <w:t>352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57" w:id="359"/>
      <w:bookmarkEnd w:id="359"/>
      <w:r>
        <w:rPr/>
      </w:r>
      <w:hyperlink w:history="true" w:anchor="_bookmark240">
        <w:r>
          <w:rPr>
            <w:color w:val="005DA1"/>
            <w:spacing w:val="-4"/>
            <w:position w:val="5"/>
            <w:sz w:val="14"/>
            <w:u w:val="single" w:color="005DA1"/>
          </w:rPr>
          <w:t>133</w:t>
        </w:r>
      </w:hyperlink>
      <w:r>
        <w:rPr>
          <w:spacing w:val="-4"/>
          <w:position w:val="5"/>
          <w:sz w:val="14"/>
        </w:rPr>
        <w:t>.</w:t>
      </w:r>
      <w:r>
        <w:rPr>
          <w:position w:val="5"/>
          <w:sz w:val="14"/>
        </w:rPr>
        <w:tab/>
      </w:r>
      <w:r>
        <w:rPr>
          <w:rFonts w:ascii="Arial"/>
          <w:i/>
          <w:sz w:val="20"/>
        </w:rPr>
        <w:t>Re Russo-Asiatic Bank [1934] Ch. 720, </w:t>
      </w:r>
      <w:r>
        <w:rPr>
          <w:rFonts w:ascii="Arial"/>
          <w:i/>
          <w:spacing w:val="-4"/>
          <w:sz w:val="20"/>
        </w:rPr>
        <w:t>738</w:t>
      </w:r>
      <w:r>
        <w:rPr>
          <w:spacing w:val="-4"/>
          <w:sz w:val="20"/>
        </w:rPr>
        <w:t>.</w:t>
      </w:r>
    </w:p>
    <w:p>
      <w:pPr>
        <w:pStyle w:val="BodyText"/>
        <w:spacing w:before="5"/>
      </w:pPr>
    </w:p>
    <w:p>
      <w:pPr>
        <w:tabs>
          <w:tab w:pos="705" w:val="left" w:leader="none"/>
        </w:tabs>
        <w:spacing w:before="0"/>
        <w:ind w:left="165" w:right="0" w:firstLine="0"/>
        <w:jc w:val="left"/>
        <w:rPr>
          <w:rFonts w:ascii="Arial" w:hAnsi="Arial"/>
          <w:i/>
          <w:sz w:val="20"/>
        </w:rPr>
      </w:pPr>
      <w:bookmarkStart w:name="_bookmark358" w:id="360"/>
      <w:bookmarkEnd w:id="360"/>
      <w:r>
        <w:rPr/>
      </w:r>
      <w:hyperlink w:history="true" w:anchor="_bookmark241">
        <w:r>
          <w:rPr>
            <w:color w:val="005DA1"/>
            <w:spacing w:val="-4"/>
            <w:position w:val="5"/>
            <w:sz w:val="14"/>
            <w:u w:val="single" w:color="005DA1"/>
          </w:rPr>
          <w:t>134</w:t>
        </w:r>
      </w:hyperlink>
      <w:r>
        <w:rPr>
          <w:spacing w:val="-4"/>
          <w:position w:val="5"/>
          <w:sz w:val="14"/>
        </w:rPr>
        <w:t>.</w:t>
      </w:r>
      <w:r>
        <w:rPr>
          <w:position w:val="5"/>
          <w:sz w:val="14"/>
        </w:rPr>
        <w:tab/>
      </w:r>
      <w:r>
        <w:rPr>
          <w:rFonts w:ascii="Arial" w:hAnsi="Arial"/>
          <w:i/>
          <w:sz w:val="20"/>
        </w:rPr>
        <w:t>R.B.</w:t>
      </w:r>
      <w:r>
        <w:rPr>
          <w:rFonts w:ascii="Arial" w:hAnsi="Arial"/>
          <w:i/>
          <w:spacing w:val="15"/>
          <w:sz w:val="20"/>
        </w:rPr>
        <w:t> </w:t>
      </w:r>
      <w:r>
        <w:rPr>
          <w:rFonts w:ascii="Arial" w:hAnsi="Arial"/>
          <w:i/>
          <w:sz w:val="20"/>
        </w:rPr>
        <w:t>Policies</w:t>
      </w:r>
      <w:r>
        <w:rPr>
          <w:rFonts w:ascii="Arial" w:hAnsi="Arial"/>
          <w:i/>
          <w:spacing w:val="16"/>
          <w:sz w:val="20"/>
        </w:rPr>
        <w:t> </w:t>
      </w:r>
      <w:r>
        <w:rPr>
          <w:rFonts w:ascii="Arial" w:hAnsi="Arial"/>
          <w:i/>
          <w:sz w:val="20"/>
        </w:rPr>
        <w:t>at</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Butler</w:t>
      </w:r>
      <w:r>
        <w:rPr>
          <w:rFonts w:ascii="Arial" w:hAnsi="Arial"/>
          <w:i/>
          <w:spacing w:val="16"/>
          <w:sz w:val="20"/>
        </w:rPr>
        <w:t> </w:t>
      </w:r>
      <w:r>
        <w:rPr>
          <w:rFonts w:ascii="Arial" w:hAnsi="Arial"/>
          <w:i/>
          <w:sz w:val="20"/>
        </w:rPr>
        <w:t>[1950]</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K.B.</w:t>
      </w:r>
      <w:r>
        <w:rPr>
          <w:rFonts w:ascii="Arial" w:hAnsi="Arial"/>
          <w:i/>
          <w:spacing w:val="16"/>
          <w:sz w:val="20"/>
        </w:rPr>
        <w:t> </w:t>
      </w:r>
      <w:r>
        <w:rPr>
          <w:rFonts w:ascii="Arial" w:hAnsi="Arial"/>
          <w:i/>
          <w:sz w:val="20"/>
        </w:rPr>
        <w:t>76</w:t>
      </w:r>
      <w:r>
        <w:rPr>
          <w:sz w:val="20"/>
        </w:rPr>
        <w:t>;</w:t>
      </w:r>
      <w:r>
        <w:rPr>
          <w:spacing w:val="16"/>
          <w:sz w:val="20"/>
        </w:rPr>
        <w:t> </w:t>
      </w:r>
      <w:r>
        <w:rPr>
          <w:sz w:val="20"/>
        </w:rPr>
        <w:t>Goodman</w:t>
      </w:r>
      <w:r>
        <w:rPr>
          <w:spacing w:val="16"/>
          <w:sz w:val="20"/>
        </w:rPr>
        <w:t> </w:t>
      </w:r>
      <w:r>
        <w:rPr>
          <w:sz w:val="20"/>
        </w:rPr>
        <w:t>(1966)</w:t>
      </w:r>
      <w:r>
        <w:rPr>
          <w:spacing w:val="16"/>
          <w:sz w:val="20"/>
        </w:rPr>
        <w:t> </w:t>
      </w:r>
      <w:r>
        <w:rPr>
          <w:sz w:val="20"/>
        </w:rPr>
        <w:t>29</w:t>
      </w:r>
      <w:r>
        <w:rPr>
          <w:spacing w:val="16"/>
          <w:sz w:val="20"/>
        </w:rPr>
        <w:t> </w:t>
      </w:r>
      <w:r>
        <w:rPr>
          <w:sz w:val="20"/>
        </w:rPr>
        <w:t>M.L.R.</w:t>
      </w:r>
      <w:r>
        <w:rPr>
          <w:spacing w:val="16"/>
          <w:sz w:val="20"/>
        </w:rPr>
        <w:t> </w:t>
      </w:r>
      <w:r>
        <w:rPr>
          <w:sz w:val="20"/>
        </w:rPr>
        <w:t>366.</w:t>
      </w:r>
      <w:r>
        <w:rPr>
          <w:spacing w:val="16"/>
          <w:sz w:val="20"/>
        </w:rPr>
        <w:t> </w:t>
      </w:r>
      <w:r>
        <w:rPr>
          <w:sz w:val="20"/>
        </w:rPr>
        <w:t>cf.</w:t>
      </w:r>
      <w:r>
        <w:rPr>
          <w:spacing w:val="16"/>
          <w:sz w:val="20"/>
        </w:rPr>
        <w:t> </w:t>
      </w:r>
      <w:r>
        <w:rPr>
          <w:rFonts w:ascii="Arial" w:hAnsi="Arial"/>
          <w:i/>
          <w:sz w:val="20"/>
        </w:rPr>
        <w:t>Clark</w:t>
      </w:r>
      <w:r>
        <w:rPr>
          <w:rFonts w:ascii="Arial" w:hAnsi="Arial"/>
          <w:i/>
          <w:spacing w:val="16"/>
          <w:sz w:val="20"/>
        </w:rPr>
        <w:t> </w:t>
      </w:r>
      <w:r>
        <w:rPr>
          <w:rFonts w:ascii="Arial" w:hAnsi="Arial"/>
          <w:i/>
          <w:spacing w:val="-10"/>
          <w:sz w:val="20"/>
        </w:rPr>
        <w:t>v</w:t>
      </w:r>
    </w:p>
    <w:p>
      <w:pPr>
        <w:spacing w:after="0"/>
        <w:jc w:val="left"/>
        <w:rPr>
          <w:rFonts w:ascii="Arial" w:hAns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Forbes</w:t>
      </w:r>
      <w:r>
        <w:rPr>
          <w:rFonts w:ascii="Arial"/>
          <w:i/>
          <w:spacing w:val="62"/>
          <w:sz w:val="20"/>
        </w:rPr>
        <w:t> </w:t>
      </w:r>
      <w:r>
        <w:rPr>
          <w:rFonts w:ascii="Arial"/>
          <w:i/>
          <w:sz w:val="20"/>
        </w:rPr>
        <w:t>Stuart</w:t>
      </w:r>
      <w:r>
        <w:rPr>
          <w:rFonts w:ascii="Arial"/>
          <w:i/>
          <w:spacing w:val="62"/>
          <w:sz w:val="20"/>
        </w:rPr>
        <w:t> </w:t>
      </w:r>
      <w:r>
        <w:rPr>
          <w:rFonts w:ascii="Arial"/>
          <w:i/>
          <w:sz w:val="20"/>
        </w:rPr>
        <w:t>(Thames</w:t>
      </w:r>
      <w:r>
        <w:rPr>
          <w:rFonts w:ascii="Arial"/>
          <w:i/>
          <w:spacing w:val="62"/>
          <w:sz w:val="20"/>
        </w:rPr>
        <w:t> </w:t>
      </w:r>
      <w:r>
        <w:rPr>
          <w:rFonts w:ascii="Arial"/>
          <w:i/>
          <w:sz w:val="20"/>
        </w:rPr>
        <w:t>Steel)</w:t>
      </w:r>
      <w:r>
        <w:rPr>
          <w:rFonts w:ascii="Arial"/>
          <w:i/>
          <w:spacing w:val="62"/>
          <w:sz w:val="20"/>
        </w:rPr>
        <w:t> </w:t>
      </w:r>
      <w:r>
        <w:rPr>
          <w:rFonts w:ascii="Arial"/>
          <w:i/>
          <w:sz w:val="20"/>
        </w:rPr>
        <w:t>Ltd</w:t>
      </w:r>
      <w:r>
        <w:rPr>
          <w:rFonts w:ascii="Arial"/>
          <w:i/>
          <w:spacing w:val="62"/>
          <w:sz w:val="20"/>
        </w:rPr>
        <w:t> </w:t>
      </w:r>
      <w:r>
        <w:rPr>
          <w:rFonts w:ascii="Arial"/>
          <w:i/>
          <w:sz w:val="20"/>
        </w:rPr>
        <w:t>[1964]</w:t>
      </w:r>
      <w:r>
        <w:rPr>
          <w:rFonts w:ascii="Arial"/>
          <w:i/>
          <w:spacing w:val="62"/>
          <w:sz w:val="20"/>
        </w:rPr>
        <w:t> </w:t>
      </w:r>
      <w:r>
        <w:rPr>
          <w:rFonts w:ascii="Arial"/>
          <w:i/>
          <w:sz w:val="20"/>
        </w:rPr>
        <w:t>1</w:t>
      </w:r>
      <w:r>
        <w:rPr>
          <w:rFonts w:ascii="Arial"/>
          <w:i/>
          <w:spacing w:val="62"/>
          <w:sz w:val="20"/>
        </w:rPr>
        <w:t> </w:t>
      </w:r>
      <w:r>
        <w:rPr>
          <w:rFonts w:ascii="Arial"/>
          <w:i/>
          <w:sz w:val="20"/>
        </w:rPr>
        <w:t>W.L.R.</w:t>
      </w:r>
      <w:r>
        <w:rPr>
          <w:rFonts w:ascii="Arial"/>
          <w:i/>
          <w:spacing w:val="62"/>
          <w:sz w:val="20"/>
        </w:rPr>
        <w:t> </w:t>
      </w:r>
      <w:r>
        <w:rPr>
          <w:rFonts w:ascii="Arial"/>
          <w:i/>
          <w:sz w:val="20"/>
        </w:rPr>
        <w:t>836</w:t>
      </w:r>
      <w:r>
        <w:rPr>
          <w:sz w:val="20"/>
        </w:rPr>
        <w:t>;</w:t>
      </w:r>
      <w:r>
        <w:rPr>
          <w:spacing w:val="62"/>
          <w:sz w:val="20"/>
        </w:rPr>
        <w:t> </w:t>
      </w:r>
      <w:r>
        <w:rPr>
          <w:sz w:val="20"/>
        </w:rPr>
        <w:t>Limitation</w:t>
      </w:r>
      <w:r>
        <w:rPr>
          <w:spacing w:val="62"/>
          <w:sz w:val="20"/>
        </w:rPr>
        <w:t> </w:t>
      </w:r>
      <w:r>
        <w:rPr>
          <w:sz w:val="20"/>
        </w:rPr>
        <w:t>Act</w:t>
      </w:r>
      <w:r>
        <w:rPr>
          <w:spacing w:val="62"/>
          <w:sz w:val="20"/>
        </w:rPr>
        <w:t> </w:t>
      </w:r>
      <w:r>
        <w:rPr>
          <w:sz w:val="20"/>
        </w:rPr>
        <w:t>1980</w:t>
      </w:r>
      <w:r>
        <w:rPr>
          <w:spacing w:val="62"/>
          <w:sz w:val="20"/>
        </w:rPr>
        <w:t> </w:t>
      </w:r>
      <w:r>
        <w:rPr>
          <w:sz w:val="20"/>
        </w:rPr>
        <w:t>ss.14(1)(c), 14(1A)(c), 14A(8)(c).</w:t>
      </w:r>
    </w:p>
    <w:p>
      <w:pPr>
        <w:pStyle w:val="BodyText"/>
        <w:spacing w:before="6"/>
      </w:pPr>
    </w:p>
    <w:p>
      <w:pPr>
        <w:tabs>
          <w:tab w:pos="540" w:val="left" w:leader="none"/>
        </w:tabs>
        <w:spacing w:line="227" w:lineRule="exact" w:before="0"/>
        <w:ind w:left="0" w:right="168" w:firstLine="0"/>
        <w:jc w:val="right"/>
        <w:rPr>
          <w:rFonts w:ascii="Arial"/>
          <w:i/>
          <w:sz w:val="20"/>
        </w:rPr>
      </w:pPr>
      <w:bookmarkStart w:name="_bookmark359" w:id="361"/>
      <w:bookmarkEnd w:id="361"/>
      <w:r>
        <w:rPr/>
      </w:r>
      <w:hyperlink w:history="true" w:anchor="_bookmark242">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Jolliffe</w:t>
      </w:r>
      <w:r>
        <w:rPr>
          <w:rFonts w:ascii="Arial"/>
          <w:i/>
          <w:spacing w:val="24"/>
          <w:sz w:val="20"/>
        </w:rPr>
        <w:t> </w:t>
      </w:r>
      <w:r>
        <w:rPr>
          <w:rFonts w:ascii="Arial"/>
          <w:i/>
          <w:sz w:val="20"/>
        </w:rPr>
        <w:t>v</w:t>
      </w:r>
      <w:r>
        <w:rPr>
          <w:rFonts w:ascii="Arial"/>
          <w:i/>
          <w:spacing w:val="27"/>
          <w:sz w:val="20"/>
        </w:rPr>
        <w:t> </w:t>
      </w:r>
      <w:r>
        <w:rPr>
          <w:rFonts w:ascii="Arial"/>
          <w:i/>
          <w:sz w:val="20"/>
        </w:rPr>
        <w:t>Pitt</w:t>
      </w:r>
      <w:r>
        <w:rPr>
          <w:rFonts w:ascii="Arial"/>
          <w:i/>
          <w:spacing w:val="27"/>
          <w:sz w:val="20"/>
        </w:rPr>
        <w:t> </w:t>
      </w:r>
      <w:r>
        <w:rPr>
          <w:rFonts w:ascii="Arial"/>
          <w:i/>
          <w:sz w:val="20"/>
        </w:rPr>
        <w:t>(1715)</w:t>
      </w:r>
      <w:r>
        <w:rPr>
          <w:rFonts w:ascii="Arial"/>
          <w:i/>
          <w:spacing w:val="27"/>
          <w:sz w:val="20"/>
        </w:rPr>
        <w:t> </w:t>
      </w:r>
      <w:r>
        <w:rPr>
          <w:rFonts w:ascii="Arial"/>
          <w:i/>
          <w:sz w:val="20"/>
        </w:rPr>
        <w:t>2</w:t>
      </w:r>
      <w:r>
        <w:rPr>
          <w:rFonts w:ascii="Arial"/>
          <w:i/>
          <w:spacing w:val="27"/>
          <w:sz w:val="20"/>
        </w:rPr>
        <w:t> </w:t>
      </w:r>
      <w:r>
        <w:rPr>
          <w:rFonts w:ascii="Arial"/>
          <w:i/>
          <w:sz w:val="20"/>
        </w:rPr>
        <w:t>Vern.</w:t>
      </w:r>
      <w:r>
        <w:rPr>
          <w:rFonts w:ascii="Arial"/>
          <w:i/>
          <w:spacing w:val="27"/>
          <w:sz w:val="20"/>
        </w:rPr>
        <w:t> </w:t>
      </w:r>
      <w:r>
        <w:rPr>
          <w:rFonts w:ascii="Arial"/>
          <w:i/>
          <w:sz w:val="20"/>
        </w:rPr>
        <w:t>694</w:t>
      </w:r>
      <w:r>
        <w:rPr>
          <w:sz w:val="20"/>
        </w:rPr>
        <w:t>;</w:t>
      </w:r>
      <w:r>
        <w:rPr>
          <w:spacing w:val="27"/>
          <w:sz w:val="20"/>
        </w:rPr>
        <w:t> </w:t>
      </w:r>
      <w:r>
        <w:rPr>
          <w:rFonts w:ascii="Arial"/>
          <w:i/>
          <w:sz w:val="20"/>
        </w:rPr>
        <w:t>Murray</w:t>
      </w:r>
      <w:r>
        <w:rPr>
          <w:rFonts w:ascii="Arial"/>
          <w:i/>
          <w:spacing w:val="27"/>
          <w:sz w:val="20"/>
        </w:rPr>
        <w:t> </w:t>
      </w:r>
      <w:r>
        <w:rPr>
          <w:rFonts w:ascii="Arial"/>
          <w:i/>
          <w:sz w:val="20"/>
        </w:rPr>
        <w:t>v</w:t>
      </w:r>
      <w:r>
        <w:rPr>
          <w:rFonts w:ascii="Arial"/>
          <w:i/>
          <w:spacing w:val="27"/>
          <w:sz w:val="20"/>
        </w:rPr>
        <w:t> </w:t>
      </w:r>
      <w:r>
        <w:rPr>
          <w:rFonts w:ascii="Arial"/>
          <w:i/>
          <w:sz w:val="20"/>
        </w:rPr>
        <w:t>East</w:t>
      </w:r>
      <w:r>
        <w:rPr>
          <w:rFonts w:ascii="Arial"/>
          <w:i/>
          <w:spacing w:val="26"/>
          <w:sz w:val="20"/>
        </w:rPr>
        <w:t> </w:t>
      </w:r>
      <w:r>
        <w:rPr>
          <w:rFonts w:ascii="Arial"/>
          <w:i/>
          <w:sz w:val="20"/>
        </w:rPr>
        <w:t>India</w:t>
      </w:r>
      <w:r>
        <w:rPr>
          <w:rFonts w:ascii="Arial"/>
          <w:i/>
          <w:spacing w:val="27"/>
          <w:sz w:val="20"/>
        </w:rPr>
        <w:t> </w:t>
      </w:r>
      <w:r>
        <w:rPr>
          <w:rFonts w:ascii="Arial"/>
          <w:i/>
          <w:sz w:val="20"/>
        </w:rPr>
        <w:t>Co</w:t>
      </w:r>
      <w:r>
        <w:rPr>
          <w:rFonts w:ascii="Arial"/>
          <w:i/>
          <w:spacing w:val="27"/>
          <w:sz w:val="20"/>
        </w:rPr>
        <w:t> </w:t>
      </w:r>
      <w:r>
        <w:rPr>
          <w:rFonts w:ascii="Arial"/>
          <w:i/>
          <w:sz w:val="20"/>
        </w:rPr>
        <w:t>(1821)</w:t>
      </w:r>
      <w:r>
        <w:rPr>
          <w:rFonts w:ascii="Arial"/>
          <w:i/>
          <w:spacing w:val="27"/>
          <w:sz w:val="20"/>
        </w:rPr>
        <w:t> </w:t>
      </w:r>
      <w:r>
        <w:rPr>
          <w:rFonts w:ascii="Arial"/>
          <w:i/>
          <w:sz w:val="20"/>
        </w:rPr>
        <w:t>5</w:t>
      </w:r>
      <w:r>
        <w:rPr>
          <w:rFonts w:ascii="Arial"/>
          <w:i/>
          <w:spacing w:val="27"/>
          <w:sz w:val="20"/>
        </w:rPr>
        <w:t> </w:t>
      </w:r>
      <w:r>
        <w:rPr>
          <w:rFonts w:ascii="Arial"/>
          <w:i/>
          <w:sz w:val="20"/>
        </w:rPr>
        <w:t>B.</w:t>
      </w:r>
      <w:r>
        <w:rPr>
          <w:rFonts w:ascii="Arial"/>
          <w:i/>
          <w:spacing w:val="27"/>
          <w:sz w:val="20"/>
        </w:rPr>
        <w:t> </w:t>
      </w:r>
      <w:r>
        <w:rPr>
          <w:rFonts w:ascii="Arial"/>
          <w:i/>
          <w:sz w:val="20"/>
        </w:rPr>
        <w:t>&amp;</w:t>
      </w:r>
      <w:r>
        <w:rPr>
          <w:rFonts w:ascii="Arial"/>
          <w:i/>
          <w:spacing w:val="27"/>
          <w:sz w:val="20"/>
        </w:rPr>
        <w:t> </w:t>
      </w:r>
      <w:r>
        <w:rPr>
          <w:rFonts w:ascii="Arial"/>
          <w:i/>
          <w:sz w:val="20"/>
        </w:rPr>
        <w:t>Ald.</w:t>
      </w:r>
      <w:r>
        <w:rPr>
          <w:rFonts w:ascii="Arial"/>
          <w:i/>
          <w:spacing w:val="27"/>
          <w:sz w:val="20"/>
        </w:rPr>
        <w:t> </w:t>
      </w:r>
      <w:r>
        <w:rPr>
          <w:rFonts w:ascii="Arial"/>
          <w:i/>
          <w:sz w:val="20"/>
        </w:rPr>
        <w:t>204</w:t>
      </w:r>
      <w:r>
        <w:rPr>
          <w:sz w:val="20"/>
        </w:rPr>
        <w:t>;</w:t>
      </w:r>
      <w:r>
        <w:rPr>
          <w:spacing w:val="27"/>
          <w:sz w:val="20"/>
        </w:rPr>
        <w:t> </w:t>
      </w:r>
      <w:r>
        <w:rPr>
          <w:rFonts w:ascii="Arial"/>
          <w:i/>
          <w:sz w:val="20"/>
        </w:rPr>
        <w:t>Douglas</w:t>
      </w:r>
      <w:r>
        <w:rPr>
          <w:rFonts w:ascii="Arial"/>
          <w:i/>
          <w:spacing w:val="27"/>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Forrest</w:t>
      </w:r>
      <w:r>
        <w:rPr>
          <w:rFonts w:ascii="Arial"/>
          <w:i/>
          <w:spacing w:val="7"/>
          <w:sz w:val="20"/>
        </w:rPr>
        <w:t> </w:t>
      </w:r>
      <w:r>
        <w:rPr>
          <w:rFonts w:ascii="Arial"/>
          <w:i/>
          <w:sz w:val="20"/>
        </w:rPr>
        <w:t>(1828)</w:t>
      </w:r>
      <w:r>
        <w:rPr>
          <w:rFonts w:ascii="Arial"/>
          <w:i/>
          <w:spacing w:val="8"/>
          <w:sz w:val="20"/>
        </w:rPr>
        <w:t> </w:t>
      </w:r>
      <w:r>
        <w:rPr>
          <w:rFonts w:ascii="Arial"/>
          <w:i/>
          <w:sz w:val="20"/>
        </w:rPr>
        <w:t>4</w:t>
      </w:r>
      <w:r>
        <w:rPr>
          <w:rFonts w:ascii="Arial"/>
          <w:i/>
          <w:spacing w:val="8"/>
          <w:sz w:val="20"/>
        </w:rPr>
        <w:t> </w:t>
      </w:r>
      <w:r>
        <w:rPr>
          <w:rFonts w:ascii="Arial"/>
          <w:i/>
          <w:sz w:val="20"/>
        </w:rPr>
        <w:t>Bing.</w:t>
      </w:r>
      <w:r>
        <w:rPr>
          <w:rFonts w:ascii="Arial"/>
          <w:i/>
          <w:spacing w:val="8"/>
          <w:sz w:val="20"/>
        </w:rPr>
        <w:t> </w:t>
      </w:r>
      <w:r>
        <w:rPr>
          <w:rFonts w:ascii="Arial"/>
          <w:i/>
          <w:sz w:val="20"/>
        </w:rPr>
        <w:t>686,</w:t>
      </w:r>
      <w:r>
        <w:rPr>
          <w:rFonts w:ascii="Arial"/>
          <w:i/>
          <w:spacing w:val="8"/>
          <w:sz w:val="20"/>
        </w:rPr>
        <w:t> </w:t>
      </w:r>
      <w:r>
        <w:rPr>
          <w:rFonts w:ascii="Arial"/>
          <w:i/>
          <w:sz w:val="20"/>
        </w:rPr>
        <w:t>704</w:t>
      </w:r>
      <w:r>
        <w:rPr>
          <w:sz w:val="20"/>
        </w:rPr>
        <w:t>;</w:t>
      </w:r>
      <w:r>
        <w:rPr>
          <w:spacing w:val="8"/>
          <w:sz w:val="20"/>
        </w:rPr>
        <w:t> </w:t>
      </w:r>
      <w:r>
        <w:rPr>
          <w:rFonts w:ascii="Arial"/>
          <w:i/>
          <w:sz w:val="20"/>
        </w:rPr>
        <w:t>Pratt</w:t>
      </w:r>
      <w:r>
        <w:rPr>
          <w:rFonts w:ascii="Arial"/>
          <w:i/>
          <w:spacing w:val="8"/>
          <w:sz w:val="20"/>
        </w:rPr>
        <w:t> </w:t>
      </w:r>
      <w:r>
        <w:rPr>
          <w:rFonts w:ascii="Arial"/>
          <w:i/>
          <w:sz w:val="20"/>
        </w:rPr>
        <w:t>v</w:t>
      </w:r>
      <w:r>
        <w:rPr>
          <w:rFonts w:ascii="Arial"/>
          <w:i/>
          <w:spacing w:val="8"/>
          <w:sz w:val="20"/>
        </w:rPr>
        <w:t> </w:t>
      </w:r>
      <w:r>
        <w:rPr>
          <w:rFonts w:ascii="Arial"/>
          <w:i/>
          <w:sz w:val="20"/>
        </w:rPr>
        <w:t>Swaine</w:t>
      </w:r>
      <w:r>
        <w:rPr>
          <w:rFonts w:ascii="Arial"/>
          <w:i/>
          <w:spacing w:val="8"/>
          <w:sz w:val="20"/>
        </w:rPr>
        <w:t> </w:t>
      </w:r>
      <w:r>
        <w:rPr>
          <w:rFonts w:ascii="Arial"/>
          <w:i/>
          <w:sz w:val="20"/>
        </w:rPr>
        <w:t>(1828)</w:t>
      </w:r>
      <w:r>
        <w:rPr>
          <w:rFonts w:ascii="Arial"/>
          <w:i/>
          <w:spacing w:val="7"/>
          <w:sz w:val="20"/>
        </w:rPr>
        <w:t> </w:t>
      </w:r>
      <w:r>
        <w:rPr>
          <w:rFonts w:ascii="Arial"/>
          <w:i/>
          <w:sz w:val="20"/>
        </w:rPr>
        <w:t>8</w:t>
      </w:r>
      <w:r>
        <w:rPr>
          <w:rFonts w:ascii="Arial"/>
          <w:i/>
          <w:spacing w:val="8"/>
          <w:sz w:val="20"/>
        </w:rPr>
        <w:t> </w:t>
      </w:r>
      <w:r>
        <w:rPr>
          <w:rFonts w:ascii="Arial"/>
          <w:i/>
          <w:sz w:val="20"/>
        </w:rPr>
        <w:t>B.</w:t>
      </w:r>
      <w:r>
        <w:rPr>
          <w:rFonts w:ascii="Arial"/>
          <w:i/>
          <w:spacing w:val="8"/>
          <w:sz w:val="20"/>
        </w:rPr>
        <w:t> </w:t>
      </w:r>
      <w:r>
        <w:rPr>
          <w:rFonts w:ascii="Arial"/>
          <w:i/>
          <w:sz w:val="20"/>
        </w:rPr>
        <w:t>&amp;</w:t>
      </w:r>
      <w:r>
        <w:rPr>
          <w:rFonts w:ascii="Arial"/>
          <w:i/>
          <w:spacing w:val="8"/>
          <w:sz w:val="20"/>
        </w:rPr>
        <w:t> </w:t>
      </w:r>
      <w:r>
        <w:rPr>
          <w:rFonts w:ascii="Arial"/>
          <w:i/>
          <w:sz w:val="20"/>
        </w:rPr>
        <w:t>C.</w:t>
      </w:r>
      <w:r>
        <w:rPr>
          <w:rFonts w:ascii="Arial"/>
          <w:i/>
          <w:spacing w:val="8"/>
          <w:sz w:val="20"/>
        </w:rPr>
        <w:t> </w:t>
      </w:r>
      <w:r>
        <w:rPr>
          <w:rFonts w:ascii="Arial"/>
          <w:i/>
          <w:sz w:val="20"/>
        </w:rPr>
        <w:t>285</w:t>
      </w:r>
      <w:r>
        <w:rPr>
          <w:sz w:val="20"/>
        </w:rPr>
        <w:t>;</w:t>
      </w:r>
      <w:r>
        <w:rPr>
          <w:spacing w:val="8"/>
          <w:sz w:val="20"/>
        </w:rPr>
        <w:t> </w:t>
      </w:r>
      <w:r>
        <w:rPr>
          <w:rFonts w:ascii="Arial"/>
          <w:i/>
          <w:sz w:val="20"/>
        </w:rPr>
        <w:t>Burdick</w:t>
      </w:r>
      <w:r>
        <w:rPr>
          <w:rFonts w:ascii="Arial"/>
          <w:i/>
          <w:spacing w:val="8"/>
          <w:sz w:val="20"/>
        </w:rPr>
        <w:t> </w:t>
      </w:r>
      <w:r>
        <w:rPr>
          <w:rFonts w:ascii="Arial"/>
          <w:i/>
          <w:sz w:val="20"/>
        </w:rPr>
        <w:t>v</w:t>
      </w:r>
      <w:r>
        <w:rPr>
          <w:rFonts w:ascii="Arial"/>
          <w:i/>
          <w:spacing w:val="8"/>
          <w:sz w:val="20"/>
        </w:rPr>
        <w:t> </w:t>
      </w:r>
      <w:r>
        <w:rPr>
          <w:rFonts w:ascii="Arial"/>
          <w:i/>
          <w:sz w:val="20"/>
        </w:rPr>
        <w:t>Garrick</w:t>
      </w:r>
      <w:r>
        <w:rPr>
          <w:rFonts w:ascii="Arial"/>
          <w:i/>
          <w:spacing w:val="8"/>
          <w:sz w:val="20"/>
        </w:rPr>
        <w:t> </w:t>
      </w:r>
      <w:r>
        <w:rPr>
          <w:rFonts w:ascii="Arial"/>
          <w:i/>
          <w:spacing w:val="-2"/>
          <w:sz w:val="20"/>
        </w:rPr>
        <w:t>(1870)</w:t>
      </w:r>
    </w:p>
    <w:p>
      <w:pPr>
        <w:spacing w:line="235" w:lineRule="auto" w:before="1"/>
        <w:ind w:left="705" w:right="167" w:firstLine="0"/>
        <w:jc w:val="both"/>
        <w:rPr>
          <w:sz w:val="20"/>
        </w:rPr>
      </w:pPr>
      <w:r>
        <w:rPr>
          <w:rFonts w:ascii="Arial" w:hAnsi="Arial"/>
          <w:i/>
          <w:sz w:val="20"/>
        </w:rPr>
        <w:t>L.R. 5 Ch. App. 233, 241</w:t>
      </w:r>
      <w:r>
        <w:rPr>
          <w:sz w:val="20"/>
        </w:rPr>
        <w:t>; </w:t>
      </w:r>
      <w:r>
        <w:rPr>
          <w:rFonts w:ascii="Arial" w:hAnsi="Arial"/>
          <w:i/>
          <w:sz w:val="20"/>
        </w:rPr>
        <w:t>Chan Kit Sam v Ho Fung Ham [1902] A.C. 257</w:t>
      </w:r>
      <w:r>
        <w:rPr>
          <w:sz w:val="20"/>
        </w:rPr>
        <w:t>; </w:t>
      </w:r>
      <w:r>
        <w:rPr>
          <w:rFonts w:ascii="Arial" w:hAnsi="Arial"/>
          <w:i/>
          <w:sz w:val="20"/>
        </w:rPr>
        <w:t>Meyappa Chetty v Supramanian Chetty [1916] 1 A.C. 603, 610</w:t>
      </w:r>
      <w:r>
        <w:rPr>
          <w:sz w:val="20"/>
        </w:rPr>
        <w:t>. But there is some doubt about whether this rule can stand subsequent to RSC Ord.15 r.6A—now CPR r.19.8—which was made by virtue of s.2 of the Proceedings against Estates Act 1970 (now repealed). There are also statutory </w:t>
      </w:r>
      <w:r>
        <w:rPr>
          <w:sz w:val="20"/>
        </w:rPr>
        <w:t>limitation provisions for particular causes of action which presumably override any such rule, e.g. Limitation Act 1980 ss.11(5), 12(2). See also s.26 of the Limitation Act 1980 (recovery of land). For accrual after date of death where there is an executor, see </w:t>
      </w:r>
      <w:r>
        <w:rPr>
          <w:rFonts w:ascii="Arial" w:hAnsi="Arial"/>
          <w:i/>
          <w:sz w:val="20"/>
        </w:rPr>
        <w:t>Webster v Webster (1804) 10 Ves.</w:t>
      </w:r>
      <w:r>
        <w:rPr>
          <w:rFonts w:ascii="Arial" w:hAnsi="Arial"/>
          <w:i/>
          <w:spacing w:val="32"/>
          <w:sz w:val="20"/>
        </w:rPr>
        <w:t> </w:t>
      </w:r>
      <w:r>
        <w:rPr>
          <w:rFonts w:ascii="Arial" w:hAnsi="Arial"/>
          <w:i/>
          <w:sz w:val="20"/>
        </w:rPr>
        <w:t>Jun.</w:t>
      </w:r>
      <w:r>
        <w:rPr>
          <w:rFonts w:ascii="Arial" w:hAnsi="Arial"/>
          <w:i/>
          <w:spacing w:val="33"/>
          <w:sz w:val="20"/>
        </w:rPr>
        <w:t> </w:t>
      </w:r>
      <w:r>
        <w:rPr>
          <w:rFonts w:ascii="Arial" w:hAnsi="Arial"/>
          <w:i/>
          <w:sz w:val="20"/>
        </w:rPr>
        <w:t>93</w:t>
      </w:r>
      <w:r>
        <w:rPr>
          <w:sz w:val="20"/>
        </w:rPr>
        <w:t>;</w:t>
      </w:r>
      <w:r>
        <w:rPr>
          <w:spacing w:val="33"/>
          <w:sz w:val="20"/>
        </w:rPr>
        <w:t> </w:t>
      </w:r>
      <w:r>
        <w:rPr>
          <w:rFonts w:ascii="Arial" w:hAnsi="Arial"/>
          <w:i/>
          <w:sz w:val="20"/>
        </w:rPr>
        <w:t>Flood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Patterson</w:t>
      </w:r>
      <w:r>
        <w:rPr>
          <w:rFonts w:ascii="Arial" w:hAnsi="Arial"/>
          <w:i/>
          <w:spacing w:val="33"/>
          <w:sz w:val="20"/>
        </w:rPr>
        <w:t> </w:t>
      </w:r>
      <w:r>
        <w:rPr>
          <w:rFonts w:ascii="Arial" w:hAnsi="Arial"/>
          <w:i/>
          <w:sz w:val="20"/>
        </w:rPr>
        <w:t>(1861)</w:t>
      </w:r>
      <w:r>
        <w:rPr>
          <w:rFonts w:ascii="Arial" w:hAnsi="Arial"/>
          <w:i/>
          <w:spacing w:val="33"/>
          <w:sz w:val="20"/>
        </w:rPr>
        <w:t> </w:t>
      </w:r>
      <w:r>
        <w:rPr>
          <w:rFonts w:ascii="Arial" w:hAnsi="Arial"/>
          <w:i/>
          <w:sz w:val="20"/>
        </w:rPr>
        <w:t>29</w:t>
      </w:r>
      <w:r>
        <w:rPr>
          <w:rFonts w:ascii="Arial" w:hAnsi="Arial"/>
          <w:i/>
          <w:spacing w:val="33"/>
          <w:sz w:val="20"/>
        </w:rPr>
        <w:t> </w:t>
      </w:r>
      <w:r>
        <w:rPr>
          <w:rFonts w:ascii="Arial" w:hAnsi="Arial"/>
          <w:i/>
          <w:sz w:val="20"/>
        </w:rPr>
        <w:t>Beav.</w:t>
      </w:r>
      <w:r>
        <w:rPr>
          <w:rFonts w:ascii="Arial" w:hAnsi="Arial"/>
          <w:i/>
          <w:spacing w:val="32"/>
          <w:sz w:val="20"/>
        </w:rPr>
        <w:t> </w:t>
      </w:r>
      <w:r>
        <w:rPr>
          <w:rFonts w:ascii="Arial" w:hAnsi="Arial"/>
          <w:i/>
          <w:sz w:val="20"/>
        </w:rPr>
        <w:t>295</w:t>
      </w:r>
      <w:r>
        <w:rPr>
          <w:sz w:val="20"/>
        </w:rPr>
        <w:t>;</w:t>
      </w:r>
      <w:r>
        <w:rPr>
          <w:spacing w:val="33"/>
          <w:sz w:val="20"/>
        </w:rPr>
        <w:t> </w:t>
      </w:r>
      <w:r>
        <w:rPr>
          <w:rFonts w:ascii="Arial" w:hAnsi="Arial"/>
          <w:i/>
          <w:sz w:val="20"/>
        </w:rPr>
        <w:t>Knox</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Gye</w:t>
      </w:r>
      <w:r>
        <w:rPr>
          <w:rFonts w:ascii="Arial" w:hAnsi="Arial"/>
          <w:i/>
          <w:spacing w:val="33"/>
          <w:sz w:val="20"/>
        </w:rPr>
        <w:t> </w:t>
      </w:r>
      <w:r>
        <w:rPr>
          <w:rFonts w:ascii="Arial" w:hAnsi="Arial"/>
          <w:i/>
          <w:sz w:val="20"/>
        </w:rPr>
        <w:t>(1871)</w:t>
      </w:r>
      <w:r>
        <w:rPr>
          <w:rFonts w:ascii="Arial" w:hAnsi="Arial"/>
          <w:i/>
          <w:spacing w:val="33"/>
          <w:sz w:val="20"/>
        </w:rPr>
        <w:t> </w:t>
      </w:r>
      <w:r>
        <w:rPr>
          <w:rFonts w:ascii="Arial" w:hAnsi="Arial"/>
          <w:i/>
          <w:sz w:val="20"/>
        </w:rPr>
        <w:t>L.R.</w:t>
      </w:r>
      <w:r>
        <w:rPr>
          <w:rFonts w:ascii="Arial" w:hAnsi="Arial"/>
          <w:i/>
          <w:spacing w:val="33"/>
          <w:sz w:val="20"/>
        </w:rPr>
        <w:t> </w:t>
      </w:r>
      <w:r>
        <w:rPr>
          <w:rFonts w:ascii="Arial" w:hAnsi="Arial"/>
          <w:i/>
          <w:sz w:val="20"/>
        </w:rPr>
        <w:t>5</w:t>
      </w:r>
      <w:r>
        <w:rPr>
          <w:rFonts w:ascii="Arial" w:hAnsi="Arial"/>
          <w:i/>
          <w:spacing w:val="33"/>
          <w:sz w:val="20"/>
        </w:rPr>
        <w:t> </w:t>
      </w:r>
      <w:r>
        <w:rPr>
          <w:rFonts w:ascii="Arial" w:hAnsi="Arial"/>
          <w:i/>
          <w:sz w:val="20"/>
        </w:rPr>
        <w:t>H.L.</w:t>
      </w:r>
      <w:r>
        <w:rPr>
          <w:rFonts w:ascii="Arial" w:hAnsi="Arial"/>
          <w:i/>
          <w:spacing w:val="33"/>
          <w:sz w:val="20"/>
        </w:rPr>
        <w:t> </w:t>
      </w:r>
      <w:r>
        <w:rPr>
          <w:rFonts w:ascii="Arial" w:hAnsi="Arial"/>
          <w:i/>
          <w:spacing w:val="-4"/>
          <w:sz w:val="20"/>
        </w:rPr>
        <w:t>656</w:t>
      </w:r>
      <w:r>
        <w:rPr>
          <w:spacing w:val="-4"/>
          <w:sz w:val="20"/>
        </w:rPr>
        <w:t>;</w:t>
      </w:r>
    </w:p>
    <w:p>
      <w:pPr>
        <w:spacing w:line="221" w:lineRule="exact" w:before="0"/>
        <w:ind w:left="705" w:right="0" w:firstLine="0"/>
        <w:jc w:val="left"/>
        <w:rPr>
          <w:rFonts w:ascii="Arial"/>
          <w:i/>
          <w:sz w:val="20"/>
        </w:rPr>
      </w:pPr>
      <w:r>
        <w:rPr>
          <w:rFonts w:ascii="Arial"/>
          <w:i/>
          <w:sz w:val="20"/>
        </w:rPr>
        <w:t>Lovett</w:t>
      </w:r>
      <w:r>
        <w:rPr>
          <w:rFonts w:ascii="Arial"/>
          <w:i/>
          <w:spacing w:val="-1"/>
          <w:sz w:val="20"/>
        </w:rPr>
        <w:t> </w:t>
      </w:r>
      <w:r>
        <w:rPr>
          <w:rFonts w:ascii="Arial"/>
          <w:i/>
          <w:sz w:val="20"/>
        </w:rPr>
        <w:t>v Ambler (1876) 3 Ch. D. 198</w:t>
      </w:r>
      <w:r>
        <w:rPr>
          <w:sz w:val="20"/>
        </w:rPr>
        <w:t>; </w:t>
      </w:r>
      <w:r>
        <w:rPr>
          <w:rFonts w:ascii="Arial"/>
          <w:i/>
          <w:sz w:val="20"/>
        </w:rPr>
        <w:t>Meyappa Chetty v Supramanian Chetty [1916] 1 A.C. </w:t>
      </w:r>
      <w:r>
        <w:rPr>
          <w:rFonts w:ascii="Arial"/>
          <w:i/>
          <w:spacing w:val="-4"/>
          <w:sz w:val="20"/>
        </w:rPr>
        <w:t>603,</w:t>
      </w:r>
    </w:p>
    <w:p>
      <w:pPr>
        <w:spacing w:line="227" w:lineRule="exact" w:before="0"/>
        <w:ind w:left="705" w:right="0" w:firstLine="0"/>
        <w:jc w:val="left"/>
        <w:rPr>
          <w:sz w:val="20"/>
        </w:rPr>
      </w:pPr>
      <w:r>
        <w:rPr>
          <w:rFonts w:ascii="Arial"/>
          <w:i/>
          <w:spacing w:val="-4"/>
          <w:sz w:val="20"/>
        </w:rPr>
        <w:t>608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0" w:id="362"/>
      <w:bookmarkEnd w:id="362"/>
      <w:r>
        <w:rPr/>
      </w:r>
      <w:hyperlink w:history="true" w:anchor="_bookmark243">
        <w:r>
          <w:rPr>
            <w:color w:val="005DA1"/>
            <w:spacing w:val="-4"/>
            <w:position w:val="5"/>
            <w:sz w:val="14"/>
            <w:u w:val="single" w:color="005DA1"/>
          </w:rPr>
          <w:t>136</w:t>
        </w:r>
      </w:hyperlink>
      <w:r>
        <w:rPr>
          <w:spacing w:val="-4"/>
          <w:position w:val="5"/>
          <w:sz w:val="14"/>
        </w:rPr>
        <w:t>.</w:t>
      </w:r>
      <w:r>
        <w:rPr>
          <w:position w:val="5"/>
          <w:sz w:val="14"/>
        </w:rPr>
        <w:tab/>
      </w:r>
      <w:r>
        <w:rPr>
          <w:rFonts w:ascii="Arial"/>
          <w:i/>
          <w:sz w:val="20"/>
        </w:rPr>
        <w:t>Binns</w:t>
      </w:r>
      <w:r>
        <w:rPr>
          <w:rFonts w:ascii="Arial"/>
          <w:i/>
          <w:spacing w:val="-1"/>
          <w:sz w:val="20"/>
        </w:rPr>
        <w:t> </w:t>
      </w:r>
      <w:r>
        <w:rPr>
          <w:rFonts w:ascii="Arial"/>
          <w:i/>
          <w:sz w:val="20"/>
        </w:rPr>
        <w:t>v Nichols (1866) L.R. 2 Eq. 256</w:t>
      </w:r>
      <w:r>
        <w:rPr>
          <w:sz w:val="20"/>
        </w:rPr>
        <w:t>; </w:t>
      </w:r>
      <w:r>
        <w:rPr>
          <w:rFonts w:ascii="Arial"/>
          <w:i/>
          <w:sz w:val="20"/>
        </w:rPr>
        <w:t>Re Pardoe [1906] 1 Ch. </w:t>
      </w:r>
      <w:r>
        <w:rPr>
          <w:rFonts w:ascii="Arial"/>
          <w:i/>
          <w:spacing w:val="-4"/>
          <w:sz w:val="20"/>
        </w:rPr>
        <w:t>265</w:t>
      </w:r>
      <w:r>
        <w:rPr>
          <w:spacing w:val="-4"/>
          <w:sz w:val="20"/>
        </w:rPr>
        <w:t>.</w:t>
      </w:r>
    </w:p>
    <w:p>
      <w:pPr>
        <w:pStyle w:val="BodyText"/>
        <w:spacing w:before="5"/>
      </w:pPr>
    </w:p>
    <w:p>
      <w:pPr>
        <w:pStyle w:val="BodyText"/>
        <w:tabs>
          <w:tab w:pos="705" w:val="left" w:leader="none"/>
        </w:tabs>
        <w:ind w:left="165"/>
      </w:pPr>
      <w:bookmarkStart w:name="_bookmark361" w:id="363"/>
      <w:bookmarkEnd w:id="363"/>
      <w:r>
        <w:rPr/>
      </w:r>
      <w:hyperlink w:history="true" w:anchor="_bookmark244">
        <w:r>
          <w:rPr>
            <w:color w:val="005DA1"/>
            <w:spacing w:val="-4"/>
            <w:position w:val="5"/>
            <w:sz w:val="14"/>
            <w:u w:val="single" w:color="005DA1"/>
          </w:rPr>
          <w:t>137</w:t>
        </w:r>
      </w:hyperlink>
      <w:r>
        <w:rPr>
          <w:spacing w:val="-4"/>
          <w:position w:val="5"/>
          <w:sz w:val="14"/>
        </w:rPr>
        <w:t>.</w:t>
      </w:r>
      <w:r>
        <w:rPr>
          <w:position w:val="5"/>
          <w:sz w:val="14"/>
        </w:rPr>
        <w:tab/>
      </w:r>
      <w:r>
        <w:rPr/>
        <w:t>As to this, see below, paras 28-066—28-</w:t>
      </w:r>
      <w:r>
        <w:rPr>
          <w:spacing w:val="-4"/>
        </w:rPr>
        <w:t>067.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62" w:id="364"/>
      <w:bookmarkEnd w:id="364"/>
      <w:r>
        <w:rPr/>
      </w:r>
      <w:hyperlink w:history="true" w:anchor="_bookmark245">
        <w:r>
          <w:rPr>
            <w:color w:val="005DA1"/>
            <w:spacing w:val="-4"/>
            <w:position w:val="5"/>
            <w:sz w:val="14"/>
            <w:u w:val="single" w:color="005DA1"/>
          </w:rPr>
          <w:t>138</w:t>
        </w:r>
      </w:hyperlink>
      <w:r>
        <w:rPr>
          <w:spacing w:val="-4"/>
          <w:position w:val="5"/>
          <w:sz w:val="14"/>
        </w:rPr>
        <w:t>.</w:t>
      </w:r>
      <w:r>
        <w:rPr>
          <w:position w:val="5"/>
          <w:sz w:val="14"/>
        </w:rPr>
        <w:tab/>
      </w:r>
      <w:r>
        <w:rPr>
          <w:rFonts w:ascii="Arial"/>
          <w:i/>
          <w:sz w:val="20"/>
        </w:rPr>
        <w:t>Gould</w:t>
      </w:r>
      <w:r>
        <w:rPr>
          <w:rFonts w:ascii="Arial"/>
          <w:i/>
          <w:spacing w:val="45"/>
          <w:sz w:val="20"/>
        </w:rPr>
        <w:t> </w:t>
      </w:r>
      <w:r>
        <w:rPr>
          <w:rFonts w:ascii="Arial"/>
          <w:i/>
          <w:sz w:val="20"/>
        </w:rPr>
        <w:t>v</w:t>
      </w:r>
      <w:r>
        <w:rPr>
          <w:rFonts w:ascii="Arial"/>
          <w:i/>
          <w:spacing w:val="46"/>
          <w:sz w:val="20"/>
        </w:rPr>
        <w:t> </w:t>
      </w:r>
      <w:r>
        <w:rPr>
          <w:rFonts w:ascii="Arial"/>
          <w:i/>
          <w:sz w:val="20"/>
        </w:rPr>
        <w:t>Johnson</w:t>
      </w:r>
      <w:r>
        <w:rPr>
          <w:rFonts w:ascii="Arial"/>
          <w:i/>
          <w:spacing w:val="46"/>
          <w:sz w:val="20"/>
        </w:rPr>
        <w:t> </w:t>
      </w:r>
      <w:r>
        <w:rPr>
          <w:rFonts w:ascii="Arial"/>
          <w:i/>
          <w:sz w:val="20"/>
        </w:rPr>
        <w:t>(1702)</w:t>
      </w:r>
      <w:r>
        <w:rPr>
          <w:rFonts w:ascii="Arial"/>
          <w:i/>
          <w:spacing w:val="46"/>
          <w:sz w:val="20"/>
        </w:rPr>
        <w:t> </w:t>
      </w:r>
      <w:r>
        <w:rPr>
          <w:rFonts w:ascii="Arial"/>
          <w:i/>
          <w:sz w:val="20"/>
        </w:rPr>
        <w:t>2</w:t>
      </w:r>
      <w:r>
        <w:rPr>
          <w:rFonts w:ascii="Arial"/>
          <w:i/>
          <w:spacing w:val="46"/>
          <w:sz w:val="20"/>
        </w:rPr>
        <w:t> </w:t>
      </w:r>
      <w:r>
        <w:rPr>
          <w:rFonts w:ascii="Arial"/>
          <w:i/>
          <w:sz w:val="20"/>
        </w:rPr>
        <w:t>Salk.</w:t>
      </w:r>
      <w:r>
        <w:rPr>
          <w:rFonts w:ascii="Arial"/>
          <w:i/>
          <w:spacing w:val="46"/>
          <w:sz w:val="20"/>
        </w:rPr>
        <w:t> </w:t>
      </w:r>
      <w:r>
        <w:rPr>
          <w:rFonts w:ascii="Arial"/>
          <w:i/>
          <w:sz w:val="20"/>
        </w:rPr>
        <w:t>422</w:t>
      </w:r>
      <w:r>
        <w:rPr>
          <w:sz w:val="20"/>
        </w:rPr>
        <w:t>;</w:t>
      </w:r>
      <w:r>
        <w:rPr>
          <w:spacing w:val="46"/>
          <w:sz w:val="20"/>
        </w:rPr>
        <w:t> </w:t>
      </w:r>
      <w:r>
        <w:rPr>
          <w:rFonts w:ascii="Arial"/>
          <w:i/>
          <w:sz w:val="20"/>
        </w:rPr>
        <w:t>Battley</w:t>
      </w:r>
      <w:r>
        <w:rPr>
          <w:rFonts w:ascii="Arial"/>
          <w:i/>
          <w:spacing w:val="46"/>
          <w:sz w:val="20"/>
        </w:rPr>
        <w:t> </w:t>
      </w:r>
      <w:r>
        <w:rPr>
          <w:rFonts w:ascii="Arial"/>
          <w:i/>
          <w:sz w:val="20"/>
        </w:rPr>
        <w:t>v</w:t>
      </w:r>
      <w:r>
        <w:rPr>
          <w:rFonts w:ascii="Arial"/>
          <w:i/>
          <w:spacing w:val="45"/>
          <w:sz w:val="20"/>
        </w:rPr>
        <w:t> </w:t>
      </w:r>
      <w:r>
        <w:rPr>
          <w:rFonts w:ascii="Arial"/>
          <w:i/>
          <w:sz w:val="20"/>
        </w:rPr>
        <w:t>Faulkner</w:t>
      </w:r>
      <w:r>
        <w:rPr>
          <w:rFonts w:ascii="Arial"/>
          <w:i/>
          <w:spacing w:val="46"/>
          <w:sz w:val="20"/>
        </w:rPr>
        <w:t> </w:t>
      </w:r>
      <w:r>
        <w:rPr>
          <w:rFonts w:ascii="Arial"/>
          <w:i/>
          <w:sz w:val="20"/>
        </w:rPr>
        <w:t>(1820)</w:t>
      </w:r>
      <w:r>
        <w:rPr>
          <w:rFonts w:ascii="Arial"/>
          <w:i/>
          <w:spacing w:val="46"/>
          <w:sz w:val="20"/>
        </w:rPr>
        <w:t> </w:t>
      </w:r>
      <w:r>
        <w:rPr>
          <w:rFonts w:ascii="Arial"/>
          <w:i/>
          <w:sz w:val="20"/>
        </w:rPr>
        <w:t>3</w:t>
      </w:r>
      <w:r>
        <w:rPr>
          <w:rFonts w:ascii="Arial"/>
          <w:i/>
          <w:spacing w:val="46"/>
          <w:sz w:val="20"/>
        </w:rPr>
        <w:t> </w:t>
      </w:r>
      <w:r>
        <w:rPr>
          <w:rFonts w:ascii="Arial"/>
          <w:i/>
          <w:sz w:val="20"/>
        </w:rPr>
        <w:t>B.</w:t>
      </w:r>
      <w:r>
        <w:rPr>
          <w:rFonts w:ascii="Arial"/>
          <w:i/>
          <w:spacing w:val="46"/>
          <w:sz w:val="20"/>
        </w:rPr>
        <w:t> </w:t>
      </w:r>
      <w:r>
        <w:rPr>
          <w:rFonts w:ascii="Arial"/>
          <w:i/>
          <w:sz w:val="20"/>
        </w:rPr>
        <w:t>&amp;</w:t>
      </w:r>
      <w:r>
        <w:rPr>
          <w:rFonts w:ascii="Arial"/>
          <w:i/>
          <w:spacing w:val="46"/>
          <w:sz w:val="20"/>
        </w:rPr>
        <w:t> </w:t>
      </w:r>
      <w:r>
        <w:rPr>
          <w:rFonts w:ascii="Arial"/>
          <w:i/>
          <w:sz w:val="20"/>
        </w:rPr>
        <w:t>Ald.</w:t>
      </w:r>
      <w:r>
        <w:rPr>
          <w:rFonts w:ascii="Arial"/>
          <w:i/>
          <w:spacing w:val="46"/>
          <w:sz w:val="20"/>
        </w:rPr>
        <w:t> </w:t>
      </w:r>
      <w:r>
        <w:rPr>
          <w:rFonts w:ascii="Arial"/>
          <w:i/>
          <w:sz w:val="20"/>
        </w:rPr>
        <w:t>288</w:t>
      </w:r>
      <w:r>
        <w:rPr>
          <w:sz w:val="20"/>
        </w:rPr>
        <w:t>;</w:t>
      </w:r>
      <w:r>
        <w:rPr>
          <w:spacing w:val="46"/>
          <w:sz w:val="20"/>
        </w:rPr>
        <w:t> </w:t>
      </w:r>
      <w:r>
        <w:rPr>
          <w:rFonts w:ascii="Arial"/>
          <w:i/>
          <w:sz w:val="20"/>
        </w:rPr>
        <w:t>Short</w:t>
      </w:r>
      <w:r>
        <w:rPr>
          <w:rFonts w:ascii="Arial"/>
          <w:i/>
          <w:spacing w:val="46"/>
          <w:sz w:val="20"/>
        </w:rPr>
        <w:t> </w:t>
      </w:r>
      <w:r>
        <w:rPr>
          <w:rFonts w:ascii="Arial"/>
          <w:i/>
          <w:spacing w:val="-10"/>
          <w:sz w:val="20"/>
        </w:rPr>
        <w:t>v</w:t>
      </w:r>
    </w:p>
    <w:p>
      <w:pPr>
        <w:spacing w:line="225" w:lineRule="exact" w:before="0"/>
        <w:ind w:left="705" w:right="0" w:firstLine="0"/>
        <w:jc w:val="left"/>
        <w:rPr>
          <w:rFonts w:ascii="Arial" w:hAnsi="Arial"/>
          <w:i/>
          <w:sz w:val="20"/>
        </w:rPr>
      </w:pPr>
      <w:r>
        <w:rPr>
          <w:rFonts w:ascii="Arial" w:hAnsi="Arial"/>
          <w:i/>
          <w:sz w:val="20"/>
        </w:rPr>
        <w:t>M’Carthy</w:t>
      </w:r>
      <w:r>
        <w:rPr>
          <w:rFonts w:ascii="Arial" w:hAnsi="Arial"/>
          <w:i/>
          <w:spacing w:val="6"/>
          <w:sz w:val="20"/>
        </w:rPr>
        <w:t> </w:t>
      </w:r>
      <w:r>
        <w:rPr>
          <w:rFonts w:ascii="Arial" w:hAnsi="Arial"/>
          <w:i/>
          <w:sz w:val="20"/>
        </w:rPr>
        <w:t>(1820)</w:t>
      </w:r>
      <w:r>
        <w:rPr>
          <w:rFonts w:ascii="Arial" w:hAnsi="Arial"/>
          <w:i/>
          <w:spacing w:val="7"/>
          <w:sz w:val="20"/>
        </w:rPr>
        <w:t> </w:t>
      </w:r>
      <w:r>
        <w:rPr>
          <w:rFonts w:ascii="Arial" w:hAnsi="Arial"/>
          <w:i/>
          <w:sz w:val="20"/>
        </w:rPr>
        <w:t>3</w:t>
      </w:r>
      <w:r>
        <w:rPr>
          <w:rFonts w:ascii="Arial" w:hAnsi="Arial"/>
          <w:i/>
          <w:spacing w:val="7"/>
          <w:sz w:val="20"/>
        </w:rPr>
        <w:t> </w:t>
      </w:r>
      <w:r>
        <w:rPr>
          <w:rFonts w:ascii="Arial" w:hAnsi="Arial"/>
          <w:i/>
          <w:sz w:val="20"/>
        </w:rPr>
        <w:t>B.</w:t>
      </w:r>
      <w:r>
        <w:rPr>
          <w:rFonts w:ascii="Arial" w:hAnsi="Arial"/>
          <w:i/>
          <w:spacing w:val="7"/>
          <w:sz w:val="20"/>
        </w:rPr>
        <w:t> </w:t>
      </w:r>
      <w:r>
        <w:rPr>
          <w:rFonts w:ascii="Arial" w:hAnsi="Arial"/>
          <w:i/>
          <w:sz w:val="20"/>
        </w:rPr>
        <w:t>&amp;</w:t>
      </w:r>
      <w:r>
        <w:rPr>
          <w:rFonts w:ascii="Arial" w:hAnsi="Arial"/>
          <w:i/>
          <w:spacing w:val="7"/>
          <w:sz w:val="20"/>
        </w:rPr>
        <w:t> </w:t>
      </w:r>
      <w:r>
        <w:rPr>
          <w:rFonts w:ascii="Arial" w:hAnsi="Arial"/>
          <w:i/>
          <w:sz w:val="20"/>
        </w:rPr>
        <w:t>Ald.</w:t>
      </w:r>
      <w:r>
        <w:rPr>
          <w:rFonts w:ascii="Arial" w:hAnsi="Arial"/>
          <w:i/>
          <w:spacing w:val="7"/>
          <w:sz w:val="20"/>
        </w:rPr>
        <w:t> </w:t>
      </w:r>
      <w:r>
        <w:rPr>
          <w:rFonts w:ascii="Arial" w:hAnsi="Arial"/>
          <w:i/>
          <w:sz w:val="20"/>
        </w:rPr>
        <w:t>626</w:t>
      </w:r>
      <w:r>
        <w:rPr>
          <w:sz w:val="20"/>
        </w:rPr>
        <w:t>;</w:t>
      </w:r>
      <w:r>
        <w:rPr>
          <w:spacing w:val="7"/>
          <w:sz w:val="20"/>
        </w:rPr>
        <w:t> </w:t>
      </w:r>
      <w:r>
        <w:rPr>
          <w:rFonts w:ascii="Arial" w:hAnsi="Arial"/>
          <w:i/>
          <w:sz w:val="20"/>
        </w:rPr>
        <w:t>Howell</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Young</w:t>
      </w:r>
      <w:r>
        <w:rPr>
          <w:rFonts w:ascii="Arial" w:hAnsi="Arial"/>
          <w:i/>
          <w:spacing w:val="6"/>
          <w:sz w:val="20"/>
        </w:rPr>
        <w:t> </w:t>
      </w:r>
      <w:r>
        <w:rPr>
          <w:rFonts w:ascii="Arial" w:hAnsi="Arial"/>
          <w:i/>
          <w:sz w:val="20"/>
        </w:rPr>
        <w:t>(1826)</w:t>
      </w:r>
      <w:r>
        <w:rPr>
          <w:rFonts w:ascii="Arial" w:hAnsi="Arial"/>
          <w:i/>
          <w:spacing w:val="7"/>
          <w:sz w:val="20"/>
        </w:rPr>
        <w:t> </w:t>
      </w:r>
      <w:r>
        <w:rPr>
          <w:rFonts w:ascii="Arial" w:hAnsi="Arial"/>
          <w:i/>
          <w:sz w:val="20"/>
        </w:rPr>
        <w:t>5</w:t>
      </w:r>
      <w:r>
        <w:rPr>
          <w:rFonts w:ascii="Arial" w:hAnsi="Arial"/>
          <w:i/>
          <w:spacing w:val="7"/>
          <w:sz w:val="20"/>
        </w:rPr>
        <w:t> </w:t>
      </w:r>
      <w:r>
        <w:rPr>
          <w:rFonts w:ascii="Arial" w:hAnsi="Arial"/>
          <w:i/>
          <w:sz w:val="20"/>
        </w:rPr>
        <w:t>B.</w:t>
      </w:r>
      <w:r>
        <w:rPr>
          <w:rFonts w:ascii="Arial" w:hAnsi="Arial"/>
          <w:i/>
          <w:spacing w:val="7"/>
          <w:sz w:val="20"/>
        </w:rPr>
        <w:t> </w:t>
      </w:r>
      <w:r>
        <w:rPr>
          <w:rFonts w:ascii="Arial" w:hAnsi="Arial"/>
          <w:i/>
          <w:sz w:val="20"/>
        </w:rPr>
        <w:t>&amp;</w:t>
      </w:r>
      <w:r>
        <w:rPr>
          <w:rFonts w:ascii="Arial" w:hAnsi="Arial"/>
          <w:i/>
          <w:spacing w:val="7"/>
          <w:sz w:val="20"/>
        </w:rPr>
        <w:t> </w:t>
      </w:r>
      <w:r>
        <w:rPr>
          <w:rFonts w:ascii="Arial" w:hAnsi="Arial"/>
          <w:i/>
          <w:sz w:val="20"/>
        </w:rPr>
        <w:t>C.</w:t>
      </w:r>
      <w:r>
        <w:rPr>
          <w:rFonts w:ascii="Arial" w:hAnsi="Arial"/>
          <w:i/>
          <w:spacing w:val="7"/>
          <w:sz w:val="20"/>
        </w:rPr>
        <w:t> </w:t>
      </w:r>
      <w:r>
        <w:rPr>
          <w:rFonts w:ascii="Arial" w:hAnsi="Arial"/>
          <w:i/>
          <w:sz w:val="20"/>
        </w:rPr>
        <w:t>259</w:t>
      </w:r>
      <w:r>
        <w:rPr>
          <w:sz w:val="20"/>
        </w:rPr>
        <w:t>;</w:t>
      </w:r>
      <w:r>
        <w:rPr>
          <w:spacing w:val="7"/>
          <w:sz w:val="20"/>
        </w:rPr>
        <w:t> </w:t>
      </w:r>
      <w:r>
        <w:rPr>
          <w:rFonts w:ascii="Arial" w:hAnsi="Arial"/>
          <w:i/>
          <w:sz w:val="20"/>
        </w:rPr>
        <w:t>Walker</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Milner</w:t>
      </w:r>
      <w:r>
        <w:rPr>
          <w:rFonts w:ascii="Arial" w:hAnsi="Arial"/>
          <w:i/>
          <w:spacing w:val="7"/>
          <w:sz w:val="20"/>
        </w:rPr>
        <w:t> </w:t>
      </w:r>
      <w:r>
        <w:rPr>
          <w:rFonts w:ascii="Arial" w:hAnsi="Arial"/>
          <w:i/>
          <w:spacing w:val="-2"/>
          <w:sz w:val="20"/>
        </w:rPr>
        <w:t>(1866)</w:t>
      </w:r>
    </w:p>
    <w:p>
      <w:pPr>
        <w:spacing w:line="227" w:lineRule="exact" w:before="0"/>
        <w:ind w:left="705" w:right="0" w:firstLine="0"/>
        <w:jc w:val="left"/>
        <w:rPr>
          <w:sz w:val="20"/>
        </w:rPr>
      </w:pPr>
      <w:r>
        <w:rPr>
          <w:rFonts w:ascii="Arial"/>
          <w:i/>
          <w:sz w:val="20"/>
        </w:rPr>
        <w:t>4 F. &amp; F. 745</w:t>
      </w:r>
      <w:r>
        <w:rPr>
          <w:sz w:val="20"/>
        </w:rPr>
        <w:t>; </w:t>
      </w:r>
      <w:r>
        <w:rPr>
          <w:rFonts w:ascii="Arial"/>
          <w:i/>
          <w:sz w:val="20"/>
        </w:rPr>
        <w:t>Gibbs v Guild (1881) 8 Q.B.D. 296, </w:t>
      </w:r>
      <w:r>
        <w:rPr>
          <w:rFonts w:ascii="Arial"/>
          <w:i/>
          <w:spacing w:val="-4"/>
          <w:sz w:val="20"/>
        </w:rPr>
        <w:t>302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3" w:id="365"/>
      <w:bookmarkEnd w:id="365"/>
      <w:r>
        <w:rPr/>
      </w:r>
      <w:hyperlink w:history="true" w:anchor="_bookmark246">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Howell v Young (1826) 5 B. &amp; C. 259, </w:t>
      </w:r>
      <w:r>
        <w:rPr>
          <w:rFonts w:ascii="Arial"/>
          <w:i/>
          <w:spacing w:val="-4"/>
          <w:sz w:val="20"/>
        </w:rPr>
        <w:t>265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4" w:id="366"/>
      <w:bookmarkEnd w:id="366"/>
      <w:r>
        <w:rPr/>
      </w:r>
      <w:hyperlink w:history="true" w:anchor="_bookmark247">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Battley</w:t>
      </w:r>
      <w:r>
        <w:rPr>
          <w:rFonts w:ascii="Arial"/>
          <w:i/>
          <w:spacing w:val="-1"/>
          <w:sz w:val="20"/>
        </w:rPr>
        <w:t> </w:t>
      </w:r>
      <w:r>
        <w:rPr>
          <w:rFonts w:ascii="Arial"/>
          <w:i/>
          <w:sz w:val="20"/>
        </w:rPr>
        <w:t>v Faulkner (1820) 3 B. &amp; Ald. 288</w:t>
      </w:r>
      <w:r>
        <w:rPr>
          <w:sz w:val="20"/>
        </w:rPr>
        <w:t>; </w:t>
      </w:r>
      <w:r>
        <w:rPr>
          <w:rFonts w:ascii="Arial"/>
          <w:i/>
          <w:sz w:val="20"/>
        </w:rPr>
        <w:t>Lynn v Bamber [1930] 2 K.B. 72, </w:t>
      </w:r>
      <w:r>
        <w:rPr>
          <w:rFonts w:ascii="Arial"/>
          <w:i/>
          <w:spacing w:val="-5"/>
          <w:sz w:val="20"/>
        </w:rPr>
        <w:t>74</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65" w:id="367"/>
      <w:bookmarkEnd w:id="367"/>
      <w:r>
        <w:rPr/>
      </w:r>
      <w:hyperlink w:history="true" w:anchor="_bookmark248">
        <w:r>
          <w:rPr>
            <w:color w:val="005DA1"/>
            <w:spacing w:val="-4"/>
            <w:position w:val="5"/>
            <w:sz w:val="14"/>
            <w:u w:val="single" w:color="005DA1"/>
          </w:rPr>
          <w:t>141</w:t>
        </w:r>
      </w:hyperlink>
      <w:r>
        <w:rPr>
          <w:spacing w:val="-4"/>
          <w:position w:val="5"/>
          <w:sz w:val="14"/>
        </w:rPr>
        <w:t>.</w:t>
      </w:r>
      <w:r>
        <w:rPr>
          <w:position w:val="5"/>
          <w:sz w:val="14"/>
        </w:rPr>
        <w:tab/>
      </w:r>
      <w:r>
        <w:rPr>
          <w:rFonts w:ascii="Arial" w:hAnsi="Arial"/>
          <w:i/>
          <w:sz w:val="20"/>
        </w:rPr>
        <w:t>Short</w:t>
      </w:r>
      <w:r>
        <w:rPr>
          <w:rFonts w:ascii="Arial" w:hAnsi="Arial"/>
          <w:i/>
          <w:spacing w:val="23"/>
          <w:sz w:val="20"/>
        </w:rPr>
        <w:t> </w:t>
      </w:r>
      <w:r>
        <w:rPr>
          <w:rFonts w:ascii="Arial" w:hAnsi="Arial"/>
          <w:i/>
          <w:sz w:val="20"/>
        </w:rPr>
        <w:t>v</w:t>
      </w:r>
      <w:r>
        <w:rPr>
          <w:rFonts w:ascii="Arial" w:hAnsi="Arial"/>
          <w:i/>
          <w:spacing w:val="24"/>
          <w:sz w:val="20"/>
        </w:rPr>
        <w:t> </w:t>
      </w:r>
      <w:r>
        <w:rPr>
          <w:rFonts w:ascii="Arial" w:hAnsi="Arial"/>
          <w:i/>
          <w:sz w:val="20"/>
        </w:rPr>
        <w:t>M’Carthy</w:t>
      </w:r>
      <w:r>
        <w:rPr>
          <w:rFonts w:ascii="Arial" w:hAnsi="Arial"/>
          <w:i/>
          <w:spacing w:val="24"/>
          <w:sz w:val="20"/>
        </w:rPr>
        <w:t> </w:t>
      </w:r>
      <w:r>
        <w:rPr>
          <w:rFonts w:ascii="Arial" w:hAnsi="Arial"/>
          <w:i/>
          <w:sz w:val="20"/>
        </w:rPr>
        <w:t>(1820)</w:t>
      </w:r>
      <w:r>
        <w:rPr>
          <w:rFonts w:ascii="Arial" w:hAnsi="Arial"/>
          <w:i/>
          <w:spacing w:val="24"/>
          <w:sz w:val="20"/>
        </w:rPr>
        <w:t> </w:t>
      </w:r>
      <w:r>
        <w:rPr>
          <w:rFonts w:ascii="Arial" w:hAnsi="Arial"/>
          <w:i/>
          <w:sz w:val="20"/>
        </w:rPr>
        <w:t>3</w:t>
      </w:r>
      <w:r>
        <w:rPr>
          <w:rFonts w:ascii="Arial" w:hAnsi="Arial"/>
          <w:i/>
          <w:spacing w:val="24"/>
          <w:sz w:val="20"/>
        </w:rPr>
        <w:t> </w:t>
      </w:r>
      <w:r>
        <w:rPr>
          <w:rFonts w:ascii="Arial" w:hAnsi="Arial"/>
          <w:i/>
          <w:sz w:val="20"/>
        </w:rPr>
        <w:t>B.</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Ald.</w:t>
      </w:r>
      <w:r>
        <w:rPr>
          <w:rFonts w:ascii="Arial" w:hAnsi="Arial"/>
          <w:i/>
          <w:spacing w:val="24"/>
          <w:sz w:val="20"/>
        </w:rPr>
        <w:t> </w:t>
      </w:r>
      <w:r>
        <w:rPr>
          <w:rFonts w:ascii="Arial" w:hAnsi="Arial"/>
          <w:i/>
          <w:sz w:val="20"/>
        </w:rPr>
        <w:t>626</w:t>
      </w:r>
      <w:r>
        <w:rPr>
          <w:sz w:val="20"/>
        </w:rPr>
        <w:t>;</w:t>
      </w:r>
      <w:r>
        <w:rPr>
          <w:spacing w:val="24"/>
          <w:sz w:val="20"/>
        </w:rPr>
        <w:t> </w:t>
      </w:r>
      <w:r>
        <w:rPr>
          <w:rFonts w:ascii="Arial" w:hAnsi="Arial"/>
          <w:i/>
          <w:sz w:val="20"/>
        </w:rPr>
        <w:t>Brown</w:t>
      </w:r>
      <w:r>
        <w:rPr>
          <w:rFonts w:ascii="Arial" w:hAnsi="Arial"/>
          <w:i/>
          <w:spacing w:val="23"/>
          <w:sz w:val="20"/>
        </w:rPr>
        <w:t> </w:t>
      </w:r>
      <w:r>
        <w:rPr>
          <w:rFonts w:ascii="Arial" w:hAnsi="Arial"/>
          <w:i/>
          <w:sz w:val="20"/>
        </w:rPr>
        <w:t>v</w:t>
      </w:r>
      <w:r>
        <w:rPr>
          <w:rFonts w:ascii="Arial" w:hAnsi="Arial"/>
          <w:i/>
          <w:spacing w:val="24"/>
          <w:sz w:val="20"/>
        </w:rPr>
        <w:t> </w:t>
      </w:r>
      <w:r>
        <w:rPr>
          <w:rFonts w:ascii="Arial" w:hAnsi="Arial"/>
          <w:i/>
          <w:sz w:val="20"/>
        </w:rPr>
        <w:t>Howard</w:t>
      </w:r>
      <w:r>
        <w:rPr>
          <w:rFonts w:ascii="Arial" w:hAnsi="Arial"/>
          <w:i/>
          <w:spacing w:val="24"/>
          <w:sz w:val="20"/>
        </w:rPr>
        <w:t> </w:t>
      </w:r>
      <w:r>
        <w:rPr>
          <w:rFonts w:ascii="Arial" w:hAnsi="Arial"/>
          <w:i/>
          <w:sz w:val="20"/>
        </w:rPr>
        <w:t>(1820)</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Brod.</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B.</w:t>
      </w:r>
      <w:r>
        <w:rPr>
          <w:rFonts w:ascii="Arial" w:hAnsi="Arial"/>
          <w:i/>
          <w:spacing w:val="24"/>
          <w:sz w:val="20"/>
        </w:rPr>
        <w:t> </w:t>
      </w:r>
      <w:r>
        <w:rPr>
          <w:rFonts w:ascii="Arial" w:hAnsi="Arial"/>
          <w:i/>
          <w:sz w:val="20"/>
        </w:rPr>
        <w:t>73</w:t>
      </w:r>
      <w:r>
        <w:rPr>
          <w:sz w:val="20"/>
        </w:rPr>
        <w:t>;</w:t>
      </w:r>
      <w:r>
        <w:rPr>
          <w:spacing w:val="24"/>
          <w:sz w:val="20"/>
        </w:rPr>
        <w:t> </w:t>
      </w:r>
      <w:r>
        <w:rPr>
          <w:rFonts w:ascii="Arial" w:hAnsi="Arial"/>
          <w:i/>
          <w:sz w:val="20"/>
        </w:rPr>
        <w:t>Howell</w:t>
      </w:r>
      <w:r>
        <w:rPr>
          <w:rFonts w:ascii="Arial" w:hAnsi="Arial"/>
          <w:i/>
          <w:spacing w:val="24"/>
          <w:sz w:val="20"/>
        </w:rPr>
        <w:t> </w:t>
      </w:r>
      <w:r>
        <w:rPr>
          <w:rFonts w:ascii="Arial" w:hAnsi="Arial"/>
          <w:i/>
          <w:spacing w:val="-10"/>
          <w:sz w:val="20"/>
        </w:rPr>
        <w:t>v</w:t>
      </w:r>
    </w:p>
    <w:p>
      <w:pPr>
        <w:spacing w:line="225" w:lineRule="exact" w:before="0"/>
        <w:ind w:left="705" w:right="0" w:firstLine="0"/>
        <w:jc w:val="left"/>
        <w:rPr>
          <w:rFonts w:ascii="Arial"/>
          <w:i/>
          <w:sz w:val="20"/>
        </w:rPr>
      </w:pPr>
      <w:r>
        <w:rPr>
          <w:rFonts w:ascii="Arial"/>
          <w:i/>
          <w:sz w:val="20"/>
        </w:rPr>
        <w:t>Young</w:t>
      </w:r>
      <w:r>
        <w:rPr>
          <w:rFonts w:ascii="Arial"/>
          <w:i/>
          <w:spacing w:val="10"/>
          <w:sz w:val="20"/>
        </w:rPr>
        <w:t> </w:t>
      </w:r>
      <w:r>
        <w:rPr>
          <w:rFonts w:ascii="Arial"/>
          <w:i/>
          <w:sz w:val="20"/>
        </w:rPr>
        <w:t>(1826)</w:t>
      </w:r>
      <w:r>
        <w:rPr>
          <w:rFonts w:ascii="Arial"/>
          <w:i/>
          <w:spacing w:val="11"/>
          <w:sz w:val="20"/>
        </w:rPr>
        <w:t> </w:t>
      </w:r>
      <w:r>
        <w:rPr>
          <w:rFonts w:ascii="Arial"/>
          <w:i/>
          <w:sz w:val="20"/>
        </w:rPr>
        <w:t>5</w:t>
      </w:r>
      <w:r>
        <w:rPr>
          <w:rFonts w:ascii="Arial"/>
          <w:i/>
          <w:spacing w:val="11"/>
          <w:sz w:val="20"/>
        </w:rPr>
        <w:t> </w:t>
      </w:r>
      <w:r>
        <w:rPr>
          <w:rFonts w:ascii="Arial"/>
          <w:i/>
          <w:sz w:val="20"/>
        </w:rPr>
        <w:t>B.</w:t>
      </w:r>
      <w:r>
        <w:rPr>
          <w:rFonts w:ascii="Arial"/>
          <w:i/>
          <w:spacing w:val="11"/>
          <w:sz w:val="20"/>
        </w:rPr>
        <w:t> </w:t>
      </w:r>
      <w:r>
        <w:rPr>
          <w:rFonts w:ascii="Arial"/>
          <w:i/>
          <w:sz w:val="20"/>
        </w:rPr>
        <w:t>&amp;</w:t>
      </w:r>
      <w:r>
        <w:rPr>
          <w:rFonts w:ascii="Arial"/>
          <w:i/>
          <w:spacing w:val="11"/>
          <w:sz w:val="20"/>
        </w:rPr>
        <w:t> </w:t>
      </w:r>
      <w:r>
        <w:rPr>
          <w:rFonts w:ascii="Arial"/>
          <w:i/>
          <w:sz w:val="20"/>
        </w:rPr>
        <w:t>C.</w:t>
      </w:r>
      <w:r>
        <w:rPr>
          <w:rFonts w:ascii="Arial"/>
          <w:i/>
          <w:spacing w:val="11"/>
          <w:sz w:val="20"/>
        </w:rPr>
        <w:t> </w:t>
      </w:r>
      <w:r>
        <w:rPr>
          <w:rFonts w:ascii="Arial"/>
          <w:i/>
          <w:sz w:val="20"/>
        </w:rPr>
        <w:t>529</w:t>
      </w:r>
      <w:r>
        <w:rPr>
          <w:sz w:val="20"/>
        </w:rPr>
        <w:t>;</w:t>
      </w:r>
      <w:r>
        <w:rPr>
          <w:spacing w:val="11"/>
          <w:sz w:val="20"/>
        </w:rPr>
        <w:t> </w:t>
      </w:r>
      <w:r>
        <w:rPr>
          <w:rFonts w:ascii="Arial"/>
          <w:i/>
          <w:sz w:val="20"/>
        </w:rPr>
        <w:t>Bean</w:t>
      </w:r>
      <w:r>
        <w:rPr>
          <w:rFonts w:ascii="Arial"/>
          <w:i/>
          <w:spacing w:val="11"/>
          <w:sz w:val="20"/>
        </w:rPr>
        <w:t> </w:t>
      </w:r>
      <w:r>
        <w:rPr>
          <w:rFonts w:ascii="Arial"/>
          <w:i/>
          <w:sz w:val="20"/>
        </w:rPr>
        <w:t>v</w:t>
      </w:r>
      <w:r>
        <w:rPr>
          <w:rFonts w:ascii="Arial"/>
          <w:i/>
          <w:spacing w:val="11"/>
          <w:sz w:val="20"/>
        </w:rPr>
        <w:t> </w:t>
      </w:r>
      <w:r>
        <w:rPr>
          <w:rFonts w:ascii="Arial"/>
          <w:i/>
          <w:sz w:val="20"/>
        </w:rPr>
        <w:t>Wade</w:t>
      </w:r>
      <w:r>
        <w:rPr>
          <w:rFonts w:ascii="Arial"/>
          <w:i/>
          <w:spacing w:val="10"/>
          <w:sz w:val="20"/>
        </w:rPr>
        <w:t> </w:t>
      </w:r>
      <w:r>
        <w:rPr>
          <w:rFonts w:ascii="Arial"/>
          <w:i/>
          <w:sz w:val="20"/>
        </w:rPr>
        <w:t>(1885)</w:t>
      </w:r>
      <w:r>
        <w:rPr>
          <w:rFonts w:ascii="Arial"/>
          <w:i/>
          <w:spacing w:val="11"/>
          <w:sz w:val="20"/>
        </w:rPr>
        <w:t> </w:t>
      </w:r>
      <w:r>
        <w:rPr>
          <w:rFonts w:ascii="Arial"/>
          <w:i/>
          <w:sz w:val="20"/>
        </w:rPr>
        <w:t>2</w:t>
      </w:r>
      <w:r>
        <w:rPr>
          <w:rFonts w:ascii="Arial"/>
          <w:i/>
          <w:spacing w:val="11"/>
          <w:sz w:val="20"/>
        </w:rPr>
        <w:t> </w:t>
      </w:r>
      <w:r>
        <w:rPr>
          <w:rFonts w:ascii="Arial"/>
          <w:i/>
          <w:sz w:val="20"/>
        </w:rPr>
        <w:t>T.L.R.</w:t>
      </w:r>
      <w:r>
        <w:rPr>
          <w:rFonts w:ascii="Arial"/>
          <w:i/>
          <w:spacing w:val="11"/>
          <w:sz w:val="20"/>
        </w:rPr>
        <w:t> </w:t>
      </w:r>
      <w:r>
        <w:rPr>
          <w:rFonts w:ascii="Arial"/>
          <w:i/>
          <w:sz w:val="20"/>
        </w:rPr>
        <w:t>157</w:t>
      </w:r>
      <w:r>
        <w:rPr>
          <w:sz w:val="20"/>
        </w:rPr>
        <w:t>;</w:t>
      </w:r>
      <w:r>
        <w:rPr>
          <w:spacing w:val="11"/>
          <w:sz w:val="20"/>
        </w:rPr>
        <w:t> </w:t>
      </w:r>
      <w:r>
        <w:rPr>
          <w:rFonts w:ascii="Arial"/>
          <w:i/>
          <w:sz w:val="20"/>
        </w:rPr>
        <w:t>Wood</w:t>
      </w:r>
      <w:r>
        <w:rPr>
          <w:rFonts w:ascii="Arial"/>
          <w:i/>
          <w:spacing w:val="11"/>
          <w:sz w:val="20"/>
        </w:rPr>
        <w:t> </w:t>
      </w:r>
      <w:r>
        <w:rPr>
          <w:rFonts w:ascii="Arial"/>
          <w:i/>
          <w:sz w:val="20"/>
        </w:rPr>
        <w:t>v</w:t>
      </w:r>
      <w:r>
        <w:rPr>
          <w:rFonts w:ascii="Arial"/>
          <w:i/>
          <w:spacing w:val="11"/>
          <w:sz w:val="20"/>
        </w:rPr>
        <w:t> </w:t>
      </w:r>
      <w:r>
        <w:rPr>
          <w:rFonts w:ascii="Arial"/>
          <w:i/>
          <w:sz w:val="20"/>
        </w:rPr>
        <w:t>Jones</w:t>
      </w:r>
      <w:r>
        <w:rPr>
          <w:rFonts w:ascii="Arial"/>
          <w:i/>
          <w:spacing w:val="11"/>
          <w:sz w:val="20"/>
        </w:rPr>
        <w:t> </w:t>
      </w:r>
      <w:r>
        <w:rPr>
          <w:rFonts w:ascii="Arial"/>
          <w:i/>
          <w:sz w:val="20"/>
        </w:rPr>
        <w:t>(1889)</w:t>
      </w:r>
      <w:r>
        <w:rPr>
          <w:rFonts w:ascii="Arial"/>
          <w:i/>
          <w:spacing w:val="11"/>
          <w:sz w:val="20"/>
        </w:rPr>
        <w:t> </w:t>
      </w:r>
      <w:r>
        <w:rPr>
          <w:rFonts w:ascii="Arial"/>
          <w:i/>
          <w:sz w:val="20"/>
        </w:rPr>
        <w:t>61</w:t>
      </w:r>
      <w:r>
        <w:rPr>
          <w:rFonts w:ascii="Arial"/>
          <w:i/>
          <w:spacing w:val="11"/>
          <w:sz w:val="20"/>
        </w:rPr>
        <w:t> </w:t>
      </w:r>
      <w:r>
        <w:rPr>
          <w:rFonts w:ascii="Arial"/>
          <w:i/>
          <w:spacing w:val="-4"/>
          <w:sz w:val="20"/>
        </w:rPr>
        <w:t>L.T.</w:t>
      </w:r>
    </w:p>
    <w:p>
      <w:pPr>
        <w:spacing w:line="225" w:lineRule="exact" w:before="0"/>
        <w:ind w:left="705" w:right="0" w:firstLine="0"/>
        <w:jc w:val="left"/>
        <w:rPr>
          <w:rFonts w:ascii="Arial"/>
          <w:i/>
          <w:sz w:val="20"/>
        </w:rPr>
      </w:pPr>
      <w:r>
        <w:rPr>
          <w:rFonts w:ascii="Arial"/>
          <w:i/>
          <w:sz w:val="20"/>
        </w:rPr>
        <w:t>551</w:t>
      </w:r>
      <w:r>
        <w:rPr>
          <w:sz w:val="20"/>
        </w:rPr>
        <w:t>;</w:t>
      </w:r>
      <w:r>
        <w:rPr>
          <w:spacing w:val="69"/>
          <w:sz w:val="20"/>
        </w:rPr>
        <w:t> </w:t>
      </w:r>
      <w:r>
        <w:rPr>
          <w:rFonts w:ascii="Arial"/>
          <w:i/>
          <w:sz w:val="20"/>
        </w:rPr>
        <w:t>Groom</w:t>
      </w:r>
      <w:r>
        <w:rPr>
          <w:rFonts w:ascii="Arial"/>
          <w:i/>
          <w:spacing w:val="70"/>
          <w:sz w:val="20"/>
        </w:rPr>
        <w:t> </w:t>
      </w:r>
      <w:r>
        <w:rPr>
          <w:rFonts w:ascii="Arial"/>
          <w:i/>
          <w:sz w:val="20"/>
        </w:rPr>
        <w:t>v</w:t>
      </w:r>
      <w:r>
        <w:rPr>
          <w:rFonts w:ascii="Arial"/>
          <w:i/>
          <w:spacing w:val="70"/>
          <w:sz w:val="20"/>
        </w:rPr>
        <w:t> </w:t>
      </w:r>
      <w:r>
        <w:rPr>
          <w:rFonts w:ascii="Arial"/>
          <w:i/>
          <w:sz w:val="20"/>
        </w:rPr>
        <w:t>Crocker</w:t>
      </w:r>
      <w:r>
        <w:rPr>
          <w:rFonts w:ascii="Arial"/>
          <w:i/>
          <w:spacing w:val="70"/>
          <w:sz w:val="20"/>
        </w:rPr>
        <w:t> </w:t>
      </w:r>
      <w:r>
        <w:rPr>
          <w:rFonts w:ascii="Arial"/>
          <w:i/>
          <w:sz w:val="20"/>
        </w:rPr>
        <w:t>[1939]</w:t>
      </w:r>
      <w:r>
        <w:rPr>
          <w:rFonts w:ascii="Arial"/>
          <w:i/>
          <w:spacing w:val="70"/>
          <w:sz w:val="20"/>
        </w:rPr>
        <w:t> </w:t>
      </w:r>
      <w:r>
        <w:rPr>
          <w:rFonts w:ascii="Arial"/>
          <w:i/>
          <w:sz w:val="20"/>
        </w:rPr>
        <w:t>1</w:t>
      </w:r>
      <w:r>
        <w:rPr>
          <w:rFonts w:ascii="Arial"/>
          <w:i/>
          <w:spacing w:val="69"/>
          <w:sz w:val="20"/>
        </w:rPr>
        <w:t> </w:t>
      </w:r>
      <w:r>
        <w:rPr>
          <w:rFonts w:ascii="Arial"/>
          <w:i/>
          <w:sz w:val="20"/>
        </w:rPr>
        <w:t>K.B.</w:t>
      </w:r>
      <w:r>
        <w:rPr>
          <w:rFonts w:ascii="Arial"/>
          <w:i/>
          <w:spacing w:val="70"/>
          <w:sz w:val="20"/>
        </w:rPr>
        <w:t> </w:t>
      </w:r>
      <w:r>
        <w:rPr>
          <w:rFonts w:ascii="Arial"/>
          <w:i/>
          <w:sz w:val="20"/>
        </w:rPr>
        <w:t>194</w:t>
      </w:r>
      <w:r>
        <w:rPr>
          <w:sz w:val="20"/>
        </w:rPr>
        <w:t>;</w:t>
      </w:r>
      <w:r>
        <w:rPr>
          <w:spacing w:val="70"/>
          <w:sz w:val="20"/>
        </w:rPr>
        <w:t> </w:t>
      </w:r>
      <w:r>
        <w:rPr>
          <w:rFonts w:ascii="Arial"/>
          <w:i/>
          <w:sz w:val="20"/>
        </w:rPr>
        <w:t>Somers</w:t>
      </w:r>
      <w:r>
        <w:rPr>
          <w:rFonts w:ascii="Arial"/>
          <w:i/>
          <w:spacing w:val="70"/>
          <w:sz w:val="20"/>
        </w:rPr>
        <w:t> </w:t>
      </w:r>
      <w:r>
        <w:rPr>
          <w:rFonts w:ascii="Arial"/>
          <w:i/>
          <w:sz w:val="20"/>
        </w:rPr>
        <w:t>v</w:t>
      </w:r>
      <w:r>
        <w:rPr>
          <w:rFonts w:ascii="Arial"/>
          <w:i/>
          <w:spacing w:val="70"/>
          <w:sz w:val="20"/>
        </w:rPr>
        <w:t> </w:t>
      </w:r>
      <w:r>
        <w:rPr>
          <w:rFonts w:ascii="Arial"/>
          <w:i/>
          <w:sz w:val="20"/>
        </w:rPr>
        <w:t>Erskine</w:t>
      </w:r>
      <w:r>
        <w:rPr>
          <w:rFonts w:ascii="Arial"/>
          <w:i/>
          <w:spacing w:val="69"/>
          <w:sz w:val="20"/>
        </w:rPr>
        <w:t> </w:t>
      </w:r>
      <w:r>
        <w:rPr>
          <w:rFonts w:ascii="Arial"/>
          <w:i/>
          <w:sz w:val="20"/>
        </w:rPr>
        <w:t>[1944]</w:t>
      </w:r>
      <w:r>
        <w:rPr>
          <w:rFonts w:ascii="Arial"/>
          <w:i/>
          <w:spacing w:val="70"/>
          <w:sz w:val="20"/>
        </w:rPr>
        <w:t> </w:t>
      </w:r>
      <w:r>
        <w:rPr>
          <w:rFonts w:ascii="Arial"/>
          <w:i/>
          <w:sz w:val="20"/>
        </w:rPr>
        <w:t>Ir.R.</w:t>
      </w:r>
      <w:r>
        <w:rPr>
          <w:rFonts w:ascii="Arial"/>
          <w:i/>
          <w:spacing w:val="70"/>
          <w:sz w:val="20"/>
        </w:rPr>
        <w:t> </w:t>
      </w:r>
      <w:r>
        <w:rPr>
          <w:rFonts w:ascii="Arial"/>
          <w:i/>
          <w:sz w:val="20"/>
        </w:rPr>
        <w:t>368</w:t>
      </w:r>
      <w:r>
        <w:rPr>
          <w:sz w:val="20"/>
        </w:rPr>
        <w:t>;</w:t>
      </w:r>
      <w:r>
        <w:rPr>
          <w:spacing w:val="70"/>
          <w:sz w:val="20"/>
        </w:rPr>
        <w:t> </w:t>
      </w:r>
      <w:r>
        <w:rPr>
          <w:rFonts w:ascii="Arial"/>
          <w:i/>
          <w:sz w:val="20"/>
        </w:rPr>
        <w:t>Clark</w:t>
      </w:r>
      <w:r>
        <w:rPr>
          <w:rFonts w:ascii="Arial"/>
          <w:i/>
          <w:spacing w:val="70"/>
          <w:sz w:val="20"/>
        </w:rPr>
        <w:t> </w:t>
      </w:r>
      <w:r>
        <w:rPr>
          <w:rFonts w:ascii="Arial"/>
          <w:i/>
          <w:spacing w:val="-10"/>
          <w:sz w:val="20"/>
        </w:rPr>
        <w:t>v</w:t>
      </w:r>
    </w:p>
    <w:p>
      <w:pPr>
        <w:spacing w:line="225" w:lineRule="exact" w:before="0"/>
        <w:ind w:left="705" w:right="0" w:firstLine="0"/>
        <w:jc w:val="left"/>
        <w:rPr>
          <w:rFonts w:ascii="Arial"/>
          <w:i/>
          <w:sz w:val="20"/>
        </w:rPr>
      </w:pPr>
      <w:r>
        <w:rPr>
          <w:rFonts w:ascii="Arial"/>
          <w:i/>
          <w:sz w:val="20"/>
        </w:rPr>
        <w:t>Kirby-Smith</w:t>
      </w:r>
      <w:r>
        <w:rPr>
          <w:rFonts w:ascii="Arial"/>
          <w:i/>
          <w:spacing w:val="4"/>
          <w:sz w:val="20"/>
        </w:rPr>
        <w:t> </w:t>
      </w:r>
      <w:r>
        <w:rPr>
          <w:rFonts w:ascii="Arial"/>
          <w:i/>
          <w:sz w:val="20"/>
        </w:rPr>
        <w:t>[1964]</w:t>
      </w:r>
      <w:r>
        <w:rPr>
          <w:rFonts w:ascii="Arial"/>
          <w:i/>
          <w:spacing w:val="5"/>
          <w:sz w:val="20"/>
        </w:rPr>
        <w:t> </w:t>
      </w:r>
      <w:r>
        <w:rPr>
          <w:rFonts w:ascii="Arial"/>
          <w:i/>
          <w:sz w:val="20"/>
        </w:rPr>
        <w:t>Ch.</w:t>
      </w:r>
      <w:r>
        <w:rPr>
          <w:rFonts w:ascii="Arial"/>
          <w:i/>
          <w:spacing w:val="5"/>
          <w:sz w:val="20"/>
        </w:rPr>
        <w:t> </w:t>
      </w:r>
      <w:r>
        <w:rPr>
          <w:rFonts w:ascii="Arial"/>
          <w:i/>
          <w:sz w:val="20"/>
        </w:rPr>
        <w:t>506</w:t>
      </w:r>
      <w:r>
        <w:rPr>
          <w:sz w:val="20"/>
        </w:rPr>
        <w:t>.</w:t>
      </w:r>
      <w:r>
        <w:rPr>
          <w:spacing w:val="5"/>
          <w:sz w:val="20"/>
        </w:rPr>
        <w:t> </w:t>
      </w:r>
      <w:r>
        <w:rPr>
          <w:sz w:val="20"/>
        </w:rPr>
        <w:t>See</w:t>
      </w:r>
      <w:r>
        <w:rPr>
          <w:spacing w:val="5"/>
          <w:sz w:val="20"/>
        </w:rPr>
        <w:t> </w:t>
      </w:r>
      <w:r>
        <w:rPr>
          <w:sz w:val="20"/>
        </w:rPr>
        <w:t>also</w:t>
      </w:r>
      <w:r>
        <w:rPr>
          <w:spacing w:val="5"/>
          <w:sz w:val="20"/>
        </w:rPr>
        <w:t> </w:t>
      </w:r>
      <w:r>
        <w:rPr>
          <w:rFonts w:ascii="Arial"/>
          <w:i/>
          <w:sz w:val="20"/>
        </w:rPr>
        <w:t>Cook</w:t>
      </w:r>
      <w:r>
        <w:rPr>
          <w:rFonts w:ascii="Arial"/>
          <w:i/>
          <w:spacing w:val="5"/>
          <w:sz w:val="20"/>
        </w:rPr>
        <w:t> </w:t>
      </w:r>
      <w:r>
        <w:rPr>
          <w:rFonts w:ascii="Arial"/>
          <w:i/>
          <w:sz w:val="20"/>
        </w:rPr>
        <w:t>v</w:t>
      </w:r>
      <w:r>
        <w:rPr>
          <w:rFonts w:ascii="Arial"/>
          <w:i/>
          <w:spacing w:val="4"/>
          <w:sz w:val="20"/>
        </w:rPr>
        <w:t> </w:t>
      </w:r>
      <w:r>
        <w:rPr>
          <w:rFonts w:ascii="Arial"/>
          <w:i/>
          <w:sz w:val="20"/>
        </w:rPr>
        <w:t>Swinfen</w:t>
      </w:r>
      <w:r>
        <w:rPr>
          <w:rFonts w:ascii="Arial"/>
          <w:i/>
          <w:spacing w:val="5"/>
          <w:sz w:val="20"/>
        </w:rPr>
        <w:t> </w:t>
      </w:r>
      <w:r>
        <w:rPr>
          <w:rFonts w:ascii="Arial"/>
          <w:i/>
          <w:sz w:val="20"/>
        </w:rPr>
        <w:t>[1967]</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457</w:t>
      </w:r>
      <w:r>
        <w:rPr>
          <w:sz w:val="20"/>
        </w:rPr>
        <w:t>;</w:t>
      </w:r>
      <w:r>
        <w:rPr>
          <w:spacing w:val="5"/>
          <w:sz w:val="20"/>
        </w:rPr>
        <w:t> </w:t>
      </w:r>
      <w:r>
        <w:rPr>
          <w:rFonts w:ascii="Arial"/>
          <w:i/>
          <w:sz w:val="20"/>
        </w:rPr>
        <w:t>Heywood</w:t>
      </w:r>
      <w:r>
        <w:rPr>
          <w:rFonts w:ascii="Arial"/>
          <w:i/>
          <w:spacing w:val="5"/>
          <w:sz w:val="20"/>
        </w:rPr>
        <w:t> </w:t>
      </w:r>
      <w:r>
        <w:rPr>
          <w:rFonts w:ascii="Arial"/>
          <w:i/>
          <w:sz w:val="20"/>
        </w:rPr>
        <w:t>v</w:t>
      </w:r>
      <w:r>
        <w:rPr>
          <w:rFonts w:ascii="Arial"/>
          <w:i/>
          <w:spacing w:val="5"/>
          <w:sz w:val="20"/>
        </w:rPr>
        <w:t> </w:t>
      </w:r>
      <w:r>
        <w:rPr>
          <w:rFonts w:ascii="Arial"/>
          <w:i/>
          <w:spacing w:val="-2"/>
          <w:sz w:val="20"/>
        </w:rPr>
        <w:t>Wellers</w:t>
      </w:r>
    </w:p>
    <w:p>
      <w:pPr>
        <w:spacing w:line="227" w:lineRule="exact" w:before="0"/>
        <w:ind w:left="705" w:right="0" w:firstLine="0"/>
        <w:jc w:val="left"/>
        <w:rPr>
          <w:sz w:val="20"/>
        </w:rPr>
      </w:pPr>
      <w:r>
        <w:rPr>
          <w:rFonts w:ascii="Arial"/>
          <w:i/>
          <w:sz w:val="20"/>
        </w:rPr>
        <w:t>[1976]</w:t>
      </w:r>
      <w:r>
        <w:rPr>
          <w:rFonts w:ascii="Arial"/>
          <w:i/>
          <w:spacing w:val="-1"/>
          <w:sz w:val="20"/>
        </w:rPr>
        <w:t> </w:t>
      </w:r>
      <w:r>
        <w:rPr>
          <w:rFonts w:ascii="Arial"/>
          <w:i/>
          <w:sz w:val="20"/>
        </w:rPr>
        <w:t>Q.B. 446</w:t>
      </w:r>
      <w:r>
        <w:rPr>
          <w:sz w:val="20"/>
        </w:rPr>
        <w:t>; </w:t>
      </w:r>
      <w:r>
        <w:rPr>
          <w:rFonts w:ascii="Arial"/>
          <w:i/>
          <w:sz w:val="20"/>
        </w:rPr>
        <w:t>Rowe v Turner Hopkins &amp; Partners [1980] N.Z.L.R. </w:t>
      </w:r>
      <w:r>
        <w:rPr>
          <w:rFonts w:ascii="Arial"/>
          <w:i/>
          <w:spacing w:val="-4"/>
          <w:sz w:val="20"/>
        </w:rPr>
        <w:t>550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6" w:id="368"/>
      <w:bookmarkEnd w:id="368"/>
      <w:r>
        <w:rPr/>
      </w:r>
      <w:hyperlink w:history="true" w:anchor="_bookmark249">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Bagot v Stevens Scanlon &amp; Co Ltd [1966] 1 Q.B. </w:t>
      </w:r>
      <w:r>
        <w:rPr>
          <w:rFonts w:ascii="Arial"/>
          <w:i/>
          <w:spacing w:val="-4"/>
          <w:sz w:val="20"/>
        </w:rPr>
        <w:t>197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7" w:id="369"/>
      <w:bookmarkEnd w:id="369"/>
      <w:r>
        <w:rPr/>
      </w:r>
      <w:hyperlink w:history="true" w:anchor="_bookmark250">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Clark</w:t>
      </w:r>
      <w:r>
        <w:rPr>
          <w:rFonts w:ascii="Arial"/>
          <w:i/>
          <w:spacing w:val="-1"/>
          <w:sz w:val="20"/>
        </w:rPr>
        <w:t> </w:t>
      </w:r>
      <w:r>
        <w:rPr>
          <w:rFonts w:ascii="Arial"/>
          <w:i/>
          <w:sz w:val="20"/>
        </w:rPr>
        <w:t>v Kirby-Smith [1964] Ch. 506</w:t>
      </w:r>
      <w:r>
        <w:rPr>
          <w:sz w:val="20"/>
        </w:rPr>
        <w:t>; </w:t>
      </w:r>
      <w:r>
        <w:rPr>
          <w:rFonts w:ascii="Arial"/>
          <w:i/>
          <w:sz w:val="20"/>
        </w:rPr>
        <w:t>Bagot v Stevens Scanlan &amp; Co Ltd [1966] 1 Q.B. </w:t>
      </w:r>
      <w:r>
        <w:rPr>
          <w:rFonts w:ascii="Arial"/>
          <w:i/>
          <w:spacing w:val="-4"/>
          <w:sz w:val="20"/>
        </w:rPr>
        <w:t>197</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368" w:id="370"/>
      <w:bookmarkEnd w:id="370"/>
      <w:r>
        <w:rPr/>
      </w:r>
      <w:hyperlink w:history="true" w:anchor="_bookmark251">
        <w:r>
          <w:rPr>
            <w:color w:val="005DA1"/>
            <w:spacing w:val="-4"/>
            <w:position w:val="5"/>
            <w:sz w:val="14"/>
            <w:u w:val="single" w:color="005DA1"/>
          </w:rPr>
          <w:t>144</w:t>
        </w:r>
      </w:hyperlink>
      <w:r>
        <w:rPr>
          <w:spacing w:val="-4"/>
          <w:position w:val="5"/>
          <w:sz w:val="14"/>
        </w:rPr>
        <w:t>.</w:t>
      </w:r>
      <w:r>
        <w:rPr>
          <w:position w:val="5"/>
          <w:sz w:val="14"/>
        </w:rPr>
        <w:tab/>
      </w:r>
      <w:r>
        <w:rPr>
          <w:rFonts w:ascii="Arial" w:hAnsi="Arial"/>
          <w:i/>
          <w:sz w:val="20"/>
        </w:rPr>
        <w:t>Henderson</w:t>
      </w:r>
      <w:r>
        <w:rPr>
          <w:rFonts w:ascii="Arial" w:hAnsi="Arial"/>
          <w:i/>
          <w:spacing w:val="53"/>
          <w:sz w:val="20"/>
        </w:rPr>
        <w:t> </w:t>
      </w:r>
      <w:r>
        <w:rPr>
          <w:rFonts w:ascii="Arial" w:hAnsi="Arial"/>
          <w:i/>
          <w:sz w:val="20"/>
        </w:rPr>
        <w:t>v</w:t>
      </w:r>
      <w:r>
        <w:rPr>
          <w:rFonts w:ascii="Arial" w:hAnsi="Arial"/>
          <w:i/>
          <w:spacing w:val="54"/>
          <w:sz w:val="20"/>
        </w:rPr>
        <w:t> </w:t>
      </w:r>
      <w:r>
        <w:rPr>
          <w:rFonts w:ascii="Arial" w:hAnsi="Arial"/>
          <w:i/>
          <w:sz w:val="20"/>
        </w:rPr>
        <w:t>Merrett</w:t>
      </w:r>
      <w:r>
        <w:rPr>
          <w:rFonts w:ascii="Arial" w:hAnsi="Arial"/>
          <w:i/>
          <w:spacing w:val="54"/>
          <w:sz w:val="20"/>
        </w:rPr>
        <w:t> </w:t>
      </w:r>
      <w:r>
        <w:rPr>
          <w:rFonts w:ascii="Arial" w:hAnsi="Arial"/>
          <w:i/>
          <w:sz w:val="20"/>
        </w:rPr>
        <w:t>Syndicates</w:t>
      </w:r>
      <w:r>
        <w:rPr>
          <w:rFonts w:ascii="Arial" w:hAnsi="Arial"/>
          <w:i/>
          <w:spacing w:val="54"/>
          <w:sz w:val="20"/>
        </w:rPr>
        <w:t> </w:t>
      </w:r>
      <w:r>
        <w:rPr>
          <w:rFonts w:ascii="Arial" w:hAnsi="Arial"/>
          <w:i/>
          <w:sz w:val="20"/>
        </w:rPr>
        <w:t>Ltd</w:t>
      </w:r>
      <w:r>
        <w:rPr>
          <w:rFonts w:ascii="Arial" w:hAnsi="Arial"/>
          <w:i/>
          <w:spacing w:val="54"/>
          <w:sz w:val="20"/>
        </w:rPr>
        <w:t> </w:t>
      </w:r>
      <w:r>
        <w:rPr>
          <w:rFonts w:ascii="Arial" w:hAnsi="Arial"/>
          <w:i/>
          <w:sz w:val="20"/>
        </w:rPr>
        <w:t>[1995]</w:t>
      </w:r>
      <w:r>
        <w:rPr>
          <w:rFonts w:ascii="Arial" w:hAnsi="Arial"/>
          <w:i/>
          <w:spacing w:val="54"/>
          <w:sz w:val="20"/>
        </w:rPr>
        <w:t> </w:t>
      </w:r>
      <w:r>
        <w:rPr>
          <w:rFonts w:ascii="Arial" w:hAnsi="Arial"/>
          <w:i/>
          <w:sz w:val="20"/>
        </w:rPr>
        <w:t>2</w:t>
      </w:r>
      <w:r>
        <w:rPr>
          <w:rFonts w:ascii="Arial" w:hAnsi="Arial"/>
          <w:i/>
          <w:spacing w:val="54"/>
          <w:sz w:val="20"/>
        </w:rPr>
        <w:t> </w:t>
      </w:r>
      <w:r>
        <w:rPr>
          <w:rFonts w:ascii="Arial" w:hAnsi="Arial"/>
          <w:i/>
          <w:sz w:val="20"/>
        </w:rPr>
        <w:t>A.C.</w:t>
      </w:r>
      <w:r>
        <w:rPr>
          <w:rFonts w:ascii="Arial" w:hAnsi="Arial"/>
          <w:i/>
          <w:spacing w:val="54"/>
          <w:sz w:val="20"/>
        </w:rPr>
        <w:t> </w:t>
      </w:r>
      <w:r>
        <w:rPr>
          <w:rFonts w:ascii="Arial" w:hAnsi="Arial"/>
          <w:i/>
          <w:sz w:val="20"/>
        </w:rPr>
        <w:t>145</w:t>
      </w:r>
      <w:r>
        <w:rPr>
          <w:sz w:val="20"/>
        </w:rPr>
        <w:t>.</w:t>
      </w:r>
      <w:r>
        <w:rPr>
          <w:spacing w:val="54"/>
          <w:sz w:val="20"/>
        </w:rPr>
        <w:t> </w:t>
      </w:r>
      <w:r>
        <w:rPr>
          <w:sz w:val="20"/>
        </w:rPr>
        <w:t>See</w:t>
      </w:r>
      <w:r>
        <w:rPr>
          <w:spacing w:val="54"/>
          <w:sz w:val="20"/>
        </w:rPr>
        <w:t> </w:t>
      </w:r>
      <w:r>
        <w:rPr>
          <w:sz w:val="20"/>
        </w:rPr>
        <w:t>above,</w:t>
      </w:r>
      <w:r>
        <w:rPr>
          <w:spacing w:val="54"/>
          <w:sz w:val="20"/>
        </w:rPr>
        <w:t> </w:t>
      </w:r>
      <w:r>
        <w:rPr>
          <w:sz w:val="20"/>
        </w:rPr>
        <w:t>paras</w:t>
      </w:r>
      <w:r>
        <w:rPr>
          <w:spacing w:val="54"/>
          <w:sz w:val="20"/>
        </w:rPr>
        <w:t> </w:t>
      </w:r>
      <w:r>
        <w:rPr>
          <w:sz w:val="20"/>
        </w:rPr>
        <w:t>1-125—1-</w:t>
      </w:r>
      <w:r>
        <w:rPr>
          <w:spacing w:val="-4"/>
          <w:sz w:val="20"/>
        </w:rPr>
        <w:t>197,</w:t>
      </w:r>
    </w:p>
    <w:p>
      <w:pPr>
        <w:pStyle w:val="BodyText"/>
        <w:spacing w:line="227" w:lineRule="exact"/>
        <w:ind w:left="705"/>
      </w:pPr>
      <w:r>
        <w:rPr/>
        <w:t>28–010—</w:t>
      </w:r>
      <w:r>
        <w:rPr>
          <w:spacing w:val="-2"/>
        </w:rPr>
        <w:t>28–012.</w:t>
      </w:r>
    </w:p>
    <w:p>
      <w:pPr>
        <w:pStyle w:val="BodyText"/>
        <w:spacing w:before="9"/>
      </w:pPr>
    </w:p>
    <w:p>
      <w:pPr>
        <w:spacing w:line="235" w:lineRule="auto" w:before="0"/>
        <w:ind w:left="705" w:right="168" w:hanging="541"/>
        <w:jc w:val="both"/>
        <w:rPr>
          <w:rFonts w:ascii="Arial"/>
          <w:i/>
          <w:sz w:val="20"/>
        </w:rPr>
      </w:pPr>
      <w:bookmarkStart w:name="_bookmark369" w:id="371"/>
      <w:bookmarkEnd w:id="371"/>
      <w:r>
        <w:rPr/>
      </w:r>
      <w:hyperlink w:history="true" w:anchor="_bookmark252">
        <w:r>
          <w:rPr>
            <w:color w:val="005DA1"/>
            <w:position w:val="5"/>
            <w:sz w:val="14"/>
            <w:u w:val="single" w:color="005DA1"/>
          </w:rPr>
          <w:t>145</w:t>
        </w:r>
      </w:hyperlink>
      <w:r>
        <w:rPr>
          <w:position w:val="5"/>
          <w:sz w:val="14"/>
        </w:rPr>
        <w:t>.</w:t>
      </w:r>
      <w:r>
        <w:rPr>
          <w:spacing w:val="80"/>
          <w:position w:val="5"/>
          <w:sz w:val="14"/>
        </w:rPr>
        <w:t>  </w:t>
      </w:r>
      <w:r>
        <w:rPr>
          <w:rFonts w:ascii="Arial"/>
          <w:i/>
          <w:sz w:val="20"/>
        </w:rPr>
        <w:t>Midland</w:t>
      </w:r>
      <w:r>
        <w:rPr>
          <w:rFonts w:ascii="Arial"/>
          <w:i/>
          <w:spacing w:val="32"/>
          <w:sz w:val="20"/>
        </w:rPr>
        <w:t> </w:t>
      </w:r>
      <w:r>
        <w:rPr>
          <w:rFonts w:ascii="Arial"/>
          <w:i/>
          <w:sz w:val="20"/>
        </w:rPr>
        <w:t>Bank</w:t>
      </w:r>
      <w:r>
        <w:rPr>
          <w:rFonts w:ascii="Arial"/>
          <w:i/>
          <w:spacing w:val="32"/>
          <w:sz w:val="20"/>
        </w:rPr>
        <w:t> </w:t>
      </w:r>
      <w:r>
        <w:rPr>
          <w:rFonts w:ascii="Arial"/>
          <w:i/>
          <w:sz w:val="20"/>
        </w:rPr>
        <w:t>Trust</w:t>
      </w:r>
      <w:r>
        <w:rPr>
          <w:rFonts w:ascii="Arial"/>
          <w:i/>
          <w:spacing w:val="32"/>
          <w:sz w:val="20"/>
        </w:rPr>
        <w:t> </w:t>
      </w:r>
      <w:r>
        <w:rPr>
          <w:rFonts w:ascii="Arial"/>
          <w:i/>
          <w:sz w:val="20"/>
        </w:rPr>
        <w:t>Co</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Hett,</w:t>
      </w:r>
      <w:r>
        <w:rPr>
          <w:rFonts w:ascii="Arial"/>
          <w:i/>
          <w:spacing w:val="32"/>
          <w:sz w:val="20"/>
        </w:rPr>
        <w:t> </w:t>
      </w:r>
      <w:r>
        <w:rPr>
          <w:rFonts w:ascii="Arial"/>
          <w:i/>
          <w:sz w:val="20"/>
        </w:rPr>
        <w:t>Stubbs</w:t>
      </w:r>
      <w:r>
        <w:rPr>
          <w:rFonts w:ascii="Arial"/>
          <w:i/>
          <w:spacing w:val="32"/>
          <w:sz w:val="20"/>
        </w:rPr>
        <w:t> </w:t>
      </w:r>
      <w:r>
        <w:rPr>
          <w:rFonts w:ascii="Arial"/>
          <w:i/>
          <w:sz w:val="20"/>
        </w:rPr>
        <w:t>&amp;</w:t>
      </w:r>
      <w:r>
        <w:rPr>
          <w:rFonts w:ascii="Arial"/>
          <w:i/>
          <w:spacing w:val="32"/>
          <w:sz w:val="20"/>
        </w:rPr>
        <w:t> </w:t>
      </w:r>
      <w:r>
        <w:rPr>
          <w:rFonts w:ascii="Arial"/>
          <w:i/>
          <w:sz w:val="20"/>
        </w:rPr>
        <w:t>Kemp</w:t>
      </w:r>
      <w:r>
        <w:rPr>
          <w:rFonts w:ascii="Arial"/>
          <w:i/>
          <w:spacing w:val="32"/>
          <w:sz w:val="20"/>
        </w:rPr>
        <w:t> </w:t>
      </w:r>
      <w:r>
        <w:rPr>
          <w:rFonts w:ascii="Arial"/>
          <w:i/>
          <w:sz w:val="20"/>
        </w:rPr>
        <w:t>[1977]</w:t>
      </w:r>
      <w:r>
        <w:rPr>
          <w:rFonts w:ascii="Arial"/>
          <w:i/>
          <w:spacing w:val="32"/>
          <w:sz w:val="20"/>
        </w:rPr>
        <w:t> </w:t>
      </w:r>
      <w:r>
        <w:rPr>
          <w:rFonts w:ascii="Arial"/>
          <w:i/>
          <w:sz w:val="20"/>
        </w:rPr>
        <w:t>Ch.</w:t>
      </w:r>
      <w:r>
        <w:rPr>
          <w:rFonts w:ascii="Arial"/>
          <w:i/>
          <w:spacing w:val="32"/>
          <w:sz w:val="20"/>
        </w:rPr>
        <w:t> </w:t>
      </w:r>
      <w:r>
        <w:rPr>
          <w:rFonts w:ascii="Arial"/>
          <w:i/>
          <w:sz w:val="20"/>
        </w:rPr>
        <w:t>384</w:t>
      </w:r>
      <w:r>
        <w:rPr>
          <w:sz w:val="20"/>
        </w:rPr>
        <w:t>;</w:t>
      </w:r>
      <w:r>
        <w:rPr>
          <w:spacing w:val="32"/>
          <w:sz w:val="20"/>
        </w:rPr>
        <w:t> </w:t>
      </w:r>
      <w:r>
        <w:rPr>
          <w:rFonts w:ascii="Arial"/>
          <w:i/>
          <w:sz w:val="20"/>
        </w:rPr>
        <w:t>Forster</w:t>
      </w:r>
      <w:r>
        <w:rPr>
          <w:rFonts w:ascii="Arial"/>
          <w:i/>
          <w:spacing w:val="32"/>
          <w:sz w:val="20"/>
        </w:rPr>
        <w:t> </w:t>
      </w:r>
      <w:r>
        <w:rPr>
          <w:rFonts w:ascii="Arial"/>
          <w:i/>
          <w:sz w:val="20"/>
        </w:rPr>
        <w:t>v</w:t>
      </w:r>
      <w:r>
        <w:rPr>
          <w:rFonts w:ascii="Arial"/>
          <w:i/>
          <w:spacing w:val="32"/>
          <w:sz w:val="20"/>
        </w:rPr>
        <w:t> </w:t>
      </w:r>
      <w:r>
        <w:rPr>
          <w:rFonts w:ascii="Arial"/>
          <w:i/>
          <w:sz w:val="20"/>
        </w:rPr>
        <w:t>Outred</w:t>
      </w:r>
      <w:r>
        <w:rPr>
          <w:rFonts w:ascii="Arial"/>
          <w:i/>
          <w:spacing w:val="32"/>
          <w:sz w:val="20"/>
        </w:rPr>
        <w:t> </w:t>
      </w:r>
      <w:r>
        <w:rPr>
          <w:rFonts w:ascii="Arial"/>
          <w:i/>
          <w:sz w:val="20"/>
        </w:rPr>
        <w:t>&amp;</w:t>
      </w:r>
      <w:r>
        <w:rPr>
          <w:rFonts w:ascii="Arial"/>
          <w:i/>
          <w:spacing w:val="32"/>
          <w:sz w:val="20"/>
        </w:rPr>
        <w:t> </w:t>
      </w:r>
      <w:r>
        <w:rPr>
          <w:rFonts w:ascii="Arial"/>
          <w:i/>
          <w:sz w:val="20"/>
        </w:rPr>
        <w:t>Co [1982] 1 W.L.R. 86</w:t>
      </w:r>
      <w:r>
        <w:rPr>
          <w:sz w:val="20"/>
        </w:rPr>
        <w:t>; </w:t>
      </w:r>
      <w:r>
        <w:rPr>
          <w:rFonts w:ascii="Arial"/>
          <w:i/>
          <w:sz w:val="20"/>
        </w:rPr>
        <w:t>D.W. Moore &amp; Co Ltd v Ferrier [1988] 1 W.L.R. 267</w:t>
      </w:r>
      <w:r>
        <w:rPr>
          <w:sz w:val="20"/>
        </w:rPr>
        <w:t>; </w:t>
      </w:r>
      <w:r>
        <w:rPr>
          <w:rFonts w:ascii="Arial"/>
          <w:i/>
          <w:sz w:val="20"/>
        </w:rPr>
        <w:t>Bell v Peter Browne &amp; Co</w:t>
      </w:r>
      <w:r>
        <w:rPr>
          <w:rFonts w:ascii="Arial"/>
          <w:i/>
          <w:spacing w:val="-1"/>
          <w:sz w:val="20"/>
        </w:rPr>
        <w:t> </w:t>
      </w:r>
      <w:r>
        <w:rPr>
          <w:rFonts w:ascii="Arial"/>
          <w:i/>
          <w:sz w:val="20"/>
        </w:rPr>
        <w:t>[1990] Q.B. 495</w:t>
      </w:r>
      <w:r>
        <w:rPr>
          <w:sz w:val="20"/>
        </w:rPr>
        <w:t>; </w:t>
      </w:r>
      <w:r>
        <w:rPr>
          <w:rFonts w:ascii="Arial"/>
          <w:i/>
          <w:sz w:val="20"/>
        </w:rPr>
        <w:t>Khan v Falvey &amp; Co</w:t>
      </w:r>
      <w:r>
        <w:rPr>
          <w:rFonts w:ascii="Arial"/>
          <w:i/>
          <w:spacing w:val="-1"/>
          <w:sz w:val="20"/>
        </w:rPr>
        <w:t> </w:t>
      </w:r>
      <w:r>
        <w:rPr>
          <w:rFonts w:ascii="Arial"/>
          <w:i/>
          <w:sz w:val="20"/>
        </w:rPr>
        <w:t>[2002] EWCA Civ 400, [2002] P.N.L.R. 28</w:t>
      </w:r>
      <w:r>
        <w:rPr>
          <w:sz w:val="20"/>
        </w:rPr>
        <w:t>; </w:t>
      </w:r>
      <w:r>
        <w:rPr>
          <w:rFonts w:ascii="Arial"/>
          <w:i/>
          <w:sz w:val="20"/>
        </w:rPr>
        <w:t>McCarroll </w:t>
      </w:r>
      <w:r>
        <w:rPr>
          <w:rFonts w:ascii="Arial"/>
          <w:i/>
          <w:spacing w:val="-10"/>
          <w:sz w:val="20"/>
        </w:rPr>
        <w:t>v</w:t>
      </w:r>
    </w:p>
    <w:p>
      <w:pPr>
        <w:spacing w:line="223" w:lineRule="exact" w:before="0"/>
        <w:ind w:left="705" w:right="0" w:firstLine="0"/>
        <w:jc w:val="left"/>
        <w:rPr>
          <w:rFonts w:ascii="Arial"/>
          <w:i/>
          <w:sz w:val="20"/>
        </w:rPr>
      </w:pPr>
      <w:r>
        <w:rPr>
          <w:rFonts w:ascii="Arial"/>
          <w:i/>
          <w:sz w:val="20"/>
        </w:rPr>
        <w:t>Statham</w:t>
      </w:r>
      <w:r>
        <w:rPr>
          <w:rFonts w:ascii="Arial"/>
          <w:i/>
          <w:spacing w:val="3"/>
          <w:sz w:val="20"/>
        </w:rPr>
        <w:t> </w:t>
      </w:r>
      <w:r>
        <w:rPr>
          <w:rFonts w:ascii="Arial"/>
          <w:i/>
          <w:sz w:val="20"/>
        </w:rPr>
        <w:t>Gill</w:t>
      </w:r>
      <w:r>
        <w:rPr>
          <w:rFonts w:ascii="Arial"/>
          <w:i/>
          <w:spacing w:val="4"/>
          <w:sz w:val="20"/>
        </w:rPr>
        <w:t> </w:t>
      </w:r>
      <w:r>
        <w:rPr>
          <w:rFonts w:ascii="Arial"/>
          <w:i/>
          <w:sz w:val="20"/>
        </w:rPr>
        <w:t>Davies</w:t>
      </w:r>
      <w:r>
        <w:rPr>
          <w:rFonts w:ascii="Arial"/>
          <w:i/>
          <w:spacing w:val="4"/>
          <w:sz w:val="20"/>
        </w:rPr>
        <w:t> </w:t>
      </w:r>
      <w:r>
        <w:rPr>
          <w:rFonts w:ascii="Arial"/>
          <w:i/>
          <w:sz w:val="20"/>
        </w:rPr>
        <w:t>[2002]</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425,</w:t>
      </w:r>
      <w:r>
        <w:rPr>
          <w:rFonts w:ascii="Arial"/>
          <w:i/>
          <w:spacing w:val="4"/>
          <w:sz w:val="20"/>
        </w:rPr>
        <w:t> </w:t>
      </w:r>
      <w:r>
        <w:rPr>
          <w:rFonts w:ascii="Arial"/>
          <w:i/>
          <w:sz w:val="20"/>
        </w:rPr>
        <w:t>[2003]</w:t>
      </w:r>
      <w:r>
        <w:rPr>
          <w:rFonts w:ascii="Arial"/>
          <w:i/>
          <w:spacing w:val="4"/>
          <w:sz w:val="20"/>
        </w:rPr>
        <w:t> </w:t>
      </w:r>
      <w:r>
        <w:rPr>
          <w:rFonts w:ascii="Arial"/>
          <w:i/>
          <w:sz w:val="20"/>
        </w:rPr>
        <w:t>P.N.L.R.</w:t>
      </w:r>
      <w:r>
        <w:rPr>
          <w:rFonts w:ascii="Arial"/>
          <w:i/>
          <w:spacing w:val="4"/>
          <w:sz w:val="20"/>
        </w:rPr>
        <w:t> </w:t>
      </w:r>
      <w:r>
        <w:rPr>
          <w:rFonts w:ascii="Arial"/>
          <w:i/>
          <w:sz w:val="20"/>
        </w:rPr>
        <w:t>25</w:t>
      </w:r>
      <w:r>
        <w:rPr>
          <w:sz w:val="20"/>
        </w:rPr>
        <w:t>;</w:t>
      </w:r>
      <w:r>
        <w:rPr>
          <w:spacing w:val="4"/>
          <w:sz w:val="20"/>
        </w:rPr>
        <w:t> </w:t>
      </w:r>
      <w:r>
        <w:rPr>
          <w:rFonts w:ascii="Arial"/>
          <w:i/>
          <w:sz w:val="20"/>
        </w:rPr>
        <w:t>Nouri</w:t>
      </w:r>
      <w:r>
        <w:rPr>
          <w:rFonts w:ascii="Arial"/>
          <w:i/>
          <w:spacing w:val="4"/>
          <w:sz w:val="20"/>
        </w:rPr>
        <w:t> </w:t>
      </w:r>
      <w:r>
        <w:rPr>
          <w:rFonts w:ascii="Arial"/>
          <w:i/>
          <w:sz w:val="20"/>
        </w:rPr>
        <w:t>v</w:t>
      </w:r>
      <w:r>
        <w:rPr>
          <w:rFonts w:ascii="Arial"/>
          <w:i/>
          <w:spacing w:val="4"/>
          <w:sz w:val="20"/>
        </w:rPr>
        <w:t> </w:t>
      </w:r>
      <w:r>
        <w:rPr>
          <w:rFonts w:ascii="Arial"/>
          <w:i/>
          <w:sz w:val="20"/>
        </w:rPr>
        <w:t>Marvi</w:t>
      </w:r>
      <w:r>
        <w:rPr>
          <w:rFonts w:ascii="Arial"/>
          <w:i/>
          <w:spacing w:val="4"/>
          <w:sz w:val="20"/>
        </w:rPr>
        <w:t> </w:t>
      </w:r>
      <w:r>
        <w:rPr>
          <w:rFonts w:ascii="Arial"/>
          <w:i/>
          <w:sz w:val="20"/>
        </w:rPr>
        <w:t>[2010]</w:t>
      </w:r>
      <w:r>
        <w:rPr>
          <w:rFonts w:ascii="Arial"/>
          <w:i/>
          <w:spacing w:val="4"/>
          <w:sz w:val="20"/>
        </w:rPr>
        <w:t> </w:t>
      </w:r>
      <w:r>
        <w:rPr>
          <w:rFonts w:ascii="Arial"/>
          <w:i/>
          <w:sz w:val="20"/>
        </w:rPr>
        <w:t>EWCA</w:t>
      </w:r>
      <w:r>
        <w:rPr>
          <w:rFonts w:ascii="Arial"/>
          <w:i/>
          <w:spacing w:val="4"/>
          <w:sz w:val="20"/>
        </w:rPr>
        <w:t> </w:t>
      </w:r>
      <w:r>
        <w:rPr>
          <w:rFonts w:ascii="Arial"/>
          <w:i/>
          <w:spacing w:val="-5"/>
          <w:sz w:val="20"/>
        </w:rPr>
        <w:t>Civ</w:t>
      </w:r>
    </w:p>
    <w:p>
      <w:pPr>
        <w:spacing w:line="225" w:lineRule="exact" w:before="0"/>
        <w:ind w:left="705" w:right="0" w:firstLine="0"/>
        <w:jc w:val="left"/>
        <w:rPr>
          <w:rFonts w:ascii="Arial"/>
          <w:i/>
          <w:sz w:val="20"/>
        </w:rPr>
      </w:pPr>
      <w:r>
        <w:rPr>
          <w:rFonts w:ascii="Arial"/>
          <w:i/>
          <w:sz w:val="20"/>
        </w:rPr>
        <w:t>1107,</w:t>
      </w:r>
      <w:r>
        <w:rPr>
          <w:rFonts w:ascii="Arial"/>
          <w:i/>
          <w:spacing w:val="2"/>
          <w:sz w:val="20"/>
        </w:rPr>
        <w:t> </w:t>
      </w:r>
      <w:r>
        <w:rPr>
          <w:rFonts w:ascii="Arial"/>
          <w:i/>
          <w:sz w:val="20"/>
        </w:rPr>
        <w:t>[2011]</w:t>
      </w:r>
      <w:r>
        <w:rPr>
          <w:rFonts w:ascii="Arial"/>
          <w:i/>
          <w:spacing w:val="3"/>
          <w:sz w:val="20"/>
        </w:rPr>
        <w:t> </w:t>
      </w:r>
      <w:r>
        <w:rPr>
          <w:rFonts w:ascii="Arial"/>
          <w:i/>
          <w:sz w:val="20"/>
        </w:rPr>
        <w:t>P.N.L.R.</w:t>
      </w:r>
      <w:r>
        <w:rPr>
          <w:rFonts w:ascii="Arial"/>
          <w:i/>
          <w:spacing w:val="3"/>
          <w:sz w:val="20"/>
        </w:rPr>
        <w:t> </w:t>
      </w:r>
      <w:r>
        <w:rPr>
          <w:rFonts w:ascii="Arial"/>
          <w:i/>
          <w:sz w:val="20"/>
        </w:rPr>
        <w:t>7</w:t>
      </w:r>
      <w:r>
        <w:rPr>
          <w:sz w:val="20"/>
        </w:rPr>
        <w:t>;</w:t>
      </w:r>
      <w:r>
        <w:rPr>
          <w:spacing w:val="3"/>
          <w:sz w:val="20"/>
        </w:rPr>
        <w:t> </w:t>
      </w:r>
      <w:r>
        <w:rPr>
          <w:rFonts w:ascii="Arial"/>
          <w:i/>
          <w:sz w:val="20"/>
        </w:rPr>
        <w:t>Green</w:t>
      </w:r>
      <w:r>
        <w:rPr>
          <w:rFonts w:ascii="Arial"/>
          <w:i/>
          <w:spacing w:val="3"/>
          <w:sz w:val="20"/>
        </w:rPr>
        <w:t> </w:t>
      </w:r>
      <w:r>
        <w:rPr>
          <w:rFonts w:ascii="Arial"/>
          <w:i/>
          <w:sz w:val="20"/>
        </w:rPr>
        <w:t>v</w:t>
      </w:r>
      <w:r>
        <w:rPr>
          <w:rFonts w:ascii="Arial"/>
          <w:i/>
          <w:spacing w:val="3"/>
          <w:sz w:val="20"/>
        </w:rPr>
        <w:t> </w:t>
      </w:r>
      <w:r>
        <w:rPr>
          <w:rFonts w:ascii="Arial"/>
          <w:i/>
          <w:sz w:val="20"/>
        </w:rPr>
        <w:t>Eadie</w:t>
      </w:r>
      <w:r>
        <w:rPr>
          <w:rFonts w:ascii="Arial"/>
          <w:i/>
          <w:spacing w:val="3"/>
          <w:sz w:val="20"/>
        </w:rPr>
        <w:t> </w:t>
      </w:r>
      <w:r>
        <w:rPr>
          <w:rFonts w:ascii="Arial"/>
          <w:i/>
          <w:sz w:val="20"/>
        </w:rPr>
        <w:t>[2011]</w:t>
      </w:r>
      <w:r>
        <w:rPr>
          <w:rFonts w:ascii="Arial"/>
          <w:i/>
          <w:spacing w:val="3"/>
          <w:sz w:val="20"/>
        </w:rPr>
        <w:t> </w:t>
      </w:r>
      <w:r>
        <w:rPr>
          <w:rFonts w:ascii="Arial"/>
          <w:i/>
          <w:sz w:val="20"/>
        </w:rPr>
        <w:t>EWHC</w:t>
      </w:r>
      <w:r>
        <w:rPr>
          <w:rFonts w:ascii="Arial"/>
          <w:i/>
          <w:spacing w:val="2"/>
          <w:sz w:val="20"/>
        </w:rPr>
        <w:t> </w:t>
      </w:r>
      <w:r>
        <w:rPr>
          <w:rFonts w:ascii="Arial"/>
          <w:i/>
          <w:sz w:val="20"/>
        </w:rPr>
        <w:t>824</w:t>
      </w:r>
      <w:r>
        <w:rPr>
          <w:rFonts w:ascii="Arial"/>
          <w:i/>
          <w:spacing w:val="3"/>
          <w:sz w:val="20"/>
        </w:rPr>
        <w:t> </w:t>
      </w:r>
      <w:r>
        <w:rPr>
          <w:rFonts w:ascii="Arial"/>
          <w:i/>
          <w:sz w:val="20"/>
        </w:rPr>
        <w:t>(Ch),</w:t>
      </w:r>
      <w:r>
        <w:rPr>
          <w:rFonts w:ascii="Arial"/>
          <w:i/>
          <w:spacing w:val="3"/>
          <w:sz w:val="20"/>
        </w:rPr>
        <w:t> </w:t>
      </w:r>
      <w:r>
        <w:rPr>
          <w:rFonts w:ascii="Arial"/>
          <w:i/>
          <w:sz w:val="20"/>
        </w:rPr>
        <w:t>[2012]</w:t>
      </w:r>
      <w:r>
        <w:rPr>
          <w:rFonts w:ascii="Arial"/>
          <w:i/>
          <w:spacing w:val="3"/>
          <w:sz w:val="20"/>
        </w:rPr>
        <w:t> </w:t>
      </w:r>
      <w:r>
        <w:rPr>
          <w:rFonts w:ascii="Arial"/>
          <w:i/>
          <w:sz w:val="20"/>
        </w:rPr>
        <w:t>2</w:t>
      </w:r>
      <w:r>
        <w:rPr>
          <w:rFonts w:ascii="Arial"/>
          <w:i/>
          <w:spacing w:val="3"/>
          <w:sz w:val="20"/>
        </w:rPr>
        <w:t> </w:t>
      </w:r>
      <w:r>
        <w:rPr>
          <w:rFonts w:ascii="Arial"/>
          <w:i/>
          <w:sz w:val="20"/>
        </w:rPr>
        <w:t>W.L.R.</w:t>
      </w:r>
      <w:r>
        <w:rPr>
          <w:rFonts w:ascii="Arial"/>
          <w:i/>
          <w:spacing w:val="3"/>
          <w:sz w:val="20"/>
        </w:rPr>
        <w:t> </w:t>
      </w:r>
      <w:r>
        <w:rPr>
          <w:rFonts w:ascii="Arial"/>
          <w:i/>
          <w:sz w:val="20"/>
        </w:rPr>
        <w:t>510</w:t>
      </w:r>
      <w:r>
        <w:rPr>
          <w:sz w:val="20"/>
        </w:rPr>
        <w:t>;</w:t>
      </w:r>
      <w:r>
        <w:rPr>
          <w:spacing w:val="3"/>
          <w:sz w:val="20"/>
        </w:rPr>
        <w:t> </w:t>
      </w:r>
      <w:r>
        <w:rPr>
          <w:rFonts w:ascii="Arial"/>
          <w:i/>
          <w:sz w:val="20"/>
        </w:rPr>
        <w:t>Boycott</w:t>
      </w:r>
      <w:r>
        <w:rPr>
          <w:rFonts w:ascii="Arial"/>
          <w:i/>
          <w:spacing w:val="3"/>
          <w:sz w:val="20"/>
        </w:rPr>
        <w:t> </w:t>
      </w:r>
      <w:r>
        <w:rPr>
          <w:rFonts w:ascii="Arial"/>
          <w:i/>
          <w:spacing w:val="-10"/>
          <w:sz w:val="20"/>
        </w:rPr>
        <w:t>v</w:t>
      </w:r>
    </w:p>
    <w:p>
      <w:pPr>
        <w:spacing w:line="235" w:lineRule="auto" w:before="1"/>
        <w:ind w:left="705" w:right="0" w:firstLine="0"/>
        <w:jc w:val="left"/>
        <w:rPr>
          <w:sz w:val="20"/>
        </w:rPr>
      </w:pPr>
      <w:r>
        <w:rPr>
          <w:rFonts w:ascii="Arial"/>
          <w:i/>
          <w:sz w:val="20"/>
        </w:rPr>
        <w:t>Perrins Guy Williams [2011] EWHC 2969 (Ch)</w:t>
      </w:r>
      <w:r>
        <w:rPr>
          <w:sz w:val="20"/>
        </w:rPr>
        <w:t>; </w:t>
      </w:r>
      <w:r>
        <w:rPr>
          <w:rFonts w:ascii="Arial"/>
          <w:i/>
          <w:sz w:val="20"/>
        </w:rPr>
        <w:t>Lane v Cullens Solicitors [2011] EWCA Civ 547, [2012] 2 W.L.R. 82</w:t>
      </w:r>
      <w:r>
        <w:rPr>
          <w:sz w:val="20"/>
        </w:rPr>
        <w:t>1; </w:t>
      </w:r>
      <w:r>
        <w:rPr>
          <w:rFonts w:ascii="Arial"/>
          <w:i/>
          <w:sz w:val="20"/>
        </w:rPr>
        <w:t>Berney v Saul [2013] EWCA Civ 640, [2013] P.N.L.R. 26</w:t>
      </w:r>
      <w:r>
        <w:rPr>
          <w:sz w:val="20"/>
        </w:rPr>
        <w:t>.</w:t>
      </w:r>
    </w:p>
    <w:p>
      <w:pPr>
        <w:pStyle w:val="BodyText"/>
        <w:spacing w:before="9"/>
      </w:pPr>
    </w:p>
    <w:p>
      <w:pPr>
        <w:spacing w:line="235" w:lineRule="auto" w:before="1"/>
        <w:ind w:left="705" w:right="167" w:hanging="541"/>
        <w:jc w:val="both"/>
        <w:rPr>
          <w:sz w:val="20"/>
        </w:rPr>
      </w:pPr>
      <w:bookmarkStart w:name="_bookmark370" w:id="372"/>
      <w:bookmarkEnd w:id="372"/>
      <w:r>
        <w:rPr/>
      </w:r>
      <w:hyperlink w:history="true" w:anchor="_bookmark252">
        <w:r>
          <w:rPr>
            <w:color w:val="005DA1"/>
            <w:position w:val="5"/>
            <w:sz w:val="14"/>
            <w:u w:val="single" w:color="005DA1"/>
          </w:rPr>
          <w:t>146</w:t>
        </w:r>
      </w:hyperlink>
      <w:r>
        <w:rPr>
          <w:position w:val="5"/>
          <w:sz w:val="14"/>
        </w:rPr>
        <w:t>.</w:t>
      </w:r>
      <w:r>
        <w:rPr>
          <w:spacing w:val="80"/>
          <w:w w:val="150"/>
          <w:position w:val="5"/>
          <w:sz w:val="14"/>
        </w:rPr>
        <w:t> </w:t>
      </w:r>
      <w:r>
        <w:rPr>
          <w:rFonts w:ascii="Arial" w:hAnsi="Arial"/>
          <w:i/>
          <w:sz w:val="20"/>
        </w:rPr>
        <w:t>Iron Trades Mutual Insurance Co Ltd v Buckenham Ltd [1989] 2 Lloyd’s Rep. 85</w:t>
      </w:r>
      <w:r>
        <w:rPr>
          <w:sz w:val="20"/>
        </w:rPr>
        <w:t>; </w:t>
      </w:r>
      <w:r>
        <w:rPr>
          <w:rFonts w:ascii="Arial" w:hAnsi="Arial"/>
          <w:i/>
          <w:sz w:val="20"/>
        </w:rPr>
        <w:t>Islander Trucking Ltd v Hogg Robinson &amp; Gardner Mountain (Marine) Ltd [1990] 1 All E.R. 826</w:t>
      </w:r>
      <w:r>
        <w:rPr>
          <w:sz w:val="20"/>
        </w:rPr>
        <w:t>; </w:t>
      </w:r>
      <w:r>
        <w:rPr>
          <w:rFonts w:ascii="Arial" w:hAnsi="Arial"/>
          <w:i/>
          <w:sz w:val="20"/>
        </w:rPr>
        <w:t>Punjab National Bank v De Boinville [1992] 1 W.L.R. 1138</w:t>
      </w:r>
      <w:r>
        <w:rPr>
          <w:sz w:val="20"/>
        </w:rPr>
        <w:t>; </w:t>
      </w:r>
      <w:r>
        <w:rPr>
          <w:rFonts w:ascii="Arial" w:hAnsi="Arial"/>
          <w:i/>
          <w:sz w:val="20"/>
        </w:rPr>
        <w:t>Knapp v Ecclesiastical Insurance Group Plc [1998] P.N.L.R. 172</w:t>
      </w:r>
      <w:r>
        <w:rPr>
          <w:sz w:val="20"/>
        </w:rPr>
        <w:t>. See also </w:t>
      </w:r>
      <w:r>
        <w:rPr>
          <w:rFonts w:ascii="Arial" w:hAnsi="Arial"/>
          <w:i/>
          <w:sz w:val="20"/>
        </w:rPr>
        <w:t>Société Commerciale de Reassurance v Eras International Ltd [1992] 1 Lloyd’s Rep. 570 </w:t>
      </w:r>
      <w:r>
        <w:rPr>
          <w:sz w:val="20"/>
        </w:rPr>
        <w:t>(insurance management agreement); </w:t>
      </w:r>
      <w:r>
        <w:rPr>
          <w:rFonts w:ascii="Arial" w:hAnsi="Arial"/>
          <w:i/>
          <w:sz w:val="20"/>
        </w:rPr>
        <w:t>Henderson v </w:t>
      </w:r>
      <w:r>
        <w:rPr>
          <w:rFonts w:ascii="Arial" w:hAnsi="Arial"/>
          <w:i/>
          <w:sz w:val="20"/>
        </w:rPr>
        <w:t>Merrett Syndicates Ltd [1995] 2 A.C. 145 </w:t>
      </w:r>
      <w:r>
        <w:rPr>
          <w:sz w:val="20"/>
        </w:rPr>
        <w:t>(Lloyd’s underwriting agents).</w:t>
      </w:r>
    </w:p>
    <w:p>
      <w:pPr>
        <w:pStyle w:val="BodyText"/>
        <w:spacing w:before="7"/>
      </w:pPr>
    </w:p>
    <w:p>
      <w:pPr>
        <w:tabs>
          <w:tab w:pos="705" w:val="left" w:leader="none"/>
        </w:tabs>
        <w:spacing w:line="235" w:lineRule="auto" w:before="0"/>
        <w:ind w:left="705" w:right="167" w:hanging="541"/>
        <w:jc w:val="left"/>
        <w:rPr>
          <w:rFonts w:ascii="Arial"/>
          <w:i/>
          <w:sz w:val="20"/>
        </w:rPr>
      </w:pPr>
      <w:bookmarkStart w:name="_bookmark371" w:id="373"/>
      <w:bookmarkEnd w:id="373"/>
      <w:r>
        <w:rPr/>
      </w:r>
      <w:hyperlink w:history="true" w:anchor="_bookmark252">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Kensington</w:t>
      </w:r>
      <w:r>
        <w:rPr>
          <w:rFonts w:ascii="Arial"/>
          <w:i/>
          <w:spacing w:val="35"/>
          <w:sz w:val="20"/>
        </w:rPr>
        <w:t> </w:t>
      </w:r>
      <w:r>
        <w:rPr>
          <w:rFonts w:ascii="Arial"/>
          <w:i/>
          <w:sz w:val="20"/>
        </w:rPr>
        <w:t>and</w:t>
      </w:r>
      <w:r>
        <w:rPr>
          <w:rFonts w:ascii="Arial"/>
          <w:i/>
          <w:spacing w:val="35"/>
          <w:sz w:val="20"/>
        </w:rPr>
        <w:t> </w:t>
      </w:r>
      <w:r>
        <w:rPr>
          <w:rFonts w:ascii="Arial"/>
          <w:i/>
          <w:sz w:val="20"/>
        </w:rPr>
        <w:t>Chelsea</w:t>
      </w:r>
      <w:r>
        <w:rPr>
          <w:rFonts w:ascii="Arial"/>
          <w:i/>
          <w:spacing w:val="35"/>
          <w:sz w:val="20"/>
        </w:rPr>
        <w:t> </w:t>
      </w:r>
      <w:r>
        <w:rPr>
          <w:rFonts w:ascii="Arial"/>
          <w:i/>
          <w:sz w:val="20"/>
        </w:rPr>
        <w:t>and</w:t>
      </w:r>
      <w:r>
        <w:rPr>
          <w:rFonts w:ascii="Arial"/>
          <w:i/>
          <w:spacing w:val="35"/>
          <w:sz w:val="20"/>
        </w:rPr>
        <w:t> </w:t>
      </w:r>
      <w:r>
        <w:rPr>
          <w:rFonts w:ascii="Arial"/>
          <w:i/>
          <w:sz w:val="20"/>
        </w:rPr>
        <w:t>Westminster</w:t>
      </w:r>
      <w:r>
        <w:rPr>
          <w:rFonts w:ascii="Arial"/>
          <w:i/>
          <w:spacing w:val="35"/>
          <w:sz w:val="20"/>
        </w:rPr>
        <w:t> </w:t>
      </w:r>
      <w:r>
        <w:rPr>
          <w:rFonts w:ascii="Arial"/>
          <w:i/>
          <w:sz w:val="20"/>
        </w:rPr>
        <w:t>Area</w:t>
      </w:r>
      <w:r>
        <w:rPr>
          <w:rFonts w:ascii="Arial"/>
          <w:i/>
          <w:spacing w:val="35"/>
          <w:sz w:val="20"/>
        </w:rPr>
        <w:t> </w:t>
      </w:r>
      <w:r>
        <w:rPr>
          <w:rFonts w:ascii="Arial"/>
          <w:i/>
          <w:sz w:val="20"/>
        </w:rPr>
        <w:t>Health</w:t>
      </w:r>
      <w:r>
        <w:rPr>
          <w:rFonts w:ascii="Arial"/>
          <w:i/>
          <w:spacing w:val="35"/>
          <w:sz w:val="20"/>
        </w:rPr>
        <w:t> </w:t>
      </w:r>
      <w:r>
        <w:rPr>
          <w:rFonts w:ascii="Arial"/>
          <w:i/>
          <w:sz w:val="20"/>
        </w:rPr>
        <w:t>Authority</w:t>
      </w:r>
      <w:r>
        <w:rPr>
          <w:rFonts w:ascii="Arial"/>
          <w:i/>
          <w:spacing w:val="35"/>
          <w:sz w:val="20"/>
        </w:rPr>
        <w:t> </w:t>
      </w:r>
      <w:r>
        <w:rPr>
          <w:rFonts w:ascii="Arial"/>
          <w:i/>
          <w:sz w:val="20"/>
        </w:rPr>
        <w:t>v</w:t>
      </w:r>
      <w:r>
        <w:rPr>
          <w:rFonts w:ascii="Arial"/>
          <w:i/>
          <w:spacing w:val="35"/>
          <w:sz w:val="20"/>
        </w:rPr>
        <w:t> </w:t>
      </w:r>
      <w:r>
        <w:rPr>
          <w:rFonts w:ascii="Arial"/>
          <w:i/>
          <w:sz w:val="20"/>
        </w:rPr>
        <w:t>Wettern</w:t>
      </w:r>
      <w:r>
        <w:rPr>
          <w:rFonts w:ascii="Arial"/>
          <w:i/>
          <w:spacing w:val="35"/>
          <w:sz w:val="20"/>
        </w:rPr>
        <w:t> </w:t>
      </w:r>
      <w:r>
        <w:rPr>
          <w:rFonts w:ascii="Arial"/>
          <w:i/>
          <w:sz w:val="20"/>
        </w:rPr>
        <w:t>Composites</w:t>
      </w:r>
      <w:r>
        <w:rPr>
          <w:rFonts w:ascii="Arial"/>
          <w:i/>
          <w:spacing w:val="35"/>
          <w:sz w:val="20"/>
        </w:rPr>
        <w:t> </w:t>
      </w:r>
      <w:r>
        <w:rPr>
          <w:rFonts w:ascii="Arial"/>
          <w:i/>
          <w:sz w:val="20"/>
        </w:rPr>
        <w:t>Ltd [1985]</w:t>
      </w:r>
      <w:r>
        <w:rPr>
          <w:rFonts w:ascii="Arial"/>
          <w:i/>
          <w:spacing w:val="1"/>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346</w:t>
      </w:r>
      <w:r>
        <w:rPr>
          <w:sz w:val="20"/>
        </w:rPr>
        <w:t>;</w:t>
      </w:r>
      <w:r>
        <w:rPr>
          <w:spacing w:val="2"/>
          <w:sz w:val="20"/>
        </w:rPr>
        <w:t> </w:t>
      </w:r>
      <w:r>
        <w:rPr>
          <w:rFonts w:ascii="Arial"/>
          <w:i/>
          <w:sz w:val="20"/>
        </w:rPr>
        <w:t>London</w:t>
      </w:r>
      <w:r>
        <w:rPr>
          <w:rFonts w:ascii="Arial"/>
          <w:i/>
          <w:spacing w:val="2"/>
          <w:sz w:val="20"/>
        </w:rPr>
        <w:t> </w:t>
      </w:r>
      <w:r>
        <w:rPr>
          <w:rFonts w:ascii="Arial"/>
          <w:i/>
          <w:sz w:val="20"/>
        </w:rPr>
        <w:t>Congregational</w:t>
      </w:r>
      <w:r>
        <w:rPr>
          <w:rFonts w:ascii="Arial"/>
          <w:i/>
          <w:spacing w:val="2"/>
          <w:sz w:val="20"/>
        </w:rPr>
        <w:t> </w:t>
      </w:r>
      <w:r>
        <w:rPr>
          <w:rFonts w:ascii="Arial"/>
          <w:i/>
          <w:sz w:val="20"/>
        </w:rPr>
        <w:t>Union</w:t>
      </w:r>
      <w:r>
        <w:rPr>
          <w:rFonts w:ascii="Arial"/>
          <w:i/>
          <w:spacing w:val="2"/>
          <w:sz w:val="20"/>
        </w:rPr>
        <w:t> </w:t>
      </w:r>
      <w:r>
        <w:rPr>
          <w:rFonts w:ascii="Arial"/>
          <w:i/>
          <w:sz w:val="20"/>
        </w:rPr>
        <w:t>Inc</w:t>
      </w:r>
      <w:r>
        <w:rPr>
          <w:rFonts w:ascii="Arial"/>
          <w:i/>
          <w:spacing w:val="2"/>
          <w:sz w:val="20"/>
        </w:rPr>
        <w:t> </w:t>
      </w:r>
      <w:r>
        <w:rPr>
          <w:rFonts w:ascii="Arial"/>
          <w:i/>
          <w:sz w:val="20"/>
        </w:rPr>
        <w:t>v</w:t>
      </w:r>
      <w:r>
        <w:rPr>
          <w:rFonts w:ascii="Arial"/>
          <w:i/>
          <w:spacing w:val="2"/>
          <w:sz w:val="20"/>
        </w:rPr>
        <w:t> </w:t>
      </w:r>
      <w:r>
        <w:rPr>
          <w:rFonts w:ascii="Arial"/>
          <w:i/>
          <w:sz w:val="20"/>
        </w:rPr>
        <w:t>Harriss</w:t>
      </w:r>
      <w:r>
        <w:rPr>
          <w:rFonts w:ascii="Arial"/>
          <w:i/>
          <w:spacing w:val="2"/>
          <w:sz w:val="20"/>
        </w:rPr>
        <w:t> </w:t>
      </w:r>
      <w:r>
        <w:rPr>
          <w:rFonts w:ascii="Arial"/>
          <w:i/>
          <w:sz w:val="20"/>
        </w:rPr>
        <w:t>&amp;</w:t>
      </w:r>
      <w:r>
        <w:rPr>
          <w:rFonts w:ascii="Arial"/>
          <w:i/>
          <w:spacing w:val="2"/>
          <w:sz w:val="20"/>
        </w:rPr>
        <w:t> </w:t>
      </w:r>
      <w:r>
        <w:rPr>
          <w:rFonts w:ascii="Arial"/>
          <w:i/>
          <w:sz w:val="20"/>
        </w:rPr>
        <w:t>Harriss</w:t>
      </w:r>
      <w:r>
        <w:rPr>
          <w:rFonts w:ascii="Arial"/>
          <w:i/>
          <w:spacing w:val="2"/>
          <w:sz w:val="20"/>
        </w:rPr>
        <w:t> </w:t>
      </w:r>
      <w:r>
        <w:rPr>
          <w:rFonts w:ascii="Arial"/>
          <w:i/>
          <w:sz w:val="20"/>
        </w:rPr>
        <w:t>[1988]</w:t>
      </w:r>
      <w:r>
        <w:rPr>
          <w:rFonts w:ascii="Arial"/>
          <w:i/>
          <w:spacing w:val="2"/>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pacing w:val="-5"/>
          <w:sz w:val="20"/>
        </w:rPr>
        <w:t>15</w:t>
      </w:r>
    </w:p>
    <w:p>
      <w:pPr>
        <w:spacing w:line="235" w:lineRule="auto" w:before="0"/>
        <w:ind w:left="705" w:right="0" w:firstLine="0"/>
        <w:jc w:val="left"/>
        <w:rPr>
          <w:sz w:val="20"/>
        </w:rPr>
      </w:pPr>
      <w:r>
        <w:rPr>
          <w:sz w:val="20"/>
        </w:rPr>
        <w:t>; </w:t>
      </w:r>
      <w:r>
        <w:rPr>
          <w:rFonts w:ascii="Arial"/>
          <w:i/>
          <w:sz w:val="20"/>
        </w:rPr>
        <w:t>Wessex Regional Health Authority v HLM Design (1994) 10 Const. L.J. 165</w:t>
      </w:r>
      <w:r>
        <w:rPr>
          <w:sz w:val="20"/>
        </w:rPr>
        <w:t>; </w:t>
      </w:r>
      <w:r>
        <w:rPr>
          <w:rFonts w:ascii="Arial"/>
          <w:i/>
          <w:sz w:val="20"/>
        </w:rPr>
        <w:t>New Islington &amp; Hackney Housing Association Ltd v Pollard, Thomas and Edwards Ltd [2001] Build. L.R. 74</w:t>
      </w:r>
      <w:r>
        <w:rPr>
          <w:sz w:val="20"/>
        </w:rPr>
        <w:t>.</w:t>
      </w:r>
    </w:p>
    <w:p>
      <w:pPr>
        <w:spacing w:after="0" w:line="235" w:lineRule="auto"/>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252">
        <w:r>
          <w:rPr>
            <w:color w:val="005DA1"/>
            <w:spacing w:val="-4"/>
            <w:position w:val="5"/>
            <w:sz w:val="14"/>
            <w:u w:val="single" w:color="005DA1"/>
          </w:rPr>
          <w:t>148</w:t>
        </w:r>
      </w:hyperlink>
      <w:r>
        <w:rPr>
          <w:spacing w:val="-4"/>
          <w:position w:val="5"/>
          <w:sz w:val="14"/>
        </w:rPr>
        <w:t>.</w:t>
      </w:r>
      <w:r>
        <w:rPr>
          <w:position w:val="5"/>
          <w:sz w:val="14"/>
        </w:rPr>
        <w:tab/>
      </w:r>
      <w:r>
        <w:rPr>
          <w:rFonts w:ascii="Arial"/>
          <w:i/>
          <w:sz w:val="20"/>
        </w:rPr>
        <w:t>Pirelli General Cable Works Ltd v Oscar Faber and Partners [1983] A.C. 1</w:t>
      </w:r>
      <w:r>
        <w:rPr>
          <w:sz w:val="20"/>
        </w:rPr>
        <w:t>; </w:t>
      </w:r>
      <w:r>
        <w:rPr>
          <w:rFonts w:ascii="Arial"/>
          <w:i/>
          <w:sz w:val="20"/>
        </w:rPr>
        <w:t>Wessex </w:t>
      </w:r>
      <w:r>
        <w:rPr>
          <w:rFonts w:ascii="Arial"/>
          <w:i/>
          <w:sz w:val="20"/>
        </w:rPr>
        <w:t>Regional</w:t>
      </w:r>
      <w:r>
        <w:rPr>
          <w:rFonts w:ascii="Arial"/>
          <w:i/>
          <w:spacing w:val="40"/>
          <w:sz w:val="20"/>
        </w:rPr>
        <w:t> </w:t>
      </w:r>
      <w:r>
        <w:rPr>
          <w:rFonts w:ascii="Arial"/>
          <w:i/>
          <w:sz w:val="20"/>
        </w:rPr>
        <w:t>Health Authority v HLM Design (1994) 10 Const. L.J. 165</w:t>
      </w:r>
      <w:r>
        <w:rPr>
          <w:sz w:val="20"/>
        </w:rPr>
        <w:t>.</w:t>
      </w:r>
    </w:p>
    <w:p>
      <w:pPr>
        <w:pStyle w:val="BodyText"/>
        <w:spacing w:before="9"/>
      </w:pPr>
    </w:p>
    <w:p>
      <w:pPr>
        <w:pStyle w:val="BodyText"/>
        <w:tabs>
          <w:tab w:pos="705" w:val="left" w:leader="none"/>
        </w:tabs>
        <w:spacing w:line="235" w:lineRule="auto"/>
        <w:ind w:left="705" w:right="168" w:hanging="541"/>
      </w:pPr>
      <w:bookmarkStart w:name="_bookmark372" w:id="374"/>
      <w:bookmarkEnd w:id="374"/>
      <w:r>
        <w:rPr/>
      </w:r>
      <w:hyperlink w:history="true" w:anchor="_bookmark253">
        <w:r>
          <w:rPr>
            <w:color w:val="005DA1"/>
            <w:spacing w:val="-4"/>
            <w:position w:val="5"/>
            <w:sz w:val="14"/>
            <w:u w:val="single" w:color="005DA1"/>
          </w:rPr>
          <w:t>149</w:t>
        </w:r>
      </w:hyperlink>
      <w:r>
        <w:rPr>
          <w:spacing w:val="-4"/>
          <w:position w:val="5"/>
          <w:sz w:val="14"/>
        </w:rPr>
        <w:t>.</w:t>
      </w:r>
      <w:r>
        <w:rPr>
          <w:position w:val="5"/>
          <w:sz w:val="14"/>
        </w:rPr>
        <w:tab/>
      </w:r>
      <w:r>
        <w:rPr/>
        <w:t>For</w:t>
      </w:r>
      <w:r>
        <w:rPr>
          <w:spacing w:val="31"/>
        </w:rPr>
        <w:t> </w:t>
      </w:r>
      <w:r>
        <w:rPr/>
        <w:t>extension</w:t>
      </w:r>
      <w:r>
        <w:rPr>
          <w:spacing w:val="31"/>
        </w:rPr>
        <w:t> </w:t>
      </w:r>
      <w:r>
        <w:rPr/>
        <w:t>of</w:t>
      </w:r>
      <w:r>
        <w:rPr>
          <w:spacing w:val="31"/>
        </w:rPr>
        <w:t> </w:t>
      </w:r>
      <w:r>
        <w:rPr/>
        <w:t>the</w:t>
      </w:r>
      <w:r>
        <w:rPr>
          <w:spacing w:val="31"/>
        </w:rPr>
        <w:t> </w:t>
      </w:r>
      <w:r>
        <w:rPr/>
        <w:t>period</w:t>
      </w:r>
      <w:r>
        <w:rPr>
          <w:spacing w:val="31"/>
        </w:rPr>
        <w:t> </w:t>
      </w:r>
      <w:r>
        <w:rPr/>
        <w:t>in</w:t>
      </w:r>
      <w:r>
        <w:rPr>
          <w:spacing w:val="31"/>
        </w:rPr>
        <w:t> </w:t>
      </w:r>
      <w:r>
        <w:rPr/>
        <w:t>cases</w:t>
      </w:r>
      <w:r>
        <w:rPr>
          <w:spacing w:val="31"/>
        </w:rPr>
        <w:t> </w:t>
      </w:r>
      <w:r>
        <w:rPr/>
        <w:t>of</w:t>
      </w:r>
      <w:r>
        <w:rPr>
          <w:spacing w:val="31"/>
        </w:rPr>
        <w:t> </w:t>
      </w:r>
      <w:r>
        <w:rPr/>
        <w:t>latent</w:t>
      </w:r>
      <w:r>
        <w:rPr>
          <w:spacing w:val="31"/>
        </w:rPr>
        <w:t> </w:t>
      </w:r>
      <w:r>
        <w:rPr/>
        <w:t>damage</w:t>
      </w:r>
      <w:r>
        <w:rPr>
          <w:spacing w:val="31"/>
        </w:rPr>
        <w:t> </w:t>
      </w:r>
      <w:r>
        <w:rPr/>
        <w:t>in</w:t>
      </w:r>
      <w:r>
        <w:rPr>
          <w:spacing w:val="31"/>
        </w:rPr>
        <w:t> </w:t>
      </w:r>
      <w:r>
        <w:rPr/>
        <w:t>the</w:t>
      </w:r>
      <w:r>
        <w:rPr>
          <w:spacing w:val="31"/>
        </w:rPr>
        <w:t> </w:t>
      </w:r>
      <w:r>
        <w:rPr/>
        <w:t>tort</w:t>
      </w:r>
      <w:r>
        <w:rPr>
          <w:spacing w:val="31"/>
        </w:rPr>
        <w:t> </w:t>
      </w:r>
      <w:r>
        <w:rPr/>
        <w:t>of</w:t>
      </w:r>
      <w:r>
        <w:rPr>
          <w:spacing w:val="31"/>
        </w:rPr>
        <w:t> </w:t>
      </w:r>
      <w:r>
        <w:rPr/>
        <w:t>negligence,</w:t>
      </w:r>
      <w:r>
        <w:rPr>
          <w:spacing w:val="31"/>
        </w:rPr>
        <w:t> </w:t>
      </w:r>
      <w:r>
        <w:rPr/>
        <w:t>see</w:t>
      </w:r>
      <w:r>
        <w:rPr>
          <w:spacing w:val="31"/>
        </w:rPr>
        <w:t> </w:t>
      </w:r>
      <w:r>
        <w:rPr/>
        <w:t>above, paras 28–010—28–012.</w:t>
      </w:r>
    </w:p>
    <w:p>
      <w:pPr>
        <w:pStyle w:val="BodyText"/>
        <w:spacing w:before="10"/>
      </w:pPr>
    </w:p>
    <w:p>
      <w:pPr>
        <w:spacing w:line="235" w:lineRule="auto" w:before="0"/>
        <w:ind w:left="705" w:right="167" w:hanging="541"/>
        <w:jc w:val="both"/>
        <w:rPr>
          <w:rFonts w:ascii="Arial" w:hAnsi="Arial"/>
          <w:i/>
          <w:sz w:val="20"/>
        </w:rPr>
      </w:pPr>
      <w:bookmarkStart w:name="_bookmark373" w:id="375"/>
      <w:bookmarkEnd w:id="375"/>
      <w:r>
        <w:rPr/>
      </w:r>
      <w:hyperlink w:history="true" w:anchor="_bookmark254">
        <w:r>
          <w:rPr>
            <w:color w:val="005DA1"/>
            <w:position w:val="5"/>
            <w:sz w:val="14"/>
            <w:u w:val="single" w:color="005DA1"/>
          </w:rPr>
          <w:t>150</w:t>
        </w:r>
      </w:hyperlink>
      <w:r>
        <w:rPr>
          <w:position w:val="5"/>
          <w:sz w:val="14"/>
        </w:rPr>
        <w:t>.</w:t>
      </w:r>
      <w:r>
        <w:rPr>
          <w:spacing w:val="80"/>
          <w:position w:val="5"/>
          <w:sz w:val="14"/>
        </w:rPr>
        <w:t>  </w:t>
      </w:r>
      <w:r>
        <w:rPr>
          <w:sz w:val="20"/>
        </w:rPr>
        <w:t>See </w:t>
      </w:r>
      <w:r>
        <w:rPr>
          <w:rFonts w:ascii="Arial" w:hAnsi="Arial"/>
          <w:i/>
          <w:sz w:val="20"/>
        </w:rPr>
        <w:t>Forster v Outred &amp; Co [1982] 1 W.L.R. 86</w:t>
      </w:r>
      <w:r>
        <w:rPr>
          <w:sz w:val="20"/>
        </w:rPr>
        <w:t>; </w:t>
      </w:r>
      <w:r>
        <w:rPr>
          <w:rFonts w:ascii="Arial" w:hAnsi="Arial"/>
          <w:i/>
          <w:sz w:val="20"/>
        </w:rPr>
        <w:t>D.W. Moore &amp; Co Ltd v Ferrier [1988] 1 W.L.R. 267</w:t>
      </w:r>
      <w:r>
        <w:rPr>
          <w:sz w:val="20"/>
        </w:rPr>
        <w:t>; </w:t>
      </w:r>
      <w:r>
        <w:rPr>
          <w:rFonts w:ascii="Arial" w:hAnsi="Arial"/>
          <w:i/>
          <w:sz w:val="20"/>
        </w:rPr>
        <w:t>Iron Trades Mutual Insurance Co Ltd v Buckenham Ltd [1989] 2 Lloyd’s Rep. 85</w:t>
      </w:r>
      <w:r>
        <w:rPr>
          <w:sz w:val="20"/>
        </w:rPr>
        <w:t>; </w:t>
      </w:r>
      <w:r>
        <w:rPr>
          <w:rFonts w:ascii="Arial" w:hAnsi="Arial"/>
          <w:i/>
          <w:sz w:val="20"/>
        </w:rPr>
        <w:t>Bell v Peter Browne &amp; Co [1990] 2 Q.B. 495</w:t>
      </w:r>
      <w:r>
        <w:rPr>
          <w:sz w:val="20"/>
        </w:rPr>
        <w:t>; </w:t>
      </w:r>
      <w:r>
        <w:rPr>
          <w:rFonts w:ascii="Arial" w:hAnsi="Arial"/>
          <w:i/>
          <w:sz w:val="20"/>
        </w:rPr>
        <w:t>Islander Trucking Ltd v Hogg Robinson &amp; Gardner Mountain</w:t>
      </w:r>
      <w:r>
        <w:rPr>
          <w:rFonts w:ascii="Arial" w:hAnsi="Arial"/>
          <w:i/>
          <w:spacing w:val="1"/>
          <w:sz w:val="20"/>
        </w:rPr>
        <w:t> </w:t>
      </w:r>
      <w:r>
        <w:rPr>
          <w:rFonts w:ascii="Arial" w:hAnsi="Arial"/>
          <w:i/>
          <w:sz w:val="20"/>
        </w:rPr>
        <w:t>(Manne)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826</w:t>
      </w:r>
      <w:r>
        <w:rPr>
          <w:sz w:val="20"/>
        </w:rPr>
        <w:t>;</w:t>
      </w:r>
      <w:r>
        <w:rPr>
          <w:spacing w:val="2"/>
          <w:sz w:val="20"/>
        </w:rPr>
        <w:t> </w:t>
      </w:r>
      <w:r>
        <w:rPr>
          <w:rFonts w:ascii="Arial" w:hAnsi="Arial"/>
          <w:i/>
          <w:sz w:val="20"/>
        </w:rPr>
        <w:t>Knapp</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Ecclesiastical</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pacing w:val="-2"/>
          <w:sz w:val="20"/>
        </w:rPr>
        <w:t>[1998]</w:t>
      </w:r>
    </w:p>
    <w:p>
      <w:pPr>
        <w:spacing w:line="235" w:lineRule="auto" w:before="0"/>
        <w:ind w:left="705" w:right="168" w:firstLine="0"/>
        <w:jc w:val="both"/>
        <w:rPr>
          <w:sz w:val="20"/>
        </w:rPr>
      </w:pPr>
      <w:r>
        <w:rPr>
          <w:rFonts w:ascii="Arial"/>
          <w:i/>
          <w:sz w:val="20"/>
        </w:rPr>
        <w:t>P.N.L.R. 172</w:t>
      </w:r>
      <w:r>
        <w:rPr>
          <w:sz w:val="20"/>
        </w:rPr>
        <w:t>; </w:t>
      </w:r>
      <w:r>
        <w:rPr>
          <w:rFonts w:ascii="Arial"/>
          <w:i/>
          <w:sz w:val="20"/>
        </w:rPr>
        <w:t>Byrne v Hall Pain &amp; Foster [1999] 1 W.L.R. 1849</w:t>
      </w:r>
      <w:r>
        <w:rPr>
          <w:sz w:val="20"/>
        </w:rPr>
        <w:t>; </w:t>
      </w:r>
      <w:r>
        <w:rPr>
          <w:rFonts w:ascii="Arial"/>
          <w:i/>
          <w:sz w:val="20"/>
        </w:rPr>
        <w:t>McCarroll v Statham Gill</w:t>
      </w:r>
      <w:r>
        <w:rPr>
          <w:rFonts w:ascii="Arial"/>
          <w:i/>
          <w:spacing w:val="40"/>
          <w:sz w:val="20"/>
        </w:rPr>
        <w:t> </w:t>
      </w:r>
      <w:r>
        <w:rPr>
          <w:rFonts w:ascii="Arial"/>
          <w:i/>
          <w:sz w:val="20"/>
        </w:rPr>
        <w:t>Davies [2002] EWCA Civ 425, [2003] P.N.L.R. 25</w:t>
      </w:r>
      <w:r>
        <w:rPr>
          <w:sz w:val="20"/>
        </w:rPr>
        <w:t>; </w:t>
      </w:r>
      <w:r>
        <w:rPr>
          <w:rFonts w:ascii="Arial"/>
          <w:i/>
          <w:sz w:val="20"/>
        </w:rPr>
        <w:t>Shore v Sedgwick Financial Services Ltd [2008] EWCA Civ 863, [2008] P.N.L.R. 37</w:t>
      </w:r>
      <w:r>
        <w:rPr>
          <w:sz w:val="20"/>
        </w:rPr>
        <w:t>; </w:t>
      </w:r>
      <w:r>
        <w:rPr>
          <w:rFonts w:ascii="Arial"/>
          <w:i/>
          <w:sz w:val="20"/>
        </w:rPr>
        <w:t>Pegasus Management Holdings SCA v Ernst </w:t>
      </w:r>
      <w:r>
        <w:rPr>
          <w:rFonts w:ascii="Arial"/>
          <w:i/>
          <w:sz w:val="20"/>
        </w:rPr>
        <w:t>&amp; Young [2008] EWHC 2720 (Ch), [2009] P.N.L.R. 11</w:t>
      </w:r>
      <w:r>
        <w:rPr>
          <w:sz w:val="20"/>
        </w:rPr>
        <w:t>; </w:t>
      </w:r>
      <w:r>
        <w:rPr>
          <w:rFonts w:ascii="Arial"/>
          <w:i/>
          <w:sz w:val="20"/>
        </w:rPr>
        <w:t>Axa Insurance Ltd v Akther and Darby Solicitors</w:t>
      </w:r>
      <w:r>
        <w:rPr>
          <w:rFonts w:ascii="Arial"/>
          <w:i/>
          <w:spacing w:val="-1"/>
          <w:sz w:val="20"/>
        </w:rPr>
        <w:t> </w:t>
      </w:r>
      <w:r>
        <w:rPr>
          <w:rFonts w:ascii="Arial"/>
          <w:i/>
          <w:sz w:val="20"/>
        </w:rPr>
        <w:t>[2009]</w:t>
      </w:r>
      <w:r>
        <w:rPr>
          <w:rFonts w:ascii="Arial"/>
          <w:i/>
          <w:spacing w:val="-1"/>
          <w:sz w:val="20"/>
        </w:rPr>
        <w:t> </w:t>
      </w:r>
      <w:r>
        <w:rPr>
          <w:rFonts w:ascii="Arial"/>
          <w:i/>
          <w:sz w:val="20"/>
        </w:rPr>
        <w:t>EWHC</w:t>
      </w:r>
      <w:r>
        <w:rPr>
          <w:rFonts w:ascii="Arial"/>
          <w:i/>
          <w:spacing w:val="-1"/>
          <w:sz w:val="20"/>
        </w:rPr>
        <w:t> </w:t>
      </w:r>
      <w:r>
        <w:rPr>
          <w:rFonts w:ascii="Arial"/>
          <w:i/>
          <w:sz w:val="20"/>
        </w:rPr>
        <w:t>635</w:t>
      </w:r>
      <w:r>
        <w:rPr>
          <w:rFonts w:ascii="Arial"/>
          <w:i/>
          <w:spacing w:val="-1"/>
          <w:sz w:val="20"/>
        </w:rPr>
        <w:t> </w:t>
      </w:r>
      <w:r>
        <w:rPr>
          <w:rFonts w:ascii="Arial"/>
          <w:i/>
          <w:sz w:val="20"/>
        </w:rPr>
        <w:t>(Comm),</w:t>
      </w:r>
      <w:r>
        <w:rPr>
          <w:rFonts w:ascii="Arial"/>
          <w:i/>
          <w:spacing w:val="-1"/>
          <w:sz w:val="20"/>
        </w:rPr>
        <w:t> </w:t>
      </w:r>
      <w:r>
        <w:rPr>
          <w:rFonts w:ascii="Arial"/>
          <w:i/>
          <w:sz w:val="20"/>
        </w:rPr>
        <w:t>[2009]</w:t>
      </w:r>
      <w:r>
        <w:rPr>
          <w:rFonts w:ascii="Arial"/>
          <w:i/>
          <w:spacing w:val="-1"/>
          <w:sz w:val="20"/>
        </w:rPr>
        <w:t> </w:t>
      </w:r>
      <w:r>
        <w:rPr>
          <w:rFonts w:ascii="Arial"/>
          <w:i/>
          <w:sz w:val="20"/>
        </w:rPr>
        <w:t>P.N.L.R.</w:t>
      </w:r>
      <w:r>
        <w:rPr>
          <w:rFonts w:ascii="Arial"/>
          <w:i/>
          <w:spacing w:val="-1"/>
          <w:sz w:val="20"/>
        </w:rPr>
        <w:t> </w:t>
      </w:r>
      <w:r>
        <w:rPr>
          <w:rFonts w:ascii="Arial"/>
          <w:i/>
          <w:sz w:val="20"/>
        </w:rPr>
        <w:t>25</w:t>
      </w:r>
      <w:r>
        <w:rPr>
          <w:rFonts w:ascii="Arial"/>
          <w:i/>
          <w:spacing w:val="-1"/>
          <w:sz w:val="20"/>
        </w:rPr>
        <w:t> </w:t>
      </w:r>
      <w:r>
        <w:rPr>
          <w:sz w:val="20"/>
        </w:rPr>
        <w:t>(in</w:t>
      </w:r>
      <w:r>
        <w:rPr>
          <w:spacing w:val="-1"/>
          <w:sz w:val="20"/>
        </w:rPr>
        <w:t> </w:t>
      </w:r>
      <w:r>
        <w:rPr>
          <w:sz w:val="20"/>
        </w:rPr>
        <w:t>which</w:t>
      </w:r>
      <w:r>
        <w:rPr>
          <w:spacing w:val="-1"/>
          <w:sz w:val="20"/>
        </w:rPr>
        <w:t> </w:t>
      </w:r>
      <w:r>
        <w:rPr>
          <w:rFonts w:ascii="Arial"/>
          <w:i/>
          <w:sz w:val="20"/>
        </w:rPr>
        <w:t>Law</w:t>
      </w:r>
      <w:r>
        <w:rPr>
          <w:rFonts w:ascii="Arial"/>
          <w:i/>
          <w:spacing w:val="-1"/>
          <w:sz w:val="20"/>
        </w:rPr>
        <w:t> </w:t>
      </w:r>
      <w:r>
        <w:rPr>
          <w:rFonts w:ascii="Arial"/>
          <w:i/>
          <w:sz w:val="20"/>
        </w:rPr>
        <w:t>Society</w:t>
      </w:r>
      <w:r>
        <w:rPr>
          <w:rFonts w:ascii="Arial"/>
          <w:i/>
          <w:spacing w:val="-1"/>
          <w:sz w:val="20"/>
        </w:rPr>
        <w:t> </w:t>
      </w:r>
      <w:r>
        <w:rPr>
          <w:rFonts w:ascii="Arial"/>
          <w:i/>
          <w:sz w:val="20"/>
        </w:rPr>
        <w:t>v</w:t>
      </w:r>
      <w:r>
        <w:rPr>
          <w:rFonts w:ascii="Arial"/>
          <w:i/>
          <w:spacing w:val="-1"/>
          <w:sz w:val="20"/>
        </w:rPr>
        <w:t> </w:t>
      </w:r>
      <w:r>
        <w:rPr>
          <w:rFonts w:ascii="Arial"/>
          <w:i/>
          <w:sz w:val="20"/>
        </w:rPr>
        <w:t>Sephton</w:t>
      </w:r>
      <w:r>
        <w:rPr>
          <w:rFonts w:ascii="Arial"/>
          <w:i/>
          <w:spacing w:val="-1"/>
          <w:sz w:val="20"/>
        </w:rPr>
        <w:t> </w:t>
      </w:r>
      <w:r>
        <w:rPr>
          <w:rFonts w:ascii="Arial"/>
          <w:i/>
          <w:sz w:val="20"/>
        </w:rPr>
        <w:t>&amp;</w:t>
      </w:r>
      <w:r>
        <w:rPr>
          <w:rFonts w:ascii="Arial"/>
          <w:i/>
          <w:spacing w:val="-1"/>
          <w:sz w:val="20"/>
        </w:rPr>
        <w:t> </w:t>
      </w:r>
      <w:r>
        <w:rPr>
          <w:rFonts w:ascii="Arial"/>
          <w:i/>
          <w:sz w:val="20"/>
        </w:rPr>
        <w:t>Co </w:t>
      </w:r>
      <w:r>
        <w:rPr>
          <w:sz w:val="20"/>
        </w:rPr>
        <w:t>was distinguished); </w:t>
      </w:r>
      <w:r>
        <w:rPr>
          <w:rFonts w:ascii="Arial"/>
          <w:i/>
          <w:sz w:val="20"/>
        </w:rPr>
        <w:t>Green v Eadie [2011] EWHC 824 (Ch), [2012] 2 W.L.R. 510</w:t>
      </w:r>
      <w:r>
        <w:rPr>
          <w:sz w:val="20"/>
        </w:rPr>
        <w:t>; </w:t>
      </w:r>
      <w:r>
        <w:rPr>
          <w:rFonts w:ascii="Arial"/>
          <w:i/>
          <w:sz w:val="20"/>
        </w:rPr>
        <w:t>Boycott </w:t>
      </w:r>
      <w:r>
        <w:rPr>
          <w:rFonts w:ascii="Arial"/>
          <w:i/>
          <w:sz w:val="20"/>
        </w:rPr>
        <w:t>v Perrins Guy Williams [2011] EWHC 2969 (Ch)</w:t>
      </w:r>
      <w:r>
        <w:rPr>
          <w:sz w:val="20"/>
        </w:rPr>
        <w:t>; </w:t>
      </w:r>
      <w:r>
        <w:rPr>
          <w:rFonts w:ascii="Arial"/>
          <w:i/>
          <w:sz w:val="20"/>
        </w:rPr>
        <w:t>Co-operative Group Ltd v Birse </w:t>
      </w:r>
      <w:r>
        <w:rPr>
          <w:rFonts w:ascii="Arial"/>
          <w:i/>
          <w:sz w:val="20"/>
        </w:rPr>
        <w:t>Developments Ltd [2014] EWHC 530 (TCC), [2014] B.L.R. 359</w:t>
      </w:r>
      <w:r>
        <w:rPr>
          <w:sz w:val="20"/>
        </w:rPr>
        <w:t>.</w:t>
      </w:r>
    </w:p>
    <w:p>
      <w:pPr>
        <w:pStyle w:val="BodyText"/>
        <w:spacing w:before="5"/>
      </w:pPr>
    </w:p>
    <w:p>
      <w:pPr>
        <w:spacing w:line="235" w:lineRule="auto" w:before="0"/>
        <w:ind w:left="705" w:right="168" w:hanging="541"/>
        <w:jc w:val="both"/>
        <w:rPr>
          <w:sz w:val="20"/>
        </w:rPr>
      </w:pPr>
      <w:bookmarkStart w:name="_bookmark374" w:id="376"/>
      <w:bookmarkEnd w:id="376"/>
      <w:r>
        <w:rPr/>
      </w:r>
      <w:hyperlink w:history="true" w:anchor="_bookmark255">
        <w:r>
          <w:rPr>
            <w:color w:val="005DA1"/>
            <w:position w:val="5"/>
            <w:sz w:val="14"/>
            <w:u w:val="single" w:color="005DA1"/>
          </w:rPr>
          <w:t>151</w:t>
        </w:r>
      </w:hyperlink>
      <w:r>
        <w:rPr>
          <w:position w:val="5"/>
          <w:sz w:val="14"/>
        </w:rPr>
        <w:t>.</w:t>
      </w:r>
      <w:r>
        <w:rPr>
          <w:spacing w:val="80"/>
          <w:position w:val="5"/>
          <w:sz w:val="14"/>
        </w:rPr>
        <w:t>  </w:t>
      </w:r>
      <w:r>
        <w:rPr>
          <w:rFonts w:ascii="Arial"/>
          <w:i/>
          <w:sz w:val="20"/>
        </w:rPr>
        <w:t>Toprak Enerji Sanayi A.S. v Sale Tilney Technology Plc [1994] 1 W.L.R. 840</w:t>
      </w:r>
      <w:r>
        <w:rPr>
          <w:sz w:val="20"/>
        </w:rPr>
        <w:t>; </w:t>
      </w:r>
      <w:r>
        <w:rPr>
          <w:rFonts w:ascii="Arial"/>
          <w:i/>
          <w:sz w:val="20"/>
        </w:rPr>
        <w:t>Wardley Australia Ltd v State of Western Australia (1992) 175 C.L.R. 514</w:t>
      </w:r>
      <w:r>
        <w:rPr>
          <w:sz w:val="20"/>
        </w:rPr>
        <w:t>; </w:t>
      </w:r>
      <w:r>
        <w:rPr>
          <w:rFonts w:ascii="Arial"/>
          <w:i/>
          <w:sz w:val="20"/>
        </w:rPr>
        <w:t>UBAF Ltd v European </w:t>
      </w:r>
      <w:r>
        <w:rPr>
          <w:rFonts w:ascii="Arial"/>
          <w:i/>
          <w:sz w:val="20"/>
        </w:rPr>
        <w:t>American Banking Corp [1984] Q.B. 713, 726</w:t>
      </w:r>
      <w:r>
        <w:rPr>
          <w:sz w:val="20"/>
        </w:rPr>
        <w:t>; </w:t>
      </w:r>
      <w:r>
        <w:rPr>
          <w:rFonts w:ascii="Arial"/>
          <w:i/>
          <w:sz w:val="20"/>
        </w:rPr>
        <w:t>Nykredit Mortgage Bank Plc v Edward Erdman Group Ltd (No.2) [1997] 1 W.L.R. 1627</w:t>
      </w:r>
      <w:r>
        <w:rPr>
          <w:sz w:val="20"/>
        </w:rPr>
        <w:t>.</w:t>
      </w:r>
    </w:p>
    <w:p>
      <w:pPr>
        <w:pStyle w:val="BodyText"/>
        <w:spacing w:before="5"/>
      </w:pPr>
    </w:p>
    <w:p>
      <w:pPr>
        <w:tabs>
          <w:tab w:pos="705" w:val="left" w:leader="none"/>
        </w:tabs>
        <w:spacing w:before="0"/>
        <w:ind w:left="165" w:right="0" w:firstLine="0"/>
        <w:jc w:val="left"/>
        <w:rPr>
          <w:sz w:val="20"/>
        </w:rPr>
      </w:pPr>
      <w:bookmarkStart w:name="_bookmark375" w:id="377"/>
      <w:bookmarkEnd w:id="377"/>
      <w:r>
        <w:rPr/>
      </w:r>
      <w:hyperlink w:history="true" w:anchor="_bookmark255">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[2006] UKHL 22, [2006] 2 W.L.R. </w:t>
      </w:r>
      <w:r>
        <w:rPr>
          <w:rFonts w:ascii="Arial"/>
          <w:i/>
          <w:spacing w:val="-2"/>
          <w:sz w:val="20"/>
        </w:rPr>
        <w:t>1091</w:t>
      </w:r>
      <w:r>
        <w:rPr>
          <w:spacing w:val="-2"/>
          <w:sz w:val="20"/>
        </w:rPr>
        <w:t>.</w:t>
      </w:r>
    </w:p>
    <w:p>
      <w:pPr>
        <w:pStyle w:val="BodyText"/>
        <w:spacing w:before="5"/>
      </w:pPr>
    </w:p>
    <w:p>
      <w:pPr>
        <w:pStyle w:val="BodyText"/>
        <w:tabs>
          <w:tab w:pos="705" w:val="left" w:leader="none"/>
        </w:tabs>
        <w:ind w:left="165"/>
      </w:pPr>
      <w:bookmarkStart w:name="_bookmark376" w:id="378"/>
      <w:bookmarkEnd w:id="378"/>
      <w:r>
        <w:rPr/>
      </w:r>
      <w:hyperlink w:history="true" w:anchor="_bookmark256">
        <w:r>
          <w:rPr>
            <w:color w:val="005DA1"/>
            <w:spacing w:val="-4"/>
            <w:position w:val="5"/>
            <w:sz w:val="14"/>
            <w:u w:val="single" w:color="005DA1"/>
          </w:rPr>
          <w:t>153</w:t>
        </w:r>
      </w:hyperlink>
      <w:r>
        <w:rPr>
          <w:spacing w:val="-4"/>
          <w:position w:val="5"/>
          <w:sz w:val="14"/>
        </w:rPr>
        <w:t>.</w:t>
      </w:r>
      <w:r>
        <w:rPr>
          <w:position w:val="5"/>
          <w:sz w:val="14"/>
        </w:rPr>
        <w:tab/>
      </w:r>
      <w:r>
        <w:rPr/>
        <w:t>For discharge by breach, see above, </w:t>
      </w:r>
      <w:r>
        <w:rPr>
          <w:spacing w:val="-2"/>
        </w:rPr>
        <w:t>Ch.24.</w:t>
      </w:r>
    </w:p>
    <w:p>
      <w:pPr>
        <w:pStyle w:val="BodyText"/>
        <w:spacing w:before="5"/>
      </w:pPr>
    </w:p>
    <w:p>
      <w:pPr>
        <w:tabs>
          <w:tab w:pos="705" w:val="left" w:leader="none"/>
        </w:tabs>
        <w:spacing w:before="0"/>
        <w:ind w:left="165" w:right="0" w:firstLine="0"/>
        <w:jc w:val="left"/>
        <w:rPr>
          <w:sz w:val="20"/>
        </w:rPr>
      </w:pPr>
      <w:bookmarkStart w:name="_bookmark377" w:id="379"/>
      <w:bookmarkEnd w:id="379"/>
      <w:r>
        <w:rPr/>
      </w:r>
      <w:hyperlink w:history="true" w:anchor="_bookmark257">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Reeves v Butcher [1891] 2 Q.B. </w:t>
      </w:r>
      <w:r>
        <w:rPr>
          <w:rFonts w:ascii="Arial"/>
          <w:i/>
          <w:spacing w:val="-4"/>
          <w:sz w:val="20"/>
        </w:rPr>
        <w:t>509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8" w:id="380"/>
      <w:bookmarkEnd w:id="380"/>
      <w:r>
        <w:rPr/>
      </w:r>
      <w:hyperlink w:history="true" w:anchor="_bookmark258">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Arnott v Holden (1852) 18 Q.B. </w:t>
      </w:r>
      <w:r>
        <w:rPr>
          <w:rFonts w:ascii="Arial"/>
          <w:i/>
          <w:spacing w:val="-4"/>
          <w:sz w:val="20"/>
        </w:rPr>
        <w:t>593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9" w:id="381"/>
      <w:bookmarkEnd w:id="381"/>
      <w:r>
        <w:rPr/>
      </w:r>
      <w:hyperlink w:history="true" w:anchor="_bookmark259">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Bowyer</w:t>
      </w:r>
      <w:r>
        <w:rPr>
          <w:rFonts w:ascii="Arial"/>
          <w:i/>
          <w:spacing w:val="-1"/>
          <w:sz w:val="20"/>
        </w:rPr>
        <w:t> </w:t>
      </w:r>
      <w:r>
        <w:rPr>
          <w:rFonts w:ascii="Arial"/>
          <w:i/>
          <w:sz w:val="20"/>
        </w:rPr>
        <w:t>v Woodman (1867) L.R. 3 Eq. 313</w:t>
      </w:r>
      <w:r>
        <w:rPr>
          <w:sz w:val="20"/>
        </w:rPr>
        <w:t>. See s.20(5)(6)(7). But cf. below, para.28-</w:t>
      </w:r>
      <w:r>
        <w:rPr>
          <w:spacing w:val="-5"/>
          <w:sz w:val="20"/>
        </w:rPr>
        <w:t>036</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259">
        <w:r>
          <w:rPr>
            <w:color w:val="005DA1"/>
            <w:spacing w:val="-4"/>
            <w:position w:val="5"/>
            <w:sz w:val="14"/>
            <w:u w:val="single" w:color="005DA1"/>
          </w:rPr>
          <w:t>157</w:t>
        </w:r>
      </w:hyperlink>
      <w:r>
        <w:rPr>
          <w:spacing w:val="-4"/>
          <w:position w:val="5"/>
          <w:sz w:val="14"/>
        </w:rPr>
        <w:t>.</w:t>
      </w:r>
      <w:r>
        <w:rPr>
          <w:position w:val="5"/>
          <w:sz w:val="14"/>
        </w:rPr>
        <w:tab/>
      </w:r>
      <w:r>
        <w:rPr>
          <w:rFonts w:ascii="Arial"/>
          <w:i/>
          <w:sz w:val="20"/>
        </w:rPr>
        <w:t>Archbold</w:t>
      </w:r>
      <w:r>
        <w:rPr>
          <w:rFonts w:ascii="Arial"/>
          <w:i/>
          <w:spacing w:val="-1"/>
          <w:sz w:val="20"/>
        </w:rPr>
        <w:t> </w:t>
      </w:r>
      <w:r>
        <w:rPr>
          <w:rFonts w:ascii="Arial"/>
          <w:i/>
          <w:sz w:val="20"/>
        </w:rPr>
        <w:t>v Scully (1861) 9 H.L.C. 360</w:t>
      </w:r>
      <w:r>
        <w:rPr>
          <w:sz w:val="20"/>
        </w:rPr>
        <w:t>. See </w:t>
      </w:r>
      <w:r>
        <w:rPr>
          <w:spacing w:val="-2"/>
          <w:sz w:val="20"/>
        </w:rPr>
        <w:t>s.19.</w:t>
      </w:r>
    </w:p>
    <w:p>
      <w:pPr>
        <w:pStyle w:val="BodyText"/>
        <w:spacing w:before="9"/>
      </w:pPr>
    </w:p>
    <w:p>
      <w:pPr>
        <w:spacing w:line="235" w:lineRule="auto" w:before="0"/>
        <w:ind w:left="705" w:right="167" w:hanging="541"/>
        <w:jc w:val="both"/>
        <w:rPr>
          <w:sz w:val="20"/>
        </w:rPr>
      </w:pPr>
      <w:bookmarkStart w:name="_bookmark381" w:id="383"/>
      <w:bookmarkEnd w:id="383"/>
      <w:r>
        <w:rPr/>
      </w:r>
      <w:hyperlink w:history="true" w:anchor="_bookmark260">
        <w:r>
          <w:rPr>
            <w:color w:val="005DA1"/>
            <w:position w:val="5"/>
            <w:sz w:val="14"/>
            <w:u w:val="single" w:color="005DA1"/>
          </w:rPr>
          <w:t>158</w:t>
        </w:r>
      </w:hyperlink>
      <w:r>
        <w:rPr>
          <w:position w:val="5"/>
          <w:sz w:val="14"/>
        </w:rPr>
        <w:t>.</w:t>
      </w:r>
      <w:r>
        <w:rPr>
          <w:spacing w:val="80"/>
          <w:position w:val="5"/>
          <w:sz w:val="14"/>
        </w:rPr>
        <w:t>  </w:t>
      </w:r>
      <w:r>
        <w:rPr>
          <w:rFonts w:ascii="Arial"/>
          <w:i/>
          <w:sz w:val="20"/>
        </w:rPr>
        <w:t>Spoor v Green (1874) L.R. 9 Ex. 99, 111</w:t>
      </w:r>
      <w:r>
        <w:rPr>
          <w:sz w:val="20"/>
        </w:rPr>
        <w:t>. There was held to be no continuing obligation to deliver goods of the correct quality, so that there was a simple breach at the time of delivery, in </w:t>
      </w:r>
      <w:r>
        <w:rPr>
          <w:rFonts w:ascii="Arial"/>
          <w:i/>
          <w:sz w:val="20"/>
        </w:rPr>
        <w:t>VAI Industries (UK) Ltd v Bostock &amp; Bramley [2003] EWCA Civ 1069, [2003] B.L.R. 359</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160234</wp:posOffset>
            </wp:positionV>
            <wp:extent cx="107988" cy="1079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82" w:id="384"/>
      <w:bookmarkEnd w:id="384"/>
      <w:r>
        <w:rPr/>
      </w:r>
      <w:hyperlink w:history="true" w:anchor="_bookmark261">
        <w:r>
          <w:rPr>
            <w:color w:val="005DA1"/>
            <w:spacing w:val="-4"/>
            <w:sz w:val="14"/>
            <w:u w:val="single" w:color="005DA1"/>
          </w:rPr>
          <w:t>159</w:t>
        </w:r>
      </w:hyperlink>
      <w:r>
        <w:rPr>
          <w:spacing w:val="-4"/>
          <w:sz w:val="14"/>
        </w:rPr>
        <w:t>.</w:t>
      </w:r>
    </w:p>
    <w:p>
      <w:pPr>
        <w:spacing w:line="235" w:lineRule="auto" w:before="212"/>
        <w:ind w:left="165" w:right="167" w:firstLine="170"/>
        <w:jc w:val="both"/>
        <w:rPr>
          <w:sz w:val="20"/>
        </w:rPr>
      </w:pPr>
      <w:r>
        <w:rPr/>
        <w:br w:type="column"/>
      </w:r>
      <w:r>
        <w:rPr>
          <w:rFonts w:ascii="Arial"/>
          <w:i/>
          <w:sz w:val="20"/>
        </w:rPr>
        <w:t>Midland Bank Trust Co Ltd v Hett, Stubbs &amp; Kemp [1979] Ch. 384</w:t>
      </w:r>
      <w:r>
        <w:rPr>
          <w:sz w:val="20"/>
        </w:rPr>
        <w:t>. Although not involving any question</w:t>
      </w:r>
      <w:r>
        <w:rPr>
          <w:spacing w:val="-2"/>
          <w:sz w:val="20"/>
        </w:rPr>
        <w:t> </w:t>
      </w:r>
      <w:r>
        <w:rPr>
          <w:sz w:val="20"/>
        </w:rPr>
        <w:t>of</w:t>
      </w:r>
      <w:r>
        <w:rPr>
          <w:spacing w:val="-2"/>
          <w:sz w:val="20"/>
        </w:rPr>
        <w:t> </w:t>
      </w:r>
      <w:r>
        <w:rPr>
          <w:sz w:val="20"/>
        </w:rPr>
        <w:t>limitation,</w:t>
      </w:r>
      <w:r>
        <w:rPr>
          <w:spacing w:val="-2"/>
          <w:sz w:val="20"/>
        </w:rPr>
        <w:t> </w:t>
      </w:r>
      <w:r>
        <w:rPr>
          <w:sz w:val="20"/>
        </w:rPr>
        <w:t>as</w:t>
      </w:r>
      <w:r>
        <w:rPr>
          <w:spacing w:val="-2"/>
          <w:sz w:val="20"/>
        </w:rPr>
        <w:t> </w:t>
      </w:r>
      <w:r>
        <w:rPr>
          <w:sz w:val="20"/>
        </w:rPr>
        <w:t>regards</w:t>
      </w:r>
      <w:r>
        <w:rPr>
          <w:spacing w:val="-2"/>
          <w:sz w:val="20"/>
        </w:rPr>
        <w:t> </w:t>
      </w:r>
      <w:r>
        <w:rPr>
          <w:sz w:val="20"/>
        </w:rPr>
        <w:t>the</w:t>
      </w:r>
      <w:r>
        <w:rPr>
          <w:spacing w:val="-2"/>
          <w:sz w:val="20"/>
        </w:rPr>
        <w:t> </w:t>
      </w:r>
      <w:r>
        <w:rPr>
          <w:sz w:val="20"/>
        </w:rPr>
        <w:t>apparent</w:t>
      </w:r>
      <w:r>
        <w:rPr>
          <w:spacing w:val="-2"/>
          <w:sz w:val="20"/>
        </w:rPr>
        <w:t> </w:t>
      </w:r>
      <w:r>
        <w:rPr>
          <w:sz w:val="20"/>
        </w:rPr>
        <w:t>conflict</w:t>
      </w:r>
      <w:r>
        <w:rPr>
          <w:spacing w:val="-2"/>
          <w:sz w:val="20"/>
        </w:rPr>
        <w:t> </w:t>
      </w:r>
      <w:r>
        <w:rPr>
          <w:sz w:val="20"/>
        </w:rPr>
        <w:t>regarding</w:t>
      </w:r>
      <w:r>
        <w:rPr>
          <w:spacing w:val="-2"/>
          <w:sz w:val="20"/>
        </w:rPr>
        <w:t> </w:t>
      </w:r>
      <w:r>
        <w:rPr>
          <w:sz w:val="20"/>
        </w:rPr>
        <w:t>whether</w:t>
      </w:r>
      <w:r>
        <w:rPr>
          <w:spacing w:val="-2"/>
          <w:sz w:val="20"/>
        </w:rPr>
        <w:t> </w:t>
      </w:r>
      <w:r>
        <w:rPr>
          <w:sz w:val="20"/>
        </w:rPr>
        <w:t>there</w:t>
      </w:r>
      <w:r>
        <w:rPr>
          <w:spacing w:val="-2"/>
          <w:sz w:val="20"/>
        </w:rPr>
        <w:t> </w:t>
      </w:r>
      <w:r>
        <w:rPr>
          <w:sz w:val="20"/>
        </w:rPr>
        <w:t>was</w:t>
      </w:r>
      <w:r>
        <w:rPr>
          <w:spacing w:val="-2"/>
          <w:sz w:val="20"/>
        </w:rPr>
        <w:t> </w:t>
      </w:r>
      <w:r>
        <w:rPr>
          <w:sz w:val="20"/>
        </w:rPr>
        <w:t>a</w:t>
      </w:r>
      <w:r>
        <w:rPr>
          <w:spacing w:val="-2"/>
          <w:sz w:val="20"/>
        </w:rPr>
        <w:t> </w:t>
      </w:r>
      <w:r>
        <w:rPr>
          <w:sz w:val="20"/>
        </w:rPr>
        <w:t>continuing breach of contract between </w:t>
      </w:r>
      <w:r>
        <w:rPr>
          <w:rFonts w:ascii="Arial"/>
          <w:i/>
          <w:sz w:val="20"/>
        </w:rPr>
        <w:t>Midland Bank Trust Co Ltd v Hett, Stubbs and Kemp [1979] Ch.</w:t>
      </w:r>
      <w:r>
        <w:rPr>
          <w:rFonts w:ascii="Arial"/>
          <w:i/>
          <w:spacing w:val="40"/>
          <w:sz w:val="20"/>
        </w:rPr>
        <w:t> </w:t>
      </w:r>
      <w:r>
        <w:rPr>
          <w:rFonts w:ascii="Arial"/>
          <w:i/>
          <w:sz w:val="20"/>
        </w:rPr>
        <w:t>384 </w:t>
      </w:r>
      <w:r>
        <w:rPr>
          <w:sz w:val="20"/>
        </w:rPr>
        <w:t>and </w:t>
      </w:r>
      <w:r>
        <w:rPr>
          <w:rFonts w:ascii="Arial"/>
          <w:i/>
          <w:sz w:val="20"/>
        </w:rPr>
        <w:t>Bell v Peter Browne &amp; Co [1990] 2 Q.B. 495</w:t>
      </w:r>
      <w:r>
        <w:rPr>
          <w:sz w:val="20"/>
        </w:rPr>
        <w:t>, the majority of the Court of Appeal in </w:t>
      </w:r>
      <w:r>
        <w:rPr>
          <w:rFonts w:ascii="Arial"/>
          <w:i/>
          <w:sz w:val="20"/>
        </w:rPr>
        <w:t>Capita (Banstead 2011) Ltd v RFIB Group Ltd [2015] EWCA Civ 1310, [2016] P.N.L.R. 17</w:t>
      </w:r>
      <w:r>
        <w:rPr>
          <w:sz w:val="20"/>
        </w:rPr>
        <w:t>, indicated that they preferred (and indeed, as a matter of precedent, were bound to apply) the latter case rather than the former.</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pStyle w:val="BodyText"/>
        <w:tabs>
          <w:tab w:pos="705" w:val="left" w:leader="none"/>
        </w:tabs>
        <w:ind w:left="165"/>
      </w:pPr>
      <w:bookmarkStart w:name="_bookmark383" w:id="385"/>
      <w:bookmarkEnd w:id="385"/>
      <w:r>
        <w:rPr/>
      </w:r>
      <w:hyperlink w:history="true" w:anchor="_bookmark262">
        <w:r>
          <w:rPr>
            <w:color w:val="005DA1"/>
            <w:spacing w:val="-4"/>
            <w:position w:val="5"/>
            <w:sz w:val="14"/>
            <w:u w:val="single" w:color="005DA1"/>
          </w:rPr>
          <w:t>160</w:t>
        </w:r>
      </w:hyperlink>
      <w:r>
        <w:rPr>
          <w:spacing w:val="-4"/>
          <w:position w:val="5"/>
          <w:sz w:val="14"/>
        </w:rPr>
        <w:t>.</w:t>
      </w:r>
      <w:r>
        <w:rPr>
          <w:position w:val="5"/>
          <w:sz w:val="14"/>
        </w:rPr>
        <w:tab/>
      </w:r>
      <w:r>
        <w:rPr/>
        <w:t>For exceptions, see below, para.28-039 (banker and customer); para.28-046 </w:t>
      </w:r>
      <w:r>
        <w:rPr>
          <w:spacing w:val="-2"/>
        </w:rPr>
        <w:t>(guarantees).</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84" w:id="386"/>
      <w:bookmarkEnd w:id="386"/>
      <w:r>
        <w:rPr/>
      </w:r>
      <w:hyperlink w:history="true" w:anchor="_bookmark263">
        <w:r>
          <w:rPr>
            <w:color w:val="005DA1"/>
            <w:spacing w:val="-4"/>
            <w:position w:val="5"/>
            <w:sz w:val="14"/>
            <w:u w:val="single" w:color="005DA1"/>
          </w:rPr>
          <w:t>161</w:t>
        </w:r>
      </w:hyperlink>
      <w:r>
        <w:rPr>
          <w:spacing w:val="-4"/>
          <w:position w:val="5"/>
          <w:sz w:val="14"/>
        </w:rPr>
        <w:t>.</w:t>
      </w:r>
      <w:r>
        <w:rPr>
          <w:position w:val="5"/>
          <w:sz w:val="14"/>
        </w:rPr>
        <w:tab/>
      </w:r>
      <w:r>
        <w:rPr>
          <w:rFonts w:ascii="Arial" w:hAnsi="Arial"/>
          <w:i/>
          <w:sz w:val="20"/>
        </w:rPr>
        <w:t>Rumball</w:t>
      </w:r>
      <w:r>
        <w:rPr>
          <w:rFonts w:ascii="Arial" w:hAnsi="Arial"/>
          <w:i/>
          <w:spacing w:val="9"/>
          <w:sz w:val="20"/>
        </w:rPr>
        <w:t> </w:t>
      </w:r>
      <w:r>
        <w:rPr>
          <w:rFonts w:ascii="Arial" w:hAnsi="Arial"/>
          <w:i/>
          <w:sz w:val="20"/>
        </w:rPr>
        <w:t>v</w:t>
      </w:r>
      <w:r>
        <w:rPr>
          <w:rFonts w:ascii="Arial" w:hAnsi="Arial"/>
          <w:i/>
          <w:spacing w:val="10"/>
          <w:sz w:val="20"/>
        </w:rPr>
        <w:t> </w:t>
      </w:r>
      <w:r>
        <w:rPr>
          <w:rFonts w:ascii="Arial" w:hAnsi="Arial"/>
          <w:i/>
          <w:sz w:val="20"/>
        </w:rPr>
        <w:t>Ball</w:t>
      </w:r>
      <w:r>
        <w:rPr>
          <w:rFonts w:ascii="Arial" w:hAnsi="Arial"/>
          <w:i/>
          <w:spacing w:val="10"/>
          <w:sz w:val="20"/>
        </w:rPr>
        <w:t> </w:t>
      </w:r>
      <w:r>
        <w:rPr>
          <w:rFonts w:ascii="Arial" w:hAnsi="Arial"/>
          <w:i/>
          <w:sz w:val="20"/>
        </w:rPr>
        <w:t>(1712)</w:t>
      </w:r>
      <w:r>
        <w:rPr>
          <w:rFonts w:ascii="Arial" w:hAnsi="Arial"/>
          <w:i/>
          <w:spacing w:val="10"/>
          <w:sz w:val="20"/>
        </w:rPr>
        <w:t> </w:t>
      </w:r>
      <w:r>
        <w:rPr>
          <w:rFonts w:ascii="Arial" w:hAnsi="Arial"/>
          <w:i/>
          <w:sz w:val="20"/>
        </w:rPr>
        <w:t>10</w:t>
      </w:r>
      <w:r>
        <w:rPr>
          <w:rFonts w:ascii="Arial" w:hAnsi="Arial"/>
          <w:i/>
          <w:spacing w:val="10"/>
          <w:sz w:val="20"/>
        </w:rPr>
        <w:t> </w:t>
      </w:r>
      <w:r>
        <w:rPr>
          <w:rFonts w:ascii="Arial" w:hAnsi="Arial"/>
          <w:i/>
          <w:sz w:val="20"/>
        </w:rPr>
        <w:t>Mod.</w:t>
      </w:r>
      <w:r>
        <w:rPr>
          <w:rFonts w:ascii="Arial" w:hAnsi="Arial"/>
          <w:i/>
          <w:spacing w:val="10"/>
          <w:sz w:val="20"/>
        </w:rPr>
        <w:t> </w:t>
      </w:r>
      <w:r>
        <w:rPr>
          <w:rFonts w:ascii="Arial" w:hAnsi="Arial"/>
          <w:i/>
          <w:sz w:val="20"/>
        </w:rPr>
        <w:t>39</w:t>
      </w:r>
      <w:r>
        <w:rPr>
          <w:sz w:val="20"/>
        </w:rPr>
        <w:t>;</w:t>
      </w:r>
      <w:r>
        <w:rPr>
          <w:spacing w:val="10"/>
          <w:sz w:val="20"/>
        </w:rPr>
        <w:t> </w:t>
      </w:r>
      <w:r>
        <w:rPr>
          <w:rFonts w:ascii="Arial" w:hAnsi="Arial"/>
          <w:i/>
          <w:sz w:val="20"/>
        </w:rPr>
        <w:t>Garden</w:t>
      </w:r>
      <w:r>
        <w:rPr>
          <w:rFonts w:ascii="Arial" w:hAnsi="Arial"/>
          <w:i/>
          <w:spacing w:val="10"/>
          <w:sz w:val="20"/>
        </w:rPr>
        <w:t> </w:t>
      </w:r>
      <w:r>
        <w:rPr>
          <w:rFonts w:ascii="Arial" w:hAnsi="Arial"/>
          <w:i/>
          <w:sz w:val="20"/>
        </w:rPr>
        <w:t>v</w:t>
      </w:r>
      <w:r>
        <w:rPr>
          <w:rFonts w:ascii="Arial" w:hAnsi="Arial"/>
          <w:i/>
          <w:spacing w:val="9"/>
          <w:sz w:val="20"/>
        </w:rPr>
        <w:t> </w:t>
      </w:r>
      <w:r>
        <w:rPr>
          <w:rFonts w:ascii="Arial" w:hAnsi="Arial"/>
          <w:i/>
          <w:sz w:val="20"/>
        </w:rPr>
        <w:t>Bruce</w:t>
      </w:r>
      <w:r>
        <w:rPr>
          <w:rFonts w:ascii="Arial" w:hAnsi="Arial"/>
          <w:i/>
          <w:spacing w:val="10"/>
          <w:sz w:val="20"/>
        </w:rPr>
        <w:t> </w:t>
      </w:r>
      <w:r>
        <w:rPr>
          <w:rFonts w:ascii="Arial" w:hAnsi="Arial"/>
          <w:i/>
          <w:sz w:val="20"/>
        </w:rPr>
        <w:t>(1868)</w:t>
      </w:r>
      <w:r>
        <w:rPr>
          <w:rFonts w:ascii="Arial" w:hAnsi="Arial"/>
          <w:i/>
          <w:spacing w:val="10"/>
          <w:sz w:val="20"/>
        </w:rPr>
        <w:t> </w:t>
      </w:r>
      <w:r>
        <w:rPr>
          <w:rFonts w:ascii="Arial" w:hAnsi="Arial"/>
          <w:i/>
          <w:sz w:val="20"/>
        </w:rPr>
        <w:t>L.R.</w:t>
      </w:r>
      <w:r>
        <w:rPr>
          <w:rFonts w:ascii="Arial" w:hAnsi="Arial"/>
          <w:i/>
          <w:spacing w:val="10"/>
          <w:sz w:val="20"/>
        </w:rPr>
        <w:t> </w:t>
      </w:r>
      <w:r>
        <w:rPr>
          <w:rFonts w:ascii="Arial" w:hAnsi="Arial"/>
          <w:i/>
          <w:sz w:val="20"/>
        </w:rPr>
        <w:t>3</w:t>
      </w:r>
      <w:r>
        <w:rPr>
          <w:rFonts w:ascii="Arial" w:hAnsi="Arial"/>
          <w:i/>
          <w:spacing w:val="10"/>
          <w:sz w:val="20"/>
        </w:rPr>
        <w:t> </w:t>
      </w:r>
      <w:r>
        <w:rPr>
          <w:rFonts w:ascii="Arial" w:hAnsi="Arial"/>
          <w:i/>
          <w:sz w:val="20"/>
        </w:rPr>
        <w:t>C.P.</w:t>
      </w:r>
      <w:r>
        <w:rPr>
          <w:rFonts w:ascii="Arial" w:hAnsi="Arial"/>
          <w:i/>
          <w:spacing w:val="10"/>
          <w:sz w:val="20"/>
        </w:rPr>
        <w:t> </w:t>
      </w:r>
      <w:r>
        <w:rPr>
          <w:rFonts w:ascii="Arial" w:hAnsi="Arial"/>
          <w:i/>
          <w:sz w:val="20"/>
        </w:rPr>
        <w:t>300</w:t>
      </w:r>
      <w:r>
        <w:rPr>
          <w:sz w:val="20"/>
        </w:rPr>
        <w:t>;</w:t>
      </w:r>
      <w:r>
        <w:rPr>
          <w:spacing w:val="10"/>
          <w:sz w:val="20"/>
        </w:rPr>
        <w:t> </w:t>
      </w:r>
      <w:r>
        <w:rPr>
          <w:rFonts w:ascii="Arial" w:hAnsi="Arial"/>
          <w:i/>
          <w:sz w:val="20"/>
        </w:rPr>
        <w:t>Re</w:t>
      </w:r>
      <w:r>
        <w:rPr>
          <w:rFonts w:ascii="Arial" w:hAnsi="Arial"/>
          <w:i/>
          <w:spacing w:val="10"/>
          <w:sz w:val="20"/>
        </w:rPr>
        <w:t> </w:t>
      </w:r>
      <w:r>
        <w:rPr>
          <w:rFonts w:ascii="Arial" w:hAnsi="Arial"/>
          <w:i/>
          <w:sz w:val="20"/>
        </w:rPr>
        <w:t>Brown’s</w:t>
      </w:r>
      <w:r>
        <w:rPr>
          <w:rFonts w:ascii="Arial" w:hAnsi="Arial"/>
          <w:i/>
          <w:spacing w:val="10"/>
          <w:sz w:val="20"/>
        </w:rPr>
        <w:t> </w:t>
      </w:r>
      <w:r>
        <w:rPr>
          <w:rFonts w:ascii="Arial" w:hAnsi="Arial"/>
          <w:i/>
          <w:spacing w:val="-2"/>
          <w:sz w:val="20"/>
        </w:rPr>
        <w:t>Estate</w:t>
      </w:r>
    </w:p>
    <w:p>
      <w:pPr>
        <w:spacing w:line="225" w:lineRule="exact" w:before="0"/>
        <w:ind w:left="705" w:right="0" w:firstLine="0"/>
        <w:jc w:val="left"/>
        <w:rPr>
          <w:rFonts w:ascii="Arial" w:hAnsi="Arial"/>
          <w:i/>
          <w:sz w:val="20"/>
        </w:rPr>
      </w:pPr>
      <w:r>
        <w:rPr>
          <w:rFonts w:ascii="Arial" w:hAnsi="Arial"/>
          <w:i/>
          <w:sz w:val="20"/>
        </w:rPr>
        <w:t>[1893]</w:t>
      </w:r>
      <w:r>
        <w:rPr>
          <w:rFonts w:ascii="Arial" w:hAnsi="Arial"/>
          <w:i/>
          <w:spacing w:val="1"/>
          <w:sz w:val="20"/>
        </w:rPr>
        <w:t> </w:t>
      </w:r>
      <w:r>
        <w:rPr>
          <w:rFonts w:ascii="Arial" w:hAnsi="Arial"/>
          <w:i/>
          <w:sz w:val="20"/>
        </w:rPr>
        <w:t>2</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300,</w:t>
      </w:r>
      <w:r>
        <w:rPr>
          <w:rFonts w:ascii="Arial" w:hAnsi="Arial"/>
          <w:i/>
          <w:spacing w:val="2"/>
          <w:sz w:val="20"/>
        </w:rPr>
        <w:t> </w:t>
      </w:r>
      <w:r>
        <w:rPr>
          <w:rFonts w:ascii="Arial" w:hAnsi="Arial"/>
          <w:i/>
          <w:sz w:val="20"/>
        </w:rPr>
        <w:t>305</w:t>
      </w:r>
      <w:r>
        <w:rPr>
          <w:sz w:val="20"/>
        </w:rPr>
        <w:t>;</w:t>
      </w:r>
      <w:r>
        <w:rPr>
          <w:spacing w:val="2"/>
          <w:sz w:val="20"/>
        </w:rPr>
        <w:t> </w:t>
      </w:r>
      <w:r>
        <w:rPr>
          <w:rFonts w:ascii="Arial" w:hAnsi="Arial"/>
          <w:i/>
          <w:sz w:val="20"/>
        </w:rPr>
        <w:t>Bradford</w:t>
      </w:r>
      <w:r>
        <w:rPr>
          <w:rFonts w:ascii="Arial" w:hAnsi="Arial"/>
          <w:i/>
          <w:spacing w:val="2"/>
          <w:sz w:val="20"/>
        </w:rPr>
        <w:t> </w:t>
      </w:r>
      <w:r>
        <w:rPr>
          <w:rFonts w:ascii="Arial" w:hAnsi="Arial"/>
          <w:i/>
          <w:sz w:val="20"/>
        </w:rPr>
        <w:t>Old</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Sutcliffe</w:t>
      </w:r>
      <w:r>
        <w:rPr>
          <w:rFonts w:ascii="Arial" w:hAnsi="Arial"/>
          <w:i/>
          <w:spacing w:val="2"/>
          <w:sz w:val="20"/>
        </w:rPr>
        <w:t> </w:t>
      </w:r>
      <w:r>
        <w:rPr>
          <w:rFonts w:ascii="Arial" w:hAnsi="Arial"/>
          <w:i/>
          <w:sz w:val="20"/>
        </w:rPr>
        <w:t>[1918]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833,</w:t>
      </w:r>
      <w:r>
        <w:rPr>
          <w:rFonts w:ascii="Arial" w:hAnsi="Arial"/>
          <w:i/>
          <w:spacing w:val="2"/>
          <w:sz w:val="20"/>
        </w:rPr>
        <w:t> </w:t>
      </w:r>
      <w:r>
        <w:rPr>
          <w:rFonts w:ascii="Arial" w:hAnsi="Arial"/>
          <w:i/>
          <w:sz w:val="20"/>
        </w:rPr>
        <w:t>840,</w:t>
      </w:r>
      <w:r>
        <w:rPr>
          <w:rFonts w:ascii="Arial" w:hAnsi="Arial"/>
          <w:i/>
          <w:spacing w:val="2"/>
          <w:sz w:val="20"/>
        </w:rPr>
        <w:t> </w:t>
      </w:r>
      <w:r>
        <w:rPr>
          <w:rFonts w:ascii="Arial" w:hAnsi="Arial"/>
          <w:i/>
          <w:sz w:val="20"/>
        </w:rPr>
        <w:t>845–846,</w:t>
      </w:r>
      <w:r>
        <w:rPr>
          <w:rFonts w:ascii="Arial" w:hAnsi="Arial"/>
          <w:i/>
          <w:spacing w:val="2"/>
          <w:sz w:val="20"/>
        </w:rPr>
        <w:t> </w:t>
      </w:r>
      <w:r>
        <w:rPr>
          <w:rFonts w:ascii="Arial" w:hAnsi="Arial"/>
          <w:i/>
          <w:sz w:val="20"/>
        </w:rPr>
        <w:t>848,</w:t>
      </w:r>
      <w:r>
        <w:rPr>
          <w:rFonts w:ascii="Arial" w:hAnsi="Arial"/>
          <w:i/>
          <w:spacing w:val="2"/>
          <w:sz w:val="20"/>
        </w:rPr>
        <w:t> </w:t>
      </w:r>
      <w:r>
        <w:rPr>
          <w:rFonts w:ascii="Arial" w:hAnsi="Arial"/>
          <w:i/>
          <w:spacing w:val="-5"/>
          <w:sz w:val="20"/>
        </w:rPr>
        <w:t>849</w:t>
      </w:r>
    </w:p>
    <w:p>
      <w:pPr>
        <w:spacing w:line="227" w:lineRule="exact" w:before="0"/>
        <w:ind w:left="705" w:right="0" w:firstLine="0"/>
        <w:jc w:val="left"/>
        <w:rPr>
          <w:sz w:val="20"/>
        </w:rPr>
      </w:pPr>
      <w:r>
        <w:rPr>
          <w:sz w:val="20"/>
        </w:rPr>
        <w:t>;</w:t>
      </w:r>
      <w:r>
        <w:rPr>
          <w:spacing w:val="-1"/>
          <w:sz w:val="20"/>
        </w:rPr>
        <w:t> </w:t>
      </w:r>
      <w:r>
        <w:rPr>
          <w:rFonts w:ascii="Arial" w:hAnsi="Arial"/>
          <w:i/>
          <w:sz w:val="20"/>
        </w:rPr>
        <w:t>Tate v Crowdson [1938] Ch. 869, 881</w:t>
      </w:r>
      <w:r>
        <w:rPr>
          <w:sz w:val="20"/>
        </w:rPr>
        <w:t>; </w:t>
      </w:r>
      <w:r>
        <w:rPr>
          <w:rFonts w:ascii="Arial" w:hAnsi="Arial"/>
          <w:i/>
          <w:sz w:val="20"/>
        </w:rPr>
        <w:t>Lloyd’s Bank v Margolis [1954] 1 W.L.R. 644, </w:t>
      </w:r>
      <w:r>
        <w:rPr>
          <w:rFonts w:ascii="Arial" w:hAnsi="Arial"/>
          <w:i/>
          <w:spacing w:val="-4"/>
          <w:sz w:val="20"/>
        </w:rPr>
        <w:t>648</w:t>
      </w:r>
      <w:r>
        <w:rPr>
          <w:spacing w:val="-4"/>
          <w:sz w:val="20"/>
        </w:rPr>
        <w:t>.</w:t>
      </w:r>
    </w:p>
    <w:p>
      <w:pPr>
        <w:pStyle w:val="BodyText"/>
        <w:spacing w:before="5"/>
      </w:pPr>
    </w:p>
    <w:p>
      <w:pPr>
        <w:pStyle w:val="BodyText"/>
        <w:tabs>
          <w:tab w:pos="705" w:val="left" w:leader="none"/>
        </w:tabs>
        <w:ind w:left="165"/>
      </w:pPr>
      <w:bookmarkStart w:name="_bookmark385" w:id="387"/>
      <w:bookmarkEnd w:id="387"/>
      <w:r>
        <w:rPr/>
      </w:r>
      <w:hyperlink w:history="true" w:anchor="_bookmark264">
        <w:r>
          <w:rPr>
            <w:color w:val="005DA1"/>
            <w:spacing w:val="-4"/>
            <w:position w:val="5"/>
            <w:sz w:val="14"/>
            <w:u w:val="single" w:color="005DA1"/>
          </w:rPr>
          <w:t>162</w:t>
        </w:r>
      </w:hyperlink>
      <w:r>
        <w:rPr>
          <w:spacing w:val="-4"/>
          <w:position w:val="5"/>
          <w:sz w:val="14"/>
        </w:rPr>
        <w:t>.</w:t>
      </w:r>
      <w:r>
        <w:rPr>
          <w:position w:val="5"/>
          <w:sz w:val="14"/>
        </w:rPr>
        <w:tab/>
      </w:r>
      <w:r>
        <w:rPr/>
        <w:t>Twenty-First Report of the Law Reform Committee, 1977, Cmnd.6923, paras </w:t>
      </w:r>
      <w:r>
        <w:rPr>
          <w:spacing w:val="-2"/>
        </w:rPr>
        <w:t>3.19–3.26.</w:t>
      </w:r>
    </w:p>
    <w:p>
      <w:pPr>
        <w:pStyle w:val="BodyText"/>
        <w:spacing w:before="5"/>
      </w:pPr>
    </w:p>
    <w:p>
      <w:pPr>
        <w:pStyle w:val="BodyText"/>
        <w:tabs>
          <w:tab w:pos="705" w:val="left" w:leader="none"/>
        </w:tabs>
        <w:spacing w:before="1"/>
        <w:ind w:left="165"/>
      </w:pPr>
      <w:bookmarkStart w:name="_bookmark386" w:id="388"/>
      <w:bookmarkEnd w:id="388"/>
      <w:r>
        <w:rPr/>
      </w:r>
      <w:hyperlink w:history="true" w:anchor="_bookmark265">
        <w:r>
          <w:rPr>
            <w:color w:val="005DA1"/>
            <w:spacing w:val="-4"/>
            <w:position w:val="5"/>
            <w:sz w:val="14"/>
            <w:u w:val="single" w:color="005DA1"/>
          </w:rPr>
          <w:t>163</w:t>
        </w:r>
      </w:hyperlink>
      <w:r>
        <w:rPr>
          <w:spacing w:val="-4"/>
          <w:position w:val="5"/>
          <w:sz w:val="14"/>
        </w:rPr>
        <w:t>.</w:t>
      </w:r>
      <w:r>
        <w:rPr>
          <w:position w:val="5"/>
          <w:sz w:val="14"/>
        </w:rPr>
        <w:tab/>
      </w:r>
      <w:r>
        <w:rPr/>
        <w:t>For agreements made by deed, see above, para.28-</w:t>
      </w:r>
      <w:r>
        <w:rPr>
          <w:spacing w:val="-4"/>
        </w:rPr>
        <w:t>003.</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160552</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87" w:id="389"/>
      <w:bookmarkEnd w:id="389"/>
      <w:r>
        <w:rPr/>
      </w:r>
      <w:hyperlink w:history="true" w:anchor="_bookmark266">
        <w:r>
          <w:rPr>
            <w:color w:val="005DA1"/>
            <w:spacing w:val="-4"/>
            <w:sz w:val="14"/>
            <w:u w:val="single" w:color="005DA1"/>
          </w:rPr>
          <w:t>164</w:t>
        </w:r>
      </w:hyperlink>
      <w:r>
        <w:rPr>
          <w:spacing w:val="-4"/>
          <w:sz w:val="14"/>
        </w:rPr>
        <w:t>.</w:t>
      </w:r>
    </w:p>
    <w:p>
      <w:pPr>
        <w:spacing w:before="209"/>
        <w:ind w:left="335" w:right="0" w:firstLine="0"/>
        <w:jc w:val="left"/>
        <w:rPr>
          <w:sz w:val="20"/>
        </w:rPr>
      </w:pPr>
      <w:r>
        <w:rPr/>
        <w:br w:type="column"/>
      </w:r>
      <w:r>
        <w:rPr>
          <w:sz w:val="20"/>
        </w:rPr>
        <w:t>See,</w:t>
      </w:r>
      <w:r>
        <w:rPr>
          <w:spacing w:val="-3"/>
          <w:sz w:val="20"/>
        </w:rPr>
        <w:t> </w:t>
      </w:r>
      <w:r>
        <w:rPr>
          <w:sz w:val="20"/>
        </w:rPr>
        <w:t>generally,</w:t>
      </w:r>
      <w:r>
        <w:rPr>
          <w:spacing w:val="-1"/>
          <w:sz w:val="20"/>
        </w:rPr>
        <w:t> </w:t>
      </w:r>
      <w:r>
        <w:rPr>
          <w:rFonts w:ascii="Arial"/>
          <w:i/>
          <w:sz w:val="20"/>
        </w:rPr>
        <w:t>Boot v Boot [1996] 2 F.C.R. 713</w:t>
      </w:r>
      <w:r>
        <w:rPr>
          <w:sz w:val="20"/>
        </w:rPr>
        <w:t>; </w:t>
      </w:r>
      <w:r>
        <w:rPr>
          <w:rFonts w:ascii="Arial"/>
          <w:i/>
          <w:sz w:val="20"/>
        </w:rPr>
        <w:t>Goldsmith v Chittell [2016] EWHC 630 </w:t>
      </w:r>
      <w:r>
        <w:rPr>
          <w:rFonts w:ascii="Arial"/>
          <w:i/>
          <w:spacing w:val="-2"/>
          <w:sz w:val="20"/>
        </w:rPr>
        <w:t>(Ch)</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tabs>
          <w:tab w:pos="705" w:val="left" w:leader="none"/>
        </w:tabs>
        <w:spacing w:before="166"/>
        <w:ind w:left="165" w:right="0" w:firstLine="0"/>
        <w:jc w:val="left"/>
        <w:rPr>
          <w:sz w:val="20"/>
        </w:rPr>
      </w:pPr>
      <w:hyperlink w:history="true" w:anchor="_bookmark267">
        <w:r>
          <w:rPr>
            <w:color w:val="005DA1"/>
            <w:spacing w:val="-4"/>
            <w:position w:val="5"/>
            <w:sz w:val="14"/>
            <w:u w:val="single" w:color="005DA1"/>
          </w:rPr>
          <w:t>165</w:t>
        </w:r>
      </w:hyperlink>
      <w:r>
        <w:rPr>
          <w:spacing w:val="-4"/>
          <w:position w:val="5"/>
          <w:sz w:val="14"/>
        </w:rPr>
        <w:t>.</w:t>
      </w:r>
      <w:r>
        <w:rPr>
          <w:position w:val="5"/>
          <w:sz w:val="14"/>
        </w:rPr>
        <w:tab/>
      </w:r>
      <w:r>
        <w:rPr>
          <w:sz w:val="20"/>
        </w:rPr>
        <w:t>Defined in </w:t>
      </w:r>
      <w:r>
        <w:rPr>
          <w:spacing w:val="-2"/>
          <w:sz w:val="20"/>
        </w:rPr>
        <w:t>s.6(4).</w:t>
      </w:r>
    </w:p>
    <w:p>
      <w:pPr>
        <w:pStyle w:val="BodyText"/>
        <w:spacing w:before="5"/>
      </w:pPr>
    </w:p>
    <w:p>
      <w:pPr>
        <w:tabs>
          <w:tab w:pos="705" w:val="left" w:leader="none"/>
        </w:tabs>
        <w:spacing w:before="1"/>
        <w:ind w:left="165" w:right="0" w:firstLine="0"/>
        <w:jc w:val="left"/>
        <w:rPr>
          <w:sz w:val="20"/>
        </w:rPr>
      </w:pPr>
      <w:bookmarkStart w:name="_bookmark388" w:id="390"/>
      <w:bookmarkEnd w:id="390"/>
      <w:r>
        <w:rPr/>
      </w:r>
      <w:hyperlink w:history="true" w:anchor="_bookmark268">
        <w:r>
          <w:rPr>
            <w:color w:val="005DA1"/>
            <w:spacing w:val="-4"/>
            <w:position w:val="5"/>
            <w:sz w:val="14"/>
            <w:u w:val="single" w:color="005DA1"/>
          </w:rPr>
          <w:t>166</w:t>
        </w:r>
      </w:hyperlink>
      <w:r>
        <w:rPr>
          <w:spacing w:val="-4"/>
          <w:position w:val="5"/>
          <w:sz w:val="14"/>
        </w:rPr>
        <w:t>.</w:t>
      </w:r>
      <w:r>
        <w:rPr>
          <w:position w:val="5"/>
          <w:sz w:val="14"/>
        </w:rPr>
        <w:tab/>
      </w:r>
      <w:r>
        <w:rPr>
          <w:sz w:val="20"/>
        </w:rPr>
        <w:t>s.6(2).</w:t>
      </w:r>
      <w:r>
        <w:rPr>
          <w:spacing w:val="-1"/>
          <w:sz w:val="20"/>
        </w:rPr>
        <w:t> </w:t>
      </w:r>
      <w:r>
        <w:rPr>
          <w:sz w:val="20"/>
        </w:rPr>
        <w:t>See</w:t>
      </w:r>
      <w:r>
        <w:rPr>
          <w:spacing w:val="-1"/>
          <w:sz w:val="20"/>
        </w:rPr>
        <w:t> </w:t>
      </w:r>
      <w:r>
        <w:rPr>
          <w:rFonts w:ascii="Arial"/>
          <w:i/>
          <w:sz w:val="20"/>
        </w:rPr>
        <w:t>Boot v Boot [1996] 2 F.C.R. 713</w:t>
      </w:r>
      <w:r>
        <w:rPr>
          <w:sz w:val="20"/>
        </w:rPr>
        <w:t>; </w:t>
      </w:r>
      <w:r>
        <w:rPr>
          <w:rFonts w:ascii="Arial"/>
          <w:i/>
          <w:sz w:val="20"/>
        </w:rPr>
        <w:t>Von Goetz v Rogers Unreported July 29, 1998 </w:t>
      </w:r>
      <w:r>
        <w:rPr>
          <w:rFonts w:ascii="Arial"/>
          <w:i/>
          <w:spacing w:val="-5"/>
          <w:sz w:val="20"/>
        </w:rPr>
        <w:t>CA</w:t>
      </w:r>
      <w:r>
        <w:rPr>
          <w:spacing w:val="-5"/>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389" w:id="391"/>
      <w:bookmarkEnd w:id="391"/>
      <w:r>
        <w:rPr/>
      </w:r>
      <w:hyperlink w:history="true" w:anchor="_bookmark269">
        <w:r>
          <w:rPr>
            <w:color w:val="005DA1"/>
            <w:spacing w:val="-4"/>
            <w:position w:val="5"/>
            <w:sz w:val="14"/>
            <w:u w:val="single" w:color="005DA1"/>
          </w:rPr>
          <w:t>167</w:t>
        </w:r>
      </w:hyperlink>
      <w:r>
        <w:rPr>
          <w:spacing w:val="-4"/>
          <w:position w:val="5"/>
          <w:sz w:val="14"/>
        </w:rPr>
        <w:t>.</w:t>
      </w:r>
      <w:r>
        <w:rPr>
          <w:position w:val="5"/>
          <w:sz w:val="14"/>
        </w:rPr>
        <w:tab/>
      </w:r>
      <w:r>
        <w:rPr>
          <w:rFonts w:ascii="Arial" w:hAnsi="Arial"/>
          <w:i/>
          <w:sz w:val="20"/>
        </w:rPr>
        <w:t>Lloyds Bank v Margolis [1954] 1 W.L.R. 644 </w:t>
      </w:r>
      <w:r>
        <w:rPr>
          <w:sz w:val="20"/>
        </w:rPr>
        <w:t>(legal charge with covenant to repay on </w:t>
      </w:r>
      <w:r>
        <w:rPr>
          <w:sz w:val="20"/>
        </w:rPr>
        <w:t>demand</w:t>
      </w:r>
      <w:r>
        <w:rPr>
          <w:spacing w:val="40"/>
          <w:sz w:val="20"/>
        </w:rPr>
        <w:t> </w:t>
      </w:r>
      <w:r>
        <w:rPr>
          <w:sz w:val="20"/>
        </w:rPr>
        <w:t>given as collateral security); and see below, para.28-039 (customer’s account with bank).</w:t>
      </w:r>
    </w:p>
    <w:p>
      <w:pPr>
        <w:pStyle w:val="BodyText"/>
        <w:spacing w:before="6"/>
      </w:pPr>
    </w:p>
    <w:p>
      <w:pPr>
        <w:tabs>
          <w:tab w:pos="705" w:val="left" w:leader="none"/>
        </w:tabs>
        <w:spacing w:before="0"/>
        <w:ind w:left="165" w:right="0" w:firstLine="0"/>
        <w:jc w:val="left"/>
        <w:rPr>
          <w:sz w:val="20"/>
        </w:rPr>
      </w:pPr>
      <w:bookmarkStart w:name="_bookmark390" w:id="392"/>
      <w:bookmarkEnd w:id="392"/>
      <w:r>
        <w:rPr/>
      </w:r>
      <w:hyperlink w:history="true" w:anchor="_bookmark269">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Re McHenry [1894] 3 Ch. </w:t>
      </w:r>
      <w:r>
        <w:rPr>
          <w:rFonts w:ascii="Arial"/>
          <w:i/>
          <w:spacing w:val="-4"/>
          <w:sz w:val="20"/>
        </w:rPr>
        <w:t>240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1" w:id="393"/>
      <w:bookmarkEnd w:id="393"/>
      <w:r>
        <w:rPr/>
      </w:r>
      <w:hyperlink w:history="true" w:anchor="_bookmark270">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Reeves v Butcher [1891] 2 Q.B. </w:t>
      </w:r>
      <w:r>
        <w:rPr>
          <w:rFonts w:ascii="Arial"/>
          <w:i/>
          <w:spacing w:val="-4"/>
          <w:sz w:val="20"/>
        </w:rPr>
        <w:t>509</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392" w:id="394"/>
      <w:bookmarkEnd w:id="394"/>
      <w:r>
        <w:rPr/>
      </w:r>
      <w:hyperlink w:history="true" w:anchor="_bookmark271">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Hollis</w:t>
      </w:r>
      <w:r>
        <w:rPr>
          <w:rFonts w:ascii="Arial"/>
          <w:i/>
          <w:spacing w:val="20"/>
          <w:sz w:val="20"/>
        </w:rPr>
        <w:t> </w:t>
      </w:r>
      <w:r>
        <w:rPr>
          <w:rFonts w:ascii="Arial"/>
          <w:i/>
          <w:sz w:val="20"/>
        </w:rPr>
        <w:t>v</w:t>
      </w:r>
      <w:r>
        <w:rPr>
          <w:rFonts w:ascii="Arial"/>
          <w:i/>
          <w:spacing w:val="21"/>
          <w:sz w:val="20"/>
        </w:rPr>
        <w:t> </w:t>
      </w:r>
      <w:r>
        <w:rPr>
          <w:rFonts w:ascii="Arial"/>
          <w:i/>
          <w:sz w:val="20"/>
        </w:rPr>
        <w:t>Palmer</w:t>
      </w:r>
      <w:r>
        <w:rPr>
          <w:rFonts w:ascii="Arial"/>
          <w:i/>
          <w:spacing w:val="21"/>
          <w:sz w:val="20"/>
        </w:rPr>
        <w:t> </w:t>
      </w:r>
      <w:r>
        <w:rPr>
          <w:rFonts w:ascii="Arial"/>
          <w:i/>
          <w:sz w:val="20"/>
        </w:rPr>
        <w:t>(1836)</w:t>
      </w:r>
      <w:r>
        <w:rPr>
          <w:rFonts w:ascii="Arial"/>
          <w:i/>
          <w:spacing w:val="21"/>
          <w:sz w:val="20"/>
        </w:rPr>
        <w:t> </w:t>
      </w:r>
      <w:r>
        <w:rPr>
          <w:rFonts w:ascii="Arial"/>
          <w:i/>
          <w:sz w:val="20"/>
        </w:rPr>
        <w:t>2</w:t>
      </w:r>
      <w:r>
        <w:rPr>
          <w:rFonts w:ascii="Arial"/>
          <w:i/>
          <w:spacing w:val="21"/>
          <w:sz w:val="20"/>
        </w:rPr>
        <w:t> </w:t>
      </w:r>
      <w:r>
        <w:rPr>
          <w:rFonts w:ascii="Arial"/>
          <w:i/>
          <w:sz w:val="20"/>
        </w:rPr>
        <w:t>Bing.</w:t>
      </w:r>
      <w:r>
        <w:rPr>
          <w:rFonts w:ascii="Arial"/>
          <w:i/>
          <w:spacing w:val="21"/>
          <w:sz w:val="20"/>
        </w:rPr>
        <w:t> </w:t>
      </w:r>
      <w:r>
        <w:rPr>
          <w:rFonts w:ascii="Arial"/>
          <w:i/>
          <w:sz w:val="20"/>
        </w:rPr>
        <w:t>N.C.</w:t>
      </w:r>
      <w:r>
        <w:rPr>
          <w:rFonts w:ascii="Arial"/>
          <w:i/>
          <w:spacing w:val="21"/>
          <w:sz w:val="20"/>
        </w:rPr>
        <w:t> </w:t>
      </w:r>
      <w:r>
        <w:rPr>
          <w:rFonts w:ascii="Arial"/>
          <w:i/>
          <w:sz w:val="20"/>
        </w:rPr>
        <w:t>73</w:t>
      </w:r>
      <w:r>
        <w:rPr>
          <w:sz w:val="20"/>
        </w:rPr>
        <w:t>;</w:t>
      </w:r>
      <w:r>
        <w:rPr>
          <w:spacing w:val="21"/>
          <w:sz w:val="20"/>
        </w:rPr>
        <w:t> </w:t>
      </w:r>
      <w:r>
        <w:rPr>
          <w:rFonts w:ascii="Arial"/>
          <w:i/>
          <w:sz w:val="20"/>
        </w:rPr>
        <w:t>Cheang</w:t>
      </w:r>
      <w:r>
        <w:rPr>
          <w:rFonts w:ascii="Arial"/>
          <w:i/>
          <w:spacing w:val="21"/>
          <w:sz w:val="20"/>
        </w:rPr>
        <w:t> </w:t>
      </w:r>
      <w:r>
        <w:rPr>
          <w:rFonts w:ascii="Arial"/>
          <w:i/>
          <w:sz w:val="20"/>
        </w:rPr>
        <w:t>Thye</w:t>
      </w:r>
      <w:r>
        <w:rPr>
          <w:rFonts w:ascii="Arial"/>
          <w:i/>
          <w:spacing w:val="21"/>
          <w:sz w:val="20"/>
        </w:rPr>
        <w:t> </w:t>
      </w:r>
      <w:r>
        <w:rPr>
          <w:rFonts w:ascii="Arial"/>
          <w:i/>
          <w:sz w:val="20"/>
        </w:rPr>
        <w:t>Phin</w:t>
      </w:r>
      <w:r>
        <w:rPr>
          <w:rFonts w:ascii="Arial"/>
          <w:i/>
          <w:spacing w:val="21"/>
          <w:sz w:val="20"/>
        </w:rPr>
        <w:t> </w:t>
      </w:r>
      <w:r>
        <w:rPr>
          <w:rFonts w:ascii="Arial"/>
          <w:i/>
          <w:sz w:val="20"/>
        </w:rPr>
        <w:t>v</w:t>
      </w:r>
      <w:r>
        <w:rPr>
          <w:rFonts w:ascii="Arial"/>
          <w:i/>
          <w:spacing w:val="21"/>
          <w:sz w:val="20"/>
        </w:rPr>
        <w:t> </w:t>
      </w:r>
      <w:r>
        <w:rPr>
          <w:rFonts w:ascii="Arial"/>
          <w:i/>
          <w:sz w:val="20"/>
        </w:rPr>
        <w:t>Lam</w:t>
      </w:r>
      <w:r>
        <w:rPr>
          <w:rFonts w:ascii="Arial"/>
          <w:i/>
          <w:spacing w:val="21"/>
          <w:sz w:val="20"/>
        </w:rPr>
        <w:t> </w:t>
      </w:r>
      <w:r>
        <w:rPr>
          <w:rFonts w:ascii="Arial"/>
          <w:i/>
          <w:sz w:val="20"/>
        </w:rPr>
        <w:t>Kin</w:t>
      </w:r>
      <w:r>
        <w:rPr>
          <w:rFonts w:ascii="Arial"/>
          <w:i/>
          <w:spacing w:val="21"/>
          <w:sz w:val="20"/>
        </w:rPr>
        <w:t> </w:t>
      </w:r>
      <w:r>
        <w:rPr>
          <w:rFonts w:ascii="Arial"/>
          <w:i/>
          <w:sz w:val="20"/>
        </w:rPr>
        <w:t>Sang</w:t>
      </w:r>
      <w:r>
        <w:rPr>
          <w:rFonts w:ascii="Arial"/>
          <w:i/>
          <w:spacing w:val="21"/>
          <w:sz w:val="20"/>
        </w:rPr>
        <w:t> </w:t>
      </w:r>
      <w:r>
        <w:rPr>
          <w:rFonts w:ascii="Arial"/>
          <w:i/>
          <w:sz w:val="20"/>
        </w:rPr>
        <w:t>[1929]</w:t>
      </w:r>
      <w:r>
        <w:rPr>
          <w:rFonts w:ascii="Arial"/>
          <w:i/>
          <w:spacing w:val="21"/>
          <w:sz w:val="20"/>
        </w:rPr>
        <w:t> </w:t>
      </w:r>
      <w:r>
        <w:rPr>
          <w:rFonts w:ascii="Arial"/>
          <w:i/>
          <w:sz w:val="20"/>
        </w:rPr>
        <w:t>A.C.</w:t>
      </w:r>
      <w:r>
        <w:rPr>
          <w:rFonts w:ascii="Arial"/>
          <w:i/>
          <w:spacing w:val="21"/>
          <w:sz w:val="20"/>
        </w:rPr>
        <w:t> </w:t>
      </w:r>
      <w:r>
        <w:rPr>
          <w:rFonts w:ascii="Arial"/>
          <w:i/>
          <w:spacing w:val="-4"/>
          <w:sz w:val="20"/>
        </w:rPr>
        <w:t>670</w:t>
      </w:r>
      <w:r>
        <w:rPr>
          <w:spacing w:val="-4"/>
          <w:sz w:val="20"/>
        </w:rPr>
        <w:t>;</w:t>
      </w:r>
    </w:p>
    <w:p>
      <w:pPr>
        <w:spacing w:line="227" w:lineRule="exact" w:before="0"/>
        <w:ind w:left="705" w:right="0" w:firstLine="0"/>
        <w:jc w:val="left"/>
        <w:rPr>
          <w:sz w:val="20"/>
        </w:rPr>
      </w:pPr>
      <w:r>
        <w:rPr>
          <w:rFonts w:ascii="Arial"/>
          <w:i/>
          <w:sz w:val="20"/>
        </w:rPr>
        <w:t>Elder v Northcott [1930] 2 Ch. </w:t>
      </w:r>
      <w:r>
        <w:rPr>
          <w:rFonts w:ascii="Arial"/>
          <w:i/>
          <w:spacing w:val="-4"/>
          <w:sz w:val="20"/>
        </w:rPr>
        <w:t>422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3" w:id="395"/>
      <w:bookmarkEnd w:id="395"/>
      <w:r>
        <w:rPr/>
      </w:r>
      <w:hyperlink w:history="true" w:anchor="_bookmark272">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Foley v Hill (1848) 2 H.L.C. </w:t>
      </w:r>
      <w:r>
        <w:rPr>
          <w:rFonts w:ascii="Arial"/>
          <w:i/>
          <w:spacing w:val="-5"/>
          <w:sz w:val="20"/>
        </w:rPr>
        <w:t>28</w:t>
      </w:r>
      <w:r>
        <w:rPr>
          <w:spacing w:val="-5"/>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394" w:id="396"/>
      <w:bookmarkEnd w:id="396"/>
      <w:r>
        <w:rPr/>
      </w:r>
      <w:hyperlink w:history="true" w:anchor="_bookmark273">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Joachimson</w:t>
      </w:r>
      <w:r>
        <w:rPr>
          <w:rFonts w:ascii="Arial"/>
          <w:i/>
          <w:spacing w:val="1"/>
          <w:sz w:val="20"/>
        </w:rPr>
        <w:t> </w:t>
      </w:r>
      <w:r>
        <w:rPr>
          <w:rFonts w:ascii="Arial"/>
          <w:i/>
          <w:sz w:val="20"/>
        </w:rPr>
        <w:t>v</w:t>
      </w:r>
      <w:r>
        <w:rPr>
          <w:rFonts w:ascii="Arial"/>
          <w:i/>
          <w:spacing w:val="2"/>
          <w:sz w:val="20"/>
        </w:rPr>
        <w:t> </w:t>
      </w:r>
      <w:r>
        <w:rPr>
          <w:rFonts w:ascii="Arial"/>
          <w:i/>
          <w:sz w:val="20"/>
        </w:rPr>
        <w:t>Swiss</w:t>
      </w:r>
      <w:r>
        <w:rPr>
          <w:rFonts w:ascii="Arial"/>
          <w:i/>
          <w:spacing w:val="2"/>
          <w:sz w:val="20"/>
        </w:rPr>
        <w:t> </w:t>
      </w:r>
      <w:r>
        <w:rPr>
          <w:rFonts w:ascii="Arial"/>
          <w:i/>
          <w:sz w:val="20"/>
        </w:rPr>
        <w:t>Bank</w:t>
      </w:r>
      <w:r>
        <w:rPr>
          <w:rFonts w:ascii="Arial"/>
          <w:i/>
          <w:spacing w:val="2"/>
          <w:sz w:val="20"/>
        </w:rPr>
        <w:t> </w:t>
      </w:r>
      <w:r>
        <w:rPr>
          <w:rFonts w:ascii="Arial"/>
          <w:i/>
          <w:sz w:val="20"/>
        </w:rPr>
        <w:t>Corp</w:t>
      </w:r>
      <w:r>
        <w:rPr>
          <w:rFonts w:ascii="Arial"/>
          <w:i/>
          <w:spacing w:val="2"/>
          <w:sz w:val="20"/>
        </w:rPr>
        <w:t> </w:t>
      </w:r>
      <w:r>
        <w:rPr>
          <w:rFonts w:ascii="Arial"/>
          <w:i/>
          <w:sz w:val="20"/>
        </w:rPr>
        <w:t>[1921]</w:t>
      </w:r>
      <w:r>
        <w:rPr>
          <w:rFonts w:ascii="Arial"/>
          <w:i/>
          <w:spacing w:val="2"/>
          <w:sz w:val="20"/>
        </w:rPr>
        <w:t> </w:t>
      </w:r>
      <w:r>
        <w:rPr>
          <w:rFonts w:ascii="Arial"/>
          <w:i/>
          <w:sz w:val="20"/>
        </w:rPr>
        <w:t>3</w:t>
      </w:r>
      <w:r>
        <w:rPr>
          <w:rFonts w:ascii="Arial"/>
          <w:i/>
          <w:spacing w:val="2"/>
          <w:sz w:val="20"/>
        </w:rPr>
        <w:t> </w:t>
      </w:r>
      <w:r>
        <w:rPr>
          <w:rFonts w:ascii="Arial"/>
          <w:i/>
          <w:sz w:val="20"/>
        </w:rPr>
        <w:t>K.B.</w:t>
      </w:r>
      <w:r>
        <w:rPr>
          <w:rFonts w:ascii="Arial"/>
          <w:i/>
          <w:spacing w:val="2"/>
          <w:sz w:val="20"/>
        </w:rPr>
        <w:t> </w:t>
      </w:r>
      <w:r>
        <w:rPr>
          <w:rFonts w:ascii="Arial"/>
          <w:i/>
          <w:sz w:val="20"/>
        </w:rPr>
        <w:t>110</w:t>
      </w:r>
      <w:r>
        <w:rPr>
          <w:sz w:val="20"/>
        </w:rPr>
        <w:t>,</w:t>
      </w:r>
      <w:r>
        <w:rPr>
          <w:spacing w:val="2"/>
          <w:sz w:val="20"/>
        </w:rPr>
        <w:t> </w:t>
      </w:r>
      <w:r>
        <w:rPr>
          <w:rFonts w:ascii="Arial"/>
          <w:i/>
          <w:sz w:val="20"/>
        </w:rPr>
        <w:t>Arab</w:t>
      </w:r>
      <w:r>
        <w:rPr>
          <w:rFonts w:ascii="Arial"/>
          <w:i/>
          <w:spacing w:val="2"/>
          <w:sz w:val="20"/>
        </w:rPr>
        <w:t> </w:t>
      </w:r>
      <w:r>
        <w:rPr>
          <w:rFonts w:ascii="Arial"/>
          <w:i/>
          <w:sz w:val="20"/>
        </w:rPr>
        <w:t>Bank</w:t>
      </w:r>
      <w:r>
        <w:rPr>
          <w:rFonts w:ascii="Arial"/>
          <w:i/>
          <w:spacing w:val="2"/>
          <w:sz w:val="20"/>
        </w:rPr>
        <w:t> </w:t>
      </w:r>
      <w:r>
        <w:rPr>
          <w:rFonts w:ascii="Arial"/>
          <w:i/>
          <w:sz w:val="20"/>
        </w:rPr>
        <w:t>v</w:t>
      </w:r>
      <w:r>
        <w:rPr>
          <w:rFonts w:ascii="Arial"/>
          <w:i/>
          <w:spacing w:val="2"/>
          <w:sz w:val="20"/>
        </w:rPr>
        <w:t> </w:t>
      </w:r>
      <w:r>
        <w:rPr>
          <w:rFonts w:ascii="Arial"/>
          <w:i/>
          <w:sz w:val="20"/>
        </w:rPr>
        <w:t>Barclays</w:t>
      </w:r>
      <w:r>
        <w:rPr>
          <w:rFonts w:ascii="Arial"/>
          <w:i/>
          <w:spacing w:val="2"/>
          <w:sz w:val="20"/>
        </w:rPr>
        <w:t> </w:t>
      </w:r>
      <w:r>
        <w:rPr>
          <w:rFonts w:ascii="Arial"/>
          <w:i/>
          <w:sz w:val="20"/>
        </w:rPr>
        <w:t>Bank</w:t>
      </w:r>
      <w:r>
        <w:rPr>
          <w:rFonts w:ascii="Arial"/>
          <w:i/>
          <w:spacing w:val="2"/>
          <w:sz w:val="20"/>
        </w:rPr>
        <w:t> </w:t>
      </w:r>
      <w:r>
        <w:rPr>
          <w:rFonts w:ascii="Arial"/>
          <w:i/>
          <w:sz w:val="20"/>
        </w:rPr>
        <w:t>[1954]</w:t>
      </w:r>
      <w:r>
        <w:rPr>
          <w:rFonts w:ascii="Arial"/>
          <w:i/>
          <w:spacing w:val="2"/>
          <w:sz w:val="20"/>
        </w:rPr>
        <w:t> </w:t>
      </w:r>
      <w:r>
        <w:rPr>
          <w:rFonts w:ascii="Arial"/>
          <w:i/>
          <w:sz w:val="20"/>
        </w:rPr>
        <w:t>A.C.</w:t>
      </w:r>
      <w:r>
        <w:rPr>
          <w:rFonts w:ascii="Arial"/>
          <w:i/>
          <w:spacing w:val="2"/>
          <w:sz w:val="20"/>
        </w:rPr>
        <w:t> </w:t>
      </w:r>
      <w:r>
        <w:rPr>
          <w:rFonts w:ascii="Arial"/>
          <w:i/>
          <w:spacing w:val="-4"/>
          <w:sz w:val="20"/>
        </w:rPr>
        <w:t>495</w:t>
      </w:r>
      <w:r>
        <w:rPr>
          <w:spacing w:val="-4"/>
          <w:sz w:val="20"/>
        </w:rPr>
        <w:t>,</w:t>
      </w:r>
    </w:p>
    <w:p>
      <w:pPr>
        <w:spacing w:line="227" w:lineRule="exact" w:before="0"/>
        <w:ind w:left="705" w:right="0" w:firstLine="0"/>
        <w:jc w:val="left"/>
        <w:rPr>
          <w:sz w:val="20"/>
        </w:rPr>
      </w:pPr>
      <w:r>
        <w:rPr>
          <w:rFonts w:ascii="Arial"/>
          <w:i/>
          <w:sz w:val="20"/>
        </w:rPr>
        <w:t>Hart</w:t>
      </w:r>
      <w:r>
        <w:rPr>
          <w:rFonts w:ascii="Arial"/>
          <w:i/>
          <w:spacing w:val="-1"/>
          <w:sz w:val="20"/>
        </w:rPr>
        <w:t> </w:t>
      </w:r>
      <w:r>
        <w:rPr>
          <w:rFonts w:ascii="Arial"/>
          <w:i/>
          <w:sz w:val="20"/>
        </w:rPr>
        <w:t>v Sangster [1957] Ch. 329</w:t>
      </w:r>
      <w:r>
        <w:rPr>
          <w:sz w:val="20"/>
        </w:rPr>
        <w:t>. See also</w:t>
      </w:r>
      <w:r>
        <w:rPr>
          <w:spacing w:val="-1"/>
          <w:sz w:val="20"/>
        </w:rPr>
        <w:t> </w:t>
      </w:r>
      <w:r>
        <w:rPr>
          <w:rFonts w:ascii="Arial"/>
          <w:i/>
          <w:sz w:val="20"/>
        </w:rPr>
        <w:t>Re Dillon (1890) 44 Ch. D. 76, </w:t>
      </w:r>
      <w:r>
        <w:rPr>
          <w:rFonts w:ascii="Arial"/>
          <w:i/>
          <w:spacing w:val="-5"/>
          <w:sz w:val="20"/>
        </w:rPr>
        <w:t>81</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95" w:id="397"/>
      <w:bookmarkEnd w:id="397"/>
      <w:r>
        <w:rPr/>
      </w:r>
      <w:hyperlink w:history="true" w:anchor="_bookmark273">
        <w:r>
          <w:rPr>
            <w:color w:val="005DA1"/>
            <w:spacing w:val="-4"/>
            <w:position w:val="5"/>
            <w:sz w:val="14"/>
            <w:u w:val="single" w:color="005DA1"/>
          </w:rPr>
          <w:t>173</w:t>
        </w:r>
      </w:hyperlink>
      <w:r>
        <w:rPr>
          <w:spacing w:val="-4"/>
          <w:position w:val="5"/>
          <w:sz w:val="14"/>
        </w:rPr>
        <w:t>.</w:t>
      </w:r>
      <w:r>
        <w:rPr>
          <w:position w:val="5"/>
          <w:sz w:val="14"/>
        </w:rPr>
        <w:tab/>
      </w:r>
      <w:r>
        <w:rPr>
          <w:sz w:val="20"/>
        </w:rPr>
        <w:t>But</w:t>
      </w:r>
      <w:r>
        <w:rPr>
          <w:spacing w:val="27"/>
          <w:sz w:val="20"/>
        </w:rPr>
        <w:t> </w:t>
      </w:r>
      <w:r>
        <w:rPr>
          <w:sz w:val="20"/>
        </w:rPr>
        <w:t>repeated</w:t>
      </w:r>
      <w:r>
        <w:rPr>
          <w:spacing w:val="27"/>
          <w:sz w:val="20"/>
        </w:rPr>
        <w:t> </w:t>
      </w:r>
      <w:r>
        <w:rPr>
          <w:sz w:val="20"/>
        </w:rPr>
        <w:t>demands</w:t>
      </w:r>
      <w:r>
        <w:rPr>
          <w:spacing w:val="27"/>
          <w:sz w:val="20"/>
        </w:rPr>
        <w:t> </w:t>
      </w:r>
      <w:r>
        <w:rPr>
          <w:sz w:val="20"/>
        </w:rPr>
        <w:t>do</w:t>
      </w:r>
      <w:r>
        <w:rPr>
          <w:spacing w:val="27"/>
          <w:sz w:val="20"/>
        </w:rPr>
        <w:t> </w:t>
      </w:r>
      <w:r>
        <w:rPr>
          <w:sz w:val="20"/>
        </w:rPr>
        <w:t>not</w:t>
      </w:r>
      <w:r>
        <w:rPr>
          <w:spacing w:val="27"/>
          <w:sz w:val="20"/>
        </w:rPr>
        <w:t> </w:t>
      </w:r>
      <w:r>
        <w:rPr>
          <w:sz w:val="20"/>
        </w:rPr>
        <w:t>start</w:t>
      </w:r>
      <w:r>
        <w:rPr>
          <w:spacing w:val="27"/>
          <w:sz w:val="20"/>
        </w:rPr>
        <w:t> </w:t>
      </w:r>
      <w:r>
        <w:rPr>
          <w:sz w:val="20"/>
        </w:rPr>
        <w:t>time</w:t>
      </w:r>
      <w:r>
        <w:rPr>
          <w:spacing w:val="27"/>
          <w:sz w:val="20"/>
        </w:rPr>
        <w:t> </w:t>
      </w:r>
      <w:r>
        <w:rPr>
          <w:sz w:val="20"/>
        </w:rPr>
        <w:t>running</w:t>
      </w:r>
      <w:r>
        <w:rPr>
          <w:spacing w:val="27"/>
          <w:sz w:val="20"/>
        </w:rPr>
        <w:t> </w:t>
      </w:r>
      <w:r>
        <w:rPr>
          <w:sz w:val="20"/>
        </w:rPr>
        <w:t>afresh:</w:t>
      </w:r>
      <w:r>
        <w:rPr>
          <w:spacing w:val="27"/>
          <w:sz w:val="20"/>
        </w:rPr>
        <w:t> </w:t>
      </w:r>
      <w:r>
        <w:rPr>
          <w:rFonts w:ascii="Arial" w:hAnsi="Arial"/>
          <w:i/>
          <w:sz w:val="20"/>
        </w:rPr>
        <w:t>Bank</w:t>
      </w:r>
      <w:r>
        <w:rPr>
          <w:rFonts w:ascii="Arial" w:hAnsi="Arial"/>
          <w:i/>
          <w:spacing w:val="27"/>
          <w:sz w:val="20"/>
        </w:rPr>
        <w:t> </w:t>
      </w:r>
      <w:r>
        <w:rPr>
          <w:rFonts w:ascii="Arial" w:hAnsi="Arial"/>
          <w:i/>
          <w:sz w:val="20"/>
        </w:rPr>
        <w:t>of</w:t>
      </w:r>
      <w:r>
        <w:rPr>
          <w:rFonts w:ascii="Arial" w:hAnsi="Arial"/>
          <w:i/>
          <w:spacing w:val="27"/>
          <w:sz w:val="20"/>
        </w:rPr>
        <w:t> </w:t>
      </w:r>
      <w:r>
        <w:rPr>
          <w:rFonts w:ascii="Arial" w:hAnsi="Arial"/>
          <w:i/>
          <w:sz w:val="20"/>
        </w:rPr>
        <w:t>Baroda</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Mahomed</w:t>
      </w:r>
      <w:r>
        <w:rPr>
          <w:rFonts w:ascii="Arial" w:hAnsi="Arial"/>
          <w:i/>
          <w:spacing w:val="27"/>
          <w:sz w:val="20"/>
        </w:rPr>
        <w:t> </w:t>
      </w:r>
      <w:r>
        <w:rPr>
          <w:rFonts w:ascii="Arial" w:hAnsi="Arial"/>
          <w:i/>
          <w:sz w:val="20"/>
        </w:rPr>
        <w:t>[1999] Lloyd’s Rep. Bank 14</w:t>
      </w:r>
      <w:r>
        <w:rPr>
          <w:sz w:val="20"/>
        </w:rPr>
        <w:t>.</w:t>
      </w:r>
    </w:p>
    <w:p>
      <w:pPr>
        <w:pStyle w:val="BodyText"/>
        <w:spacing w:before="5"/>
      </w:pPr>
    </w:p>
    <w:p>
      <w:pPr>
        <w:tabs>
          <w:tab w:pos="705" w:val="left" w:leader="none"/>
        </w:tabs>
        <w:spacing w:before="0"/>
        <w:ind w:left="165" w:right="0" w:firstLine="0"/>
        <w:jc w:val="left"/>
        <w:rPr>
          <w:sz w:val="20"/>
        </w:rPr>
      </w:pPr>
      <w:bookmarkStart w:name="_bookmark396" w:id="398"/>
      <w:bookmarkEnd w:id="398"/>
      <w:r>
        <w:rPr/>
      </w:r>
      <w:hyperlink w:history="true" w:anchor="_bookmark274">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Douglass v Lloyds Bank (1929) 34 Com. Cas. </w:t>
      </w:r>
      <w:r>
        <w:rPr>
          <w:rFonts w:ascii="Arial"/>
          <w:i/>
          <w:spacing w:val="-4"/>
          <w:sz w:val="20"/>
        </w:rPr>
        <w:t>263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97" w:id="399"/>
      <w:bookmarkEnd w:id="399"/>
      <w:r>
        <w:rPr/>
      </w:r>
      <w:hyperlink w:history="true" w:anchor="_bookmark275">
        <w:r>
          <w:rPr>
            <w:color w:val="005DA1"/>
            <w:spacing w:val="-4"/>
            <w:position w:val="5"/>
            <w:sz w:val="14"/>
            <w:u w:val="single" w:color="005DA1"/>
          </w:rPr>
          <w:t>175</w:t>
        </w:r>
      </w:hyperlink>
      <w:r>
        <w:rPr>
          <w:spacing w:val="-4"/>
          <w:position w:val="5"/>
          <w:sz w:val="14"/>
        </w:rPr>
        <w:t>.</w:t>
      </w:r>
      <w:r>
        <w:rPr>
          <w:position w:val="5"/>
          <w:sz w:val="14"/>
        </w:rPr>
        <w:tab/>
      </w:r>
      <w:r>
        <w:rPr>
          <w:rFonts w:ascii="Arial" w:hAnsi="Arial"/>
          <w:i/>
          <w:sz w:val="20"/>
        </w:rPr>
        <w:t>National</w:t>
      </w:r>
      <w:r>
        <w:rPr>
          <w:rFonts w:ascii="Arial" w:hAnsi="Arial"/>
          <w:i/>
          <w:spacing w:val="19"/>
          <w:sz w:val="20"/>
        </w:rPr>
        <w:t> </w:t>
      </w:r>
      <w:r>
        <w:rPr>
          <w:rFonts w:ascii="Arial" w:hAnsi="Arial"/>
          <w:i/>
          <w:sz w:val="20"/>
        </w:rPr>
        <w:t>Bank</w:t>
      </w:r>
      <w:r>
        <w:rPr>
          <w:rFonts w:ascii="Arial" w:hAnsi="Arial"/>
          <w:i/>
          <w:spacing w:val="19"/>
          <w:sz w:val="20"/>
        </w:rPr>
        <w:t> </w:t>
      </w:r>
      <w:r>
        <w:rPr>
          <w:rFonts w:ascii="Arial" w:hAnsi="Arial"/>
          <w:i/>
          <w:sz w:val="20"/>
        </w:rPr>
        <w:t>of</w:t>
      </w:r>
      <w:r>
        <w:rPr>
          <w:rFonts w:ascii="Arial" w:hAnsi="Arial"/>
          <w:i/>
          <w:spacing w:val="19"/>
          <w:sz w:val="20"/>
        </w:rPr>
        <w:t> </w:t>
      </w:r>
      <w:r>
        <w:rPr>
          <w:rFonts w:ascii="Arial" w:hAnsi="Arial"/>
          <w:i/>
          <w:sz w:val="20"/>
        </w:rPr>
        <w:t>Commerce</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National</w:t>
      </w:r>
      <w:r>
        <w:rPr>
          <w:rFonts w:ascii="Arial" w:hAnsi="Arial"/>
          <w:i/>
          <w:spacing w:val="19"/>
          <w:sz w:val="20"/>
        </w:rPr>
        <w:t> </w:t>
      </w:r>
      <w:r>
        <w:rPr>
          <w:rFonts w:ascii="Arial" w:hAnsi="Arial"/>
          <w:i/>
          <w:sz w:val="20"/>
        </w:rPr>
        <w:t>Westminster</w:t>
      </w:r>
      <w:r>
        <w:rPr>
          <w:rFonts w:ascii="Arial" w:hAnsi="Arial"/>
          <w:i/>
          <w:spacing w:val="19"/>
          <w:sz w:val="20"/>
        </w:rPr>
        <w:t> </w:t>
      </w:r>
      <w:r>
        <w:rPr>
          <w:rFonts w:ascii="Arial" w:hAnsi="Arial"/>
          <w:i/>
          <w:sz w:val="20"/>
        </w:rPr>
        <w:t>Bank</w:t>
      </w:r>
      <w:r>
        <w:rPr>
          <w:rFonts w:ascii="Arial" w:hAnsi="Arial"/>
          <w:i/>
          <w:spacing w:val="19"/>
          <w:sz w:val="20"/>
        </w:rPr>
        <w:t> </w:t>
      </w:r>
      <w:r>
        <w:rPr>
          <w:rFonts w:ascii="Arial" w:hAnsi="Arial"/>
          <w:i/>
          <w:sz w:val="20"/>
        </w:rPr>
        <w:t>[1990]</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514</w:t>
      </w:r>
      <w:r>
        <w:rPr>
          <w:sz w:val="20"/>
        </w:rPr>
        <w:t>.</w:t>
      </w:r>
      <w:r>
        <w:rPr>
          <w:spacing w:val="19"/>
          <w:sz w:val="20"/>
        </w:rPr>
        <w:t> </w:t>
      </w:r>
      <w:r>
        <w:rPr>
          <w:sz w:val="20"/>
        </w:rPr>
        <w:t>cf.</w:t>
      </w:r>
      <w:r>
        <w:rPr>
          <w:spacing w:val="19"/>
          <w:sz w:val="20"/>
        </w:rPr>
        <w:t> </w:t>
      </w:r>
      <w:r>
        <w:rPr>
          <w:sz w:val="20"/>
        </w:rPr>
        <w:t>517 (account ultimately in debit).</w:t>
      </w:r>
    </w:p>
    <w:p>
      <w:pPr>
        <w:pStyle w:val="BodyText"/>
        <w:spacing w:before="5"/>
      </w:pPr>
    </w:p>
    <w:p>
      <w:pPr>
        <w:tabs>
          <w:tab w:pos="705" w:val="left" w:leader="none"/>
        </w:tabs>
        <w:spacing w:before="1"/>
        <w:ind w:left="165" w:right="0" w:firstLine="0"/>
        <w:jc w:val="left"/>
        <w:rPr>
          <w:sz w:val="20"/>
        </w:rPr>
      </w:pPr>
      <w:bookmarkStart w:name="_bookmark398" w:id="400"/>
      <w:bookmarkEnd w:id="400"/>
      <w:r>
        <w:rPr/>
      </w:r>
      <w:hyperlink w:history="true" w:anchor="_bookmark276">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Re Russian Commercial Bank [1955] Ch. </w:t>
      </w:r>
      <w:r>
        <w:rPr>
          <w:rFonts w:ascii="Arial"/>
          <w:i/>
          <w:spacing w:val="-4"/>
          <w:sz w:val="20"/>
        </w:rPr>
        <w:t>148</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399" w:id="401"/>
      <w:bookmarkEnd w:id="401"/>
      <w:r>
        <w:rPr/>
      </w:r>
      <w:hyperlink w:history="true" w:anchor="_bookmark277">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Parrs Banking Co v Yates [1898] 2 Q.B. 460</w:t>
      </w:r>
      <w:r>
        <w:rPr>
          <w:sz w:val="20"/>
        </w:rPr>
        <w:t>. Contrast </w:t>
      </w:r>
      <w:r>
        <w:rPr>
          <w:rFonts w:ascii="Arial"/>
          <w:i/>
          <w:sz w:val="20"/>
        </w:rPr>
        <w:t>Lloyds Bank v Margolis [1954] 1 W.L.R. 644 </w:t>
      </w:r>
      <w:r>
        <w:rPr>
          <w:sz w:val="20"/>
        </w:rPr>
        <w:t>(legal charge with covenant to repay on demand given as collateral security).</w:t>
      </w:r>
    </w:p>
    <w:p>
      <w:pPr>
        <w:pStyle w:val="BodyText"/>
        <w:spacing w:before="9"/>
      </w:pPr>
    </w:p>
    <w:p>
      <w:pPr>
        <w:pStyle w:val="BodyText"/>
        <w:tabs>
          <w:tab w:pos="705" w:val="left" w:leader="none"/>
        </w:tabs>
        <w:spacing w:line="235" w:lineRule="auto" w:before="1"/>
        <w:ind w:left="705" w:right="168" w:hanging="541"/>
      </w:pPr>
      <w:bookmarkStart w:name="_bookmark400" w:id="402"/>
      <w:bookmarkEnd w:id="402"/>
      <w:r>
        <w:rPr/>
      </w:r>
      <w:hyperlink w:history="true" w:anchor="_bookmark278">
        <w:r>
          <w:rPr>
            <w:color w:val="005DA1"/>
            <w:spacing w:val="-4"/>
            <w:position w:val="5"/>
            <w:sz w:val="14"/>
            <w:u w:val="single" w:color="005DA1"/>
          </w:rPr>
          <w:t>178</w:t>
        </w:r>
      </w:hyperlink>
      <w:r>
        <w:rPr>
          <w:spacing w:val="-4"/>
          <w:position w:val="5"/>
          <w:sz w:val="14"/>
        </w:rPr>
        <w:t>.</w:t>
      </w:r>
      <w:r>
        <w:rPr>
          <w:position w:val="5"/>
          <w:sz w:val="14"/>
        </w:rPr>
        <w:tab/>
      </w:r>
      <w:r>
        <w:rPr/>
        <w:t>See</w:t>
      </w:r>
      <w:r>
        <w:rPr>
          <w:spacing w:val="33"/>
        </w:rPr>
        <w:t> </w:t>
      </w:r>
      <w:r>
        <w:rPr/>
        <w:t>Byles</w:t>
      </w:r>
      <w:r>
        <w:rPr>
          <w:spacing w:val="33"/>
        </w:rPr>
        <w:t> </w:t>
      </w:r>
      <w:r>
        <w:rPr/>
        <w:t>on</w:t>
      </w:r>
      <w:r>
        <w:rPr>
          <w:spacing w:val="33"/>
        </w:rPr>
        <w:t> </w:t>
      </w:r>
      <w:r>
        <w:rPr/>
        <w:t>Bills</w:t>
      </w:r>
      <w:r>
        <w:rPr>
          <w:spacing w:val="33"/>
        </w:rPr>
        <w:t> </w:t>
      </w:r>
      <w:r>
        <w:rPr/>
        <w:t>of</w:t>
      </w:r>
      <w:r>
        <w:rPr>
          <w:spacing w:val="33"/>
        </w:rPr>
        <w:t> </w:t>
      </w:r>
      <w:r>
        <w:rPr/>
        <w:t>Exchange</w:t>
      </w:r>
      <w:r>
        <w:rPr>
          <w:spacing w:val="33"/>
        </w:rPr>
        <w:t> </w:t>
      </w:r>
      <w:r>
        <w:rPr/>
        <w:t>and</w:t>
      </w:r>
      <w:r>
        <w:rPr>
          <w:spacing w:val="33"/>
        </w:rPr>
        <w:t> </w:t>
      </w:r>
      <w:r>
        <w:rPr/>
        <w:t>Cheques,</w:t>
      </w:r>
      <w:r>
        <w:rPr>
          <w:spacing w:val="33"/>
        </w:rPr>
        <w:t> </w:t>
      </w:r>
      <w:r>
        <w:rPr/>
        <w:t>28th</w:t>
      </w:r>
      <w:r>
        <w:rPr>
          <w:spacing w:val="33"/>
        </w:rPr>
        <w:t> </w:t>
      </w:r>
      <w:r>
        <w:rPr/>
        <w:t>edn</w:t>
      </w:r>
      <w:r>
        <w:rPr>
          <w:spacing w:val="33"/>
        </w:rPr>
        <w:t> </w:t>
      </w:r>
      <w:r>
        <w:rPr/>
        <w:t>(2007)</w:t>
      </w:r>
      <w:r>
        <w:rPr>
          <w:spacing w:val="33"/>
        </w:rPr>
        <w:t> </w:t>
      </w:r>
      <w:r>
        <w:rPr/>
        <w:t>pp.439–449;</w:t>
      </w:r>
      <w:r>
        <w:rPr>
          <w:spacing w:val="33"/>
        </w:rPr>
        <w:t> </w:t>
      </w:r>
      <w:r>
        <w:rPr/>
        <w:t>Chalmers</w:t>
      </w:r>
      <w:r>
        <w:rPr>
          <w:spacing w:val="33"/>
        </w:rPr>
        <w:t> </w:t>
      </w:r>
      <w:r>
        <w:rPr/>
        <w:t>and Guest on Bills of Exchange and Cheques, 17th edn (2009) paras 7–056—7–060.</w:t>
      </w:r>
    </w:p>
    <w:p>
      <w:pPr>
        <w:pStyle w:val="BodyText"/>
        <w:spacing w:before="9"/>
      </w:pPr>
    </w:p>
    <w:p>
      <w:pPr>
        <w:pStyle w:val="BodyText"/>
        <w:tabs>
          <w:tab w:pos="705" w:val="left" w:leader="none"/>
        </w:tabs>
        <w:spacing w:line="235" w:lineRule="auto"/>
        <w:ind w:left="705" w:right="168" w:hanging="541"/>
      </w:pPr>
      <w:bookmarkStart w:name="_bookmark401" w:id="403"/>
      <w:bookmarkEnd w:id="403"/>
      <w:r>
        <w:rPr/>
      </w:r>
      <w:hyperlink w:history="true" w:anchor="_bookmark279">
        <w:r>
          <w:rPr>
            <w:color w:val="005DA1"/>
            <w:spacing w:val="-4"/>
            <w:position w:val="5"/>
            <w:sz w:val="14"/>
            <w:u w:val="single" w:color="005DA1"/>
          </w:rPr>
          <w:t>179</w:t>
        </w:r>
      </w:hyperlink>
      <w:r>
        <w:rPr>
          <w:spacing w:val="-4"/>
          <w:position w:val="5"/>
          <w:sz w:val="14"/>
        </w:rPr>
        <w:t>.</w:t>
      </w:r>
      <w:r>
        <w:rPr>
          <w:position w:val="5"/>
          <w:sz w:val="14"/>
        </w:rPr>
        <w:tab/>
      </w:r>
      <w:r>
        <w:rPr/>
        <w:t>Except</w:t>
      </w:r>
      <w:r>
        <w:rPr>
          <w:spacing w:val="-1"/>
        </w:rPr>
        <w:t> </w:t>
      </w:r>
      <w:r>
        <w:rPr/>
        <w:t>where</w:t>
      </w:r>
      <w:r>
        <w:rPr>
          <w:spacing w:val="-1"/>
        </w:rPr>
        <w:t> </w:t>
      </w:r>
      <w:r>
        <w:rPr/>
        <w:t>a</w:t>
      </w:r>
      <w:r>
        <w:rPr>
          <w:spacing w:val="-1"/>
        </w:rPr>
        <w:t> </w:t>
      </w:r>
      <w:r>
        <w:rPr/>
        <w:t>bill</w:t>
      </w:r>
      <w:r>
        <w:rPr>
          <w:spacing w:val="-1"/>
        </w:rPr>
        <w:t> </w:t>
      </w:r>
      <w:r>
        <w:rPr/>
        <w:t>is</w:t>
      </w:r>
      <w:r>
        <w:rPr>
          <w:spacing w:val="-1"/>
        </w:rPr>
        <w:t> </w:t>
      </w:r>
      <w:r>
        <w:rPr/>
        <w:t>accepted</w:t>
      </w:r>
      <w:r>
        <w:rPr>
          <w:spacing w:val="-1"/>
        </w:rPr>
        <w:t> </w:t>
      </w:r>
      <w:r>
        <w:rPr/>
        <w:t>after</w:t>
      </w:r>
      <w:r>
        <w:rPr>
          <w:spacing w:val="-1"/>
        </w:rPr>
        <w:t> </w:t>
      </w:r>
      <w:r>
        <w:rPr/>
        <w:t>maturity,</w:t>
      </w:r>
      <w:r>
        <w:rPr>
          <w:spacing w:val="-1"/>
        </w:rPr>
        <w:t> </w:t>
      </w:r>
      <w:r>
        <w:rPr/>
        <w:t>when</w:t>
      </w:r>
      <w:r>
        <w:rPr>
          <w:spacing w:val="-1"/>
        </w:rPr>
        <w:t> </w:t>
      </w:r>
      <w:r>
        <w:rPr/>
        <w:t>time</w:t>
      </w:r>
      <w:r>
        <w:rPr>
          <w:spacing w:val="-1"/>
        </w:rPr>
        <w:t> </w:t>
      </w:r>
      <w:r>
        <w:rPr/>
        <w:t>runs</w:t>
      </w:r>
      <w:r>
        <w:rPr>
          <w:spacing w:val="-1"/>
        </w:rPr>
        <w:t> </w:t>
      </w:r>
      <w:r>
        <w:rPr/>
        <w:t>from</w:t>
      </w:r>
      <w:r>
        <w:rPr>
          <w:spacing w:val="-1"/>
        </w:rPr>
        <w:t> </w:t>
      </w:r>
      <w:r>
        <w:rPr/>
        <w:t>the</w:t>
      </w:r>
      <w:r>
        <w:rPr>
          <w:spacing w:val="-1"/>
        </w:rPr>
        <w:t> </w:t>
      </w:r>
      <w:r>
        <w:rPr/>
        <w:t>date</w:t>
      </w:r>
      <w:r>
        <w:rPr>
          <w:spacing w:val="-1"/>
        </w:rPr>
        <w:t> </w:t>
      </w:r>
      <w:r>
        <w:rPr/>
        <w:t>of</w:t>
      </w:r>
      <w:r>
        <w:rPr>
          <w:spacing w:val="-1"/>
        </w:rPr>
        <w:t> </w:t>
      </w:r>
      <w:r>
        <w:rPr/>
        <w:t>acceptance:</w:t>
      </w:r>
      <w:r>
        <w:rPr>
          <w:spacing w:val="-1"/>
        </w:rPr>
        <w:t> </w:t>
      </w:r>
      <w:r>
        <w:rPr/>
        <w:t>Bills of Exchange Act 1882 s.10(2).</w:t>
      </w:r>
    </w:p>
    <w:p>
      <w:pPr>
        <w:pStyle w:val="BodyText"/>
        <w:spacing w:before="5"/>
      </w:pPr>
    </w:p>
    <w:p>
      <w:pPr>
        <w:pStyle w:val="BodyText"/>
        <w:tabs>
          <w:tab w:pos="705" w:val="left" w:leader="none"/>
        </w:tabs>
        <w:ind w:left="165"/>
      </w:pPr>
      <w:bookmarkStart w:name="_bookmark402" w:id="404"/>
      <w:bookmarkEnd w:id="404"/>
      <w:r>
        <w:rPr/>
      </w:r>
      <w:hyperlink w:history="true" w:anchor="_bookmark280">
        <w:r>
          <w:rPr>
            <w:color w:val="005DA1"/>
            <w:spacing w:val="-4"/>
            <w:position w:val="5"/>
            <w:sz w:val="14"/>
            <w:u w:val="single" w:color="005DA1"/>
          </w:rPr>
          <w:t>180</w:t>
        </w:r>
      </w:hyperlink>
      <w:r>
        <w:rPr>
          <w:spacing w:val="-4"/>
          <w:position w:val="5"/>
          <w:sz w:val="14"/>
        </w:rPr>
        <w:t>.</w:t>
      </w:r>
      <w:r>
        <w:rPr>
          <w:position w:val="5"/>
          <w:sz w:val="14"/>
        </w:rPr>
        <w:tab/>
      </w:r>
      <w:r>
        <w:rPr/>
        <w:t>Bills of Exchange Act 1882 ss.19(2)(c), 52, </w:t>
      </w:r>
      <w:r>
        <w:rPr>
          <w:spacing w:val="-5"/>
        </w:rPr>
        <w:t>87.</w:t>
      </w:r>
    </w:p>
    <w:p>
      <w:pPr>
        <w:pStyle w:val="BodyText"/>
        <w:spacing w:before="5"/>
      </w:pPr>
    </w:p>
    <w:p>
      <w:pPr>
        <w:tabs>
          <w:tab w:pos="705" w:val="left" w:leader="none"/>
        </w:tabs>
        <w:spacing w:before="0"/>
        <w:ind w:left="165" w:right="0" w:firstLine="0"/>
        <w:jc w:val="left"/>
        <w:rPr>
          <w:sz w:val="20"/>
        </w:rPr>
      </w:pPr>
      <w:bookmarkStart w:name="_bookmark403" w:id="405"/>
      <w:bookmarkEnd w:id="405"/>
      <w:r>
        <w:rPr/>
      </w:r>
      <w:hyperlink w:history="true" w:anchor="_bookmark281">
        <w:r>
          <w:rPr>
            <w:color w:val="005DA1"/>
            <w:spacing w:val="-4"/>
            <w:position w:val="5"/>
            <w:sz w:val="14"/>
            <w:u w:val="single" w:color="005DA1"/>
          </w:rPr>
          <w:t>181</w:t>
        </w:r>
      </w:hyperlink>
      <w:r>
        <w:rPr>
          <w:spacing w:val="-4"/>
          <w:position w:val="5"/>
          <w:sz w:val="14"/>
        </w:rPr>
        <w:t>.</w:t>
      </w:r>
      <w:r>
        <w:rPr>
          <w:position w:val="5"/>
          <w:sz w:val="14"/>
        </w:rPr>
        <w:tab/>
      </w:r>
      <w:r>
        <w:rPr>
          <w:rFonts w:ascii="Arial"/>
          <w:i/>
          <w:sz w:val="20"/>
        </w:rPr>
        <w:t>Montague v Perkins (1853) 22 L.J.C.P. </w:t>
      </w:r>
      <w:r>
        <w:rPr>
          <w:rFonts w:ascii="Arial"/>
          <w:i/>
          <w:spacing w:val="-4"/>
          <w:sz w:val="20"/>
        </w:rPr>
        <w:t>187</w:t>
      </w:r>
      <w:r>
        <w:rPr>
          <w:spacing w:val="-4"/>
          <w:sz w:val="20"/>
        </w:rPr>
        <w:t>.</w:t>
      </w:r>
    </w:p>
    <w:p>
      <w:pPr>
        <w:pStyle w:val="BodyText"/>
        <w:spacing w:before="5"/>
      </w:pPr>
    </w:p>
    <w:p>
      <w:pPr>
        <w:pStyle w:val="BodyText"/>
        <w:tabs>
          <w:tab w:pos="705" w:val="left" w:leader="none"/>
        </w:tabs>
        <w:ind w:left="165"/>
      </w:pPr>
      <w:bookmarkStart w:name="_bookmark404" w:id="406"/>
      <w:bookmarkEnd w:id="406"/>
      <w:r>
        <w:rPr/>
      </w:r>
      <w:hyperlink w:history="true" w:anchor="_bookmark282">
        <w:r>
          <w:rPr>
            <w:color w:val="005DA1"/>
            <w:spacing w:val="-4"/>
            <w:position w:val="5"/>
            <w:sz w:val="14"/>
            <w:u w:val="single" w:color="005DA1"/>
          </w:rPr>
          <w:t>182</w:t>
        </w:r>
      </w:hyperlink>
      <w:r>
        <w:rPr>
          <w:spacing w:val="-4"/>
          <w:position w:val="5"/>
          <w:sz w:val="14"/>
        </w:rPr>
        <w:t>.</w:t>
      </w:r>
      <w:r>
        <w:rPr>
          <w:position w:val="5"/>
          <w:sz w:val="14"/>
        </w:rPr>
        <w:tab/>
      </w:r>
      <w:r>
        <w:rPr/>
        <w:t>Bills of Exchange Act 1882 </w:t>
      </w:r>
      <w:r>
        <w:rPr>
          <w:spacing w:val="-2"/>
        </w:rPr>
        <w:t>s.39(1).</w:t>
      </w:r>
    </w:p>
    <w:p>
      <w:pPr>
        <w:pStyle w:val="BodyText"/>
        <w:spacing w:before="5"/>
      </w:pPr>
    </w:p>
    <w:p>
      <w:pPr>
        <w:tabs>
          <w:tab w:pos="705" w:val="left" w:leader="none"/>
        </w:tabs>
        <w:spacing w:before="0"/>
        <w:ind w:left="165" w:right="0" w:firstLine="0"/>
        <w:jc w:val="left"/>
        <w:rPr>
          <w:sz w:val="20"/>
        </w:rPr>
      </w:pPr>
      <w:bookmarkStart w:name="_bookmark405" w:id="407"/>
      <w:bookmarkEnd w:id="407"/>
      <w:r>
        <w:rPr/>
      </w:r>
      <w:hyperlink w:history="true" w:anchor="_bookmark283">
        <w:r>
          <w:rPr>
            <w:color w:val="005DA1"/>
            <w:spacing w:val="-4"/>
            <w:position w:val="5"/>
            <w:sz w:val="14"/>
            <w:u w:val="single" w:color="005DA1"/>
          </w:rPr>
          <w:t>183</w:t>
        </w:r>
      </w:hyperlink>
      <w:r>
        <w:rPr>
          <w:spacing w:val="-4"/>
          <w:position w:val="5"/>
          <w:sz w:val="14"/>
        </w:rPr>
        <w:t>.</w:t>
      </w:r>
      <w:r>
        <w:rPr>
          <w:position w:val="5"/>
          <w:sz w:val="14"/>
        </w:rPr>
        <w:tab/>
      </w:r>
      <w:r>
        <w:rPr>
          <w:sz w:val="20"/>
        </w:rPr>
        <w:t>Bills of Exchange Act 1882 ss.11(1), 14(2), (3);</w:t>
      </w:r>
      <w:r>
        <w:rPr>
          <w:spacing w:val="-1"/>
          <w:sz w:val="20"/>
        </w:rPr>
        <w:t> </w:t>
      </w:r>
      <w:r>
        <w:rPr>
          <w:rFonts w:ascii="Arial"/>
          <w:i/>
          <w:sz w:val="20"/>
        </w:rPr>
        <w:t>Holmes v Kerrison (1810) 2 Taunt. </w:t>
      </w:r>
      <w:r>
        <w:rPr>
          <w:rFonts w:ascii="Arial"/>
          <w:i/>
          <w:spacing w:val="-4"/>
          <w:sz w:val="20"/>
        </w:rPr>
        <w:t>323</w:t>
      </w:r>
      <w:r>
        <w:rPr>
          <w:spacing w:val="-4"/>
          <w:sz w:val="20"/>
        </w:rPr>
        <w:t>.</w:t>
      </w:r>
    </w:p>
    <w:p>
      <w:pPr>
        <w:pStyle w:val="BodyText"/>
        <w:spacing w:before="5"/>
      </w:pPr>
    </w:p>
    <w:p>
      <w:pPr>
        <w:pStyle w:val="BodyText"/>
        <w:tabs>
          <w:tab w:pos="705" w:val="left" w:leader="none"/>
        </w:tabs>
        <w:spacing w:before="1"/>
        <w:ind w:left="165"/>
      </w:pPr>
      <w:bookmarkStart w:name="_bookmark406" w:id="408"/>
      <w:bookmarkEnd w:id="408"/>
      <w:r>
        <w:rPr/>
      </w:r>
      <w:hyperlink w:history="true" w:anchor="_bookmark284">
        <w:r>
          <w:rPr>
            <w:color w:val="005DA1"/>
            <w:spacing w:val="-4"/>
            <w:position w:val="5"/>
            <w:sz w:val="14"/>
            <w:u w:val="single" w:color="005DA1"/>
          </w:rPr>
          <w:t>184</w:t>
        </w:r>
      </w:hyperlink>
      <w:r>
        <w:rPr>
          <w:spacing w:val="-4"/>
          <w:position w:val="5"/>
          <w:sz w:val="14"/>
        </w:rPr>
        <w:t>.</w:t>
      </w:r>
      <w:r>
        <w:rPr>
          <w:position w:val="5"/>
          <w:sz w:val="14"/>
        </w:rPr>
        <w:tab/>
      </w:r>
      <w:r>
        <w:rPr/>
        <w:t>Bills of Exchange Act 1882 </w:t>
      </w:r>
      <w:r>
        <w:rPr>
          <w:spacing w:val="-2"/>
        </w:rPr>
        <w:t>s.10(1)(a).</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407" w:id="409"/>
      <w:bookmarkEnd w:id="409"/>
      <w:r>
        <w:rPr/>
      </w:r>
      <w:hyperlink w:history="true" w:anchor="_bookmark285">
        <w:r>
          <w:rPr>
            <w:color w:val="005DA1"/>
            <w:spacing w:val="-4"/>
            <w:position w:val="5"/>
            <w:sz w:val="14"/>
            <w:u w:val="single" w:color="005DA1"/>
          </w:rPr>
          <w:t>185</w:t>
        </w:r>
      </w:hyperlink>
      <w:r>
        <w:rPr>
          <w:spacing w:val="-4"/>
          <w:position w:val="5"/>
          <w:sz w:val="14"/>
        </w:rPr>
        <w:t>.</w:t>
      </w:r>
      <w:r>
        <w:rPr>
          <w:position w:val="5"/>
          <w:sz w:val="14"/>
        </w:rPr>
        <w:tab/>
      </w:r>
      <w:r>
        <w:rPr>
          <w:rFonts w:ascii="Arial" w:hAnsi="Arial"/>
          <w:i/>
          <w:sz w:val="20"/>
        </w:rPr>
        <w:t>Norton</w:t>
      </w:r>
      <w:r>
        <w:rPr>
          <w:rFonts w:ascii="Arial" w:hAnsi="Arial"/>
          <w:i/>
          <w:spacing w:val="24"/>
          <w:sz w:val="20"/>
        </w:rPr>
        <w:t> </w:t>
      </w:r>
      <w:r>
        <w:rPr>
          <w:rFonts w:ascii="Arial" w:hAnsi="Arial"/>
          <w:i/>
          <w:sz w:val="20"/>
        </w:rPr>
        <w:t>v</w:t>
      </w:r>
      <w:r>
        <w:rPr>
          <w:rFonts w:ascii="Arial" w:hAnsi="Arial"/>
          <w:i/>
          <w:spacing w:val="27"/>
          <w:sz w:val="20"/>
        </w:rPr>
        <w:t> </w:t>
      </w:r>
      <w:r>
        <w:rPr>
          <w:rFonts w:ascii="Arial" w:hAnsi="Arial"/>
          <w:i/>
          <w:sz w:val="20"/>
        </w:rPr>
        <w:t>Ellam</w:t>
      </w:r>
      <w:r>
        <w:rPr>
          <w:rFonts w:ascii="Arial" w:hAnsi="Arial"/>
          <w:i/>
          <w:spacing w:val="27"/>
          <w:sz w:val="20"/>
        </w:rPr>
        <w:t> </w:t>
      </w:r>
      <w:r>
        <w:rPr>
          <w:rFonts w:ascii="Arial" w:hAnsi="Arial"/>
          <w:i/>
          <w:sz w:val="20"/>
        </w:rPr>
        <w:t>(1837)</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M.</w:t>
      </w:r>
      <w:r>
        <w:rPr>
          <w:rFonts w:ascii="Arial" w:hAnsi="Arial"/>
          <w:i/>
          <w:spacing w:val="27"/>
          <w:sz w:val="20"/>
        </w:rPr>
        <w:t> </w:t>
      </w:r>
      <w:r>
        <w:rPr>
          <w:rFonts w:ascii="Arial" w:hAnsi="Arial"/>
          <w:i/>
          <w:sz w:val="20"/>
        </w:rPr>
        <w:t>&amp;</w:t>
      </w:r>
      <w:r>
        <w:rPr>
          <w:rFonts w:ascii="Arial" w:hAnsi="Arial"/>
          <w:i/>
          <w:spacing w:val="27"/>
          <w:sz w:val="20"/>
        </w:rPr>
        <w:t> </w:t>
      </w:r>
      <w:r>
        <w:rPr>
          <w:rFonts w:ascii="Arial" w:hAnsi="Arial"/>
          <w:i/>
          <w:sz w:val="20"/>
        </w:rPr>
        <w:t>W.</w:t>
      </w:r>
      <w:r>
        <w:rPr>
          <w:rFonts w:ascii="Arial" w:hAnsi="Arial"/>
          <w:i/>
          <w:spacing w:val="27"/>
          <w:sz w:val="20"/>
        </w:rPr>
        <w:t> </w:t>
      </w:r>
      <w:r>
        <w:rPr>
          <w:rFonts w:ascii="Arial" w:hAnsi="Arial"/>
          <w:i/>
          <w:sz w:val="20"/>
        </w:rPr>
        <w:t>461</w:t>
      </w:r>
      <w:r>
        <w:rPr>
          <w:sz w:val="20"/>
        </w:rPr>
        <w:t>;</w:t>
      </w:r>
      <w:r>
        <w:rPr>
          <w:spacing w:val="27"/>
          <w:sz w:val="20"/>
        </w:rPr>
        <w:t> </w:t>
      </w:r>
      <w:r>
        <w:rPr>
          <w:rFonts w:ascii="Arial" w:hAnsi="Arial"/>
          <w:i/>
          <w:sz w:val="20"/>
        </w:rPr>
        <w:t>Re</w:t>
      </w:r>
      <w:r>
        <w:rPr>
          <w:rFonts w:ascii="Arial" w:hAnsi="Arial"/>
          <w:i/>
          <w:spacing w:val="26"/>
          <w:sz w:val="20"/>
        </w:rPr>
        <w:t> </w:t>
      </w:r>
      <w:r>
        <w:rPr>
          <w:rFonts w:ascii="Arial" w:hAnsi="Arial"/>
          <w:i/>
          <w:sz w:val="20"/>
        </w:rPr>
        <w:t>Brown’s</w:t>
      </w:r>
      <w:r>
        <w:rPr>
          <w:rFonts w:ascii="Arial" w:hAnsi="Arial"/>
          <w:i/>
          <w:spacing w:val="27"/>
          <w:sz w:val="20"/>
        </w:rPr>
        <w:t> </w:t>
      </w:r>
      <w:r>
        <w:rPr>
          <w:rFonts w:ascii="Arial" w:hAnsi="Arial"/>
          <w:i/>
          <w:sz w:val="20"/>
        </w:rPr>
        <w:t>Estate</w:t>
      </w:r>
      <w:r>
        <w:rPr>
          <w:rFonts w:ascii="Arial" w:hAnsi="Arial"/>
          <w:i/>
          <w:spacing w:val="27"/>
          <w:sz w:val="20"/>
        </w:rPr>
        <w:t> </w:t>
      </w:r>
      <w:r>
        <w:rPr>
          <w:rFonts w:ascii="Arial" w:hAnsi="Arial"/>
          <w:i/>
          <w:sz w:val="20"/>
        </w:rPr>
        <w:t>[1893]</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Ch.</w:t>
      </w:r>
      <w:r>
        <w:rPr>
          <w:rFonts w:ascii="Arial" w:hAnsi="Arial"/>
          <w:i/>
          <w:spacing w:val="27"/>
          <w:sz w:val="20"/>
        </w:rPr>
        <w:t> </w:t>
      </w:r>
      <w:r>
        <w:rPr>
          <w:rFonts w:ascii="Arial" w:hAnsi="Arial"/>
          <w:i/>
          <w:sz w:val="20"/>
        </w:rPr>
        <w:t>300,</w:t>
      </w:r>
      <w:r>
        <w:rPr>
          <w:rFonts w:ascii="Arial" w:hAnsi="Arial"/>
          <w:i/>
          <w:spacing w:val="27"/>
          <w:sz w:val="20"/>
        </w:rPr>
        <w:t> </w:t>
      </w:r>
      <w:r>
        <w:rPr>
          <w:rFonts w:ascii="Arial" w:hAnsi="Arial"/>
          <w:i/>
          <w:sz w:val="20"/>
        </w:rPr>
        <w:t>304</w:t>
      </w:r>
      <w:r>
        <w:rPr>
          <w:sz w:val="20"/>
        </w:rPr>
        <w:t>;</w:t>
      </w:r>
      <w:r>
        <w:rPr>
          <w:spacing w:val="27"/>
          <w:sz w:val="20"/>
        </w:rPr>
        <w:t> </w:t>
      </w:r>
      <w:r>
        <w:rPr>
          <w:rFonts w:ascii="Arial" w:hAnsi="Arial"/>
          <w:i/>
          <w:sz w:val="20"/>
        </w:rPr>
        <w:t>Re</w:t>
      </w:r>
      <w:r>
        <w:rPr>
          <w:rFonts w:ascii="Arial" w:hAnsi="Arial"/>
          <w:i/>
          <w:spacing w:val="27"/>
          <w:sz w:val="20"/>
        </w:rPr>
        <w:t> </w:t>
      </w:r>
      <w:r>
        <w:rPr>
          <w:rFonts w:ascii="Arial" w:hAnsi="Arial"/>
          <w:i/>
          <w:spacing w:val="-2"/>
          <w:sz w:val="20"/>
        </w:rPr>
        <w:t>British</w:t>
      </w:r>
    </w:p>
    <w:p>
      <w:pPr>
        <w:spacing w:line="235" w:lineRule="auto" w:before="1"/>
        <w:ind w:left="705" w:right="168" w:firstLine="0"/>
        <w:jc w:val="both"/>
        <w:rPr>
          <w:sz w:val="20"/>
        </w:rPr>
      </w:pPr>
      <w:r>
        <w:rPr>
          <w:rFonts w:ascii="Arial"/>
          <w:i/>
          <w:sz w:val="20"/>
        </w:rPr>
        <w:t>Trade Corp [1932] 2 Ch. 1</w:t>
      </w:r>
      <w:r>
        <w:rPr>
          <w:sz w:val="20"/>
        </w:rPr>
        <w:t>. But see Bills of Exchange Act 1882 ss.19(2)(c), 52(2), </w:t>
      </w:r>
      <w:r>
        <w:rPr>
          <w:sz w:val="20"/>
        </w:rPr>
        <w:t>87(1) (presentment for payment). Contrast (instruments payable at a certain period </w:t>
      </w:r>
      <w:r>
        <w:rPr>
          <w:rFonts w:ascii="Arial"/>
          <w:i/>
          <w:sz w:val="20"/>
        </w:rPr>
        <w:t>after </w:t>
      </w:r>
      <w:r>
        <w:rPr>
          <w:sz w:val="20"/>
        </w:rPr>
        <w:t>demand): </w:t>
      </w:r>
      <w:r>
        <w:rPr>
          <w:rFonts w:ascii="Arial"/>
          <w:i/>
          <w:sz w:val="20"/>
        </w:rPr>
        <w:t>Thorpe v Booth (1826) Ry. &amp; M. 388</w:t>
      </w:r>
      <w:r>
        <w:rPr>
          <w:sz w:val="20"/>
        </w:rPr>
        <w:t>; </w:t>
      </w:r>
      <w:r>
        <w:rPr>
          <w:rFonts w:ascii="Arial"/>
          <w:i/>
          <w:sz w:val="20"/>
        </w:rPr>
        <w:t>Re Rutherford (1880) 14 Ch. D. 687</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08" w:id="410"/>
      <w:bookmarkEnd w:id="410"/>
      <w:r>
        <w:rPr/>
      </w:r>
      <w:hyperlink w:history="true" w:anchor="_bookmark286">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Robinson</w:t>
      </w:r>
      <w:r>
        <w:rPr>
          <w:rFonts w:ascii="Arial"/>
          <w:i/>
          <w:spacing w:val="20"/>
          <w:sz w:val="20"/>
        </w:rPr>
        <w:t> </w:t>
      </w:r>
      <w:r>
        <w:rPr>
          <w:rFonts w:ascii="Arial"/>
          <w:i/>
          <w:sz w:val="20"/>
        </w:rPr>
        <w:t>v</w:t>
      </w:r>
      <w:r>
        <w:rPr>
          <w:rFonts w:ascii="Arial"/>
          <w:i/>
          <w:spacing w:val="23"/>
          <w:sz w:val="20"/>
        </w:rPr>
        <w:t> </w:t>
      </w:r>
      <w:r>
        <w:rPr>
          <w:rFonts w:ascii="Arial"/>
          <w:i/>
          <w:sz w:val="20"/>
        </w:rPr>
        <w:t>Hawksford</w:t>
      </w:r>
      <w:r>
        <w:rPr>
          <w:rFonts w:ascii="Arial"/>
          <w:i/>
          <w:spacing w:val="23"/>
          <w:sz w:val="20"/>
        </w:rPr>
        <w:t> </w:t>
      </w:r>
      <w:r>
        <w:rPr>
          <w:rFonts w:ascii="Arial"/>
          <w:i/>
          <w:sz w:val="20"/>
        </w:rPr>
        <w:t>(1846)</w:t>
      </w:r>
      <w:r>
        <w:rPr>
          <w:rFonts w:ascii="Arial"/>
          <w:i/>
          <w:spacing w:val="23"/>
          <w:sz w:val="20"/>
        </w:rPr>
        <w:t> </w:t>
      </w:r>
      <w:r>
        <w:rPr>
          <w:rFonts w:ascii="Arial"/>
          <w:i/>
          <w:sz w:val="20"/>
        </w:rPr>
        <w:t>9</w:t>
      </w:r>
      <w:r>
        <w:rPr>
          <w:rFonts w:ascii="Arial"/>
          <w:i/>
          <w:spacing w:val="23"/>
          <w:sz w:val="20"/>
        </w:rPr>
        <w:t> </w:t>
      </w:r>
      <w:r>
        <w:rPr>
          <w:rFonts w:ascii="Arial"/>
          <w:i/>
          <w:sz w:val="20"/>
        </w:rPr>
        <w:t>Q.B.</w:t>
      </w:r>
      <w:r>
        <w:rPr>
          <w:rFonts w:ascii="Arial"/>
          <w:i/>
          <w:spacing w:val="23"/>
          <w:sz w:val="20"/>
        </w:rPr>
        <w:t> </w:t>
      </w:r>
      <w:r>
        <w:rPr>
          <w:rFonts w:ascii="Arial"/>
          <w:i/>
          <w:sz w:val="20"/>
        </w:rPr>
        <w:t>52,</w:t>
      </w:r>
      <w:r>
        <w:rPr>
          <w:rFonts w:ascii="Arial"/>
          <w:i/>
          <w:spacing w:val="23"/>
          <w:sz w:val="20"/>
        </w:rPr>
        <w:t> </w:t>
      </w:r>
      <w:r>
        <w:rPr>
          <w:rFonts w:ascii="Arial"/>
          <w:i/>
          <w:sz w:val="20"/>
        </w:rPr>
        <w:t>59</w:t>
      </w:r>
      <w:r>
        <w:rPr>
          <w:sz w:val="20"/>
        </w:rPr>
        <w:t>;</w:t>
      </w:r>
      <w:r>
        <w:rPr>
          <w:spacing w:val="23"/>
          <w:sz w:val="20"/>
        </w:rPr>
        <w:t> </w:t>
      </w:r>
      <w:r>
        <w:rPr>
          <w:rFonts w:ascii="Arial"/>
          <w:i/>
          <w:sz w:val="20"/>
        </w:rPr>
        <w:t>Laws</w:t>
      </w:r>
      <w:r>
        <w:rPr>
          <w:rFonts w:ascii="Arial"/>
          <w:i/>
          <w:spacing w:val="22"/>
          <w:sz w:val="20"/>
        </w:rPr>
        <w:t> </w:t>
      </w:r>
      <w:r>
        <w:rPr>
          <w:rFonts w:ascii="Arial"/>
          <w:i/>
          <w:sz w:val="20"/>
        </w:rPr>
        <w:t>v</w:t>
      </w:r>
      <w:r>
        <w:rPr>
          <w:rFonts w:ascii="Arial"/>
          <w:i/>
          <w:spacing w:val="23"/>
          <w:sz w:val="20"/>
        </w:rPr>
        <w:t> </w:t>
      </w:r>
      <w:r>
        <w:rPr>
          <w:rFonts w:ascii="Arial"/>
          <w:i/>
          <w:sz w:val="20"/>
        </w:rPr>
        <w:t>Rand</w:t>
      </w:r>
      <w:r>
        <w:rPr>
          <w:rFonts w:ascii="Arial"/>
          <w:i/>
          <w:spacing w:val="23"/>
          <w:sz w:val="20"/>
        </w:rPr>
        <w:t> </w:t>
      </w:r>
      <w:r>
        <w:rPr>
          <w:rFonts w:ascii="Arial"/>
          <w:i/>
          <w:sz w:val="20"/>
        </w:rPr>
        <w:t>(1857)</w:t>
      </w:r>
      <w:r>
        <w:rPr>
          <w:rFonts w:ascii="Arial"/>
          <w:i/>
          <w:spacing w:val="23"/>
          <w:sz w:val="20"/>
        </w:rPr>
        <w:t> </w:t>
      </w:r>
      <w:r>
        <w:rPr>
          <w:rFonts w:ascii="Arial"/>
          <w:i/>
          <w:sz w:val="20"/>
        </w:rPr>
        <w:t>3</w:t>
      </w:r>
      <w:r>
        <w:rPr>
          <w:rFonts w:ascii="Arial"/>
          <w:i/>
          <w:spacing w:val="23"/>
          <w:sz w:val="20"/>
        </w:rPr>
        <w:t> </w:t>
      </w:r>
      <w:r>
        <w:rPr>
          <w:rFonts w:ascii="Arial"/>
          <w:i/>
          <w:sz w:val="20"/>
        </w:rPr>
        <w:t>C.B.(N.S.)</w:t>
      </w:r>
      <w:r>
        <w:rPr>
          <w:rFonts w:ascii="Arial"/>
          <w:i/>
          <w:spacing w:val="23"/>
          <w:sz w:val="20"/>
        </w:rPr>
        <w:t> </w:t>
      </w:r>
      <w:r>
        <w:rPr>
          <w:rFonts w:ascii="Arial"/>
          <w:i/>
          <w:sz w:val="20"/>
        </w:rPr>
        <w:t>442,</w:t>
      </w:r>
      <w:r>
        <w:rPr>
          <w:rFonts w:ascii="Arial"/>
          <w:i/>
          <w:spacing w:val="23"/>
          <w:sz w:val="20"/>
        </w:rPr>
        <w:t> </w:t>
      </w:r>
      <w:r>
        <w:rPr>
          <w:rFonts w:ascii="Arial"/>
          <w:i/>
          <w:sz w:val="20"/>
        </w:rPr>
        <w:t>449</w:t>
      </w:r>
      <w:r>
        <w:rPr>
          <w:sz w:val="20"/>
        </w:rPr>
        <w:t>;</w:t>
      </w:r>
      <w:r>
        <w:rPr>
          <w:spacing w:val="23"/>
          <w:sz w:val="20"/>
        </w:rPr>
        <w:t> </w:t>
      </w:r>
      <w:r>
        <w:rPr>
          <w:rFonts w:ascii="Arial"/>
          <w:i/>
          <w:spacing w:val="-5"/>
          <w:sz w:val="20"/>
        </w:rPr>
        <w:t>Re</w:t>
      </w:r>
    </w:p>
    <w:p>
      <w:pPr>
        <w:spacing w:line="227" w:lineRule="exact" w:before="0"/>
        <w:ind w:left="705" w:right="0" w:firstLine="0"/>
        <w:jc w:val="left"/>
        <w:rPr>
          <w:sz w:val="20"/>
        </w:rPr>
      </w:pPr>
      <w:r>
        <w:rPr>
          <w:rFonts w:ascii="Arial"/>
          <w:i/>
          <w:sz w:val="20"/>
        </w:rPr>
        <w:t>Bethell (1887) 34 Ch. D. </w:t>
      </w:r>
      <w:r>
        <w:rPr>
          <w:rFonts w:ascii="Arial"/>
          <w:i/>
          <w:spacing w:val="-4"/>
          <w:sz w:val="20"/>
        </w:rPr>
        <w:t>561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09" w:id="411"/>
      <w:bookmarkEnd w:id="411"/>
      <w:r>
        <w:rPr/>
      </w:r>
      <w:hyperlink w:history="true" w:anchor="_bookmark287">
        <w:r>
          <w:rPr>
            <w:color w:val="005DA1"/>
            <w:spacing w:val="-4"/>
            <w:position w:val="5"/>
            <w:sz w:val="14"/>
            <w:u w:val="single" w:color="005DA1"/>
          </w:rPr>
          <w:t>187</w:t>
        </w:r>
      </w:hyperlink>
      <w:r>
        <w:rPr>
          <w:spacing w:val="-4"/>
          <w:position w:val="5"/>
          <w:sz w:val="14"/>
        </w:rPr>
        <w:t>.</w:t>
      </w:r>
      <w:r>
        <w:rPr>
          <w:position w:val="5"/>
          <w:sz w:val="14"/>
        </w:rPr>
        <w:tab/>
      </w:r>
      <w:r>
        <w:rPr>
          <w:sz w:val="20"/>
        </w:rPr>
        <w:t>Bills</w:t>
      </w:r>
      <w:r>
        <w:rPr>
          <w:spacing w:val="27"/>
          <w:sz w:val="20"/>
        </w:rPr>
        <w:t> </w:t>
      </w:r>
      <w:r>
        <w:rPr>
          <w:sz w:val="20"/>
        </w:rPr>
        <w:t>of</w:t>
      </w:r>
      <w:r>
        <w:rPr>
          <w:spacing w:val="27"/>
          <w:sz w:val="20"/>
        </w:rPr>
        <w:t> </w:t>
      </w:r>
      <w:r>
        <w:rPr>
          <w:sz w:val="20"/>
        </w:rPr>
        <w:t>Exchange</w:t>
      </w:r>
      <w:r>
        <w:rPr>
          <w:spacing w:val="27"/>
          <w:sz w:val="20"/>
        </w:rPr>
        <w:t> </w:t>
      </w:r>
      <w:r>
        <w:rPr>
          <w:sz w:val="20"/>
        </w:rPr>
        <w:t>Act</w:t>
      </w:r>
      <w:r>
        <w:rPr>
          <w:spacing w:val="27"/>
          <w:sz w:val="20"/>
        </w:rPr>
        <w:t> </w:t>
      </w:r>
      <w:r>
        <w:rPr>
          <w:sz w:val="20"/>
        </w:rPr>
        <w:t>1882</w:t>
      </w:r>
      <w:r>
        <w:rPr>
          <w:spacing w:val="27"/>
          <w:sz w:val="20"/>
        </w:rPr>
        <w:t> </w:t>
      </w:r>
      <w:r>
        <w:rPr>
          <w:sz w:val="20"/>
        </w:rPr>
        <w:t>ss.43,</w:t>
      </w:r>
      <w:r>
        <w:rPr>
          <w:spacing w:val="27"/>
          <w:sz w:val="20"/>
        </w:rPr>
        <w:t> </w:t>
      </w:r>
      <w:r>
        <w:rPr>
          <w:sz w:val="20"/>
        </w:rPr>
        <w:t>47,</w:t>
      </w:r>
      <w:r>
        <w:rPr>
          <w:spacing w:val="27"/>
          <w:sz w:val="20"/>
        </w:rPr>
        <w:t> </w:t>
      </w:r>
      <w:r>
        <w:rPr>
          <w:sz w:val="20"/>
        </w:rPr>
        <w:t>48,</w:t>
      </w:r>
      <w:r>
        <w:rPr>
          <w:spacing w:val="27"/>
          <w:sz w:val="20"/>
        </w:rPr>
        <w:t> </w:t>
      </w:r>
      <w:r>
        <w:rPr>
          <w:sz w:val="20"/>
        </w:rPr>
        <w:t>50(2),</w:t>
      </w:r>
      <w:r>
        <w:rPr>
          <w:spacing w:val="27"/>
          <w:sz w:val="20"/>
        </w:rPr>
        <w:t> </w:t>
      </w:r>
      <w:r>
        <w:rPr>
          <w:sz w:val="20"/>
        </w:rPr>
        <w:t>55,</w:t>
      </w:r>
      <w:r>
        <w:rPr>
          <w:spacing w:val="27"/>
          <w:sz w:val="20"/>
        </w:rPr>
        <w:t> </w:t>
      </w:r>
      <w:r>
        <w:rPr>
          <w:sz w:val="20"/>
        </w:rPr>
        <w:t>87(2),</w:t>
      </w:r>
      <w:r>
        <w:rPr>
          <w:spacing w:val="27"/>
          <w:sz w:val="20"/>
        </w:rPr>
        <w:t> </w:t>
      </w:r>
      <w:r>
        <w:rPr>
          <w:sz w:val="20"/>
        </w:rPr>
        <w:t>(3);</w:t>
      </w:r>
      <w:r>
        <w:rPr>
          <w:spacing w:val="26"/>
          <w:sz w:val="20"/>
        </w:rPr>
        <w:t> </w:t>
      </w:r>
      <w:r>
        <w:rPr>
          <w:rFonts w:ascii="Arial"/>
          <w:i/>
          <w:sz w:val="20"/>
        </w:rPr>
        <w:t>Kennedy</w:t>
      </w:r>
      <w:r>
        <w:rPr>
          <w:rFonts w:ascii="Arial"/>
          <w:i/>
          <w:spacing w:val="27"/>
          <w:sz w:val="20"/>
        </w:rPr>
        <w:t> </w:t>
      </w:r>
      <w:r>
        <w:rPr>
          <w:rFonts w:ascii="Arial"/>
          <w:i/>
          <w:sz w:val="20"/>
        </w:rPr>
        <w:t>v</w:t>
      </w:r>
      <w:r>
        <w:rPr>
          <w:rFonts w:ascii="Arial"/>
          <w:i/>
          <w:spacing w:val="27"/>
          <w:sz w:val="20"/>
        </w:rPr>
        <w:t> </w:t>
      </w:r>
      <w:r>
        <w:rPr>
          <w:rFonts w:ascii="Arial"/>
          <w:i/>
          <w:sz w:val="20"/>
        </w:rPr>
        <w:t>Thomas</w:t>
      </w:r>
      <w:r>
        <w:rPr>
          <w:rFonts w:ascii="Arial"/>
          <w:i/>
          <w:spacing w:val="27"/>
          <w:sz w:val="20"/>
        </w:rPr>
        <w:t> </w:t>
      </w:r>
      <w:r>
        <w:rPr>
          <w:rFonts w:ascii="Arial"/>
          <w:i/>
          <w:sz w:val="20"/>
        </w:rPr>
        <w:t>[1894]</w:t>
      </w:r>
      <w:r>
        <w:rPr>
          <w:rFonts w:ascii="Arial"/>
          <w:i/>
          <w:spacing w:val="27"/>
          <w:sz w:val="20"/>
        </w:rPr>
        <w:t> </w:t>
      </w:r>
      <w:r>
        <w:rPr>
          <w:rFonts w:ascii="Arial"/>
          <w:i/>
          <w:spacing w:val="-10"/>
          <w:sz w:val="20"/>
        </w:rPr>
        <w:t>2</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pacing w:val="-4"/>
          <w:sz w:val="20"/>
        </w:rPr>
        <w:t>759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0" w:id="412"/>
      <w:bookmarkEnd w:id="412"/>
      <w:r>
        <w:rPr/>
      </w:r>
      <w:hyperlink w:history="true" w:anchor="_bookmark288">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Whitehead</w:t>
      </w:r>
      <w:r>
        <w:rPr>
          <w:rFonts w:ascii="Arial"/>
          <w:i/>
          <w:spacing w:val="-1"/>
          <w:sz w:val="20"/>
        </w:rPr>
        <w:t> </w:t>
      </w:r>
      <w:r>
        <w:rPr>
          <w:rFonts w:ascii="Arial"/>
          <w:i/>
          <w:sz w:val="20"/>
        </w:rPr>
        <w:t>v Walker (1842) 9 M. &amp; W. 506</w:t>
      </w:r>
      <w:r>
        <w:rPr>
          <w:sz w:val="20"/>
        </w:rPr>
        <w:t>; </w:t>
      </w:r>
      <w:r>
        <w:rPr>
          <w:rFonts w:ascii="Arial"/>
          <w:i/>
          <w:sz w:val="20"/>
        </w:rPr>
        <w:t>Wilkinson v Verity (1871) L.R. 6 C.P. 206, </w:t>
      </w:r>
      <w:r>
        <w:rPr>
          <w:rFonts w:ascii="Arial"/>
          <w:i/>
          <w:spacing w:val="-4"/>
          <w:sz w:val="20"/>
        </w:rPr>
        <w:t>209</w:t>
      </w:r>
      <w:r>
        <w:rPr>
          <w:spacing w:val="-4"/>
          <w:sz w:val="20"/>
        </w:rPr>
        <w:t>.</w:t>
      </w:r>
    </w:p>
    <w:p>
      <w:pPr>
        <w:spacing w:after="0"/>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289">
        <w:r>
          <w:rPr>
            <w:color w:val="005DA1"/>
            <w:position w:val="5"/>
            <w:sz w:val="14"/>
            <w:u w:val="single" w:color="005DA1"/>
          </w:rPr>
          <w:t>189</w:t>
        </w:r>
      </w:hyperlink>
      <w:r>
        <w:rPr>
          <w:position w:val="5"/>
          <w:sz w:val="14"/>
        </w:rPr>
        <w:t>.</w:t>
      </w:r>
      <w:r>
        <w:rPr>
          <w:spacing w:val="80"/>
          <w:position w:val="5"/>
          <w:sz w:val="14"/>
        </w:rPr>
        <w:t>  </w:t>
      </w:r>
      <w:r>
        <w:rPr/>
        <w:t>Bills</w:t>
      </w:r>
      <w:r>
        <w:rPr>
          <w:spacing w:val="36"/>
        </w:rPr>
        <w:t> </w:t>
      </w:r>
      <w:r>
        <w:rPr/>
        <w:t>of</w:t>
      </w:r>
      <w:r>
        <w:rPr>
          <w:spacing w:val="36"/>
        </w:rPr>
        <w:t> </w:t>
      </w:r>
      <w:r>
        <w:rPr/>
        <w:t>Exchange</w:t>
      </w:r>
      <w:r>
        <w:rPr>
          <w:spacing w:val="36"/>
        </w:rPr>
        <w:t> </w:t>
      </w:r>
      <w:r>
        <w:rPr/>
        <w:t>Act</w:t>
      </w:r>
      <w:r>
        <w:rPr>
          <w:spacing w:val="36"/>
        </w:rPr>
        <w:t> </w:t>
      </w:r>
      <w:r>
        <w:rPr/>
        <w:t>1882</w:t>
      </w:r>
      <w:r>
        <w:rPr>
          <w:spacing w:val="36"/>
        </w:rPr>
        <w:t> </w:t>
      </w:r>
      <w:r>
        <w:rPr/>
        <w:t>ss.57,</w:t>
      </w:r>
      <w:r>
        <w:rPr>
          <w:spacing w:val="36"/>
        </w:rPr>
        <w:t> </w:t>
      </w:r>
      <w:r>
        <w:rPr/>
        <w:t>59.</w:t>
      </w:r>
      <w:r>
        <w:rPr>
          <w:spacing w:val="36"/>
        </w:rPr>
        <w:t> </w:t>
      </w:r>
      <w:r>
        <w:rPr/>
        <w:t>But</w:t>
      </w:r>
      <w:r>
        <w:rPr>
          <w:spacing w:val="36"/>
        </w:rPr>
        <w:t> </w:t>
      </w:r>
      <w:r>
        <w:rPr/>
        <w:t>since</w:t>
      </w:r>
      <w:r>
        <w:rPr>
          <w:spacing w:val="36"/>
        </w:rPr>
        <w:t> </w:t>
      </w:r>
      <w:r>
        <w:rPr/>
        <w:t>the</w:t>
      </w:r>
      <w:r>
        <w:rPr>
          <w:spacing w:val="36"/>
        </w:rPr>
        <w:t> </w:t>
      </w:r>
      <w:r>
        <w:rPr/>
        <w:t>claim</w:t>
      </w:r>
      <w:r>
        <w:rPr>
          <w:spacing w:val="36"/>
        </w:rPr>
        <w:t> </w:t>
      </w:r>
      <w:r>
        <w:rPr/>
        <w:t>is</w:t>
      </w:r>
      <w:r>
        <w:rPr>
          <w:spacing w:val="36"/>
        </w:rPr>
        <w:t> </w:t>
      </w:r>
      <w:r>
        <w:rPr/>
        <w:t>analogous</w:t>
      </w:r>
      <w:r>
        <w:rPr>
          <w:spacing w:val="36"/>
        </w:rPr>
        <w:t> </w:t>
      </w:r>
      <w:r>
        <w:rPr/>
        <w:t>to</w:t>
      </w:r>
      <w:r>
        <w:rPr>
          <w:spacing w:val="36"/>
        </w:rPr>
        <w:t> </w:t>
      </w:r>
      <w:r>
        <w:rPr/>
        <w:t>that</w:t>
      </w:r>
      <w:r>
        <w:rPr>
          <w:spacing w:val="36"/>
        </w:rPr>
        <w:t> </w:t>
      </w:r>
      <w:r>
        <w:rPr/>
        <w:t>of</w:t>
      </w:r>
      <w:r>
        <w:rPr>
          <w:spacing w:val="36"/>
        </w:rPr>
        <w:t> </w:t>
      </w:r>
      <w:r>
        <w:rPr/>
        <w:t>a</w:t>
      </w:r>
      <w:r>
        <w:rPr>
          <w:spacing w:val="36"/>
        </w:rPr>
        <w:t> </w:t>
      </w:r>
      <w:r>
        <w:rPr/>
        <w:t>surety against the principal debtor (para.28-047, below), it is arguable that the cause of action arises when his liability to pay is ascertained, or even when he receives notice of dishonour.</w:t>
      </w:r>
    </w:p>
    <w:p>
      <w:pPr>
        <w:pStyle w:val="BodyText"/>
        <w:spacing w:before="9"/>
      </w:pPr>
    </w:p>
    <w:p>
      <w:pPr>
        <w:tabs>
          <w:tab w:pos="705" w:val="left" w:leader="none"/>
        </w:tabs>
        <w:spacing w:line="235" w:lineRule="auto" w:before="0"/>
        <w:ind w:left="705" w:right="168" w:hanging="541"/>
        <w:jc w:val="left"/>
        <w:rPr>
          <w:sz w:val="20"/>
        </w:rPr>
      </w:pPr>
      <w:bookmarkStart w:name="_bookmark411" w:id="413"/>
      <w:bookmarkEnd w:id="413"/>
      <w:r>
        <w:rPr/>
      </w:r>
      <w:hyperlink w:history="true" w:anchor="_bookmark290">
        <w:r>
          <w:rPr>
            <w:color w:val="005DA1"/>
            <w:spacing w:val="-4"/>
            <w:position w:val="5"/>
            <w:sz w:val="14"/>
            <w:u w:val="single" w:color="005DA1"/>
          </w:rPr>
          <w:t>190</w:t>
        </w:r>
      </w:hyperlink>
      <w:r>
        <w:rPr>
          <w:spacing w:val="-4"/>
          <w:position w:val="5"/>
          <w:sz w:val="14"/>
        </w:rPr>
        <w:t>.</w:t>
      </w:r>
      <w:r>
        <w:rPr>
          <w:position w:val="5"/>
          <w:sz w:val="14"/>
        </w:rPr>
        <w:tab/>
      </w:r>
      <w:r>
        <w:rPr>
          <w:sz w:val="20"/>
        </w:rPr>
        <w:t>Bills of Exchange Act 1882 s.55(1)(2). But contrast </w:t>
      </w:r>
      <w:r>
        <w:rPr>
          <w:rFonts w:ascii="Arial"/>
          <w:i/>
          <w:sz w:val="20"/>
        </w:rPr>
        <w:t>Webster v Kirk (1852) 17 Q.B. 944 </w:t>
      </w:r>
      <w:r>
        <w:rPr>
          <w:sz w:val="20"/>
        </w:rPr>
        <w:t>(date </w:t>
      </w:r>
      <w:r>
        <w:rPr>
          <w:sz w:val="20"/>
        </w:rPr>
        <w:t>of receipt of notice of dishonour).</w:t>
      </w:r>
    </w:p>
    <w:p>
      <w:pPr>
        <w:pStyle w:val="BodyText"/>
        <w:spacing w:before="9"/>
      </w:pPr>
    </w:p>
    <w:p>
      <w:pPr>
        <w:tabs>
          <w:tab w:pos="705" w:val="left" w:leader="none"/>
        </w:tabs>
        <w:spacing w:line="235" w:lineRule="auto" w:before="0"/>
        <w:ind w:left="705" w:right="168" w:hanging="541"/>
        <w:jc w:val="left"/>
        <w:rPr>
          <w:sz w:val="20"/>
        </w:rPr>
      </w:pPr>
      <w:bookmarkStart w:name="_bookmark412" w:id="414"/>
      <w:bookmarkEnd w:id="414"/>
      <w:r>
        <w:rPr/>
      </w:r>
      <w:hyperlink w:history="true" w:anchor="_bookmark291">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Bond v Barrow Haematite Steel [1902] 1 Ch. 353</w:t>
      </w:r>
      <w:r>
        <w:rPr>
          <w:sz w:val="20"/>
        </w:rPr>
        <w:t>; </w:t>
      </w:r>
      <w:r>
        <w:rPr>
          <w:rFonts w:ascii="Arial"/>
          <w:i/>
          <w:sz w:val="20"/>
        </w:rPr>
        <w:t>Re Compania de Electricidad de la </w:t>
      </w:r>
      <w:r>
        <w:rPr>
          <w:rFonts w:ascii="Arial"/>
          <w:i/>
          <w:sz w:val="20"/>
        </w:rPr>
        <w:t>Provincia de Buenos Aires Ltd [1980] Ch. 146</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413" w:id="415"/>
      <w:bookmarkEnd w:id="415"/>
      <w:r>
        <w:rPr/>
      </w:r>
      <w:hyperlink w:history="true" w:anchor="_bookmark292">
        <w:r>
          <w:rPr>
            <w:color w:val="005DA1"/>
            <w:spacing w:val="-4"/>
            <w:position w:val="5"/>
            <w:sz w:val="14"/>
            <w:u w:val="single" w:color="005DA1"/>
          </w:rPr>
          <w:t>192</w:t>
        </w:r>
      </w:hyperlink>
      <w:r>
        <w:rPr>
          <w:spacing w:val="-4"/>
          <w:position w:val="5"/>
          <w:sz w:val="14"/>
        </w:rPr>
        <w:t>.</w:t>
      </w:r>
      <w:r>
        <w:rPr>
          <w:position w:val="5"/>
          <w:sz w:val="14"/>
        </w:rPr>
        <w:tab/>
      </w:r>
      <w:r>
        <w:rPr>
          <w:rFonts w:ascii="Arial" w:hAnsi="Arial"/>
          <w:i/>
          <w:sz w:val="20"/>
        </w:rPr>
        <w:t>Re</w:t>
      </w:r>
      <w:r>
        <w:rPr>
          <w:rFonts w:ascii="Arial" w:hAnsi="Arial"/>
          <w:i/>
          <w:spacing w:val="23"/>
          <w:sz w:val="20"/>
        </w:rPr>
        <w:t> </w:t>
      </w:r>
      <w:r>
        <w:rPr>
          <w:rFonts w:ascii="Arial" w:hAnsi="Arial"/>
          <w:i/>
          <w:sz w:val="20"/>
        </w:rPr>
        <w:t>Artisans’</w:t>
      </w:r>
      <w:r>
        <w:rPr>
          <w:rFonts w:ascii="Arial" w:hAnsi="Arial"/>
          <w:i/>
          <w:spacing w:val="23"/>
          <w:sz w:val="20"/>
        </w:rPr>
        <w:t> </w:t>
      </w:r>
      <w:r>
        <w:rPr>
          <w:rFonts w:ascii="Arial" w:hAnsi="Arial"/>
          <w:i/>
          <w:sz w:val="20"/>
        </w:rPr>
        <w:t>Land</w:t>
      </w:r>
      <w:r>
        <w:rPr>
          <w:rFonts w:ascii="Arial" w:hAnsi="Arial"/>
          <w:i/>
          <w:spacing w:val="23"/>
          <w:sz w:val="20"/>
        </w:rPr>
        <w:t> </w:t>
      </w:r>
      <w:r>
        <w:rPr>
          <w:rFonts w:ascii="Arial" w:hAnsi="Arial"/>
          <w:i/>
          <w:sz w:val="20"/>
        </w:rPr>
        <w:t>and</w:t>
      </w:r>
      <w:r>
        <w:rPr>
          <w:rFonts w:ascii="Arial" w:hAnsi="Arial"/>
          <w:i/>
          <w:spacing w:val="23"/>
          <w:sz w:val="20"/>
        </w:rPr>
        <w:t> </w:t>
      </w:r>
      <w:r>
        <w:rPr>
          <w:rFonts w:ascii="Arial" w:hAnsi="Arial"/>
          <w:i/>
          <w:sz w:val="20"/>
        </w:rPr>
        <w:t>Mortgage</w:t>
      </w:r>
      <w:r>
        <w:rPr>
          <w:rFonts w:ascii="Arial" w:hAnsi="Arial"/>
          <w:i/>
          <w:spacing w:val="23"/>
          <w:sz w:val="20"/>
        </w:rPr>
        <w:t> </w:t>
      </w:r>
      <w:r>
        <w:rPr>
          <w:rFonts w:ascii="Arial" w:hAnsi="Arial"/>
          <w:i/>
          <w:sz w:val="20"/>
        </w:rPr>
        <w:t>Corp</w:t>
      </w:r>
      <w:r>
        <w:rPr>
          <w:rFonts w:ascii="Arial" w:hAnsi="Arial"/>
          <w:i/>
          <w:spacing w:val="23"/>
          <w:sz w:val="20"/>
        </w:rPr>
        <w:t> </w:t>
      </w:r>
      <w:r>
        <w:rPr>
          <w:rFonts w:ascii="Arial" w:hAnsi="Arial"/>
          <w:i/>
          <w:sz w:val="20"/>
        </w:rPr>
        <w:t>[1904]</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z w:val="20"/>
        </w:rPr>
        <w:t>Ch.</w:t>
      </w:r>
      <w:r>
        <w:rPr>
          <w:rFonts w:ascii="Arial" w:hAnsi="Arial"/>
          <w:i/>
          <w:spacing w:val="23"/>
          <w:sz w:val="20"/>
        </w:rPr>
        <w:t> </w:t>
      </w:r>
      <w:r>
        <w:rPr>
          <w:rFonts w:ascii="Arial" w:hAnsi="Arial"/>
          <w:i/>
          <w:sz w:val="20"/>
        </w:rPr>
        <w:t>796</w:t>
      </w:r>
      <w:r>
        <w:rPr>
          <w:sz w:val="20"/>
        </w:rPr>
        <w:t>;</w:t>
      </w:r>
      <w:r>
        <w:rPr>
          <w:spacing w:val="23"/>
          <w:sz w:val="20"/>
        </w:rPr>
        <w:t> </w:t>
      </w:r>
      <w:r>
        <w:rPr>
          <w:rFonts w:ascii="Arial" w:hAnsi="Arial"/>
          <w:i/>
          <w:sz w:val="20"/>
        </w:rPr>
        <w:t>Re</w:t>
      </w:r>
      <w:r>
        <w:rPr>
          <w:rFonts w:ascii="Arial" w:hAnsi="Arial"/>
          <w:i/>
          <w:spacing w:val="23"/>
          <w:sz w:val="20"/>
        </w:rPr>
        <w:t> </w:t>
      </w:r>
      <w:r>
        <w:rPr>
          <w:rFonts w:ascii="Arial" w:hAnsi="Arial"/>
          <w:i/>
          <w:sz w:val="20"/>
        </w:rPr>
        <w:t>Compania</w:t>
      </w:r>
      <w:r>
        <w:rPr>
          <w:rFonts w:ascii="Arial" w:hAnsi="Arial"/>
          <w:i/>
          <w:spacing w:val="23"/>
          <w:sz w:val="20"/>
        </w:rPr>
        <w:t> </w:t>
      </w:r>
      <w:r>
        <w:rPr>
          <w:rFonts w:ascii="Arial" w:hAnsi="Arial"/>
          <w:i/>
          <w:sz w:val="20"/>
        </w:rPr>
        <w:t>de</w:t>
      </w:r>
      <w:r>
        <w:rPr>
          <w:rFonts w:ascii="Arial" w:hAnsi="Arial"/>
          <w:i/>
          <w:spacing w:val="23"/>
          <w:sz w:val="20"/>
        </w:rPr>
        <w:t> </w:t>
      </w:r>
      <w:r>
        <w:rPr>
          <w:rFonts w:ascii="Arial" w:hAnsi="Arial"/>
          <w:i/>
          <w:sz w:val="20"/>
        </w:rPr>
        <w:t>Electricidad</w:t>
      </w:r>
      <w:r>
        <w:rPr>
          <w:rFonts w:ascii="Arial" w:hAnsi="Arial"/>
          <w:i/>
          <w:spacing w:val="23"/>
          <w:sz w:val="20"/>
        </w:rPr>
        <w:t> </w:t>
      </w:r>
      <w:r>
        <w:rPr>
          <w:rFonts w:ascii="Arial" w:hAnsi="Arial"/>
          <w:i/>
          <w:sz w:val="20"/>
        </w:rPr>
        <w:t>de</w:t>
      </w:r>
      <w:r>
        <w:rPr>
          <w:rFonts w:ascii="Arial" w:hAnsi="Arial"/>
          <w:i/>
          <w:spacing w:val="23"/>
          <w:sz w:val="20"/>
        </w:rPr>
        <w:t> </w:t>
      </w:r>
      <w:r>
        <w:rPr>
          <w:rFonts w:ascii="Arial" w:hAnsi="Arial"/>
          <w:i/>
          <w:sz w:val="20"/>
        </w:rPr>
        <w:t>la Provincia de Buenos Aires Ltd [1980] Ch. 146</w:t>
      </w:r>
      <w:r>
        <w:rPr>
          <w:sz w:val="20"/>
        </w:rPr>
        <w:t>.</w:t>
      </w:r>
    </w:p>
    <w:p>
      <w:pPr>
        <w:pStyle w:val="BodyText"/>
        <w:spacing w:before="5"/>
      </w:pPr>
    </w:p>
    <w:p>
      <w:pPr>
        <w:tabs>
          <w:tab w:pos="705" w:val="left" w:leader="none"/>
        </w:tabs>
        <w:spacing w:before="0"/>
        <w:ind w:left="165" w:right="0" w:firstLine="0"/>
        <w:jc w:val="left"/>
        <w:rPr>
          <w:sz w:val="20"/>
        </w:rPr>
      </w:pPr>
      <w:bookmarkStart w:name="_bookmark414" w:id="416"/>
      <w:bookmarkEnd w:id="416"/>
      <w:r>
        <w:rPr/>
      </w:r>
      <w:hyperlink w:history="true" w:anchor="_bookmark293">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Re Compania de Electricidad de la Provincia de Buenos Aires Ltd [1980] Ch. </w:t>
      </w:r>
      <w:r>
        <w:rPr>
          <w:rFonts w:ascii="Arial"/>
          <w:i/>
          <w:spacing w:val="-4"/>
          <w:sz w:val="20"/>
        </w:rPr>
        <w:t>146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5" w:id="417"/>
      <w:bookmarkEnd w:id="417"/>
      <w:r>
        <w:rPr/>
      </w:r>
      <w:hyperlink w:history="true" w:anchor="_bookmark294">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Parrs Banking Co v Yates [1898] 2 Q.B. </w:t>
      </w:r>
      <w:r>
        <w:rPr>
          <w:rFonts w:ascii="Arial"/>
          <w:i/>
          <w:spacing w:val="-4"/>
          <w:sz w:val="20"/>
        </w:rPr>
        <w:t>460</w:t>
      </w:r>
      <w:r>
        <w:rPr>
          <w:spacing w:val="-4"/>
          <w:sz w:val="20"/>
        </w:rPr>
        <w:t>.</w:t>
      </w:r>
    </w:p>
    <w:p>
      <w:pPr>
        <w:pStyle w:val="BodyText"/>
        <w:spacing w:before="9"/>
      </w:pPr>
    </w:p>
    <w:p>
      <w:pPr>
        <w:spacing w:line="235" w:lineRule="auto" w:before="0"/>
        <w:ind w:left="705" w:right="168" w:hanging="541"/>
        <w:jc w:val="both"/>
        <w:rPr>
          <w:sz w:val="20"/>
        </w:rPr>
      </w:pPr>
      <w:bookmarkStart w:name="_bookmark416" w:id="418"/>
      <w:bookmarkEnd w:id="418"/>
      <w:r>
        <w:rPr/>
      </w:r>
      <w:hyperlink w:history="true" w:anchor="_bookmark295">
        <w:r>
          <w:rPr>
            <w:color w:val="005DA1"/>
            <w:position w:val="5"/>
            <w:sz w:val="14"/>
            <w:u w:val="single" w:color="005DA1"/>
          </w:rPr>
          <w:t>195</w:t>
        </w:r>
      </w:hyperlink>
      <w:r>
        <w:rPr>
          <w:position w:val="5"/>
          <w:sz w:val="14"/>
        </w:rPr>
        <w:t>.</w:t>
      </w:r>
      <w:r>
        <w:rPr>
          <w:spacing w:val="80"/>
          <w:position w:val="5"/>
          <w:sz w:val="14"/>
        </w:rPr>
        <w:t> </w:t>
      </w:r>
      <w:r>
        <w:rPr>
          <w:rFonts w:ascii="Arial" w:hAnsi="Arial"/>
          <w:i/>
          <w:sz w:val="20"/>
        </w:rPr>
        <w:t>Re Brown’s Estate [1893] 2 Ch. 300</w:t>
      </w:r>
      <w:r>
        <w:rPr>
          <w:sz w:val="20"/>
        </w:rPr>
        <w:t>; </w:t>
      </w:r>
      <w:r>
        <w:rPr>
          <w:rFonts w:ascii="Arial" w:hAnsi="Arial"/>
          <w:i/>
          <w:sz w:val="20"/>
        </w:rPr>
        <w:t>Bradford Old Bank v Sutcliffe [1918] 2 K.B. 833</w:t>
      </w:r>
      <w:r>
        <w:rPr>
          <w:sz w:val="20"/>
        </w:rPr>
        <w:t>; </w:t>
      </w:r>
      <w:r>
        <w:rPr>
          <w:rFonts w:ascii="Arial" w:hAnsi="Arial"/>
          <w:i/>
          <w:sz w:val="20"/>
        </w:rPr>
        <w:t>Esso Petroleum Co Ltd v Alstonbridge Properties Ltd [1975] 1 W.L.R. 1474</w:t>
      </w:r>
      <w:r>
        <w:rPr>
          <w:sz w:val="20"/>
        </w:rPr>
        <w:t>; </w:t>
      </w:r>
      <w:r>
        <w:rPr>
          <w:rFonts w:ascii="Arial" w:hAnsi="Arial"/>
          <w:i/>
          <w:sz w:val="20"/>
        </w:rPr>
        <w:t>Bank of Baroda v Patel [1996] 1 Lloyd’s Rep. 390</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17" w:id="419"/>
      <w:bookmarkEnd w:id="419"/>
      <w:r>
        <w:rPr/>
      </w:r>
      <w:hyperlink w:history="true" w:anchor="_bookmark296">
        <w:r>
          <w:rPr>
            <w:color w:val="005DA1"/>
            <w:spacing w:val="-4"/>
            <w:position w:val="5"/>
            <w:sz w:val="14"/>
            <w:u w:val="single" w:color="005DA1"/>
          </w:rPr>
          <w:t>196</w:t>
        </w:r>
      </w:hyperlink>
      <w:r>
        <w:rPr>
          <w:spacing w:val="-4"/>
          <w:position w:val="5"/>
          <w:sz w:val="14"/>
        </w:rPr>
        <w:t>.</w:t>
      </w:r>
      <w:r>
        <w:rPr>
          <w:position w:val="5"/>
          <w:sz w:val="14"/>
        </w:rPr>
        <w:tab/>
      </w:r>
      <w:r>
        <w:rPr>
          <w:rFonts w:ascii="Arial" w:hAnsi="Arial"/>
          <w:i/>
          <w:sz w:val="20"/>
        </w:rPr>
        <w:t>Wright v New Zealand Farmers’ Co-operative Association [1939] A.C. 439</w:t>
      </w:r>
      <w:r>
        <w:rPr>
          <w:sz w:val="20"/>
        </w:rPr>
        <w:t>. cf. </w:t>
      </w:r>
      <w:r>
        <w:rPr>
          <w:rFonts w:ascii="Arial" w:hAnsi="Arial"/>
          <w:i/>
          <w:sz w:val="20"/>
        </w:rPr>
        <w:t>Hartland v </w:t>
      </w:r>
      <w:r>
        <w:rPr>
          <w:rFonts w:ascii="Arial" w:hAnsi="Arial"/>
          <w:i/>
          <w:sz w:val="20"/>
        </w:rPr>
        <w:t>Jukes (1863) 1 H. &amp; C. 667</w:t>
      </w:r>
      <w:r>
        <w:rPr>
          <w:sz w:val="20"/>
        </w:rPr>
        <w:t>.</w:t>
      </w:r>
    </w:p>
    <w:p>
      <w:pPr>
        <w:pStyle w:val="BodyText"/>
        <w:spacing w:before="5"/>
      </w:pPr>
    </w:p>
    <w:p>
      <w:pPr>
        <w:tabs>
          <w:tab w:pos="705" w:val="left" w:leader="none"/>
        </w:tabs>
        <w:spacing w:before="0"/>
        <w:ind w:left="165" w:right="0" w:firstLine="0"/>
        <w:jc w:val="left"/>
        <w:rPr>
          <w:sz w:val="20"/>
        </w:rPr>
      </w:pPr>
      <w:bookmarkStart w:name="_bookmark418" w:id="420"/>
      <w:bookmarkEnd w:id="420"/>
      <w:r>
        <w:rPr/>
      </w:r>
      <w:hyperlink w:history="true" w:anchor="_bookmark297">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Wolmershausen</w:t>
      </w:r>
      <w:r>
        <w:rPr>
          <w:rFonts w:ascii="Arial"/>
          <w:i/>
          <w:spacing w:val="-1"/>
          <w:sz w:val="20"/>
        </w:rPr>
        <w:t> </w:t>
      </w:r>
      <w:r>
        <w:rPr>
          <w:rFonts w:ascii="Arial"/>
          <w:i/>
          <w:sz w:val="20"/>
        </w:rPr>
        <w:t>v Gullick [1893] 2 Ch. 514</w:t>
      </w:r>
      <w:r>
        <w:rPr>
          <w:sz w:val="20"/>
        </w:rPr>
        <w:t>; </w:t>
      </w:r>
      <w:r>
        <w:rPr>
          <w:rFonts w:ascii="Arial"/>
          <w:i/>
          <w:sz w:val="20"/>
        </w:rPr>
        <w:t>Re Richardson [1911] 2 K.B. 705, </w:t>
      </w:r>
      <w:r>
        <w:rPr>
          <w:rFonts w:ascii="Arial"/>
          <w:i/>
          <w:spacing w:val="-4"/>
          <w:sz w:val="20"/>
        </w:rPr>
        <w:t>709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298">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Coneys v Morris [1922] 1 Ir.R. </w:t>
      </w:r>
      <w:r>
        <w:rPr>
          <w:rFonts w:ascii="Arial"/>
          <w:i/>
          <w:spacing w:val="-5"/>
          <w:sz w:val="20"/>
        </w:rPr>
        <w:t>81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20" w:id="422"/>
      <w:bookmarkEnd w:id="422"/>
      <w:r>
        <w:rPr/>
      </w:r>
      <w:hyperlink w:history="true" w:anchor="_bookmark299">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Davies</w:t>
      </w:r>
      <w:r>
        <w:rPr>
          <w:rFonts w:ascii="Arial"/>
          <w:i/>
          <w:spacing w:val="-1"/>
          <w:sz w:val="20"/>
        </w:rPr>
        <w:t> </w:t>
      </w:r>
      <w:r>
        <w:rPr>
          <w:rFonts w:ascii="Arial"/>
          <w:i/>
          <w:sz w:val="20"/>
        </w:rPr>
        <w:t>v Humphreys (1840) 6 M. &amp; W. 153</w:t>
      </w:r>
      <w:r>
        <w:rPr>
          <w:sz w:val="20"/>
        </w:rPr>
        <w:t>; </w:t>
      </w:r>
      <w:r>
        <w:rPr>
          <w:rFonts w:ascii="Arial"/>
          <w:i/>
          <w:sz w:val="20"/>
        </w:rPr>
        <w:t>Re Snowdon (1881) 17 Ch. D. </w:t>
      </w:r>
      <w:r>
        <w:rPr>
          <w:rFonts w:ascii="Arial"/>
          <w:i/>
          <w:spacing w:val="-5"/>
          <w:sz w:val="20"/>
        </w:rPr>
        <w:t>44</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21" w:id="423"/>
      <w:bookmarkEnd w:id="423"/>
      <w:r>
        <w:rPr/>
      </w:r>
      <w:hyperlink w:history="true" w:anchor="_bookmark300">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Wolmershausen</w:t>
      </w:r>
      <w:r>
        <w:rPr>
          <w:rFonts w:ascii="Arial"/>
          <w:i/>
          <w:spacing w:val="79"/>
          <w:sz w:val="20"/>
        </w:rPr>
        <w:t> </w:t>
      </w:r>
      <w:r>
        <w:rPr>
          <w:rFonts w:ascii="Arial"/>
          <w:i/>
          <w:sz w:val="20"/>
        </w:rPr>
        <w:t>v</w:t>
      </w:r>
      <w:r>
        <w:rPr>
          <w:rFonts w:ascii="Arial"/>
          <w:i/>
          <w:spacing w:val="53"/>
          <w:w w:val="150"/>
          <w:sz w:val="20"/>
        </w:rPr>
        <w:t> </w:t>
      </w:r>
      <w:r>
        <w:rPr>
          <w:rFonts w:ascii="Arial"/>
          <w:i/>
          <w:sz w:val="20"/>
        </w:rPr>
        <w:t>Gullick</w:t>
      </w:r>
      <w:r>
        <w:rPr>
          <w:rFonts w:ascii="Arial"/>
          <w:i/>
          <w:spacing w:val="52"/>
          <w:w w:val="150"/>
          <w:sz w:val="20"/>
        </w:rPr>
        <w:t> </w:t>
      </w:r>
      <w:r>
        <w:rPr>
          <w:rFonts w:ascii="Arial"/>
          <w:i/>
          <w:sz w:val="20"/>
        </w:rPr>
        <w:t>[1893]</w:t>
      </w:r>
      <w:r>
        <w:rPr>
          <w:rFonts w:ascii="Arial"/>
          <w:i/>
          <w:spacing w:val="52"/>
          <w:w w:val="150"/>
          <w:sz w:val="20"/>
        </w:rPr>
        <w:t> </w:t>
      </w:r>
      <w:r>
        <w:rPr>
          <w:rFonts w:ascii="Arial"/>
          <w:i/>
          <w:sz w:val="20"/>
        </w:rPr>
        <w:t>2</w:t>
      </w:r>
      <w:r>
        <w:rPr>
          <w:rFonts w:ascii="Arial"/>
          <w:i/>
          <w:spacing w:val="52"/>
          <w:w w:val="150"/>
          <w:sz w:val="20"/>
        </w:rPr>
        <w:t> </w:t>
      </w:r>
      <w:r>
        <w:rPr>
          <w:rFonts w:ascii="Arial"/>
          <w:i/>
          <w:sz w:val="20"/>
        </w:rPr>
        <w:t>Ch.</w:t>
      </w:r>
      <w:r>
        <w:rPr>
          <w:rFonts w:ascii="Arial"/>
          <w:i/>
          <w:spacing w:val="52"/>
          <w:w w:val="150"/>
          <w:sz w:val="20"/>
        </w:rPr>
        <w:t> </w:t>
      </w:r>
      <w:r>
        <w:rPr>
          <w:rFonts w:ascii="Arial"/>
          <w:i/>
          <w:sz w:val="20"/>
        </w:rPr>
        <w:t>514</w:t>
      </w:r>
      <w:r>
        <w:rPr>
          <w:sz w:val="20"/>
        </w:rPr>
        <w:t>;</w:t>
      </w:r>
      <w:r>
        <w:rPr>
          <w:spacing w:val="52"/>
          <w:w w:val="150"/>
          <w:sz w:val="20"/>
        </w:rPr>
        <w:t> </w:t>
      </w:r>
      <w:r>
        <w:rPr>
          <w:sz w:val="20"/>
        </w:rPr>
        <w:t>cf.</w:t>
      </w:r>
      <w:r>
        <w:rPr>
          <w:spacing w:val="52"/>
          <w:w w:val="150"/>
          <w:sz w:val="20"/>
        </w:rPr>
        <w:t> </w:t>
      </w:r>
      <w:r>
        <w:rPr>
          <w:rFonts w:ascii="Arial"/>
          <w:i/>
          <w:sz w:val="20"/>
        </w:rPr>
        <w:t>Robinson</w:t>
      </w:r>
      <w:r>
        <w:rPr>
          <w:rFonts w:ascii="Arial"/>
          <w:i/>
          <w:spacing w:val="53"/>
          <w:w w:val="150"/>
          <w:sz w:val="20"/>
        </w:rPr>
        <w:t> </w:t>
      </w:r>
      <w:r>
        <w:rPr>
          <w:rFonts w:ascii="Arial"/>
          <w:i/>
          <w:sz w:val="20"/>
        </w:rPr>
        <w:t>v</w:t>
      </w:r>
      <w:r>
        <w:rPr>
          <w:rFonts w:ascii="Arial"/>
          <w:i/>
          <w:spacing w:val="52"/>
          <w:w w:val="150"/>
          <w:sz w:val="20"/>
        </w:rPr>
        <w:t> </w:t>
      </w:r>
      <w:r>
        <w:rPr>
          <w:rFonts w:ascii="Arial"/>
          <w:i/>
          <w:sz w:val="20"/>
        </w:rPr>
        <w:t>Harkin</w:t>
      </w:r>
      <w:r>
        <w:rPr>
          <w:rFonts w:ascii="Arial"/>
          <w:i/>
          <w:spacing w:val="52"/>
          <w:w w:val="150"/>
          <w:sz w:val="20"/>
        </w:rPr>
        <w:t> </w:t>
      </w:r>
      <w:r>
        <w:rPr>
          <w:rFonts w:ascii="Arial"/>
          <w:i/>
          <w:sz w:val="20"/>
        </w:rPr>
        <w:t>[1896]</w:t>
      </w:r>
      <w:r>
        <w:rPr>
          <w:rFonts w:ascii="Arial"/>
          <w:i/>
          <w:spacing w:val="52"/>
          <w:w w:val="150"/>
          <w:sz w:val="20"/>
        </w:rPr>
        <w:t> </w:t>
      </w:r>
      <w:r>
        <w:rPr>
          <w:rFonts w:ascii="Arial"/>
          <w:i/>
          <w:sz w:val="20"/>
        </w:rPr>
        <w:t>2</w:t>
      </w:r>
      <w:r>
        <w:rPr>
          <w:rFonts w:ascii="Arial"/>
          <w:i/>
          <w:spacing w:val="52"/>
          <w:w w:val="150"/>
          <w:sz w:val="20"/>
        </w:rPr>
        <w:t> </w:t>
      </w:r>
      <w:r>
        <w:rPr>
          <w:rFonts w:ascii="Arial"/>
          <w:i/>
          <w:sz w:val="20"/>
        </w:rPr>
        <w:t>Ch.</w:t>
      </w:r>
      <w:r>
        <w:rPr>
          <w:rFonts w:ascii="Arial"/>
          <w:i/>
          <w:spacing w:val="52"/>
          <w:w w:val="150"/>
          <w:sz w:val="20"/>
        </w:rPr>
        <w:t> </w:t>
      </w:r>
      <w:r>
        <w:rPr>
          <w:rFonts w:ascii="Arial"/>
          <w:i/>
          <w:spacing w:val="-5"/>
          <w:sz w:val="20"/>
        </w:rPr>
        <w:t>415</w:t>
      </w:r>
    </w:p>
    <w:p>
      <w:pPr>
        <w:pStyle w:val="BodyText"/>
        <w:spacing w:line="227" w:lineRule="exact"/>
        <w:ind w:left="705"/>
      </w:pPr>
      <w:r>
        <w:rPr/>
        <w:t>(contribution between co-</w:t>
      </w:r>
      <w:r>
        <w:rPr>
          <w:spacing w:val="-2"/>
        </w:rPr>
        <w:t>trustees).</w:t>
      </w:r>
    </w:p>
    <w:p>
      <w:pPr>
        <w:pStyle w:val="BodyText"/>
        <w:spacing w:before="5"/>
      </w:pPr>
    </w:p>
    <w:p>
      <w:pPr>
        <w:tabs>
          <w:tab w:pos="705" w:val="left" w:leader="none"/>
        </w:tabs>
        <w:spacing w:before="0"/>
        <w:ind w:left="165" w:right="0" w:firstLine="0"/>
        <w:jc w:val="left"/>
        <w:rPr>
          <w:sz w:val="20"/>
        </w:rPr>
      </w:pPr>
      <w:bookmarkStart w:name="_bookmark422" w:id="424"/>
      <w:bookmarkEnd w:id="424"/>
      <w:r>
        <w:rPr/>
      </w:r>
      <w:hyperlink w:history="true" w:anchor="_bookmark301">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Wolmershausen v Gullick [1893] 2 Ch. </w:t>
      </w:r>
      <w:r>
        <w:rPr>
          <w:rFonts w:ascii="Arial"/>
          <w:i/>
          <w:spacing w:val="-4"/>
          <w:sz w:val="20"/>
        </w:rPr>
        <w:t>514</w:t>
      </w:r>
      <w:r>
        <w:rPr>
          <w:spacing w:val="-4"/>
          <w:sz w:val="20"/>
        </w:rPr>
        <w:t>.</w:t>
      </w:r>
    </w:p>
    <w:p>
      <w:pPr>
        <w:pStyle w:val="BodyText"/>
        <w:spacing w:before="5"/>
      </w:pPr>
    </w:p>
    <w:p>
      <w:pPr>
        <w:spacing w:line="227" w:lineRule="exact" w:before="1"/>
        <w:ind w:left="165" w:right="0" w:firstLine="0"/>
        <w:jc w:val="both"/>
        <w:rPr>
          <w:sz w:val="20"/>
        </w:rPr>
      </w:pPr>
      <w:bookmarkStart w:name="_bookmark423" w:id="425"/>
      <w:bookmarkEnd w:id="425"/>
      <w:r>
        <w:rPr/>
      </w:r>
      <w:hyperlink w:history="true" w:anchor="_bookmark302">
        <w:r>
          <w:rPr>
            <w:color w:val="005DA1"/>
            <w:position w:val="5"/>
            <w:sz w:val="14"/>
            <w:u w:val="single" w:color="005DA1"/>
          </w:rPr>
          <w:t>202</w:t>
        </w:r>
      </w:hyperlink>
      <w:r>
        <w:rPr>
          <w:position w:val="5"/>
          <w:sz w:val="14"/>
        </w:rPr>
        <w:t>.</w:t>
      </w:r>
      <w:r>
        <w:rPr>
          <w:spacing w:val="75"/>
          <w:w w:val="150"/>
          <w:position w:val="5"/>
          <w:sz w:val="14"/>
        </w:rPr>
        <w:t>  </w:t>
      </w:r>
      <w:r>
        <w:rPr>
          <w:rFonts w:ascii="Arial" w:hAnsi="Arial"/>
          <w:i/>
          <w:sz w:val="20"/>
        </w:rPr>
        <w:t>County &amp; District Properties Ltd v C. Jenner &amp; Son Ltd [1976] 2 Lloyd’s Rep. 728</w:t>
      </w:r>
      <w:r>
        <w:rPr>
          <w:rFonts w:ascii="Arial" w:hAnsi="Arial"/>
          <w:i/>
          <w:spacing w:val="-1"/>
          <w:sz w:val="20"/>
        </w:rPr>
        <w:t> </w:t>
      </w:r>
      <w:r>
        <w:rPr>
          <w:sz w:val="20"/>
        </w:rPr>
        <w:t>(Swanwick </w:t>
      </w:r>
      <w:r>
        <w:rPr>
          <w:spacing w:val="-4"/>
          <w:sz w:val="20"/>
        </w:rPr>
        <w:t>J.);</w:t>
      </w:r>
    </w:p>
    <w:p>
      <w:pPr>
        <w:spacing w:line="235" w:lineRule="auto" w:before="1"/>
        <w:ind w:left="705" w:right="167" w:firstLine="0"/>
        <w:jc w:val="both"/>
        <w:rPr>
          <w:sz w:val="20"/>
        </w:rPr>
      </w:pPr>
      <w:r>
        <w:rPr>
          <w:rFonts w:ascii="Arial" w:hAnsi="Arial"/>
          <w:i/>
          <w:sz w:val="20"/>
        </w:rPr>
        <w:t>R. H. Green &amp; Silley Weir v British Rys Board [1985] 1 W.L.R. 570 </w:t>
      </w:r>
      <w:r>
        <w:rPr>
          <w:sz w:val="20"/>
        </w:rPr>
        <w:t>(Dillon J.); </w:t>
      </w:r>
      <w:r>
        <w:rPr>
          <w:rFonts w:ascii="Arial" w:hAnsi="Arial"/>
          <w:i/>
          <w:sz w:val="20"/>
        </w:rPr>
        <w:t>Telfair Shipping Corp v Inersea Carriers SA [1985] 1 W.L.R. 553 </w:t>
      </w:r>
      <w:r>
        <w:rPr>
          <w:sz w:val="20"/>
        </w:rPr>
        <w:t>(Neill J., who distinguished an </w:t>
      </w:r>
      <w:r>
        <w:rPr>
          <w:sz w:val="20"/>
        </w:rPr>
        <w:t>indemnity against liability from a general indemnity, express or implied); </w:t>
      </w:r>
      <w:r>
        <w:rPr>
          <w:rFonts w:ascii="Arial" w:hAnsi="Arial"/>
          <w:i/>
          <w:sz w:val="20"/>
        </w:rPr>
        <w:t>Bradley v Eagle Star </w:t>
      </w:r>
      <w:r>
        <w:rPr>
          <w:rFonts w:ascii="Arial" w:hAnsi="Arial"/>
          <w:i/>
          <w:sz w:val="20"/>
        </w:rPr>
        <w:t>Insurance Co Ltd [1989] A.C. 957</w:t>
      </w:r>
      <w:r>
        <w:rPr>
          <w:sz w:val="20"/>
        </w:rPr>
        <w:t>; </w:t>
      </w:r>
      <w:r>
        <w:rPr>
          <w:rFonts w:ascii="Arial" w:hAnsi="Arial"/>
          <w:i/>
          <w:sz w:val="20"/>
        </w:rPr>
        <w:t>North Atlantic Insurance Co Ltd v Bishopsgate Insurance Co Ltd </w:t>
      </w:r>
      <w:r>
        <w:rPr>
          <w:rFonts w:ascii="Arial" w:hAnsi="Arial"/>
          <w:i/>
          <w:sz w:val="20"/>
        </w:rPr>
        <w:t>[1998] 1 Lloyd’s Rep. 459</w:t>
      </w:r>
      <w:r>
        <w:rPr>
          <w:sz w:val="20"/>
        </w:rPr>
        <w:t>; </w:t>
      </w:r>
      <w:r>
        <w:rPr>
          <w:rFonts w:ascii="Arial" w:hAnsi="Arial"/>
          <w:i/>
          <w:sz w:val="20"/>
        </w:rPr>
        <w:t>City of London v Reeve &amp; Co Ltd [2000] Build. L.R. 211, 215</w:t>
      </w:r>
      <w:r>
        <w:rPr>
          <w:sz w:val="20"/>
        </w:rPr>
        <w:t>.</w:t>
      </w:r>
    </w:p>
    <w:p>
      <w:pPr>
        <w:pStyle w:val="BodyText"/>
        <w:spacing w:before="8"/>
      </w:pPr>
    </w:p>
    <w:p>
      <w:pPr>
        <w:spacing w:line="235" w:lineRule="auto" w:before="0"/>
        <w:ind w:left="705" w:right="168" w:hanging="541"/>
        <w:jc w:val="both"/>
        <w:rPr>
          <w:sz w:val="20"/>
        </w:rPr>
      </w:pPr>
      <w:bookmarkStart w:name="_bookmark424" w:id="426"/>
      <w:bookmarkEnd w:id="426"/>
      <w:r>
        <w:rPr/>
      </w:r>
      <w:hyperlink w:history="true" w:anchor="_bookmark303">
        <w:r>
          <w:rPr>
            <w:color w:val="005DA1"/>
            <w:position w:val="5"/>
            <w:sz w:val="14"/>
            <w:u w:val="single" w:color="005DA1"/>
          </w:rPr>
          <w:t>203</w:t>
        </w:r>
      </w:hyperlink>
      <w:r>
        <w:rPr>
          <w:position w:val="5"/>
          <w:sz w:val="14"/>
        </w:rPr>
        <w:t>.</w:t>
      </w:r>
      <w:r>
        <w:rPr>
          <w:spacing w:val="80"/>
          <w:position w:val="5"/>
          <w:sz w:val="14"/>
        </w:rPr>
        <w:t> </w:t>
      </w:r>
      <w:r>
        <w:rPr>
          <w:rFonts w:ascii="Arial" w:hAnsi="Arial"/>
          <w:i/>
          <w:sz w:val="20"/>
        </w:rPr>
        <w:t>Telfair Shipping Corp v Inersea Carriers SA [1985] 1 W.L.R. 553, 566</w:t>
      </w:r>
      <w:r>
        <w:rPr>
          <w:sz w:val="20"/>
        </w:rPr>
        <w:t>; </w:t>
      </w:r>
      <w:r>
        <w:rPr>
          <w:rFonts w:ascii="Arial" w:hAnsi="Arial"/>
          <w:i/>
          <w:sz w:val="20"/>
        </w:rPr>
        <w:t>Firma C-Trade SA </w:t>
      </w:r>
      <w:r>
        <w:rPr>
          <w:rFonts w:ascii="Arial" w:hAnsi="Arial"/>
          <w:i/>
          <w:sz w:val="20"/>
        </w:rPr>
        <w:t>v Newcastle Protection and Indemnity Association [1991] 2 A.C. 1</w:t>
      </w:r>
      <w:r>
        <w:rPr>
          <w:sz w:val="20"/>
        </w:rPr>
        <w:t>; </w:t>
      </w:r>
      <w:r>
        <w:rPr>
          <w:rFonts w:ascii="Arial" w:hAnsi="Arial"/>
          <w:i/>
          <w:sz w:val="20"/>
        </w:rPr>
        <w:t>Total Liban SA v Vitol Energy SA [1999] 2 Lloyd’s Rep. 700</w:t>
      </w:r>
      <w:r>
        <w:rPr>
          <w:sz w:val="20"/>
        </w:rPr>
        <w:t>.</w:t>
      </w:r>
    </w:p>
    <w:p>
      <w:pPr>
        <w:pStyle w:val="BodyText"/>
        <w:spacing w:before="5"/>
      </w:pPr>
    </w:p>
    <w:p>
      <w:pPr>
        <w:tabs>
          <w:tab w:pos="705" w:val="left" w:leader="none"/>
        </w:tabs>
        <w:spacing w:before="0"/>
        <w:ind w:left="165" w:right="0" w:firstLine="0"/>
        <w:jc w:val="left"/>
        <w:rPr>
          <w:sz w:val="20"/>
        </w:rPr>
      </w:pPr>
      <w:bookmarkStart w:name="_bookmark425" w:id="427"/>
      <w:bookmarkEnd w:id="427"/>
      <w:r>
        <w:rPr/>
      </w:r>
      <w:hyperlink w:history="true" w:anchor="_bookmark304">
        <w:r>
          <w:rPr>
            <w:color w:val="005DA1"/>
            <w:spacing w:val="-4"/>
            <w:position w:val="5"/>
            <w:sz w:val="14"/>
            <w:u w:val="single" w:color="005DA1"/>
          </w:rPr>
          <w:t>204</w:t>
        </w:r>
      </w:hyperlink>
      <w:r>
        <w:rPr>
          <w:spacing w:val="-4"/>
          <w:position w:val="5"/>
          <w:sz w:val="14"/>
        </w:rPr>
        <w:t>.</w:t>
      </w:r>
      <w:r>
        <w:rPr>
          <w:position w:val="5"/>
          <w:sz w:val="14"/>
        </w:rPr>
        <w:tab/>
      </w:r>
      <w:r>
        <w:rPr>
          <w:rFonts w:ascii="Arial" w:hAnsi="Arial"/>
          <w:i/>
          <w:sz w:val="20"/>
        </w:rPr>
        <w:t>Bosma v Larsen [1966] 1 Lloyd’s Rep. </w:t>
      </w:r>
      <w:r>
        <w:rPr>
          <w:rFonts w:ascii="Arial" w:hAnsi="Arial"/>
          <w:i/>
          <w:spacing w:val="-5"/>
          <w:sz w:val="20"/>
        </w:rPr>
        <w:t>22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26" w:id="428"/>
      <w:bookmarkEnd w:id="428"/>
      <w:r>
        <w:rPr/>
      </w:r>
      <w:hyperlink w:history="true" w:anchor="_bookmark305">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Firma C-Trade SA v Newcastle Protection and Indemnity Association [1991] 2 A.C. </w:t>
      </w:r>
      <w:r>
        <w:rPr>
          <w:rFonts w:ascii="Arial"/>
          <w:i/>
          <w:spacing w:val="-5"/>
          <w:sz w:val="20"/>
        </w:rPr>
        <w:t>1</w:t>
      </w:r>
      <w:r>
        <w:rPr>
          <w:spacing w:val="-5"/>
          <w:sz w:val="20"/>
        </w:rPr>
        <w:t>.</w:t>
      </w:r>
    </w:p>
    <w:p>
      <w:pPr>
        <w:pStyle w:val="BodyText"/>
        <w:spacing w:before="9"/>
      </w:pPr>
    </w:p>
    <w:p>
      <w:pPr>
        <w:spacing w:line="235" w:lineRule="auto" w:before="0"/>
        <w:ind w:left="705" w:right="167" w:hanging="541"/>
        <w:jc w:val="both"/>
        <w:rPr>
          <w:sz w:val="20"/>
        </w:rPr>
      </w:pPr>
      <w:bookmarkStart w:name="_bookmark427" w:id="429"/>
      <w:bookmarkEnd w:id="429"/>
      <w:r>
        <w:rPr/>
      </w:r>
      <w:hyperlink w:history="true" w:anchor="_bookmark306">
        <w:r>
          <w:rPr>
            <w:color w:val="005DA1"/>
            <w:position w:val="5"/>
            <w:sz w:val="14"/>
            <w:u w:val="single" w:color="005DA1"/>
          </w:rPr>
          <w:t>206</w:t>
        </w:r>
      </w:hyperlink>
      <w:r>
        <w:rPr>
          <w:position w:val="5"/>
          <w:sz w:val="14"/>
        </w:rPr>
        <w:t>.</w:t>
      </w:r>
      <w:r>
        <w:rPr>
          <w:spacing w:val="80"/>
          <w:position w:val="5"/>
          <w:sz w:val="14"/>
        </w:rPr>
        <w:t>  </w:t>
      </w:r>
      <w:r>
        <w:rPr>
          <w:rFonts w:ascii="Arial" w:hAnsi="Arial"/>
          <w:i/>
          <w:sz w:val="20"/>
        </w:rPr>
        <w:t>Chandris v Argo Insurance Co Ltd [1963] 2 Lloyd’s Rep. 65</w:t>
      </w:r>
      <w:r>
        <w:rPr>
          <w:sz w:val="20"/>
        </w:rPr>
        <w:t>, approved in </w:t>
      </w:r>
      <w:r>
        <w:rPr>
          <w:rFonts w:ascii="Arial" w:hAnsi="Arial"/>
          <w:i/>
          <w:sz w:val="20"/>
        </w:rPr>
        <w:t>Castle Insurance </w:t>
      </w:r>
      <w:r>
        <w:rPr>
          <w:rFonts w:ascii="Arial" w:hAnsi="Arial"/>
          <w:i/>
          <w:sz w:val="20"/>
        </w:rPr>
        <w:t>Co Ltd v Hong Kong Islands Shipping Co Ltd [1984] A.C. 226</w:t>
      </w:r>
      <w:r>
        <w:rPr>
          <w:sz w:val="20"/>
        </w:rPr>
        <w:t>. See also </w:t>
      </w:r>
      <w:r>
        <w:rPr>
          <w:rFonts w:ascii="Arial" w:hAnsi="Arial"/>
          <w:i/>
          <w:sz w:val="20"/>
        </w:rPr>
        <w:t>Scott Lithgow v Secretary of State for Defence (1989) 45 Build. L.R. 1 HL</w:t>
      </w:r>
      <w:r>
        <w:rPr>
          <w:sz w:val="20"/>
        </w:rPr>
        <w:t>; </w:t>
      </w:r>
      <w:r>
        <w:rPr>
          <w:rFonts w:ascii="Arial" w:hAnsi="Arial"/>
          <w:i/>
          <w:sz w:val="20"/>
        </w:rPr>
        <w:t>Firma C-Trade SA v Newcastle Protection and Indemnity Association [1991] 2 A.C. 1, 35</w:t>
      </w:r>
      <w:r>
        <w:rPr>
          <w:sz w:val="20"/>
        </w:rPr>
        <w:t>; </w:t>
      </w:r>
      <w:r>
        <w:rPr>
          <w:rFonts w:ascii="Arial" w:hAnsi="Arial"/>
          <w:i/>
          <w:sz w:val="20"/>
        </w:rPr>
        <w:t>Bank of America National Trust and Savings Association v Chrismas [1994] 1 All E.R. 401</w:t>
      </w:r>
      <w:r>
        <w:rPr>
          <w:sz w:val="20"/>
        </w:rPr>
        <w:t>; </w:t>
      </w:r>
      <w:r>
        <w:rPr>
          <w:rFonts w:ascii="Arial" w:hAnsi="Arial"/>
          <w:i/>
          <w:sz w:val="20"/>
        </w:rPr>
        <w:t>Callaghan v Dominion Insurance Co Ltd [1997] 2 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541</w:t>
      </w:r>
      <w:r>
        <w:rPr>
          <w:sz w:val="20"/>
        </w:rPr>
        <w:t>;</w:t>
      </w:r>
      <w:r>
        <w:rPr>
          <w:spacing w:val="-2"/>
          <w:sz w:val="20"/>
        </w:rPr>
        <w:t> </w:t>
      </w:r>
      <w:r>
        <w:rPr>
          <w:rFonts w:ascii="Arial" w:hAnsi="Arial"/>
          <w:i/>
          <w:sz w:val="20"/>
        </w:rPr>
        <w:t>Universities</w:t>
      </w:r>
      <w:r>
        <w:rPr>
          <w:rFonts w:ascii="Arial" w:hAnsi="Arial"/>
          <w:i/>
          <w:spacing w:val="-2"/>
          <w:sz w:val="20"/>
        </w:rPr>
        <w:t> </w:t>
      </w:r>
      <w:r>
        <w:rPr>
          <w:rFonts w:ascii="Arial" w:hAnsi="Arial"/>
          <w:i/>
          <w:sz w:val="20"/>
        </w:rPr>
        <w:t>Superannuation</w:t>
      </w:r>
      <w:r>
        <w:rPr>
          <w:rFonts w:ascii="Arial" w:hAnsi="Arial"/>
          <w:i/>
          <w:spacing w:val="-2"/>
          <w:sz w:val="20"/>
        </w:rPr>
        <w:t> </w:t>
      </w:r>
      <w:r>
        <w:rPr>
          <w:rFonts w:ascii="Arial" w:hAnsi="Arial"/>
          <w:i/>
          <w:sz w:val="20"/>
        </w:rPr>
        <w:t>Scheme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Royal</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[2000]</w:t>
      </w:r>
      <w:r>
        <w:rPr>
          <w:rFonts w:ascii="Arial" w:hAnsi="Arial"/>
          <w:i/>
          <w:spacing w:val="-2"/>
          <w:sz w:val="20"/>
        </w:rPr>
        <w:t> </w:t>
      </w:r>
      <w:r>
        <w:rPr>
          <w:rFonts w:ascii="Arial" w:hAnsi="Arial"/>
          <w:i/>
          <w:sz w:val="20"/>
        </w:rPr>
        <w:t>1 All E.R. (Comm) 266</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428" w:id="430"/>
      <w:bookmarkEnd w:id="430"/>
      <w:r>
        <w:rPr/>
      </w:r>
      <w:hyperlink w:history="true" w:anchor="_bookmark307">
        <w:r>
          <w:rPr>
            <w:color w:val="005DA1"/>
            <w:spacing w:val="-4"/>
            <w:position w:val="5"/>
            <w:sz w:val="14"/>
            <w:u w:val="single" w:color="005DA1"/>
          </w:rPr>
          <w:t>207</w:t>
        </w:r>
      </w:hyperlink>
      <w:r>
        <w:rPr>
          <w:spacing w:val="-4"/>
          <w:position w:val="5"/>
          <w:sz w:val="14"/>
        </w:rPr>
        <w:t>.</w:t>
      </w:r>
      <w:r>
        <w:rPr>
          <w:position w:val="5"/>
          <w:sz w:val="14"/>
        </w:rPr>
        <w:tab/>
      </w:r>
      <w:r>
        <w:rPr>
          <w:rFonts w:ascii="Arial" w:hAnsi="Arial"/>
          <w:i/>
          <w:sz w:val="20"/>
        </w:rPr>
        <w:t>Re Haycock’s Policy (1876) 1 Ch. D. 611</w:t>
      </w:r>
      <w:r>
        <w:rPr>
          <w:sz w:val="20"/>
        </w:rPr>
        <w:t>; </w:t>
      </w:r>
      <w:r>
        <w:rPr>
          <w:rFonts w:ascii="Arial" w:hAnsi="Arial"/>
          <w:i/>
          <w:sz w:val="20"/>
        </w:rPr>
        <w:t>London &amp; Midland Bank v Mitchell [1899] 2 Ch. </w:t>
      </w:r>
      <w:r>
        <w:rPr>
          <w:rFonts w:ascii="Arial" w:hAnsi="Arial"/>
          <w:i/>
          <w:sz w:val="20"/>
        </w:rPr>
        <w:t>161</w:t>
      </w:r>
      <w:r>
        <w:rPr>
          <w:sz w:val="20"/>
        </w:rPr>
        <w:t>. See also </w:t>
      </w:r>
      <w:r>
        <w:rPr>
          <w:rFonts w:ascii="Arial" w:hAnsi="Arial"/>
          <w:i/>
          <w:sz w:val="20"/>
        </w:rPr>
        <w:t>Virk v Gan Life Holdings Plc (2000) 52 B.M.L.R. 207</w:t>
      </w:r>
      <w:r>
        <w:rPr>
          <w:sz w:val="20"/>
        </w:rPr>
        <w:t>.</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08">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Virk v Gan Life Holdings Plc (2000) 52 B.M.L.R. </w:t>
      </w:r>
      <w:r>
        <w:rPr>
          <w:rFonts w:ascii="Arial"/>
          <w:i/>
          <w:spacing w:val="-4"/>
          <w:sz w:val="20"/>
        </w:rPr>
        <w:t>207</w:t>
      </w:r>
      <w:r>
        <w:rPr>
          <w:spacing w:val="-4"/>
          <w:sz w:val="20"/>
        </w:rPr>
        <w:t>.</w:t>
      </w:r>
    </w:p>
    <w:p>
      <w:pPr>
        <w:pStyle w:val="BodyText"/>
        <w:spacing w:before="5"/>
      </w:pPr>
    </w:p>
    <w:p>
      <w:pPr>
        <w:pStyle w:val="BodyText"/>
        <w:tabs>
          <w:tab w:pos="705" w:val="left" w:leader="none"/>
        </w:tabs>
        <w:spacing w:before="1"/>
        <w:ind w:left="165"/>
      </w:pPr>
      <w:bookmarkStart w:name="_bookmark429" w:id="431"/>
      <w:bookmarkEnd w:id="431"/>
      <w:r>
        <w:rPr/>
      </w:r>
      <w:hyperlink w:history="true" w:anchor="_bookmark309">
        <w:r>
          <w:rPr>
            <w:color w:val="005DA1"/>
            <w:spacing w:val="-4"/>
            <w:position w:val="5"/>
            <w:sz w:val="14"/>
            <w:u w:val="single" w:color="005DA1"/>
          </w:rPr>
          <w:t>209</w:t>
        </w:r>
      </w:hyperlink>
      <w:r>
        <w:rPr>
          <w:spacing w:val="-4"/>
          <w:position w:val="5"/>
          <w:sz w:val="14"/>
        </w:rPr>
        <w:t>.</w:t>
      </w:r>
      <w:r>
        <w:rPr>
          <w:position w:val="5"/>
          <w:sz w:val="14"/>
        </w:rPr>
        <w:tab/>
      </w:r>
      <w:r>
        <w:rPr/>
        <w:t>Limitation Act 1980 s.10(1); above, para.28-</w:t>
      </w:r>
      <w:r>
        <w:rPr>
          <w:spacing w:val="-4"/>
        </w:rPr>
        <w:t>014.</w:t>
      </w:r>
    </w:p>
    <w:p>
      <w:pPr>
        <w:pStyle w:val="BodyText"/>
        <w:spacing w:before="4"/>
      </w:pPr>
    </w:p>
    <w:p>
      <w:pPr>
        <w:tabs>
          <w:tab w:pos="705" w:val="left" w:leader="none"/>
        </w:tabs>
        <w:spacing w:before="1"/>
        <w:ind w:left="165" w:right="0" w:firstLine="0"/>
        <w:jc w:val="left"/>
        <w:rPr>
          <w:sz w:val="20"/>
        </w:rPr>
      </w:pPr>
      <w:bookmarkStart w:name="_bookmark430" w:id="432"/>
      <w:bookmarkEnd w:id="432"/>
      <w:r>
        <w:rPr/>
      </w:r>
      <w:hyperlink w:history="true" w:anchor="_bookmark310">
        <w:r>
          <w:rPr>
            <w:color w:val="005DA1"/>
            <w:spacing w:val="-4"/>
            <w:position w:val="5"/>
            <w:sz w:val="14"/>
            <w:u w:val="single" w:color="005DA1"/>
          </w:rPr>
          <w:t>210</w:t>
        </w:r>
      </w:hyperlink>
      <w:r>
        <w:rPr>
          <w:spacing w:val="-4"/>
          <w:position w:val="5"/>
          <w:sz w:val="14"/>
        </w:rPr>
        <w:t>.</w:t>
      </w:r>
      <w:r>
        <w:rPr>
          <w:position w:val="5"/>
          <w:sz w:val="14"/>
        </w:rPr>
        <w:tab/>
      </w:r>
      <w:r>
        <w:rPr>
          <w:sz w:val="20"/>
        </w:rPr>
        <w:t>s.10(2), </w:t>
      </w:r>
      <w:r>
        <w:rPr>
          <w:spacing w:val="-4"/>
          <w:sz w:val="20"/>
        </w:rPr>
        <w:t>(3).</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160580</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1" w:id="433"/>
      <w:bookmarkEnd w:id="433"/>
      <w:r>
        <w:rPr/>
      </w:r>
      <w:hyperlink w:history="true" w:anchor="_bookmark311">
        <w:r>
          <w:rPr>
            <w:color w:val="005DA1"/>
            <w:spacing w:val="-4"/>
            <w:sz w:val="14"/>
            <w:u w:val="single" w:color="005DA1"/>
          </w:rPr>
          <w:t>211</w:t>
        </w:r>
      </w:hyperlink>
      <w:r>
        <w:rPr>
          <w:spacing w:val="-4"/>
          <w:sz w:val="14"/>
        </w:rPr>
        <w:t>.</w:t>
      </w:r>
    </w:p>
    <w:p>
      <w:pPr>
        <w:spacing w:before="209"/>
        <w:ind w:left="335" w:right="0" w:firstLine="0"/>
        <w:jc w:val="left"/>
        <w:rPr>
          <w:sz w:val="20"/>
        </w:rPr>
      </w:pPr>
      <w:r>
        <w:rPr/>
        <w:br w:type="column"/>
      </w:r>
      <w:r>
        <w:rPr>
          <w:rFonts w:ascii="Arial"/>
          <w:i/>
          <w:sz w:val="20"/>
        </w:rPr>
        <w:t>Aer</w:t>
      </w:r>
      <w:r>
        <w:rPr>
          <w:rFonts w:ascii="Arial"/>
          <w:i/>
          <w:spacing w:val="36"/>
          <w:sz w:val="20"/>
        </w:rPr>
        <w:t> </w:t>
      </w:r>
      <w:r>
        <w:rPr>
          <w:rFonts w:ascii="Arial"/>
          <w:i/>
          <w:sz w:val="20"/>
        </w:rPr>
        <w:t>Lingus</w:t>
      </w:r>
      <w:r>
        <w:rPr>
          <w:rFonts w:ascii="Arial"/>
          <w:i/>
          <w:spacing w:val="37"/>
          <w:sz w:val="20"/>
        </w:rPr>
        <w:t> </w:t>
      </w:r>
      <w:r>
        <w:rPr>
          <w:rFonts w:ascii="Arial"/>
          <w:i/>
          <w:sz w:val="20"/>
        </w:rPr>
        <w:t>Plc</w:t>
      </w:r>
      <w:r>
        <w:rPr>
          <w:rFonts w:ascii="Arial"/>
          <w:i/>
          <w:spacing w:val="37"/>
          <w:sz w:val="20"/>
        </w:rPr>
        <w:t> </w:t>
      </w:r>
      <w:r>
        <w:rPr>
          <w:rFonts w:ascii="Arial"/>
          <w:i/>
          <w:sz w:val="20"/>
        </w:rPr>
        <w:t>v</w:t>
      </w:r>
      <w:r>
        <w:rPr>
          <w:rFonts w:ascii="Arial"/>
          <w:i/>
          <w:spacing w:val="37"/>
          <w:sz w:val="20"/>
        </w:rPr>
        <w:t> </w:t>
      </w:r>
      <w:r>
        <w:rPr>
          <w:rFonts w:ascii="Arial"/>
          <w:i/>
          <w:sz w:val="20"/>
        </w:rPr>
        <w:t>Gildercroft</w:t>
      </w:r>
      <w:r>
        <w:rPr>
          <w:rFonts w:ascii="Arial"/>
          <w:i/>
          <w:spacing w:val="37"/>
          <w:sz w:val="20"/>
        </w:rPr>
        <w:t> </w:t>
      </w:r>
      <w:r>
        <w:rPr>
          <w:rFonts w:ascii="Arial"/>
          <w:i/>
          <w:sz w:val="20"/>
        </w:rPr>
        <w:t>Ltd</w:t>
      </w:r>
      <w:r>
        <w:rPr>
          <w:rFonts w:ascii="Arial"/>
          <w:i/>
          <w:spacing w:val="37"/>
          <w:sz w:val="20"/>
        </w:rPr>
        <w:t> </w:t>
      </w:r>
      <w:r>
        <w:rPr>
          <w:rFonts w:ascii="Arial"/>
          <w:i/>
          <w:sz w:val="20"/>
        </w:rPr>
        <w:t>[2006]</w:t>
      </w:r>
      <w:r>
        <w:rPr>
          <w:rFonts w:ascii="Arial"/>
          <w:i/>
          <w:spacing w:val="37"/>
          <w:sz w:val="20"/>
        </w:rPr>
        <w:t> </w:t>
      </w:r>
      <w:r>
        <w:rPr>
          <w:rFonts w:ascii="Arial"/>
          <w:i/>
          <w:sz w:val="20"/>
        </w:rPr>
        <w:t>EWCA</w:t>
      </w:r>
      <w:r>
        <w:rPr>
          <w:rFonts w:ascii="Arial"/>
          <w:i/>
          <w:spacing w:val="37"/>
          <w:sz w:val="20"/>
        </w:rPr>
        <w:t> </w:t>
      </w:r>
      <w:r>
        <w:rPr>
          <w:rFonts w:ascii="Arial"/>
          <w:i/>
          <w:sz w:val="20"/>
        </w:rPr>
        <w:t>Civ</w:t>
      </w:r>
      <w:r>
        <w:rPr>
          <w:rFonts w:ascii="Arial"/>
          <w:i/>
          <w:spacing w:val="37"/>
          <w:sz w:val="20"/>
        </w:rPr>
        <w:t> </w:t>
      </w:r>
      <w:r>
        <w:rPr>
          <w:rFonts w:ascii="Arial"/>
          <w:i/>
          <w:sz w:val="20"/>
        </w:rPr>
        <w:t>4,</w:t>
      </w:r>
      <w:r>
        <w:rPr>
          <w:rFonts w:ascii="Arial"/>
          <w:i/>
          <w:spacing w:val="37"/>
          <w:sz w:val="20"/>
        </w:rPr>
        <w:t> </w:t>
      </w:r>
      <w:r>
        <w:rPr>
          <w:rFonts w:ascii="Arial"/>
          <w:i/>
          <w:sz w:val="20"/>
        </w:rPr>
        <w:t>[2006]</w:t>
      </w:r>
      <w:r>
        <w:rPr>
          <w:rFonts w:ascii="Arial"/>
          <w:i/>
          <w:spacing w:val="37"/>
          <w:sz w:val="20"/>
        </w:rPr>
        <w:t> </w:t>
      </w:r>
      <w:r>
        <w:rPr>
          <w:rFonts w:ascii="Arial"/>
          <w:i/>
          <w:sz w:val="20"/>
        </w:rPr>
        <w:t>1</w:t>
      </w:r>
      <w:r>
        <w:rPr>
          <w:rFonts w:ascii="Arial"/>
          <w:i/>
          <w:spacing w:val="37"/>
          <w:sz w:val="20"/>
        </w:rPr>
        <w:t> </w:t>
      </w:r>
      <w:r>
        <w:rPr>
          <w:rFonts w:ascii="Arial"/>
          <w:i/>
          <w:sz w:val="20"/>
        </w:rPr>
        <w:t>W.L.R.</w:t>
      </w:r>
      <w:r>
        <w:rPr>
          <w:rFonts w:ascii="Arial"/>
          <w:i/>
          <w:spacing w:val="37"/>
          <w:sz w:val="20"/>
        </w:rPr>
        <w:t> </w:t>
      </w:r>
      <w:r>
        <w:rPr>
          <w:rFonts w:ascii="Arial"/>
          <w:i/>
          <w:sz w:val="20"/>
        </w:rPr>
        <w:t>1173</w:t>
      </w:r>
      <w:r>
        <w:rPr>
          <w:sz w:val="20"/>
        </w:rPr>
        <w:t>.</w:t>
      </w:r>
      <w:r>
        <w:rPr>
          <w:spacing w:val="37"/>
          <w:sz w:val="20"/>
        </w:rPr>
        <w:t> </w:t>
      </w:r>
      <w:r>
        <w:rPr>
          <w:sz w:val="20"/>
        </w:rPr>
        <w:t>Similarly,</w:t>
      </w:r>
      <w:r>
        <w:rPr>
          <w:spacing w:val="37"/>
          <w:sz w:val="20"/>
        </w:rPr>
        <w:t> </w:t>
      </w:r>
      <w:r>
        <w:rPr>
          <w:spacing w:val="-5"/>
          <w:sz w:val="20"/>
        </w:rPr>
        <w:t>an</w:t>
      </w:r>
    </w:p>
    <w:p>
      <w:pPr>
        <w:spacing w:after="0"/>
        <w:jc w:val="left"/>
        <w:rPr>
          <w:sz w:val="20"/>
        </w:rPr>
        <w:sectPr>
          <w:type w:val="continuous"/>
          <w:pgSz w:w="11900" w:h="16840"/>
          <w:pgMar w:header="971" w:footer="0" w:top="130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left="0"/>
              <w:rPr>
                <w:rFonts w:ascii="Times New Roman"/>
                <w:sz w:val="18"/>
              </w:rPr>
            </w:pPr>
          </w:p>
        </w:tc>
        <w:tc>
          <w:tcPr>
            <w:tcW w:w="8659" w:type="dxa"/>
          </w:tcPr>
          <w:p>
            <w:pPr>
              <w:pStyle w:val="TableParagraph"/>
              <w:spacing w:line="235" w:lineRule="auto" w:before="0"/>
              <w:rPr>
                <w:sz w:val="20"/>
              </w:rPr>
            </w:pPr>
            <w:r>
              <w:rPr>
                <w:sz w:val="20"/>
              </w:rPr>
              <w:t>interim</w:t>
            </w:r>
            <w:r>
              <w:rPr>
                <w:spacing w:val="24"/>
                <w:sz w:val="20"/>
              </w:rPr>
              <w:t> </w:t>
            </w:r>
            <w:r>
              <w:rPr>
                <w:sz w:val="20"/>
              </w:rPr>
              <w:t>payment</w:t>
            </w:r>
            <w:r>
              <w:rPr>
                <w:spacing w:val="24"/>
                <w:sz w:val="20"/>
              </w:rPr>
              <w:t> </w:t>
            </w:r>
            <w:r>
              <w:rPr>
                <w:sz w:val="20"/>
              </w:rPr>
              <w:t>does</w:t>
            </w:r>
            <w:r>
              <w:rPr>
                <w:spacing w:val="24"/>
                <w:sz w:val="20"/>
              </w:rPr>
              <w:t> </w:t>
            </w:r>
            <w:r>
              <w:rPr>
                <w:sz w:val="20"/>
              </w:rPr>
              <w:t>not</w:t>
            </w:r>
            <w:r>
              <w:rPr>
                <w:spacing w:val="24"/>
                <w:sz w:val="20"/>
              </w:rPr>
              <w:t> </w:t>
            </w:r>
            <w:r>
              <w:rPr>
                <w:sz w:val="20"/>
              </w:rPr>
              <w:t>start</w:t>
            </w:r>
            <w:r>
              <w:rPr>
                <w:spacing w:val="24"/>
                <w:sz w:val="20"/>
              </w:rPr>
              <w:t> </w:t>
            </w:r>
            <w:r>
              <w:rPr>
                <w:sz w:val="20"/>
              </w:rPr>
              <w:t>the</w:t>
            </w:r>
            <w:r>
              <w:rPr>
                <w:spacing w:val="24"/>
                <w:sz w:val="20"/>
              </w:rPr>
              <w:t> </w:t>
            </w:r>
            <w:r>
              <w:rPr>
                <w:sz w:val="20"/>
              </w:rPr>
              <w:t>two-year</w:t>
            </w:r>
            <w:r>
              <w:rPr>
                <w:spacing w:val="24"/>
                <w:sz w:val="20"/>
              </w:rPr>
              <w:t> </w:t>
            </w:r>
            <w:r>
              <w:rPr>
                <w:sz w:val="20"/>
              </w:rPr>
              <w:t>limitation</w:t>
            </w:r>
            <w:r>
              <w:rPr>
                <w:spacing w:val="24"/>
                <w:sz w:val="20"/>
              </w:rPr>
              <w:t> </w:t>
            </w:r>
            <w:r>
              <w:rPr>
                <w:sz w:val="20"/>
              </w:rPr>
              <w:t>period</w:t>
            </w:r>
            <w:r>
              <w:rPr>
                <w:spacing w:val="24"/>
                <w:sz w:val="20"/>
              </w:rPr>
              <w:t> </w:t>
            </w:r>
            <w:r>
              <w:rPr>
                <w:sz w:val="20"/>
              </w:rPr>
              <w:t>running:</w:t>
            </w:r>
            <w:r>
              <w:rPr>
                <w:spacing w:val="23"/>
                <w:sz w:val="20"/>
              </w:rPr>
              <w:t> </w:t>
            </w:r>
            <w:r>
              <w:rPr>
                <w:rFonts w:ascii="Arial"/>
                <w:i/>
                <w:sz w:val="20"/>
              </w:rPr>
              <w:t>Jellett</w:t>
            </w:r>
            <w:r>
              <w:rPr>
                <w:rFonts w:ascii="Arial"/>
                <w:i/>
                <w:spacing w:val="24"/>
                <w:sz w:val="20"/>
              </w:rPr>
              <w:t> </w:t>
            </w:r>
            <w:r>
              <w:rPr>
                <w:rFonts w:ascii="Arial"/>
                <w:i/>
                <w:sz w:val="20"/>
              </w:rPr>
              <w:t>v</w:t>
            </w:r>
            <w:r>
              <w:rPr>
                <w:rFonts w:ascii="Arial"/>
                <w:i/>
                <w:spacing w:val="24"/>
                <w:sz w:val="20"/>
              </w:rPr>
              <w:t> </w:t>
            </w:r>
            <w:r>
              <w:rPr>
                <w:rFonts w:ascii="Arial"/>
                <w:i/>
                <w:sz w:val="20"/>
              </w:rPr>
              <w:t>Brooke</w:t>
            </w:r>
            <w:r>
              <w:rPr>
                <w:rFonts w:ascii="Arial"/>
                <w:i/>
                <w:spacing w:val="24"/>
                <w:sz w:val="20"/>
              </w:rPr>
              <w:t> </w:t>
            </w:r>
            <w:r>
              <w:rPr>
                <w:rFonts w:ascii="Arial"/>
                <w:i/>
                <w:sz w:val="20"/>
              </w:rPr>
              <w:t>[2016] EWHC 2828 (QB), [2017] 1 W.L.R. 1177</w:t>
            </w:r>
            <w:r>
              <w:rPr>
                <w:sz w:val="20"/>
              </w:rPr>
              <w:t>.</w:t>
            </w:r>
          </w:p>
        </w:tc>
      </w:tr>
      <w:tr>
        <w:trPr>
          <w:trHeight w:val="1140" w:hRule="atLeast"/>
        </w:trPr>
        <w:tc>
          <w:tcPr>
            <w:tcW w:w="457" w:type="dxa"/>
          </w:tcPr>
          <w:p>
            <w:pPr>
              <w:pStyle w:val="TableParagraph"/>
              <w:ind w:left="0" w:right="82"/>
              <w:jc w:val="center"/>
              <w:rPr>
                <w:sz w:val="14"/>
              </w:rPr>
            </w:pPr>
            <w:bookmarkStart w:name="_bookmark432" w:id="434"/>
            <w:bookmarkEnd w:id="434"/>
            <w:r>
              <w:rPr/>
            </w:r>
            <w:hyperlink w:history="true" w:anchor="_bookmark312">
              <w:r>
                <w:rPr>
                  <w:color w:val="005DA1"/>
                  <w:spacing w:val="-4"/>
                  <w:sz w:val="14"/>
                  <w:u w:val="single" w:color="005DA1"/>
                </w:rPr>
                <w:t>212</w:t>
              </w:r>
            </w:hyperlink>
            <w:r>
              <w:rPr>
                <w:spacing w:val="-4"/>
                <w:sz w:val="14"/>
              </w:rPr>
              <w:t>.</w:t>
            </w:r>
          </w:p>
        </w:tc>
        <w:tc>
          <w:tcPr>
            <w:tcW w:w="8659" w:type="dxa"/>
          </w:tcPr>
          <w:p>
            <w:pPr>
              <w:pStyle w:val="TableParagraph"/>
              <w:spacing w:line="227" w:lineRule="exact" w:before="114"/>
              <w:rPr>
                <w:rFonts w:ascii="Arial"/>
                <w:i/>
                <w:sz w:val="20"/>
              </w:rPr>
            </w:pPr>
            <w:r>
              <w:rPr>
                <w:sz w:val="20"/>
              </w:rPr>
              <w:t>s.10(2),</w:t>
            </w:r>
            <w:r>
              <w:rPr>
                <w:spacing w:val="10"/>
                <w:sz w:val="20"/>
              </w:rPr>
              <w:t> </w:t>
            </w:r>
            <w:r>
              <w:rPr>
                <w:sz w:val="20"/>
              </w:rPr>
              <w:t>(4).</w:t>
            </w:r>
            <w:r>
              <w:rPr>
                <w:spacing w:val="10"/>
                <w:sz w:val="20"/>
              </w:rPr>
              <w:t> </w:t>
            </w:r>
            <w:r>
              <w:rPr>
                <w:sz w:val="20"/>
              </w:rPr>
              <w:t>In</w:t>
            </w:r>
            <w:r>
              <w:rPr>
                <w:spacing w:val="10"/>
                <w:sz w:val="20"/>
              </w:rPr>
              <w:t> </w:t>
            </w:r>
            <w:r>
              <w:rPr>
                <w:rFonts w:ascii="Arial"/>
                <w:i/>
                <w:sz w:val="20"/>
              </w:rPr>
              <w:t>Knight</w:t>
            </w:r>
            <w:r>
              <w:rPr>
                <w:rFonts w:ascii="Arial"/>
                <w:i/>
                <w:spacing w:val="10"/>
                <w:sz w:val="20"/>
              </w:rPr>
              <w:t> </w:t>
            </w:r>
            <w:r>
              <w:rPr>
                <w:rFonts w:ascii="Arial"/>
                <w:i/>
                <w:sz w:val="20"/>
              </w:rPr>
              <w:t>v</w:t>
            </w:r>
            <w:r>
              <w:rPr>
                <w:rFonts w:ascii="Arial"/>
                <w:i/>
                <w:spacing w:val="10"/>
                <w:sz w:val="20"/>
              </w:rPr>
              <w:t> </w:t>
            </w:r>
            <w:r>
              <w:rPr>
                <w:rFonts w:ascii="Arial"/>
                <w:i/>
                <w:sz w:val="20"/>
              </w:rPr>
              <w:t>Rochdale</w:t>
            </w:r>
            <w:r>
              <w:rPr>
                <w:rFonts w:ascii="Arial"/>
                <w:i/>
                <w:spacing w:val="10"/>
                <w:sz w:val="20"/>
              </w:rPr>
              <w:t> </w:t>
            </w:r>
            <w:r>
              <w:rPr>
                <w:rFonts w:ascii="Arial"/>
                <w:i/>
                <w:sz w:val="20"/>
              </w:rPr>
              <w:t>Healthcare</w:t>
            </w:r>
            <w:r>
              <w:rPr>
                <w:rFonts w:ascii="Arial"/>
                <w:i/>
                <w:spacing w:val="10"/>
                <w:sz w:val="20"/>
              </w:rPr>
              <w:t> </w:t>
            </w:r>
            <w:r>
              <w:rPr>
                <w:rFonts w:ascii="Arial"/>
                <w:i/>
                <w:sz w:val="20"/>
              </w:rPr>
              <w:t>NHS</w:t>
            </w:r>
            <w:r>
              <w:rPr>
                <w:rFonts w:ascii="Arial"/>
                <w:i/>
                <w:spacing w:val="10"/>
                <w:sz w:val="20"/>
              </w:rPr>
              <w:t> </w:t>
            </w:r>
            <w:r>
              <w:rPr>
                <w:rFonts w:ascii="Arial"/>
                <w:i/>
                <w:sz w:val="20"/>
              </w:rPr>
              <w:t>Trust</w:t>
            </w:r>
            <w:r>
              <w:rPr>
                <w:rFonts w:ascii="Arial"/>
                <w:i/>
                <w:spacing w:val="10"/>
                <w:sz w:val="20"/>
              </w:rPr>
              <w:t> </w:t>
            </w:r>
            <w:r>
              <w:rPr>
                <w:rFonts w:ascii="Arial"/>
                <w:i/>
                <w:sz w:val="20"/>
              </w:rPr>
              <w:t>[2003]</w:t>
            </w:r>
            <w:r>
              <w:rPr>
                <w:rFonts w:ascii="Arial"/>
                <w:i/>
                <w:spacing w:val="10"/>
                <w:sz w:val="20"/>
              </w:rPr>
              <w:t> </w:t>
            </w:r>
            <w:r>
              <w:rPr>
                <w:rFonts w:ascii="Arial"/>
                <w:i/>
                <w:sz w:val="20"/>
              </w:rPr>
              <w:t>EWHC</w:t>
            </w:r>
            <w:r>
              <w:rPr>
                <w:rFonts w:ascii="Arial"/>
                <w:i/>
                <w:spacing w:val="10"/>
                <w:sz w:val="20"/>
              </w:rPr>
              <w:t> </w:t>
            </w:r>
            <w:r>
              <w:rPr>
                <w:rFonts w:ascii="Arial"/>
                <w:i/>
                <w:sz w:val="20"/>
              </w:rPr>
              <w:t>1831</w:t>
            </w:r>
            <w:r>
              <w:rPr>
                <w:rFonts w:ascii="Arial"/>
                <w:i/>
                <w:spacing w:val="10"/>
                <w:sz w:val="20"/>
              </w:rPr>
              <w:t> </w:t>
            </w:r>
            <w:r>
              <w:rPr>
                <w:rFonts w:ascii="Arial"/>
                <w:i/>
                <w:sz w:val="20"/>
              </w:rPr>
              <w:t>(QB),</w:t>
            </w:r>
            <w:r>
              <w:rPr>
                <w:rFonts w:ascii="Arial"/>
                <w:i/>
                <w:spacing w:val="10"/>
                <w:sz w:val="20"/>
              </w:rPr>
              <w:t> </w:t>
            </w:r>
            <w:r>
              <w:rPr>
                <w:rFonts w:ascii="Arial"/>
                <w:i/>
                <w:sz w:val="20"/>
              </w:rPr>
              <w:t>[2003]</w:t>
            </w:r>
            <w:r>
              <w:rPr>
                <w:rFonts w:ascii="Arial"/>
                <w:i/>
                <w:spacing w:val="10"/>
                <w:sz w:val="20"/>
              </w:rPr>
              <w:t> </w:t>
            </w:r>
            <w:r>
              <w:rPr>
                <w:rFonts w:ascii="Arial"/>
                <w:i/>
                <w:sz w:val="20"/>
              </w:rPr>
              <w:t>4</w:t>
            </w:r>
            <w:r>
              <w:rPr>
                <w:rFonts w:ascii="Arial"/>
                <w:i/>
                <w:spacing w:val="10"/>
                <w:sz w:val="20"/>
              </w:rPr>
              <w:t> </w:t>
            </w:r>
            <w:r>
              <w:rPr>
                <w:rFonts w:ascii="Arial"/>
                <w:i/>
                <w:spacing w:val="-5"/>
                <w:sz w:val="20"/>
              </w:rPr>
              <w:t>All</w:t>
            </w:r>
          </w:p>
          <w:p>
            <w:pPr>
              <w:pStyle w:val="TableParagraph"/>
              <w:spacing w:line="235" w:lineRule="auto" w:before="1"/>
              <w:ind w:right="48"/>
              <w:jc w:val="both"/>
              <w:rPr>
                <w:sz w:val="20"/>
              </w:rPr>
            </w:pPr>
            <w:r>
              <w:rPr>
                <w:rFonts w:ascii="Arial"/>
                <w:i/>
                <w:sz w:val="20"/>
              </w:rPr>
              <w:t>E.R. 417 </w:t>
            </w:r>
            <w:r>
              <w:rPr>
                <w:sz w:val="20"/>
              </w:rPr>
              <w:t>it was held that time ran from the date of the agreement even though that agreement was later embodied in a consent order: that is, s.10(4) of the Limitation Act 1980 applied, not </w:t>
            </w:r>
            <w:r>
              <w:rPr>
                <w:spacing w:val="-2"/>
                <w:sz w:val="20"/>
              </w:rPr>
              <w:t>s.10(3).</w:t>
            </w:r>
          </w:p>
        </w:tc>
      </w:tr>
      <w:tr>
        <w:trPr>
          <w:trHeight w:val="465" w:hRule="atLeast"/>
        </w:trPr>
        <w:tc>
          <w:tcPr>
            <w:tcW w:w="457" w:type="dxa"/>
          </w:tcPr>
          <w:p>
            <w:pPr>
              <w:pStyle w:val="TableParagraph"/>
              <w:ind w:left="0" w:right="82"/>
              <w:jc w:val="center"/>
              <w:rPr>
                <w:sz w:val="14"/>
              </w:rPr>
            </w:pPr>
            <w:bookmarkStart w:name="_bookmark433" w:id="435"/>
            <w:bookmarkEnd w:id="435"/>
            <w:r>
              <w:rPr/>
            </w:r>
            <w:hyperlink w:history="true" w:anchor="_bookmark313">
              <w:r>
                <w:rPr>
                  <w:color w:val="005DA1"/>
                  <w:spacing w:val="-4"/>
                  <w:sz w:val="14"/>
                  <w:u w:val="single" w:color="005DA1"/>
                </w:rPr>
                <w:t>213</w:t>
              </w:r>
            </w:hyperlink>
            <w:r>
              <w:rPr>
                <w:spacing w:val="-4"/>
                <w:sz w:val="14"/>
              </w:rPr>
              <w:t>.</w:t>
            </w:r>
          </w:p>
        </w:tc>
        <w:tc>
          <w:tcPr>
            <w:tcW w:w="8659" w:type="dxa"/>
          </w:tcPr>
          <w:p>
            <w:pPr>
              <w:pStyle w:val="TableParagraph"/>
              <w:spacing w:before="114"/>
              <w:rPr>
                <w:sz w:val="20"/>
              </w:rPr>
            </w:pPr>
            <w:r>
              <w:rPr>
                <w:sz w:val="20"/>
              </w:rPr>
              <w:t>Sale of Goods Act 1979 s.49(1). But see </w:t>
            </w:r>
            <w:r>
              <w:rPr>
                <w:spacing w:val="-2"/>
                <w:sz w:val="20"/>
              </w:rPr>
              <w:t>s.49(2).</w:t>
            </w:r>
          </w:p>
        </w:tc>
      </w:tr>
      <w:tr>
        <w:trPr>
          <w:trHeight w:val="465" w:hRule="atLeast"/>
        </w:trPr>
        <w:tc>
          <w:tcPr>
            <w:tcW w:w="457" w:type="dxa"/>
          </w:tcPr>
          <w:p>
            <w:pPr>
              <w:pStyle w:val="TableParagraph"/>
              <w:ind w:left="0" w:right="82"/>
              <w:jc w:val="center"/>
              <w:rPr>
                <w:sz w:val="14"/>
              </w:rPr>
            </w:pPr>
            <w:bookmarkStart w:name="_bookmark434" w:id="436"/>
            <w:bookmarkEnd w:id="436"/>
            <w:r>
              <w:rPr/>
            </w:r>
            <w:hyperlink w:history="true" w:anchor="_bookmark314">
              <w:r>
                <w:rPr>
                  <w:color w:val="005DA1"/>
                  <w:spacing w:val="-4"/>
                  <w:sz w:val="14"/>
                  <w:u w:val="single" w:color="005DA1"/>
                </w:rPr>
                <w:t>214</w:t>
              </w:r>
            </w:hyperlink>
            <w:r>
              <w:rPr>
                <w:spacing w:val="-4"/>
                <w:sz w:val="14"/>
              </w:rPr>
              <w:t>.</w:t>
            </w:r>
          </w:p>
        </w:tc>
        <w:tc>
          <w:tcPr>
            <w:tcW w:w="8659" w:type="dxa"/>
          </w:tcPr>
          <w:p>
            <w:pPr>
              <w:pStyle w:val="TableParagraph"/>
              <w:spacing w:before="114"/>
              <w:rPr>
                <w:sz w:val="20"/>
              </w:rPr>
            </w:pPr>
            <w:r>
              <w:rPr>
                <w:spacing w:val="-2"/>
                <w:sz w:val="20"/>
              </w:rPr>
              <w:t>s.28.</w:t>
            </w:r>
          </w:p>
        </w:tc>
      </w:tr>
      <w:tr>
        <w:trPr>
          <w:trHeight w:val="465" w:hRule="atLeast"/>
        </w:trPr>
        <w:tc>
          <w:tcPr>
            <w:tcW w:w="457" w:type="dxa"/>
          </w:tcPr>
          <w:p>
            <w:pPr>
              <w:pStyle w:val="TableParagraph"/>
              <w:ind w:left="0" w:right="82"/>
              <w:jc w:val="center"/>
              <w:rPr>
                <w:sz w:val="14"/>
              </w:rPr>
            </w:pPr>
            <w:bookmarkStart w:name="_bookmark435" w:id="437"/>
            <w:bookmarkEnd w:id="437"/>
            <w:r>
              <w:rPr/>
            </w:r>
            <w:hyperlink w:history="true" w:anchor="_bookmark315">
              <w:r>
                <w:rPr>
                  <w:color w:val="005DA1"/>
                  <w:spacing w:val="-4"/>
                  <w:sz w:val="14"/>
                  <w:u w:val="single" w:color="005DA1"/>
                </w:rPr>
                <w:t>215</w:t>
              </w:r>
            </w:hyperlink>
            <w:r>
              <w:rPr>
                <w:spacing w:val="-4"/>
                <w:sz w:val="14"/>
              </w:rPr>
              <w:t>.</w:t>
            </w:r>
          </w:p>
        </w:tc>
        <w:tc>
          <w:tcPr>
            <w:tcW w:w="8659" w:type="dxa"/>
          </w:tcPr>
          <w:p>
            <w:pPr>
              <w:pStyle w:val="TableParagraph"/>
              <w:spacing w:before="114"/>
              <w:rPr>
                <w:sz w:val="20"/>
              </w:rPr>
            </w:pPr>
            <w:r>
              <w:rPr>
                <w:rFonts w:ascii="Arial"/>
                <w:i/>
                <w:sz w:val="20"/>
              </w:rPr>
              <w:t>Helps v Winterbottom (1831) 2 B. &amp; Ad. </w:t>
            </w:r>
            <w:r>
              <w:rPr>
                <w:rFonts w:ascii="Arial"/>
                <w:i/>
                <w:spacing w:val="-4"/>
                <w:sz w:val="20"/>
              </w:rPr>
              <w:t>431</w:t>
            </w:r>
            <w:r>
              <w:rPr>
                <w:spacing w:val="-4"/>
                <w:sz w:val="20"/>
              </w:rPr>
              <w:t>.</w:t>
            </w:r>
          </w:p>
        </w:tc>
      </w:tr>
      <w:tr>
        <w:trPr>
          <w:trHeight w:val="690" w:hRule="atLeast"/>
        </w:trPr>
        <w:tc>
          <w:tcPr>
            <w:tcW w:w="457" w:type="dxa"/>
          </w:tcPr>
          <w:p>
            <w:pPr>
              <w:pStyle w:val="TableParagraph"/>
              <w:ind w:left="0" w:right="82"/>
              <w:jc w:val="center"/>
              <w:rPr>
                <w:sz w:val="14"/>
              </w:rPr>
            </w:pPr>
            <w:bookmarkStart w:name="_bookmark436" w:id="438"/>
            <w:bookmarkEnd w:id="438"/>
            <w:r>
              <w:rPr/>
            </w:r>
            <w:hyperlink w:history="true" w:anchor="_bookmark316">
              <w:r>
                <w:rPr>
                  <w:color w:val="005DA1"/>
                  <w:spacing w:val="-4"/>
                  <w:sz w:val="14"/>
                  <w:u w:val="single" w:color="005DA1"/>
                </w:rPr>
                <w:t>216</w:t>
              </w:r>
            </w:hyperlink>
            <w:r>
              <w:rPr>
                <w:spacing w:val="-4"/>
                <w:sz w:val="14"/>
              </w:rPr>
              <w:t>.</w:t>
            </w:r>
          </w:p>
        </w:tc>
        <w:tc>
          <w:tcPr>
            <w:tcW w:w="8659" w:type="dxa"/>
          </w:tcPr>
          <w:p>
            <w:pPr>
              <w:pStyle w:val="TableParagraph"/>
              <w:spacing w:line="235" w:lineRule="auto" w:before="118"/>
              <w:rPr>
                <w:sz w:val="20"/>
              </w:rPr>
            </w:pPr>
            <w:r>
              <w:rPr>
                <w:sz w:val="20"/>
              </w:rPr>
              <w:t>Sale</w:t>
            </w:r>
            <w:r>
              <w:rPr>
                <w:spacing w:val="40"/>
                <w:sz w:val="20"/>
              </w:rPr>
              <w:t> </w:t>
            </w:r>
            <w:r>
              <w:rPr>
                <w:sz w:val="20"/>
              </w:rPr>
              <w:t>of</w:t>
            </w:r>
            <w:r>
              <w:rPr>
                <w:spacing w:val="40"/>
                <w:sz w:val="20"/>
              </w:rPr>
              <w:t> </w:t>
            </w:r>
            <w:r>
              <w:rPr>
                <w:sz w:val="20"/>
              </w:rPr>
              <w:t>Goods</w:t>
            </w:r>
            <w:r>
              <w:rPr>
                <w:spacing w:val="40"/>
                <w:sz w:val="20"/>
              </w:rPr>
              <w:t> </w:t>
            </w:r>
            <w:r>
              <w:rPr>
                <w:sz w:val="20"/>
              </w:rPr>
              <w:t>Act</w:t>
            </w:r>
            <w:r>
              <w:rPr>
                <w:spacing w:val="40"/>
                <w:sz w:val="20"/>
              </w:rPr>
              <w:t> </w:t>
            </w:r>
            <w:r>
              <w:rPr>
                <w:sz w:val="20"/>
              </w:rPr>
              <w:t>1979</w:t>
            </w:r>
            <w:r>
              <w:rPr>
                <w:spacing w:val="40"/>
                <w:sz w:val="20"/>
              </w:rPr>
              <w:t> </w:t>
            </w:r>
            <w:r>
              <w:rPr>
                <w:sz w:val="20"/>
              </w:rPr>
              <w:t>s.12(1).</w:t>
            </w:r>
            <w:r>
              <w:rPr>
                <w:spacing w:val="40"/>
                <w:sz w:val="20"/>
              </w:rPr>
              <w:t> </w:t>
            </w:r>
            <w:r>
              <w:rPr>
                <w:sz w:val="20"/>
              </w:rPr>
              <w:t>But</w:t>
            </w:r>
            <w:r>
              <w:rPr>
                <w:spacing w:val="40"/>
                <w:sz w:val="20"/>
              </w:rPr>
              <w:t> </w:t>
            </w:r>
            <w:r>
              <w:rPr>
                <w:sz w:val="20"/>
              </w:rPr>
              <w:t>see</w:t>
            </w:r>
            <w:r>
              <w:rPr>
                <w:spacing w:val="40"/>
                <w:sz w:val="20"/>
              </w:rPr>
              <w:t> </w:t>
            </w:r>
            <w:r>
              <w:rPr>
                <w:sz w:val="20"/>
              </w:rPr>
              <w:t>s.32</w:t>
            </w:r>
            <w:r>
              <w:rPr>
                <w:spacing w:val="40"/>
                <w:sz w:val="20"/>
              </w:rPr>
              <w:t> </w:t>
            </w:r>
            <w:r>
              <w:rPr>
                <w:sz w:val="20"/>
              </w:rPr>
              <w:t>of</w:t>
            </w:r>
            <w:r>
              <w:rPr>
                <w:spacing w:val="40"/>
                <w:sz w:val="20"/>
              </w:rPr>
              <w:t> </w:t>
            </w:r>
            <w:r>
              <w:rPr>
                <w:sz w:val="20"/>
              </w:rPr>
              <w:t>the</w:t>
            </w:r>
            <w:r>
              <w:rPr>
                <w:spacing w:val="40"/>
                <w:sz w:val="20"/>
              </w:rPr>
              <w:t> </w:t>
            </w:r>
            <w:r>
              <w:rPr>
                <w:sz w:val="20"/>
              </w:rPr>
              <w:t>Limitation</w:t>
            </w:r>
            <w:r>
              <w:rPr>
                <w:spacing w:val="40"/>
                <w:sz w:val="20"/>
              </w:rPr>
              <w:t> </w:t>
            </w:r>
            <w:r>
              <w:rPr>
                <w:sz w:val="20"/>
              </w:rPr>
              <w:t>Act</w:t>
            </w:r>
            <w:r>
              <w:rPr>
                <w:spacing w:val="40"/>
                <w:sz w:val="20"/>
              </w:rPr>
              <w:t> </w:t>
            </w:r>
            <w:r>
              <w:rPr>
                <w:sz w:val="20"/>
              </w:rPr>
              <w:t>1980;</w:t>
            </w:r>
            <w:r>
              <w:rPr>
                <w:spacing w:val="40"/>
                <w:sz w:val="20"/>
              </w:rPr>
              <w:t> </w:t>
            </w:r>
            <w:r>
              <w:rPr>
                <w:sz w:val="20"/>
              </w:rPr>
              <w:t>below,</w:t>
            </w:r>
            <w:r>
              <w:rPr>
                <w:spacing w:val="40"/>
                <w:sz w:val="20"/>
              </w:rPr>
              <w:t> </w:t>
            </w:r>
            <w:r>
              <w:rPr>
                <w:sz w:val="20"/>
              </w:rPr>
              <w:t>paras</w:t>
            </w:r>
            <w:r>
              <w:rPr>
                <w:spacing w:val="80"/>
                <w:sz w:val="20"/>
              </w:rPr>
              <w:t> </w:t>
            </w:r>
            <w:r>
              <w:rPr>
                <w:spacing w:val="-2"/>
                <w:sz w:val="20"/>
              </w:rPr>
              <w:t>28–085—28–087.</w:t>
            </w:r>
          </w:p>
        </w:tc>
      </w:tr>
      <w:tr>
        <w:trPr>
          <w:trHeight w:val="465" w:hRule="atLeast"/>
        </w:trPr>
        <w:tc>
          <w:tcPr>
            <w:tcW w:w="457" w:type="dxa"/>
          </w:tcPr>
          <w:p>
            <w:pPr>
              <w:pStyle w:val="TableParagraph"/>
              <w:ind w:left="0" w:right="82"/>
              <w:jc w:val="center"/>
              <w:rPr>
                <w:sz w:val="14"/>
              </w:rPr>
            </w:pPr>
            <w:bookmarkStart w:name="_bookmark437" w:id="439"/>
            <w:bookmarkEnd w:id="439"/>
            <w:r>
              <w:rPr/>
            </w:r>
            <w:hyperlink w:history="true" w:anchor="_bookmark317">
              <w:r>
                <w:rPr>
                  <w:color w:val="005DA1"/>
                  <w:spacing w:val="-4"/>
                  <w:sz w:val="14"/>
                  <w:u w:val="single" w:color="005DA1"/>
                </w:rPr>
                <w:t>217</w:t>
              </w:r>
            </w:hyperlink>
            <w:r>
              <w:rPr>
                <w:spacing w:val="-4"/>
                <w:sz w:val="14"/>
              </w:rPr>
              <w:t>.</w:t>
            </w:r>
          </w:p>
        </w:tc>
        <w:tc>
          <w:tcPr>
            <w:tcW w:w="8659" w:type="dxa"/>
          </w:tcPr>
          <w:p>
            <w:pPr>
              <w:pStyle w:val="TableParagraph"/>
              <w:spacing w:before="114"/>
              <w:rPr>
                <w:sz w:val="20"/>
              </w:rPr>
            </w:pPr>
            <w:r>
              <w:rPr>
                <w:sz w:val="20"/>
              </w:rPr>
              <w:t>Sale of Goods Act 1979 </w:t>
            </w:r>
            <w:r>
              <w:rPr>
                <w:spacing w:val="-2"/>
                <w:sz w:val="20"/>
              </w:rPr>
              <w:t>s.12(2)(b).</w:t>
            </w:r>
          </w:p>
        </w:tc>
      </w:tr>
      <w:tr>
        <w:trPr>
          <w:trHeight w:val="465" w:hRule="atLeast"/>
        </w:trPr>
        <w:tc>
          <w:tcPr>
            <w:tcW w:w="457" w:type="dxa"/>
          </w:tcPr>
          <w:p>
            <w:pPr>
              <w:pStyle w:val="TableParagraph"/>
              <w:ind w:left="0" w:right="82"/>
              <w:jc w:val="center"/>
              <w:rPr>
                <w:sz w:val="14"/>
              </w:rPr>
            </w:pPr>
            <w:bookmarkStart w:name="_bookmark438" w:id="440"/>
            <w:bookmarkEnd w:id="440"/>
            <w:r>
              <w:rPr/>
            </w:r>
            <w:hyperlink w:history="true" w:anchor="_bookmark318">
              <w:r>
                <w:rPr>
                  <w:color w:val="005DA1"/>
                  <w:spacing w:val="-4"/>
                  <w:sz w:val="14"/>
                  <w:u w:val="single" w:color="005DA1"/>
                </w:rPr>
                <w:t>218</w:t>
              </w:r>
            </w:hyperlink>
            <w:r>
              <w:rPr>
                <w:spacing w:val="-4"/>
                <w:sz w:val="14"/>
              </w:rPr>
              <w:t>.</w:t>
            </w:r>
          </w:p>
        </w:tc>
        <w:tc>
          <w:tcPr>
            <w:tcW w:w="8659" w:type="dxa"/>
          </w:tcPr>
          <w:p>
            <w:pPr>
              <w:pStyle w:val="TableParagraph"/>
              <w:spacing w:before="114"/>
              <w:rPr>
                <w:sz w:val="20"/>
              </w:rPr>
            </w:pPr>
            <w:r>
              <w:rPr>
                <w:rFonts w:ascii="Arial"/>
                <w:i/>
                <w:sz w:val="20"/>
              </w:rPr>
              <w:t>Battley</w:t>
            </w:r>
            <w:r>
              <w:rPr>
                <w:rFonts w:ascii="Arial"/>
                <w:i/>
                <w:spacing w:val="-1"/>
                <w:sz w:val="20"/>
              </w:rPr>
              <w:t> </w:t>
            </w:r>
            <w:r>
              <w:rPr>
                <w:rFonts w:ascii="Arial"/>
                <w:i/>
                <w:sz w:val="20"/>
              </w:rPr>
              <w:t>v Faulkner (1820) 3 B. &amp; Ald. 288</w:t>
            </w:r>
            <w:r>
              <w:rPr>
                <w:sz w:val="20"/>
              </w:rPr>
              <w:t>; </w:t>
            </w:r>
            <w:r>
              <w:rPr>
                <w:rFonts w:ascii="Arial"/>
                <w:i/>
                <w:sz w:val="20"/>
              </w:rPr>
              <w:t>Walker v Milner (1866) 4 F. &amp; F. </w:t>
            </w:r>
            <w:r>
              <w:rPr>
                <w:rFonts w:ascii="Arial"/>
                <w:i/>
                <w:spacing w:val="-4"/>
                <w:sz w:val="20"/>
              </w:rPr>
              <w:t>745</w:t>
            </w:r>
            <w:r>
              <w:rPr>
                <w:spacing w:val="-4"/>
                <w:sz w:val="20"/>
              </w:rPr>
              <w:t>.</w:t>
            </w:r>
          </w:p>
        </w:tc>
      </w:tr>
      <w:tr>
        <w:trPr>
          <w:trHeight w:val="465" w:hRule="atLeast"/>
        </w:trPr>
        <w:tc>
          <w:tcPr>
            <w:tcW w:w="457" w:type="dxa"/>
          </w:tcPr>
          <w:p>
            <w:pPr>
              <w:pStyle w:val="TableParagraph"/>
              <w:ind w:left="0" w:right="82"/>
              <w:jc w:val="center"/>
              <w:rPr>
                <w:sz w:val="14"/>
              </w:rPr>
            </w:pPr>
            <w:bookmarkStart w:name="_bookmark439" w:id="441"/>
            <w:bookmarkEnd w:id="441"/>
            <w:r>
              <w:rPr/>
            </w:r>
            <w:hyperlink w:history="true" w:anchor="_bookmark319">
              <w:r>
                <w:rPr>
                  <w:color w:val="005DA1"/>
                  <w:spacing w:val="-4"/>
                  <w:sz w:val="14"/>
                  <w:u w:val="single" w:color="005DA1"/>
                </w:rPr>
                <w:t>219</w:t>
              </w:r>
            </w:hyperlink>
            <w:r>
              <w:rPr>
                <w:spacing w:val="-4"/>
                <w:sz w:val="14"/>
              </w:rPr>
              <w:t>.</w:t>
            </w:r>
          </w:p>
        </w:tc>
        <w:tc>
          <w:tcPr>
            <w:tcW w:w="8659" w:type="dxa"/>
          </w:tcPr>
          <w:p>
            <w:pPr>
              <w:pStyle w:val="TableParagraph"/>
              <w:spacing w:before="114"/>
              <w:rPr>
                <w:sz w:val="20"/>
              </w:rPr>
            </w:pPr>
            <w:r>
              <w:rPr>
                <w:sz w:val="20"/>
              </w:rPr>
              <w:t>ss.50(1), </w:t>
            </w:r>
            <w:r>
              <w:rPr>
                <w:spacing w:val="-2"/>
                <w:sz w:val="20"/>
              </w:rPr>
              <w:t>51(1).</w:t>
            </w:r>
          </w:p>
        </w:tc>
      </w:tr>
      <w:tr>
        <w:trPr>
          <w:trHeight w:val="465" w:hRule="atLeast"/>
        </w:trPr>
        <w:tc>
          <w:tcPr>
            <w:tcW w:w="457" w:type="dxa"/>
          </w:tcPr>
          <w:p>
            <w:pPr>
              <w:pStyle w:val="TableParagraph"/>
              <w:ind w:left="0" w:right="82"/>
              <w:jc w:val="center"/>
              <w:rPr>
                <w:sz w:val="14"/>
              </w:rPr>
            </w:pPr>
            <w:bookmarkStart w:name="_bookmark440" w:id="442"/>
            <w:bookmarkEnd w:id="442"/>
            <w:r>
              <w:rPr/>
            </w:r>
            <w:hyperlink w:history="true" w:anchor="_bookmark320">
              <w:r>
                <w:rPr>
                  <w:color w:val="005DA1"/>
                  <w:spacing w:val="-4"/>
                  <w:sz w:val="14"/>
                  <w:u w:val="single" w:color="005DA1"/>
                </w:rPr>
                <w:t>220</w:t>
              </w:r>
            </w:hyperlink>
            <w:r>
              <w:rPr>
                <w:spacing w:val="-4"/>
                <w:sz w:val="14"/>
              </w:rPr>
              <w:t>.</w:t>
            </w:r>
          </w:p>
        </w:tc>
        <w:tc>
          <w:tcPr>
            <w:tcW w:w="8659" w:type="dxa"/>
          </w:tcPr>
          <w:p>
            <w:pPr>
              <w:pStyle w:val="TableParagraph"/>
              <w:spacing w:before="114"/>
              <w:rPr>
                <w:sz w:val="20"/>
              </w:rPr>
            </w:pPr>
            <w:r>
              <w:rPr>
                <w:sz w:val="20"/>
              </w:rPr>
              <w:t>ss.50(3), </w:t>
            </w:r>
            <w:r>
              <w:rPr>
                <w:spacing w:val="-2"/>
                <w:sz w:val="20"/>
              </w:rPr>
              <w:t>51(3).</w:t>
            </w:r>
          </w:p>
        </w:tc>
      </w:tr>
      <w:tr>
        <w:trPr>
          <w:trHeight w:val="465" w:hRule="atLeast"/>
        </w:trPr>
        <w:tc>
          <w:tcPr>
            <w:tcW w:w="457" w:type="dxa"/>
          </w:tcPr>
          <w:p>
            <w:pPr>
              <w:pStyle w:val="TableParagraph"/>
              <w:ind w:left="0" w:right="82"/>
              <w:jc w:val="center"/>
              <w:rPr>
                <w:sz w:val="14"/>
              </w:rPr>
            </w:pPr>
            <w:bookmarkStart w:name="_bookmark441" w:id="443"/>
            <w:bookmarkEnd w:id="443"/>
            <w:r>
              <w:rPr/>
            </w:r>
            <w:hyperlink w:history="true" w:anchor="_bookmark321">
              <w:r>
                <w:rPr>
                  <w:color w:val="005DA1"/>
                  <w:spacing w:val="-4"/>
                  <w:sz w:val="14"/>
                  <w:u w:val="single" w:color="005DA1"/>
                </w:rPr>
                <w:t>221</w:t>
              </w:r>
            </w:hyperlink>
            <w:r>
              <w:rPr>
                <w:spacing w:val="-4"/>
                <w:sz w:val="14"/>
              </w:rPr>
              <w:t>.</w:t>
            </w:r>
          </w:p>
        </w:tc>
        <w:tc>
          <w:tcPr>
            <w:tcW w:w="8659" w:type="dxa"/>
          </w:tcPr>
          <w:p>
            <w:pPr>
              <w:pStyle w:val="TableParagraph"/>
              <w:spacing w:before="114"/>
              <w:rPr>
                <w:sz w:val="20"/>
              </w:rPr>
            </w:pPr>
            <w:r>
              <w:rPr>
                <w:sz w:val="20"/>
              </w:rPr>
              <w:t>See above, para.28-</w:t>
            </w:r>
            <w:r>
              <w:rPr>
                <w:spacing w:val="-4"/>
                <w:sz w:val="20"/>
              </w:rPr>
              <w:t>035.</w:t>
            </w:r>
          </w:p>
        </w:tc>
      </w:tr>
      <w:tr>
        <w:trPr>
          <w:trHeight w:val="465" w:hRule="atLeast"/>
        </w:trPr>
        <w:tc>
          <w:tcPr>
            <w:tcW w:w="457" w:type="dxa"/>
          </w:tcPr>
          <w:p>
            <w:pPr>
              <w:pStyle w:val="TableParagraph"/>
              <w:ind w:left="0" w:right="82"/>
              <w:jc w:val="center"/>
              <w:rPr>
                <w:sz w:val="14"/>
              </w:rPr>
            </w:pPr>
            <w:bookmarkStart w:name="_bookmark442" w:id="444"/>
            <w:bookmarkEnd w:id="444"/>
            <w:r>
              <w:rPr/>
            </w:r>
            <w:hyperlink w:history="true" w:anchor="_bookmark322">
              <w:r>
                <w:rPr>
                  <w:color w:val="005DA1"/>
                  <w:spacing w:val="-4"/>
                  <w:sz w:val="14"/>
                  <w:u w:val="single" w:color="005DA1"/>
                </w:rPr>
                <w:t>222</w:t>
              </w:r>
            </w:hyperlink>
            <w:r>
              <w:rPr>
                <w:spacing w:val="-4"/>
                <w:sz w:val="14"/>
              </w:rPr>
              <w:t>.</w:t>
            </w:r>
          </w:p>
        </w:tc>
        <w:tc>
          <w:tcPr>
            <w:tcW w:w="8659" w:type="dxa"/>
          </w:tcPr>
          <w:p>
            <w:pPr>
              <w:pStyle w:val="TableParagraph"/>
              <w:spacing w:before="114"/>
              <w:rPr>
                <w:sz w:val="20"/>
              </w:rPr>
            </w:pPr>
            <w:r>
              <w:rPr>
                <w:rFonts w:ascii="Arial"/>
                <w:i/>
                <w:sz w:val="20"/>
              </w:rPr>
              <w:t>Emery v Day (1834) 1 Cr. M. &amp; R. 245, </w:t>
            </w:r>
            <w:r>
              <w:rPr>
                <w:rFonts w:ascii="Arial"/>
                <w:i/>
                <w:spacing w:val="-4"/>
                <w:sz w:val="20"/>
              </w:rPr>
              <w:t>248</w:t>
            </w:r>
            <w:r>
              <w:rPr>
                <w:spacing w:val="-4"/>
                <w:sz w:val="20"/>
              </w:rPr>
              <w:t>.</w:t>
            </w:r>
          </w:p>
        </w:tc>
      </w:tr>
      <w:tr>
        <w:trPr>
          <w:trHeight w:val="465" w:hRule="atLeast"/>
        </w:trPr>
        <w:tc>
          <w:tcPr>
            <w:tcW w:w="457" w:type="dxa"/>
          </w:tcPr>
          <w:p>
            <w:pPr>
              <w:pStyle w:val="TableParagraph"/>
              <w:ind w:left="0" w:right="82"/>
              <w:jc w:val="center"/>
              <w:rPr>
                <w:sz w:val="14"/>
              </w:rPr>
            </w:pPr>
            <w:bookmarkStart w:name="_bookmark443" w:id="445"/>
            <w:bookmarkEnd w:id="445"/>
            <w:r>
              <w:rPr/>
            </w:r>
            <w:hyperlink w:history="true" w:anchor="_bookmark322">
              <w:r>
                <w:rPr>
                  <w:color w:val="005DA1"/>
                  <w:spacing w:val="-4"/>
                  <w:sz w:val="14"/>
                  <w:u w:val="single" w:color="005DA1"/>
                </w:rPr>
                <w:t>223</w:t>
              </w:r>
            </w:hyperlink>
            <w:r>
              <w:rPr>
                <w:spacing w:val="-4"/>
                <w:sz w:val="14"/>
              </w:rPr>
              <w:t>.</w:t>
            </w:r>
          </w:p>
        </w:tc>
        <w:tc>
          <w:tcPr>
            <w:tcW w:w="8659" w:type="dxa"/>
          </w:tcPr>
          <w:p>
            <w:pPr>
              <w:pStyle w:val="TableParagraph"/>
              <w:spacing w:before="114"/>
              <w:rPr>
                <w:sz w:val="20"/>
              </w:rPr>
            </w:pPr>
            <w:r>
              <w:rPr>
                <w:sz w:val="20"/>
              </w:rPr>
              <w:t>Solicitors Act 1974 </w:t>
            </w:r>
            <w:r>
              <w:rPr>
                <w:spacing w:val="-2"/>
                <w:sz w:val="20"/>
              </w:rPr>
              <w:t>s.69.</w:t>
            </w:r>
          </w:p>
        </w:tc>
      </w:tr>
      <w:tr>
        <w:trPr>
          <w:trHeight w:val="465" w:hRule="atLeast"/>
        </w:trPr>
        <w:tc>
          <w:tcPr>
            <w:tcW w:w="457" w:type="dxa"/>
          </w:tcPr>
          <w:p>
            <w:pPr>
              <w:pStyle w:val="TableParagraph"/>
              <w:ind w:left="0" w:right="82"/>
              <w:jc w:val="center"/>
              <w:rPr>
                <w:sz w:val="14"/>
              </w:rPr>
            </w:pPr>
            <w:bookmarkStart w:name="_bookmark444" w:id="446"/>
            <w:bookmarkEnd w:id="446"/>
            <w:r>
              <w:rPr/>
            </w:r>
            <w:hyperlink w:history="true" w:anchor="_bookmark323">
              <w:r>
                <w:rPr>
                  <w:color w:val="005DA1"/>
                  <w:spacing w:val="-4"/>
                  <w:sz w:val="14"/>
                  <w:u w:val="single" w:color="005DA1"/>
                </w:rPr>
                <w:t>224</w:t>
              </w:r>
            </w:hyperlink>
            <w:r>
              <w:rPr>
                <w:spacing w:val="-4"/>
                <w:sz w:val="14"/>
              </w:rPr>
              <w:t>.</w:t>
            </w:r>
          </w:p>
        </w:tc>
        <w:tc>
          <w:tcPr>
            <w:tcW w:w="8659" w:type="dxa"/>
          </w:tcPr>
          <w:p>
            <w:pPr>
              <w:pStyle w:val="TableParagraph"/>
              <w:spacing w:before="114"/>
              <w:rPr>
                <w:sz w:val="20"/>
              </w:rPr>
            </w:pPr>
            <w:r>
              <w:rPr>
                <w:rFonts w:ascii="Arial"/>
                <w:i/>
                <w:sz w:val="20"/>
              </w:rPr>
              <w:t>Coburn v Colledge [1897] 1 Q.B. </w:t>
            </w:r>
            <w:r>
              <w:rPr>
                <w:rFonts w:ascii="Arial"/>
                <w:i/>
                <w:spacing w:val="-4"/>
                <w:sz w:val="20"/>
              </w:rPr>
              <w:t>702</w:t>
            </w:r>
            <w:r>
              <w:rPr>
                <w:spacing w:val="-4"/>
                <w:sz w:val="20"/>
              </w:rPr>
              <w:t>.</w:t>
            </w:r>
          </w:p>
        </w:tc>
      </w:tr>
      <w:tr>
        <w:trPr>
          <w:trHeight w:val="465" w:hRule="atLeast"/>
        </w:trPr>
        <w:tc>
          <w:tcPr>
            <w:tcW w:w="457" w:type="dxa"/>
          </w:tcPr>
          <w:p>
            <w:pPr>
              <w:pStyle w:val="TableParagraph"/>
              <w:ind w:left="0" w:right="82"/>
              <w:jc w:val="center"/>
              <w:rPr>
                <w:sz w:val="14"/>
              </w:rPr>
            </w:pPr>
            <w:bookmarkStart w:name="_bookmark445" w:id="447"/>
            <w:bookmarkEnd w:id="447"/>
            <w:r>
              <w:rPr/>
            </w:r>
            <w:hyperlink w:history="true" w:anchor="_bookmark324">
              <w:r>
                <w:rPr>
                  <w:color w:val="005DA1"/>
                  <w:spacing w:val="-4"/>
                  <w:sz w:val="14"/>
                  <w:u w:val="single" w:color="005DA1"/>
                </w:rPr>
                <w:t>225</w:t>
              </w:r>
            </w:hyperlink>
            <w:r>
              <w:rPr>
                <w:spacing w:val="-4"/>
                <w:sz w:val="14"/>
              </w:rPr>
              <w:t>.</w:t>
            </w:r>
          </w:p>
        </w:tc>
        <w:tc>
          <w:tcPr>
            <w:tcW w:w="8659" w:type="dxa"/>
          </w:tcPr>
          <w:p>
            <w:pPr>
              <w:pStyle w:val="TableParagraph"/>
              <w:spacing w:before="114"/>
              <w:rPr>
                <w:sz w:val="20"/>
              </w:rPr>
            </w:pPr>
            <w:r>
              <w:rPr>
                <w:rFonts w:ascii="Arial"/>
                <w:i/>
                <w:sz w:val="20"/>
              </w:rPr>
              <w:t>Bagot v Stevens Scanlan &amp; Co Ltd [1966] 1 Q.B. </w:t>
            </w:r>
            <w:r>
              <w:rPr>
                <w:rFonts w:ascii="Arial"/>
                <w:i/>
                <w:spacing w:val="-4"/>
                <w:sz w:val="20"/>
              </w:rPr>
              <w:t>197</w:t>
            </w:r>
            <w:r>
              <w:rPr>
                <w:spacing w:val="-4"/>
                <w:sz w:val="20"/>
              </w:rPr>
              <w:t>.</w:t>
            </w:r>
          </w:p>
        </w:tc>
      </w:tr>
      <w:tr>
        <w:trPr>
          <w:trHeight w:val="690" w:hRule="atLeast"/>
        </w:trPr>
        <w:tc>
          <w:tcPr>
            <w:tcW w:w="457" w:type="dxa"/>
          </w:tcPr>
          <w:p>
            <w:pPr>
              <w:pStyle w:val="TableParagraph"/>
              <w:ind w:left="0" w:right="82"/>
              <w:jc w:val="center"/>
              <w:rPr>
                <w:sz w:val="14"/>
              </w:rPr>
            </w:pPr>
            <w:bookmarkStart w:name="_bookmark446" w:id="448"/>
            <w:bookmarkEnd w:id="448"/>
            <w:r>
              <w:rPr/>
            </w:r>
            <w:hyperlink w:history="true" w:anchor="_bookmark325">
              <w:r>
                <w:rPr>
                  <w:color w:val="005DA1"/>
                  <w:spacing w:val="-4"/>
                  <w:sz w:val="14"/>
                  <w:u w:val="single" w:color="005DA1"/>
                </w:rPr>
                <w:t>226</w:t>
              </w:r>
            </w:hyperlink>
            <w:r>
              <w:rPr>
                <w:spacing w:val="-4"/>
                <w:sz w:val="14"/>
              </w:rPr>
              <w:t>.</w:t>
            </w:r>
          </w:p>
        </w:tc>
        <w:tc>
          <w:tcPr>
            <w:tcW w:w="8659" w:type="dxa"/>
          </w:tcPr>
          <w:p>
            <w:pPr>
              <w:pStyle w:val="TableParagraph"/>
              <w:spacing w:line="235" w:lineRule="auto" w:before="118"/>
              <w:rPr>
                <w:sz w:val="20"/>
              </w:rPr>
            </w:pPr>
            <w:r>
              <w:rPr>
                <w:rFonts w:ascii="Arial"/>
                <w:i/>
                <w:sz w:val="20"/>
              </w:rPr>
              <w:t>Bagot</w:t>
            </w:r>
            <w:r>
              <w:rPr>
                <w:rFonts w:ascii="Arial"/>
                <w:i/>
                <w:spacing w:val="24"/>
                <w:sz w:val="20"/>
              </w:rPr>
              <w:t> </w:t>
            </w:r>
            <w:r>
              <w:rPr>
                <w:rFonts w:ascii="Arial"/>
                <w:i/>
                <w:sz w:val="20"/>
              </w:rPr>
              <w:t>v</w:t>
            </w:r>
            <w:r>
              <w:rPr>
                <w:rFonts w:ascii="Arial"/>
                <w:i/>
                <w:spacing w:val="24"/>
                <w:sz w:val="20"/>
              </w:rPr>
              <w:t> </w:t>
            </w:r>
            <w:r>
              <w:rPr>
                <w:rFonts w:ascii="Arial"/>
                <w:i/>
                <w:sz w:val="20"/>
              </w:rPr>
              <w:t>Stevens</w:t>
            </w:r>
            <w:r>
              <w:rPr>
                <w:rFonts w:ascii="Arial"/>
                <w:i/>
                <w:spacing w:val="24"/>
                <w:sz w:val="20"/>
              </w:rPr>
              <w:t> </w:t>
            </w:r>
            <w:r>
              <w:rPr>
                <w:rFonts w:ascii="Arial"/>
                <w:i/>
                <w:sz w:val="20"/>
              </w:rPr>
              <w:t>Scanlan</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[1966]</w:t>
            </w:r>
            <w:r>
              <w:rPr>
                <w:rFonts w:ascii="Arial"/>
                <w:i/>
                <w:spacing w:val="24"/>
                <w:sz w:val="20"/>
              </w:rPr>
              <w:t> </w:t>
            </w:r>
            <w:r>
              <w:rPr>
                <w:rFonts w:ascii="Arial"/>
                <w:i/>
                <w:sz w:val="20"/>
              </w:rPr>
              <w:t>1</w:t>
            </w:r>
            <w:r>
              <w:rPr>
                <w:rFonts w:ascii="Arial"/>
                <w:i/>
                <w:spacing w:val="24"/>
                <w:sz w:val="20"/>
              </w:rPr>
              <w:t> </w:t>
            </w:r>
            <w:r>
              <w:rPr>
                <w:rFonts w:ascii="Arial"/>
                <w:i/>
                <w:sz w:val="20"/>
              </w:rPr>
              <w:t>Q.B.</w:t>
            </w:r>
            <w:r>
              <w:rPr>
                <w:rFonts w:ascii="Arial"/>
                <w:i/>
                <w:spacing w:val="24"/>
                <w:sz w:val="20"/>
              </w:rPr>
              <w:t> </w:t>
            </w:r>
            <w:r>
              <w:rPr>
                <w:rFonts w:ascii="Arial"/>
                <w:i/>
                <w:sz w:val="20"/>
              </w:rPr>
              <w:t>197</w:t>
            </w:r>
            <w:r>
              <w:rPr>
                <w:sz w:val="20"/>
              </w:rPr>
              <w:t>.</w:t>
            </w:r>
            <w:r>
              <w:rPr>
                <w:spacing w:val="24"/>
                <w:sz w:val="20"/>
              </w:rPr>
              <w:t> </w:t>
            </w:r>
            <w:r>
              <w:rPr>
                <w:sz w:val="20"/>
              </w:rPr>
              <w:t>See</w:t>
            </w:r>
            <w:r>
              <w:rPr>
                <w:spacing w:val="24"/>
                <w:sz w:val="20"/>
              </w:rPr>
              <w:t> </w:t>
            </w:r>
            <w:r>
              <w:rPr>
                <w:sz w:val="20"/>
              </w:rPr>
              <w:t>also</w:t>
            </w:r>
            <w:r>
              <w:rPr>
                <w:spacing w:val="24"/>
                <w:sz w:val="20"/>
              </w:rPr>
              <w:t> </w:t>
            </w:r>
            <w:r>
              <w:rPr>
                <w:sz w:val="20"/>
              </w:rPr>
              <w:t>the</w:t>
            </w:r>
            <w:r>
              <w:rPr>
                <w:spacing w:val="24"/>
                <w:sz w:val="20"/>
              </w:rPr>
              <w:t> </w:t>
            </w:r>
            <w:r>
              <w:rPr>
                <w:sz w:val="20"/>
              </w:rPr>
              <w:t>cases</w:t>
            </w:r>
            <w:r>
              <w:rPr>
                <w:spacing w:val="24"/>
                <w:sz w:val="20"/>
              </w:rPr>
              <w:t> </w:t>
            </w:r>
            <w:r>
              <w:rPr>
                <w:sz w:val="20"/>
              </w:rPr>
              <w:t>cited</w:t>
            </w:r>
            <w:r>
              <w:rPr>
                <w:spacing w:val="24"/>
                <w:sz w:val="20"/>
              </w:rPr>
              <w:t> </w:t>
            </w:r>
            <w:r>
              <w:rPr>
                <w:sz w:val="20"/>
              </w:rPr>
              <w:t>in</w:t>
            </w:r>
            <w:r>
              <w:rPr>
                <w:spacing w:val="24"/>
                <w:sz w:val="20"/>
              </w:rPr>
              <w:t> </w:t>
            </w:r>
            <w:r>
              <w:rPr>
                <w:sz w:val="20"/>
              </w:rPr>
              <w:t>para.28-</w:t>
            </w:r>
            <w:r>
              <w:rPr>
                <w:sz w:val="20"/>
              </w:rPr>
              <w:t>032, </w:t>
            </w:r>
            <w:r>
              <w:rPr>
                <w:spacing w:val="-2"/>
                <w:sz w:val="20"/>
              </w:rPr>
              <w:t>above.</w:t>
            </w:r>
          </w:p>
        </w:tc>
      </w:tr>
      <w:tr>
        <w:trPr>
          <w:trHeight w:val="465" w:hRule="atLeast"/>
        </w:trPr>
        <w:tc>
          <w:tcPr>
            <w:tcW w:w="457" w:type="dxa"/>
          </w:tcPr>
          <w:p>
            <w:pPr>
              <w:pStyle w:val="TableParagraph"/>
              <w:ind w:left="0" w:right="82"/>
              <w:jc w:val="center"/>
              <w:rPr>
                <w:sz w:val="14"/>
              </w:rPr>
            </w:pPr>
            <w:bookmarkStart w:name="_bookmark447" w:id="449"/>
            <w:bookmarkEnd w:id="449"/>
            <w:r>
              <w:rPr/>
            </w:r>
            <w:hyperlink w:history="true" w:anchor="_bookmark326">
              <w:r>
                <w:rPr>
                  <w:color w:val="005DA1"/>
                  <w:spacing w:val="-4"/>
                  <w:sz w:val="14"/>
                  <w:u w:val="single" w:color="005DA1"/>
                </w:rPr>
                <w:t>227</w:t>
              </w:r>
            </w:hyperlink>
            <w:r>
              <w:rPr>
                <w:spacing w:val="-4"/>
                <w:sz w:val="14"/>
              </w:rPr>
              <w:t>.</w:t>
            </w:r>
          </w:p>
        </w:tc>
        <w:tc>
          <w:tcPr>
            <w:tcW w:w="8659" w:type="dxa"/>
          </w:tcPr>
          <w:p>
            <w:pPr>
              <w:pStyle w:val="TableParagraph"/>
              <w:spacing w:before="114"/>
              <w:rPr>
                <w:sz w:val="20"/>
              </w:rPr>
            </w:pPr>
            <w:r>
              <w:rPr>
                <w:sz w:val="20"/>
              </w:rPr>
              <w:t>See above, </w:t>
            </w:r>
            <w:r>
              <w:rPr>
                <w:spacing w:val="-2"/>
                <w:sz w:val="20"/>
              </w:rPr>
              <w:t>para.28–035.</w:t>
            </w:r>
          </w:p>
        </w:tc>
      </w:tr>
      <w:tr>
        <w:trPr>
          <w:trHeight w:val="465" w:hRule="atLeast"/>
        </w:trPr>
        <w:tc>
          <w:tcPr>
            <w:tcW w:w="457" w:type="dxa"/>
          </w:tcPr>
          <w:p>
            <w:pPr>
              <w:pStyle w:val="TableParagraph"/>
              <w:ind w:left="0" w:right="82"/>
              <w:jc w:val="center"/>
              <w:rPr>
                <w:sz w:val="14"/>
              </w:rPr>
            </w:pPr>
            <w:bookmarkStart w:name="_bookmark448" w:id="450"/>
            <w:bookmarkEnd w:id="450"/>
            <w:r>
              <w:rPr/>
            </w:r>
            <w:hyperlink w:history="true" w:anchor="_bookmark327">
              <w:r>
                <w:rPr>
                  <w:color w:val="005DA1"/>
                  <w:spacing w:val="-4"/>
                  <w:sz w:val="14"/>
                  <w:u w:val="single" w:color="005DA1"/>
                </w:rPr>
                <w:t>228</w:t>
              </w:r>
            </w:hyperlink>
            <w:r>
              <w:rPr>
                <w:spacing w:val="-4"/>
                <w:sz w:val="14"/>
              </w:rPr>
              <w:t>.</w:t>
            </w:r>
          </w:p>
        </w:tc>
        <w:tc>
          <w:tcPr>
            <w:tcW w:w="8659" w:type="dxa"/>
          </w:tcPr>
          <w:p>
            <w:pPr>
              <w:pStyle w:val="TableParagraph"/>
              <w:spacing w:before="114"/>
              <w:rPr>
                <w:sz w:val="20"/>
              </w:rPr>
            </w:pPr>
            <w:r>
              <w:rPr>
                <w:sz w:val="20"/>
              </w:rPr>
              <w:t>See above, </w:t>
            </w:r>
            <w:r>
              <w:rPr>
                <w:spacing w:val="-2"/>
                <w:sz w:val="20"/>
              </w:rPr>
              <w:t>para.28–033.</w:t>
            </w:r>
          </w:p>
        </w:tc>
      </w:tr>
      <w:tr>
        <w:trPr>
          <w:trHeight w:val="465" w:hRule="atLeast"/>
        </w:trPr>
        <w:tc>
          <w:tcPr>
            <w:tcW w:w="457" w:type="dxa"/>
          </w:tcPr>
          <w:p>
            <w:pPr>
              <w:pStyle w:val="TableParagraph"/>
              <w:ind w:left="0" w:right="82"/>
              <w:jc w:val="center"/>
              <w:rPr>
                <w:sz w:val="14"/>
              </w:rPr>
            </w:pPr>
            <w:bookmarkStart w:name="_bookmark449" w:id="451"/>
            <w:bookmarkEnd w:id="451"/>
            <w:r>
              <w:rPr/>
            </w:r>
            <w:hyperlink w:history="true" w:anchor="_bookmark328">
              <w:r>
                <w:rPr>
                  <w:color w:val="005DA1"/>
                  <w:spacing w:val="-4"/>
                  <w:sz w:val="14"/>
                  <w:u w:val="single" w:color="005DA1"/>
                </w:rPr>
                <w:t>229</w:t>
              </w:r>
            </w:hyperlink>
            <w:r>
              <w:rPr>
                <w:spacing w:val="-4"/>
                <w:sz w:val="14"/>
              </w:rPr>
              <w:t>.</w:t>
            </w:r>
          </w:p>
        </w:tc>
        <w:tc>
          <w:tcPr>
            <w:tcW w:w="8659" w:type="dxa"/>
          </w:tcPr>
          <w:p>
            <w:pPr>
              <w:pStyle w:val="TableParagraph"/>
              <w:spacing w:before="114"/>
              <w:rPr>
                <w:sz w:val="20"/>
              </w:rPr>
            </w:pPr>
            <w:r>
              <w:rPr>
                <w:rFonts w:ascii="Arial"/>
                <w:i/>
                <w:sz w:val="20"/>
              </w:rPr>
              <w:t>Kitney v Jones Lang Wootton (1988) 20 E.G. </w:t>
            </w:r>
            <w:r>
              <w:rPr>
                <w:rFonts w:ascii="Arial"/>
                <w:i/>
                <w:spacing w:val="-5"/>
                <w:sz w:val="20"/>
              </w:rPr>
              <w:t>88</w:t>
            </w:r>
            <w:r>
              <w:rPr>
                <w:spacing w:val="-5"/>
                <w:sz w:val="20"/>
              </w:rPr>
              <w:t>.</w:t>
            </w:r>
          </w:p>
        </w:tc>
      </w:tr>
      <w:tr>
        <w:trPr>
          <w:trHeight w:val="465" w:hRule="atLeast"/>
        </w:trPr>
        <w:tc>
          <w:tcPr>
            <w:tcW w:w="457" w:type="dxa"/>
          </w:tcPr>
          <w:p>
            <w:pPr>
              <w:pStyle w:val="TableParagraph"/>
              <w:ind w:left="0" w:right="82"/>
              <w:jc w:val="center"/>
              <w:rPr>
                <w:sz w:val="14"/>
              </w:rPr>
            </w:pPr>
            <w:bookmarkStart w:name="_bookmark450" w:id="452"/>
            <w:bookmarkEnd w:id="452"/>
            <w:r>
              <w:rPr/>
            </w:r>
            <w:hyperlink w:history="true" w:anchor="_bookmark329">
              <w:r>
                <w:rPr>
                  <w:color w:val="005DA1"/>
                  <w:spacing w:val="-4"/>
                  <w:sz w:val="14"/>
                  <w:u w:val="single" w:color="005DA1"/>
                </w:rPr>
                <w:t>230</w:t>
              </w:r>
            </w:hyperlink>
            <w:r>
              <w:rPr>
                <w:spacing w:val="-4"/>
                <w:sz w:val="14"/>
              </w:rPr>
              <w:t>.</w:t>
            </w:r>
          </w:p>
        </w:tc>
        <w:tc>
          <w:tcPr>
            <w:tcW w:w="8659" w:type="dxa"/>
          </w:tcPr>
          <w:p>
            <w:pPr>
              <w:pStyle w:val="TableParagraph"/>
              <w:spacing w:before="114"/>
              <w:rPr>
                <w:sz w:val="20"/>
              </w:rPr>
            </w:pPr>
            <w:r>
              <w:rPr>
                <w:rFonts w:ascii="Arial"/>
                <w:i/>
                <w:sz w:val="20"/>
              </w:rPr>
              <w:t>Pegler Ltd v Wang (UK) Ltd [2000] Build. L.R. </w:t>
            </w:r>
            <w:r>
              <w:rPr>
                <w:rFonts w:ascii="Arial"/>
                <w:i/>
                <w:spacing w:val="-4"/>
                <w:sz w:val="20"/>
              </w:rPr>
              <w:t>218</w:t>
            </w:r>
            <w:r>
              <w:rPr>
                <w:spacing w:val="-4"/>
                <w:sz w:val="20"/>
              </w:rPr>
              <w:t>.</w:t>
            </w:r>
          </w:p>
        </w:tc>
      </w:tr>
      <w:tr>
        <w:trPr>
          <w:trHeight w:val="915" w:hRule="atLeast"/>
        </w:trPr>
        <w:tc>
          <w:tcPr>
            <w:tcW w:w="457" w:type="dxa"/>
          </w:tcPr>
          <w:p>
            <w:pPr>
              <w:pStyle w:val="TableParagraph"/>
              <w:ind w:left="0" w:right="82"/>
              <w:jc w:val="center"/>
              <w:rPr>
                <w:sz w:val="14"/>
              </w:rPr>
            </w:pPr>
            <w:bookmarkStart w:name="_bookmark451" w:id="453"/>
            <w:bookmarkEnd w:id="453"/>
            <w:r>
              <w:rPr/>
            </w:r>
            <w:hyperlink w:history="true" w:anchor="_bookmark330">
              <w:r>
                <w:rPr>
                  <w:color w:val="005DA1"/>
                  <w:spacing w:val="-4"/>
                  <w:sz w:val="14"/>
                  <w:u w:val="single" w:color="005DA1"/>
                </w:rPr>
                <w:t>231</w:t>
              </w:r>
            </w:hyperlink>
            <w:r>
              <w:rPr>
                <w:spacing w:val="-4"/>
                <w:sz w:val="14"/>
              </w:rPr>
              <w:t>.</w:t>
            </w:r>
          </w:p>
        </w:tc>
        <w:tc>
          <w:tcPr>
            <w:tcW w:w="8659" w:type="dxa"/>
          </w:tcPr>
          <w:p>
            <w:pPr>
              <w:pStyle w:val="TableParagraph"/>
              <w:spacing w:line="227" w:lineRule="exact" w:before="114"/>
              <w:rPr>
                <w:rFonts w:ascii="Arial"/>
                <w:i/>
                <w:sz w:val="20"/>
              </w:rPr>
            </w:pPr>
            <w:r>
              <w:rPr>
                <w:rFonts w:ascii="Arial"/>
                <w:i/>
                <w:sz w:val="20"/>
              </w:rPr>
              <w:t>Dove</w:t>
            </w:r>
            <w:r>
              <w:rPr>
                <w:rFonts w:ascii="Arial"/>
                <w:i/>
                <w:spacing w:val="25"/>
                <w:sz w:val="20"/>
              </w:rPr>
              <w:t> </w:t>
            </w:r>
            <w:r>
              <w:rPr>
                <w:rFonts w:ascii="Arial"/>
                <w:i/>
                <w:sz w:val="20"/>
              </w:rPr>
              <w:t>v</w:t>
            </w:r>
            <w:r>
              <w:rPr>
                <w:rFonts w:ascii="Arial"/>
                <w:i/>
                <w:spacing w:val="26"/>
                <w:sz w:val="20"/>
              </w:rPr>
              <w:t> </w:t>
            </w:r>
            <w:r>
              <w:rPr>
                <w:rFonts w:ascii="Arial"/>
                <w:i/>
                <w:sz w:val="20"/>
              </w:rPr>
              <w:t>Banhams</w:t>
            </w:r>
            <w:r>
              <w:rPr>
                <w:rFonts w:ascii="Arial"/>
                <w:i/>
                <w:spacing w:val="26"/>
                <w:sz w:val="20"/>
              </w:rPr>
              <w:t> </w:t>
            </w:r>
            <w:r>
              <w:rPr>
                <w:rFonts w:ascii="Arial"/>
                <w:i/>
                <w:sz w:val="20"/>
              </w:rPr>
              <w:t>Patent</w:t>
            </w:r>
            <w:r>
              <w:rPr>
                <w:rFonts w:ascii="Arial"/>
                <w:i/>
                <w:spacing w:val="26"/>
                <w:sz w:val="20"/>
              </w:rPr>
              <w:t> </w:t>
            </w:r>
            <w:r>
              <w:rPr>
                <w:rFonts w:ascii="Arial"/>
                <w:i/>
                <w:sz w:val="20"/>
              </w:rPr>
              <w:t>Locks</w:t>
            </w:r>
            <w:r>
              <w:rPr>
                <w:rFonts w:ascii="Arial"/>
                <w:i/>
                <w:spacing w:val="26"/>
                <w:sz w:val="20"/>
              </w:rPr>
              <w:t> </w:t>
            </w:r>
            <w:r>
              <w:rPr>
                <w:rFonts w:ascii="Arial"/>
                <w:i/>
                <w:sz w:val="20"/>
              </w:rPr>
              <w:t>Ltd</w:t>
            </w:r>
            <w:r>
              <w:rPr>
                <w:rFonts w:ascii="Arial"/>
                <w:i/>
                <w:spacing w:val="26"/>
                <w:sz w:val="20"/>
              </w:rPr>
              <w:t> </w:t>
            </w:r>
            <w:r>
              <w:rPr>
                <w:rFonts w:ascii="Arial"/>
                <w:i/>
                <w:sz w:val="20"/>
              </w:rPr>
              <w:t>[1983]</w:t>
            </w:r>
            <w:r>
              <w:rPr>
                <w:rFonts w:ascii="Arial"/>
                <w:i/>
                <w:spacing w:val="26"/>
                <w:sz w:val="20"/>
              </w:rPr>
              <w:t> </w:t>
            </w:r>
            <w:r>
              <w:rPr>
                <w:rFonts w:ascii="Arial"/>
                <w:i/>
                <w:sz w:val="20"/>
              </w:rPr>
              <w:t>1</w:t>
            </w:r>
            <w:r>
              <w:rPr>
                <w:rFonts w:ascii="Arial"/>
                <w:i/>
                <w:spacing w:val="26"/>
                <w:sz w:val="20"/>
              </w:rPr>
              <w:t> </w:t>
            </w:r>
            <w:r>
              <w:rPr>
                <w:rFonts w:ascii="Arial"/>
                <w:i/>
                <w:sz w:val="20"/>
              </w:rPr>
              <w:t>W.L.R.</w:t>
            </w:r>
            <w:r>
              <w:rPr>
                <w:rFonts w:ascii="Arial"/>
                <w:i/>
                <w:spacing w:val="26"/>
                <w:sz w:val="20"/>
              </w:rPr>
              <w:t> </w:t>
            </w:r>
            <w:r>
              <w:rPr>
                <w:rFonts w:ascii="Arial"/>
                <w:i/>
                <w:sz w:val="20"/>
              </w:rPr>
              <w:t>1436</w:t>
            </w:r>
            <w:r>
              <w:rPr>
                <w:sz w:val="20"/>
              </w:rPr>
              <w:t>;</w:t>
            </w:r>
            <w:r>
              <w:rPr>
                <w:spacing w:val="26"/>
                <w:sz w:val="20"/>
              </w:rPr>
              <w:t> </w:t>
            </w:r>
            <w:r>
              <w:rPr>
                <w:rFonts w:ascii="Arial"/>
                <w:i/>
                <w:sz w:val="20"/>
              </w:rPr>
              <w:t>Murphy</w:t>
            </w:r>
            <w:r>
              <w:rPr>
                <w:rFonts w:ascii="Arial"/>
                <w:i/>
                <w:spacing w:val="26"/>
                <w:sz w:val="20"/>
              </w:rPr>
              <w:t> </w:t>
            </w:r>
            <w:r>
              <w:rPr>
                <w:rFonts w:ascii="Arial"/>
                <w:i/>
                <w:sz w:val="20"/>
              </w:rPr>
              <w:t>v</w:t>
            </w:r>
            <w:r>
              <w:rPr>
                <w:rFonts w:ascii="Arial"/>
                <w:i/>
                <w:spacing w:val="26"/>
                <w:sz w:val="20"/>
              </w:rPr>
              <w:t> </w:t>
            </w:r>
            <w:r>
              <w:rPr>
                <w:rFonts w:ascii="Arial"/>
                <w:i/>
                <w:sz w:val="20"/>
              </w:rPr>
              <w:t>Brentwood</w:t>
            </w:r>
            <w:r>
              <w:rPr>
                <w:rFonts w:ascii="Arial"/>
                <w:i/>
                <w:spacing w:val="26"/>
                <w:sz w:val="20"/>
              </w:rPr>
              <w:t> </w:t>
            </w:r>
            <w:r>
              <w:rPr>
                <w:rFonts w:ascii="Arial"/>
                <w:i/>
                <w:sz w:val="20"/>
              </w:rPr>
              <w:t>DC</w:t>
            </w:r>
            <w:r>
              <w:rPr>
                <w:rFonts w:ascii="Arial"/>
                <w:i/>
                <w:spacing w:val="26"/>
                <w:sz w:val="20"/>
              </w:rPr>
              <w:t> </w:t>
            </w:r>
            <w:r>
              <w:rPr>
                <w:rFonts w:ascii="Arial"/>
                <w:i/>
                <w:sz w:val="20"/>
              </w:rPr>
              <w:t>[1991]</w:t>
            </w:r>
            <w:r>
              <w:rPr>
                <w:rFonts w:ascii="Arial"/>
                <w:i/>
                <w:spacing w:val="26"/>
                <w:sz w:val="20"/>
              </w:rPr>
              <w:t> </w:t>
            </w:r>
            <w:r>
              <w:rPr>
                <w:rFonts w:ascii="Arial"/>
                <w:i/>
                <w:spacing w:val="-10"/>
                <w:sz w:val="20"/>
              </w:rPr>
              <w:t>1</w:t>
            </w:r>
          </w:p>
          <w:p>
            <w:pPr>
              <w:pStyle w:val="TableParagraph"/>
              <w:spacing w:line="235" w:lineRule="auto" w:before="1"/>
              <w:rPr>
                <w:sz w:val="20"/>
              </w:rPr>
            </w:pPr>
            <w:r>
              <w:rPr>
                <w:rFonts w:ascii="Arial"/>
                <w:i/>
                <w:sz w:val="20"/>
              </w:rPr>
              <w:t>A.C.</w:t>
            </w:r>
            <w:r>
              <w:rPr>
                <w:rFonts w:ascii="Arial"/>
                <w:i/>
                <w:spacing w:val="30"/>
                <w:sz w:val="20"/>
              </w:rPr>
              <w:t> </w:t>
            </w:r>
            <w:r>
              <w:rPr>
                <w:rFonts w:ascii="Arial"/>
                <w:i/>
                <w:sz w:val="20"/>
              </w:rPr>
              <w:t>398</w:t>
            </w:r>
            <w:r>
              <w:rPr>
                <w:sz w:val="20"/>
              </w:rPr>
              <w:t>;</w:t>
            </w:r>
            <w:r>
              <w:rPr>
                <w:spacing w:val="31"/>
                <w:sz w:val="20"/>
              </w:rPr>
              <w:t> </w:t>
            </w:r>
            <w:r>
              <w:rPr>
                <w:rFonts w:ascii="Arial"/>
                <w:i/>
                <w:sz w:val="20"/>
              </w:rPr>
              <w:t>Department</w:t>
            </w:r>
            <w:r>
              <w:rPr>
                <w:rFonts w:ascii="Arial"/>
                <w:i/>
                <w:spacing w:val="30"/>
                <w:sz w:val="20"/>
              </w:rPr>
              <w:t> </w:t>
            </w:r>
            <w:r>
              <w:rPr>
                <w:rFonts w:ascii="Arial"/>
                <w:i/>
                <w:sz w:val="20"/>
              </w:rPr>
              <w:t>of</w:t>
            </w:r>
            <w:r>
              <w:rPr>
                <w:rFonts w:ascii="Arial"/>
                <w:i/>
                <w:spacing w:val="30"/>
                <w:sz w:val="20"/>
              </w:rPr>
              <w:t> </w:t>
            </w:r>
            <w:r>
              <w:rPr>
                <w:rFonts w:ascii="Arial"/>
                <w:i/>
                <w:sz w:val="20"/>
              </w:rPr>
              <w:t>the</w:t>
            </w:r>
            <w:r>
              <w:rPr>
                <w:rFonts w:ascii="Arial"/>
                <w:i/>
                <w:spacing w:val="30"/>
                <w:sz w:val="20"/>
              </w:rPr>
              <w:t> </w:t>
            </w:r>
            <w:r>
              <w:rPr>
                <w:rFonts w:ascii="Arial"/>
                <w:i/>
                <w:sz w:val="20"/>
              </w:rPr>
              <w:t>Environment</w:t>
            </w:r>
            <w:r>
              <w:rPr>
                <w:rFonts w:ascii="Arial"/>
                <w:i/>
                <w:spacing w:val="30"/>
                <w:sz w:val="20"/>
              </w:rPr>
              <w:t> </w:t>
            </w:r>
            <w:r>
              <w:rPr>
                <w:rFonts w:ascii="Arial"/>
                <w:i/>
                <w:sz w:val="20"/>
              </w:rPr>
              <w:t>v</w:t>
            </w:r>
            <w:r>
              <w:rPr>
                <w:rFonts w:ascii="Arial"/>
                <w:i/>
                <w:spacing w:val="30"/>
                <w:sz w:val="20"/>
              </w:rPr>
              <w:t> </w:t>
            </w:r>
            <w:r>
              <w:rPr>
                <w:rFonts w:ascii="Arial"/>
                <w:i/>
                <w:sz w:val="20"/>
              </w:rPr>
              <w:t>Thomas</w:t>
            </w:r>
            <w:r>
              <w:rPr>
                <w:rFonts w:ascii="Arial"/>
                <w:i/>
                <w:spacing w:val="30"/>
                <w:sz w:val="20"/>
              </w:rPr>
              <w:t> </w:t>
            </w:r>
            <w:r>
              <w:rPr>
                <w:rFonts w:ascii="Arial"/>
                <w:i/>
                <w:sz w:val="20"/>
              </w:rPr>
              <w:t>Bates</w:t>
            </w:r>
            <w:r>
              <w:rPr>
                <w:rFonts w:ascii="Arial"/>
                <w:i/>
                <w:spacing w:val="30"/>
                <w:sz w:val="20"/>
              </w:rPr>
              <w:t> </w:t>
            </w:r>
            <w:r>
              <w:rPr>
                <w:rFonts w:ascii="Arial"/>
                <w:i/>
                <w:sz w:val="20"/>
              </w:rPr>
              <w:t>and</w:t>
            </w:r>
            <w:r>
              <w:rPr>
                <w:rFonts w:ascii="Arial"/>
                <w:i/>
                <w:spacing w:val="30"/>
                <w:sz w:val="20"/>
              </w:rPr>
              <w:t> </w:t>
            </w:r>
            <w:r>
              <w:rPr>
                <w:rFonts w:ascii="Arial"/>
                <w:i/>
                <w:sz w:val="20"/>
              </w:rPr>
              <w:t>Son</w:t>
            </w:r>
            <w:r>
              <w:rPr>
                <w:rFonts w:ascii="Arial"/>
                <w:i/>
                <w:spacing w:val="30"/>
                <w:sz w:val="20"/>
              </w:rPr>
              <w:t> </w:t>
            </w:r>
            <w:r>
              <w:rPr>
                <w:rFonts w:ascii="Arial"/>
                <w:i/>
                <w:sz w:val="20"/>
              </w:rPr>
              <w:t>Ltd</w:t>
            </w:r>
            <w:r>
              <w:rPr>
                <w:rFonts w:ascii="Arial"/>
                <w:i/>
                <w:spacing w:val="30"/>
                <w:sz w:val="20"/>
              </w:rPr>
              <w:t> </w:t>
            </w:r>
            <w:r>
              <w:rPr>
                <w:rFonts w:ascii="Arial"/>
                <w:i/>
                <w:sz w:val="20"/>
              </w:rPr>
              <w:t>[1991]</w:t>
            </w:r>
            <w:r>
              <w:rPr>
                <w:rFonts w:ascii="Arial"/>
                <w:i/>
                <w:spacing w:val="30"/>
                <w:sz w:val="20"/>
              </w:rPr>
              <w:t> </w:t>
            </w:r>
            <w:r>
              <w:rPr>
                <w:rFonts w:ascii="Arial"/>
                <w:i/>
                <w:sz w:val="20"/>
              </w:rPr>
              <w:t>1</w:t>
            </w:r>
            <w:r>
              <w:rPr>
                <w:rFonts w:ascii="Arial"/>
                <w:i/>
                <w:spacing w:val="30"/>
                <w:sz w:val="20"/>
              </w:rPr>
              <w:t> </w:t>
            </w:r>
            <w:r>
              <w:rPr>
                <w:rFonts w:ascii="Arial"/>
                <w:i/>
                <w:sz w:val="20"/>
              </w:rPr>
              <w:t>A.C.</w:t>
            </w:r>
            <w:r>
              <w:rPr>
                <w:rFonts w:ascii="Arial"/>
                <w:i/>
                <w:spacing w:val="30"/>
                <w:sz w:val="20"/>
              </w:rPr>
              <w:t> </w:t>
            </w:r>
            <w:r>
              <w:rPr>
                <w:rFonts w:ascii="Arial"/>
                <w:i/>
                <w:sz w:val="20"/>
              </w:rPr>
              <w:t>499</w:t>
            </w:r>
            <w:r>
              <w:rPr>
                <w:sz w:val="20"/>
              </w:rPr>
              <w:t>; </w:t>
            </w:r>
            <w:r>
              <w:rPr>
                <w:rFonts w:ascii="Arial"/>
                <w:i/>
                <w:sz w:val="20"/>
              </w:rPr>
              <w:t>Nitrigen Eireann Teoranta v Inco Alloys Ltd [1992] 1 W.L.R. 598</w:t>
            </w:r>
            <w:r>
              <w:rPr>
                <w:sz w:val="20"/>
              </w:rPr>
              <w:t>.</w:t>
            </w:r>
          </w:p>
        </w:tc>
      </w:tr>
      <w:tr>
        <w:trPr>
          <w:trHeight w:val="569" w:hRule="atLeast"/>
        </w:trPr>
        <w:tc>
          <w:tcPr>
            <w:tcW w:w="457" w:type="dxa"/>
          </w:tcPr>
          <w:p>
            <w:pPr>
              <w:pStyle w:val="TableParagraph"/>
              <w:ind w:left="0" w:right="82"/>
              <w:jc w:val="center"/>
              <w:rPr>
                <w:sz w:val="14"/>
              </w:rPr>
            </w:pPr>
            <w:bookmarkStart w:name="_bookmark452" w:id="454"/>
            <w:bookmarkEnd w:id="454"/>
            <w:r>
              <w:rPr/>
            </w:r>
            <w:hyperlink w:history="true" w:anchor="_bookmark331">
              <w:r>
                <w:rPr>
                  <w:color w:val="005DA1"/>
                  <w:spacing w:val="-4"/>
                  <w:sz w:val="14"/>
                  <w:u w:val="single" w:color="005DA1"/>
                </w:rPr>
                <w:t>232</w:t>
              </w:r>
            </w:hyperlink>
            <w:r>
              <w:rPr>
                <w:spacing w:val="-4"/>
                <w:sz w:val="14"/>
              </w:rPr>
              <w:t>.</w:t>
            </w:r>
          </w:p>
        </w:tc>
        <w:tc>
          <w:tcPr>
            <w:tcW w:w="8659" w:type="dxa"/>
          </w:tcPr>
          <w:p>
            <w:pPr>
              <w:pStyle w:val="TableParagraph"/>
              <w:spacing w:line="226" w:lineRule="exact" w:before="97"/>
              <w:rPr>
                <w:sz w:val="20"/>
              </w:rPr>
            </w:pPr>
            <w:r>
              <w:rPr>
                <w:rFonts w:ascii="Arial"/>
                <w:i/>
                <w:sz w:val="20"/>
              </w:rPr>
              <w:t>Dove</w:t>
            </w:r>
            <w:r>
              <w:rPr>
                <w:rFonts w:ascii="Arial"/>
                <w:i/>
                <w:spacing w:val="30"/>
                <w:sz w:val="20"/>
              </w:rPr>
              <w:t> </w:t>
            </w:r>
            <w:r>
              <w:rPr>
                <w:rFonts w:ascii="Arial"/>
                <w:i/>
                <w:sz w:val="20"/>
              </w:rPr>
              <w:t>v</w:t>
            </w:r>
            <w:r>
              <w:rPr>
                <w:rFonts w:ascii="Arial"/>
                <w:i/>
                <w:spacing w:val="30"/>
                <w:sz w:val="20"/>
              </w:rPr>
              <w:t> </w:t>
            </w:r>
            <w:r>
              <w:rPr>
                <w:rFonts w:ascii="Arial"/>
                <w:i/>
                <w:sz w:val="20"/>
              </w:rPr>
              <w:t>Banhams</w:t>
            </w:r>
            <w:r>
              <w:rPr>
                <w:rFonts w:ascii="Arial"/>
                <w:i/>
                <w:spacing w:val="30"/>
                <w:sz w:val="20"/>
              </w:rPr>
              <w:t> </w:t>
            </w:r>
            <w:r>
              <w:rPr>
                <w:rFonts w:ascii="Arial"/>
                <w:i/>
                <w:sz w:val="20"/>
              </w:rPr>
              <w:t>Patent</w:t>
            </w:r>
            <w:r>
              <w:rPr>
                <w:rFonts w:ascii="Arial"/>
                <w:i/>
                <w:spacing w:val="30"/>
                <w:sz w:val="20"/>
              </w:rPr>
              <w:t> </w:t>
            </w:r>
            <w:r>
              <w:rPr>
                <w:rFonts w:ascii="Arial"/>
                <w:i/>
                <w:sz w:val="20"/>
              </w:rPr>
              <w:t>Locks</w:t>
            </w:r>
            <w:r>
              <w:rPr>
                <w:rFonts w:ascii="Arial"/>
                <w:i/>
                <w:spacing w:val="30"/>
                <w:sz w:val="20"/>
              </w:rPr>
              <w:t> </w:t>
            </w:r>
            <w:r>
              <w:rPr>
                <w:rFonts w:ascii="Arial"/>
                <w:i/>
                <w:sz w:val="20"/>
              </w:rPr>
              <w:t>Ltd</w:t>
            </w:r>
            <w:r>
              <w:rPr>
                <w:rFonts w:ascii="Arial"/>
                <w:i/>
                <w:spacing w:val="30"/>
                <w:sz w:val="20"/>
              </w:rPr>
              <w:t> </w:t>
            </w:r>
            <w:r>
              <w:rPr>
                <w:rFonts w:ascii="Arial"/>
                <w:i/>
                <w:sz w:val="20"/>
              </w:rPr>
              <w:t>[1983]</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1436</w:t>
            </w:r>
            <w:r>
              <w:rPr>
                <w:sz w:val="20"/>
              </w:rPr>
              <w:t>;</w:t>
            </w:r>
            <w:r>
              <w:rPr>
                <w:spacing w:val="31"/>
                <w:sz w:val="20"/>
              </w:rPr>
              <w:t> </w:t>
            </w:r>
            <w:r>
              <w:rPr>
                <w:rFonts w:ascii="Arial"/>
                <w:i/>
                <w:sz w:val="20"/>
              </w:rPr>
              <w:t>Nitrigen</w:t>
            </w:r>
            <w:r>
              <w:rPr>
                <w:rFonts w:ascii="Arial"/>
                <w:i/>
                <w:spacing w:val="30"/>
                <w:sz w:val="20"/>
              </w:rPr>
              <w:t> </w:t>
            </w:r>
            <w:r>
              <w:rPr>
                <w:rFonts w:ascii="Arial"/>
                <w:i/>
                <w:sz w:val="20"/>
              </w:rPr>
              <w:t>Eireann</w:t>
            </w:r>
            <w:r>
              <w:rPr>
                <w:rFonts w:ascii="Arial"/>
                <w:i/>
                <w:spacing w:val="30"/>
                <w:sz w:val="20"/>
              </w:rPr>
              <w:t> </w:t>
            </w:r>
            <w:r>
              <w:rPr>
                <w:rFonts w:ascii="Arial"/>
                <w:i/>
                <w:sz w:val="20"/>
              </w:rPr>
              <w:t>Teoranta</w:t>
            </w:r>
            <w:r>
              <w:rPr>
                <w:rFonts w:ascii="Arial"/>
                <w:i/>
                <w:spacing w:val="30"/>
                <w:sz w:val="20"/>
              </w:rPr>
              <w:t> </w:t>
            </w:r>
            <w:r>
              <w:rPr>
                <w:rFonts w:ascii="Arial"/>
                <w:i/>
                <w:sz w:val="20"/>
              </w:rPr>
              <w:t>v</w:t>
            </w:r>
            <w:r>
              <w:rPr>
                <w:rFonts w:ascii="Arial"/>
                <w:i/>
                <w:spacing w:val="30"/>
                <w:sz w:val="20"/>
              </w:rPr>
              <w:t> </w:t>
            </w:r>
            <w:r>
              <w:rPr>
                <w:rFonts w:ascii="Arial"/>
                <w:i/>
                <w:sz w:val="20"/>
              </w:rPr>
              <w:t>Inco Alloys Ltd [1992] 1 W.L.R. 598</w:t>
            </w:r>
            <w:r>
              <w:rPr>
                <w:sz w:val="20"/>
              </w:rPr>
              <w:t>.</w:t>
            </w:r>
          </w:p>
        </w:tc>
      </w:tr>
    </w:tbl>
    <w:p>
      <w:pPr>
        <w:pStyle w:val="TableParagraph"/>
        <w:spacing w:after="0" w:line="226" w:lineRule="exact"/>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332">
        <w:r>
          <w:rPr>
            <w:color w:val="005DA1"/>
            <w:spacing w:val="-4"/>
            <w:position w:val="5"/>
            <w:sz w:val="14"/>
            <w:u w:val="single" w:color="005DA1"/>
          </w:rPr>
          <w:t>233</w:t>
        </w:r>
      </w:hyperlink>
      <w:r>
        <w:rPr>
          <w:spacing w:val="-4"/>
          <w:position w:val="5"/>
          <w:sz w:val="14"/>
        </w:rPr>
        <w:t>.</w:t>
      </w:r>
      <w:r>
        <w:rPr>
          <w:position w:val="5"/>
          <w:sz w:val="14"/>
        </w:rPr>
        <w:tab/>
      </w:r>
      <w:r>
        <w:rPr/>
        <w:t>See above, paras 28–010—</w:t>
      </w:r>
      <w:r>
        <w:rPr>
          <w:spacing w:val="-2"/>
        </w:rPr>
        <w:t>28–012.</w:t>
      </w:r>
    </w:p>
    <w:p>
      <w:pPr>
        <w:pStyle w:val="BodyText"/>
        <w:spacing w:before="5"/>
      </w:pPr>
    </w:p>
    <w:p>
      <w:pPr>
        <w:tabs>
          <w:tab w:pos="705" w:val="left" w:leader="none"/>
        </w:tabs>
        <w:spacing w:before="1"/>
        <w:ind w:left="165" w:right="0" w:firstLine="0"/>
        <w:jc w:val="left"/>
        <w:rPr>
          <w:sz w:val="20"/>
        </w:rPr>
      </w:pPr>
      <w:bookmarkStart w:name="_bookmark453" w:id="455"/>
      <w:bookmarkEnd w:id="455"/>
      <w:r>
        <w:rPr/>
      </w:r>
      <w:hyperlink w:history="true" w:anchor="_bookmark333">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[2013] EWCA Civ 1541, [2014] 1 W.L.R. </w:t>
      </w:r>
      <w:r>
        <w:rPr>
          <w:rFonts w:ascii="Arial"/>
          <w:i/>
          <w:spacing w:val="-2"/>
          <w:sz w:val="20"/>
        </w:rPr>
        <w:t>1220</w:t>
      </w:r>
      <w:r>
        <w:rPr>
          <w:spacing w:val="-2"/>
          <w:sz w:val="20"/>
        </w:rPr>
        <w:t>.</w:t>
      </w:r>
    </w:p>
    <w:p>
      <w:pPr>
        <w:pStyle w:val="BodyText"/>
        <w:spacing w:before="8"/>
      </w:pPr>
    </w:p>
    <w:p>
      <w:pPr>
        <w:spacing w:line="235" w:lineRule="auto" w:before="0"/>
        <w:ind w:left="705" w:right="167" w:hanging="541"/>
        <w:jc w:val="both"/>
        <w:rPr>
          <w:sz w:val="20"/>
        </w:rPr>
      </w:pPr>
      <w:bookmarkStart w:name="_bookmark454" w:id="456"/>
      <w:bookmarkEnd w:id="456"/>
      <w:r>
        <w:rPr/>
      </w:r>
      <w:hyperlink w:history="true" w:anchor="_bookmark334">
        <w:r>
          <w:rPr>
            <w:color w:val="005DA1"/>
            <w:position w:val="5"/>
            <w:sz w:val="14"/>
            <w:u w:val="single" w:color="005DA1"/>
          </w:rPr>
          <w:t>235</w:t>
        </w:r>
      </w:hyperlink>
      <w:r>
        <w:rPr>
          <w:position w:val="5"/>
          <w:sz w:val="14"/>
        </w:rPr>
        <w:t>.</w:t>
      </w:r>
      <w:r>
        <w:rPr>
          <w:spacing w:val="80"/>
          <w:position w:val="5"/>
          <w:sz w:val="14"/>
        </w:rPr>
        <w:t>  </w:t>
      </w:r>
      <w:r>
        <w:rPr>
          <w:sz w:val="20"/>
        </w:rPr>
        <w:t>Defective Premises Act 1972 s.1(5). See </w:t>
      </w:r>
      <w:r>
        <w:rPr>
          <w:rFonts w:ascii="Arial" w:hAnsi="Arial"/>
          <w:i/>
          <w:sz w:val="20"/>
        </w:rPr>
        <w:t>Alderson v Beetham Organisation Ltd [2003] EWCA Civ 408, [2003] 1 W.L.R. 1686</w:t>
      </w:r>
      <w:r>
        <w:rPr>
          <w:sz w:val="20"/>
        </w:rPr>
        <w:t>. Since the liability is strict, the extension in respect of </w:t>
      </w:r>
      <w:r>
        <w:rPr>
          <w:sz w:val="20"/>
        </w:rPr>
        <w:t>latent damage</w:t>
      </w:r>
      <w:r>
        <w:rPr>
          <w:spacing w:val="40"/>
          <w:sz w:val="20"/>
        </w:rPr>
        <w:t> </w:t>
      </w:r>
      <w:r>
        <w:rPr>
          <w:sz w:val="20"/>
        </w:rPr>
        <w:t>in</w:t>
      </w:r>
      <w:r>
        <w:rPr>
          <w:spacing w:val="40"/>
          <w:sz w:val="20"/>
        </w:rPr>
        <w:t> </w:t>
      </w:r>
      <w:r>
        <w:rPr>
          <w:sz w:val="20"/>
        </w:rPr>
        <w:t>actions</w:t>
      </w:r>
      <w:r>
        <w:rPr>
          <w:spacing w:val="40"/>
          <w:sz w:val="20"/>
        </w:rPr>
        <w:t> </w:t>
      </w:r>
      <w:r>
        <w:rPr>
          <w:sz w:val="20"/>
        </w:rPr>
        <w:t>in</w:t>
      </w:r>
      <w:r>
        <w:rPr>
          <w:spacing w:val="40"/>
          <w:sz w:val="20"/>
        </w:rPr>
        <w:t> </w:t>
      </w:r>
      <w:r>
        <w:rPr>
          <w:sz w:val="20"/>
        </w:rPr>
        <w:t>tort</w:t>
      </w:r>
      <w:r>
        <w:rPr>
          <w:spacing w:val="40"/>
          <w:sz w:val="20"/>
        </w:rPr>
        <w:t> </w:t>
      </w:r>
      <w:r>
        <w:rPr>
          <w:sz w:val="20"/>
        </w:rPr>
        <w:t>for</w:t>
      </w:r>
      <w:r>
        <w:rPr>
          <w:spacing w:val="40"/>
          <w:sz w:val="20"/>
        </w:rPr>
        <w:t> </w:t>
      </w:r>
      <w:r>
        <w:rPr>
          <w:sz w:val="20"/>
        </w:rPr>
        <w:t>negligence</w:t>
      </w:r>
      <w:r>
        <w:rPr>
          <w:spacing w:val="40"/>
          <w:sz w:val="20"/>
        </w:rPr>
        <w:t> </w:t>
      </w:r>
      <w:r>
        <w:rPr>
          <w:sz w:val="20"/>
        </w:rPr>
        <w:t>under</w:t>
      </w:r>
      <w:r>
        <w:rPr>
          <w:spacing w:val="40"/>
          <w:sz w:val="20"/>
        </w:rPr>
        <w:t> </w:t>
      </w:r>
      <w:r>
        <w:rPr>
          <w:sz w:val="20"/>
        </w:rPr>
        <w:t>s.14A</w:t>
      </w:r>
      <w:r>
        <w:rPr>
          <w:spacing w:val="40"/>
          <w:sz w:val="20"/>
        </w:rPr>
        <w:t> </w:t>
      </w:r>
      <w:r>
        <w:rPr>
          <w:sz w:val="20"/>
        </w:rPr>
        <w:t>of</w:t>
      </w:r>
      <w:r>
        <w:rPr>
          <w:spacing w:val="40"/>
          <w:sz w:val="20"/>
        </w:rPr>
        <w:t> </w:t>
      </w:r>
      <w:r>
        <w:rPr>
          <w:sz w:val="20"/>
        </w:rPr>
        <w:t>the</w:t>
      </w:r>
      <w:r>
        <w:rPr>
          <w:spacing w:val="40"/>
          <w:sz w:val="20"/>
        </w:rPr>
        <w:t> </w:t>
      </w:r>
      <w:r>
        <w:rPr>
          <w:sz w:val="20"/>
        </w:rPr>
        <w:t>1980</w:t>
      </w:r>
      <w:r>
        <w:rPr>
          <w:spacing w:val="40"/>
          <w:sz w:val="20"/>
        </w:rPr>
        <w:t> </w:t>
      </w:r>
      <w:r>
        <w:rPr>
          <w:sz w:val="20"/>
        </w:rPr>
        <w:t>Act</w:t>
      </w:r>
      <w:r>
        <w:rPr>
          <w:spacing w:val="40"/>
          <w:sz w:val="20"/>
        </w:rPr>
        <w:t> </w:t>
      </w:r>
      <w:r>
        <w:rPr>
          <w:sz w:val="20"/>
        </w:rPr>
        <w:t>(above,</w:t>
      </w:r>
      <w:r>
        <w:rPr>
          <w:spacing w:val="40"/>
          <w:sz w:val="20"/>
        </w:rPr>
        <w:t> </w:t>
      </w:r>
      <w:r>
        <w:rPr>
          <w:sz w:val="20"/>
        </w:rPr>
        <w:t>paras 28–010—28–012) is not available.</w:t>
      </w:r>
    </w:p>
    <w:p>
      <w:pPr>
        <w:pStyle w:val="BodyText"/>
        <w:spacing w:before="5"/>
      </w:pPr>
    </w:p>
    <w:p>
      <w:pPr>
        <w:tabs>
          <w:tab w:pos="705" w:val="left" w:leader="none"/>
        </w:tabs>
        <w:spacing w:before="0"/>
        <w:ind w:left="165" w:right="0" w:firstLine="0"/>
        <w:jc w:val="left"/>
        <w:rPr>
          <w:sz w:val="20"/>
        </w:rPr>
      </w:pPr>
      <w:bookmarkStart w:name="_bookmark455" w:id="457"/>
      <w:bookmarkEnd w:id="457"/>
      <w:r>
        <w:rPr/>
      </w:r>
      <w:hyperlink w:history="true" w:anchor="_bookmark335">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Swain [1891] 3 Ch. 233</w:t>
      </w:r>
      <w:r>
        <w:rPr>
          <w:sz w:val="20"/>
        </w:rPr>
        <w:t>; </w:t>
      </w:r>
      <w:r>
        <w:rPr>
          <w:rFonts w:ascii="Arial"/>
          <w:i/>
          <w:sz w:val="20"/>
        </w:rPr>
        <w:t>Re Somerset [1894]</w:t>
      </w:r>
      <w:r>
        <w:rPr>
          <w:rFonts w:ascii="Arial"/>
          <w:i/>
          <w:spacing w:val="-1"/>
          <w:sz w:val="20"/>
        </w:rPr>
        <w:t> </w:t>
      </w:r>
      <w:r>
        <w:rPr>
          <w:rFonts w:ascii="Arial"/>
          <w:i/>
          <w:sz w:val="20"/>
        </w:rPr>
        <w:t>1 Ch. 231</w:t>
      </w:r>
      <w:r>
        <w:rPr>
          <w:sz w:val="20"/>
        </w:rPr>
        <w:t>; </w:t>
      </w:r>
      <w:r>
        <w:rPr>
          <w:rFonts w:ascii="Arial"/>
          <w:i/>
          <w:sz w:val="20"/>
        </w:rPr>
        <w:t>Thorne v Heard [1895] A.C. </w:t>
      </w:r>
      <w:r>
        <w:rPr>
          <w:rFonts w:ascii="Arial"/>
          <w:i/>
          <w:spacing w:val="-4"/>
          <w:sz w:val="20"/>
        </w:rPr>
        <w:t>495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56" w:id="458"/>
      <w:bookmarkEnd w:id="458"/>
      <w:r>
        <w:rPr/>
      </w:r>
      <w:hyperlink w:history="true" w:anchor="_bookmark336">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Knox</w:t>
      </w:r>
      <w:r>
        <w:rPr>
          <w:rFonts w:ascii="Arial"/>
          <w:i/>
          <w:spacing w:val="24"/>
          <w:sz w:val="20"/>
        </w:rPr>
        <w:t> </w:t>
      </w:r>
      <w:r>
        <w:rPr>
          <w:rFonts w:ascii="Arial"/>
          <w:i/>
          <w:sz w:val="20"/>
        </w:rPr>
        <w:t>v</w:t>
      </w:r>
      <w:r>
        <w:rPr>
          <w:rFonts w:ascii="Arial"/>
          <w:i/>
          <w:spacing w:val="27"/>
          <w:sz w:val="20"/>
        </w:rPr>
        <w:t> </w:t>
      </w:r>
      <w:r>
        <w:rPr>
          <w:rFonts w:ascii="Arial"/>
          <w:i/>
          <w:sz w:val="20"/>
        </w:rPr>
        <w:t>Gye</w:t>
      </w:r>
      <w:r>
        <w:rPr>
          <w:rFonts w:ascii="Arial"/>
          <w:i/>
          <w:spacing w:val="27"/>
          <w:sz w:val="20"/>
        </w:rPr>
        <w:t> </w:t>
      </w:r>
      <w:r>
        <w:rPr>
          <w:rFonts w:ascii="Arial"/>
          <w:i/>
          <w:sz w:val="20"/>
        </w:rPr>
        <w:t>(1872)</w:t>
      </w:r>
      <w:r>
        <w:rPr>
          <w:rFonts w:ascii="Arial"/>
          <w:i/>
          <w:spacing w:val="27"/>
          <w:sz w:val="20"/>
        </w:rPr>
        <w:t> </w:t>
      </w:r>
      <w:r>
        <w:rPr>
          <w:rFonts w:ascii="Arial"/>
          <w:i/>
          <w:sz w:val="20"/>
        </w:rPr>
        <w:t>L.R.</w:t>
      </w:r>
      <w:r>
        <w:rPr>
          <w:rFonts w:ascii="Arial"/>
          <w:i/>
          <w:spacing w:val="27"/>
          <w:sz w:val="20"/>
        </w:rPr>
        <w:t> </w:t>
      </w:r>
      <w:r>
        <w:rPr>
          <w:rFonts w:ascii="Arial"/>
          <w:i/>
          <w:sz w:val="20"/>
        </w:rPr>
        <w:t>5</w:t>
      </w:r>
      <w:r>
        <w:rPr>
          <w:rFonts w:ascii="Arial"/>
          <w:i/>
          <w:spacing w:val="27"/>
          <w:sz w:val="20"/>
        </w:rPr>
        <w:t> </w:t>
      </w:r>
      <w:r>
        <w:rPr>
          <w:rFonts w:ascii="Arial"/>
          <w:i/>
          <w:sz w:val="20"/>
        </w:rPr>
        <w:t>H.L.</w:t>
      </w:r>
      <w:r>
        <w:rPr>
          <w:rFonts w:ascii="Arial"/>
          <w:i/>
          <w:spacing w:val="27"/>
          <w:sz w:val="20"/>
        </w:rPr>
        <w:t> </w:t>
      </w:r>
      <w:r>
        <w:rPr>
          <w:rFonts w:ascii="Arial"/>
          <w:i/>
          <w:sz w:val="20"/>
        </w:rPr>
        <w:t>656</w:t>
      </w:r>
      <w:r>
        <w:rPr>
          <w:sz w:val="20"/>
        </w:rPr>
        <w:t>;</w:t>
      </w:r>
      <w:r>
        <w:rPr>
          <w:spacing w:val="27"/>
          <w:sz w:val="20"/>
        </w:rPr>
        <w:t> </w:t>
      </w:r>
      <w:r>
        <w:rPr>
          <w:rFonts w:ascii="Arial"/>
          <w:i/>
          <w:sz w:val="20"/>
        </w:rPr>
        <w:t>Noyes</w:t>
      </w:r>
      <w:r>
        <w:rPr>
          <w:rFonts w:ascii="Arial"/>
          <w:i/>
          <w:spacing w:val="27"/>
          <w:sz w:val="20"/>
        </w:rPr>
        <w:t> </w:t>
      </w:r>
      <w:r>
        <w:rPr>
          <w:rFonts w:ascii="Arial"/>
          <w:i/>
          <w:sz w:val="20"/>
        </w:rPr>
        <w:t>v</w:t>
      </w:r>
      <w:r>
        <w:rPr>
          <w:rFonts w:ascii="Arial"/>
          <w:i/>
          <w:spacing w:val="26"/>
          <w:sz w:val="20"/>
        </w:rPr>
        <w:t> </w:t>
      </w:r>
      <w:r>
        <w:rPr>
          <w:rFonts w:ascii="Arial"/>
          <w:i/>
          <w:sz w:val="20"/>
        </w:rPr>
        <w:t>Crawley</w:t>
      </w:r>
      <w:r>
        <w:rPr>
          <w:rFonts w:ascii="Arial"/>
          <w:i/>
          <w:spacing w:val="27"/>
          <w:sz w:val="20"/>
        </w:rPr>
        <w:t> </w:t>
      </w:r>
      <w:r>
        <w:rPr>
          <w:rFonts w:ascii="Arial"/>
          <w:i/>
          <w:sz w:val="20"/>
        </w:rPr>
        <w:t>(1878)</w:t>
      </w:r>
      <w:r>
        <w:rPr>
          <w:rFonts w:ascii="Arial"/>
          <w:i/>
          <w:spacing w:val="27"/>
          <w:sz w:val="20"/>
        </w:rPr>
        <w:t> </w:t>
      </w:r>
      <w:r>
        <w:rPr>
          <w:rFonts w:ascii="Arial"/>
          <w:i/>
          <w:sz w:val="20"/>
        </w:rPr>
        <w:t>10</w:t>
      </w:r>
      <w:r>
        <w:rPr>
          <w:rFonts w:ascii="Arial"/>
          <w:i/>
          <w:spacing w:val="27"/>
          <w:sz w:val="20"/>
        </w:rPr>
        <w:t> </w:t>
      </w:r>
      <w:r>
        <w:rPr>
          <w:rFonts w:ascii="Arial"/>
          <w:i/>
          <w:sz w:val="20"/>
        </w:rPr>
        <w:t>Ch.</w:t>
      </w:r>
      <w:r>
        <w:rPr>
          <w:rFonts w:ascii="Arial"/>
          <w:i/>
          <w:spacing w:val="27"/>
          <w:sz w:val="20"/>
        </w:rPr>
        <w:t> </w:t>
      </w:r>
      <w:r>
        <w:rPr>
          <w:rFonts w:ascii="Arial"/>
          <w:i/>
          <w:sz w:val="20"/>
        </w:rPr>
        <w:t>D.</w:t>
      </w:r>
      <w:r>
        <w:rPr>
          <w:rFonts w:ascii="Arial"/>
          <w:i/>
          <w:spacing w:val="27"/>
          <w:sz w:val="20"/>
        </w:rPr>
        <w:t> </w:t>
      </w:r>
      <w:r>
        <w:rPr>
          <w:rFonts w:ascii="Arial"/>
          <w:i/>
          <w:sz w:val="20"/>
        </w:rPr>
        <w:t>31</w:t>
      </w:r>
      <w:r>
        <w:rPr>
          <w:sz w:val="20"/>
        </w:rPr>
        <w:t>.</w:t>
      </w:r>
      <w:r>
        <w:rPr>
          <w:spacing w:val="27"/>
          <w:sz w:val="20"/>
        </w:rPr>
        <w:t> </w:t>
      </w:r>
      <w:r>
        <w:rPr>
          <w:sz w:val="20"/>
        </w:rPr>
        <w:t>cf.</w:t>
      </w:r>
      <w:r>
        <w:rPr>
          <w:spacing w:val="27"/>
          <w:sz w:val="20"/>
        </w:rPr>
        <w:t> </w:t>
      </w:r>
      <w:r>
        <w:rPr>
          <w:rFonts w:ascii="Arial"/>
          <w:i/>
          <w:sz w:val="20"/>
        </w:rPr>
        <w:t>Betjemann</w:t>
      </w:r>
      <w:r>
        <w:rPr>
          <w:rFonts w:ascii="Arial"/>
          <w:i/>
          <w:spacing w:val="27"/>
          <w:sz w:val="20"/>
        </w:rPr>
        <w:t> </w:t>
      </w:r>
      <w:r>
        <w:rPr>
          <w:rFonts w:ascii="Arial"/>
          <w:i/>
          <w:spacing w:val="-10"/>
          <w:sz w:val="20"/>
        </w:rPr>
        <w:t>v</w:t>
      </w:r>
    </w:p>
    <w:p>
      <w:pPr>
        <w:spacing w:line="227" w:lineRule="exact" w:before="0"/>
        <w:ind w:left="705" w:right="0" w:firstLine="0"/>
        <w:jc w:val="left"/>
        <w:rPr>
          <w:sz w:val="20"/>
        </w:rPr>
      </w:pPr>
      <w:r>
        <w:rPr>
          <w:rFonts w:ascii="Arial"/>
          <w:i/>
          <w:sz w:val="20"/>
        </w:rPr>
        <w:t>Betjemann</w:t>
      </w:r>
      <w:r>
        <w:rPr>
          <w:rFonts w:ascii="Arial"/>
          <w:i/>
          <w:spacing w:val="-1"/>
          <w:sz w:val="20"/>
        </w:rPr>
        <w:t> </w:t>
      </w:r>
      <w:r>
        <w:rPr>
          <w:rFonts w:ascii="Arial"/>
          <w:i/>
          <w:sz w:val="20"/>
        </w:rPr>
        <w:t>[1895] 2 Ch. 474</w:t>
      </w:r>
      <w:r>
        <w:rPr>
          <w:sz w:val="20"/>
        </w:rPr>
        <w:t>; </w:t>
      </w:r>
      <w:r>
        <w:rPr>
          <w:rFonts w:ascii="Arial"/>
          <w:i/>
          <w:sz w:val="20"/>
        </w:rPr>
        <w:t>Gopala Chetty v Vijayaraghavachariar [1922] 1 A.C. </w:t>
      </w:r>
      <w:r>
        <w:rPr>
          <w:rFonts w:ascii="Arial"/>
          <w:i/>
          <w:spacing w:val="-4"/>
          <w:sz w:val="20"/>
        </w:rPr>
        <w:t>488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57" w:id="459"/>
      <w:bookmarkEnd w:id="459"/>
      <w:r>
        <w:rPr/>
      </w:r>
      <w:hyperlink w:history="true" w:anchor="_bookmark337">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Barton v North Staffs Ry (1888) 38 Ch. D. 458, </w:t>
      </w:r>
      <w:r>
        <w:rPr>
          <w:rFonts w:ascii="Arial"/>
          <w:i/>
          <w:spacing w:val="-4"/>
          <w:sz w:val="20"/>
        </w:rPr>
        <w:t>463</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458" w:id="460"/>
      <w:bookmarkEnd w:id="460"/>
      <w:r>
        <w:rPr/>
      </w:r>
      <w:hyperlink w:history="true" w:anchor="_bookmark338">
        <w:r>
          <w:rPr>
            <w:color w:val="005DA1"/>
            <w:position w:val="5"/>
            <w:sz w:val="14"/>
            <w:u w:val="single" w:color="005DA1"/>
          </w:rPr>
          <w:t>239</w:t>
        </w:r>
      </w:hyperlink>
      <w:r>
        <w:rPr>
          <w:position w:val="5"/>
          <w:sz w:val="14"/>
        </w:rPr>
        <w:t>.</w:t>
      </w:r>
      <w:r>
        <w:rPr>
          <w:spacing w:val="75"/>
          <w:w w:val="150"/>
          <w:position w:val="5"/>
          <w:sz w:val="14"/>
        </w:rPr>
        <w:t>  </w:t>
      </w:r>
      <w:r>
        <w:rPr>
          <w:rFonts w:ascii="Arial"/>
          <w:i/>
          <w:sz w:val="20"/>
        </w:rPr>
        <w:t>Baker</w:t>
      </w:r>
      <w:r>
        <w:rPr>
          <w:rFonts w:ascii="Arial"/>
          <w:i/>
          <w:spacing w:val="34"/>
          <w:sz w:val="20"/>
        </w:rPr>
        <w:t> </w:t>
      </w:r>
      <w:r>
        <w:rPr>
          <w:rFonts w:ascii="Arial"/>
          <w:i/>
          <w:sz w:val="20"/>
        </w:rPr>
        <w:t>v</w:t>
      </w:r>
      <w:r>
        <w:rPr>
          <w:rFonts w:ascii="Arial"/>
          <w:i/>
          <w:spacing w:val="34"/>
          <w:sz w:val="20"/>
        </w:rPr>
        <w:t> </w:t>
      </w:r>
      <w:r>
        <w:rPr>
          <w:rFonts w:ascii="Arial"/>
          <w:i/>
          <w:sz w:val="20"/>
        </w:rPr>
        <w:t>Courage</w:t>
      </w:r>
      <w:r>
        <w:rPr>
          <w:rFonts w:ascii="Arial"/>
          <w:i/>
          <w:spacing w:val="34"/>
          <w:sz w:val="20"/>
        </w:rPr>
        <w:t> </w:t>
      </w:r>
      <w:r>
        <w:rPr>
          <w:rFonts w:ascii="Arial"/>
          <w:i/>
          <w:sz w:val="20"/>
        </w:rPr>
        <w:t>&amp;</w:t>
      </w:r>
      <w:r>
        <w:rPr>
          <w:rFonts w:ascii="Arial"/>
          <w:i/>
          <w:spacing w:val="34"/>
          <w:sz w:val="20"/>
        </w:rPr>
        <w:t> </w:t>
      </w:r>
      <w:r>
        <w:rPr>
          <w:rFonts w:ascii="Arial"/>
          <w:i/>
          <w:sz w:val="20"/>
        </w:rPr>
        <w:t>Co</w:t>
      </w:r>
      <w:r>
        <w:rPr>
          <w:rFonts w:ascii="Arial"/>
          <w:i/>
          <w:spacing w:val="33"/>
          <w:sz w:val="20"/>
        </w:rPr>
        <w:t> </w:t>
      </w:r>
      <w:r>
        <w:rPr>
          <w:rFonts w:ascii="Arial"/>
          <w:i/>
          <w:sz w:val="20"/>
        </w:rPr>
        <w:t>[1910]</w:t>
      </w:r>
      <w:r>
        <w:rPr>
          <w:rFonts w:ascii="Arial"/>
          <w:i/>
          <w:spacing w:val="34"/>
          <w:sz w:val="20"/>
        </w:rPr>
        <w:t> </w:t>
      </w:r>
      <w:r>
        <w:rPr>
          <w:rFonts w:ascii="Arial"/>
          <w:i/>
          <w:sz w:val="20"/>
        </w:rPr>
        <w:t>1</w:t>
      </w:r>
      <w:r>
        <w:rPr>
          <w:rFonts w:ascii="Arial"/>
          <w:i/>
          <w:spacing w:val="34"/>
          <w:sz w:val="20"/>
        </w:rPr>
        <w:t> </w:t>
      </w:r>
      <w:r>
        <w:rPr>
          <w:rFonts w:ascii="Arial"/>
          <w:i/>
          <w:sz w:val="20"/>
        </w:rPr>
        <w:t>K.B.</w:t>
      </w:r>
      <w:r>
        <w:rPr>
          <w:rFonts w:ascii="Arial"/>
          <w:i/>
          <w:spacing w:val="34"/>
          <w:sz w:val="20"/>
        </w:rPr>
        <w:t> </w:t>
      </w:r>
      <w:r>
        <w:rPr>
          <w:rFonts w:ascii="Arial"/>
          <w:i/>
          <w:sz w:val="20"/>
        </w:rPr>
        <w:t>56</w:t>
      </w:r>
      <w:r>
        <w:rPr>
          <w:sz w:val="20"/>
        </w:rPr>
        <w:t>;</w:t>
      </w:r>
      <w:r>
        <w:rPr>
          <w:spacing w:val="34"/>
          <w:sz w:val="20"/>
        </w:rPr>
        <w:t> </w:t>
      </w:r>
      <w:r>
        <w:rPr>
          <w:rFonts w:ascii="Arial"/>
          <w:i/>
          <w:sz w:val="20"/>
        </w:rPr>
        <w:t>Re</w:t>
      </w:r>
      <w:r>
        <w:rPr>
          <w:rFonts w:ascii="Arial"/>
          <w:i/>
          <w:spacing w:val="34"/>
          <w:sz w:val="20"/>
        </w:rPr>
        <w:t> </w:t>
      </w:r>
      <w:r>
        <w:rPr>
          <w:rFonts w:ascii="Arial"/>
          <w:i/>
          <w:sz w:val="20"/>
        </w:rPr>
        <w:t>Jones</w:t>
      </w:r>
      <w:r>
        <w:rPr>
          <w:rFonts w:ascii="Arial"/>
          <w:i/>
          <w:spacing w:val="34"/>
          <w:sz w:val="20"/>
        </w:rPr>
        <w:t> </w:t>
      </w:r>
      <w:r>
        <w:rPr>
          <w:rFonts w:ascii="Arial"/>
          <w:i/>
          <w:sz w:val="20"/>
        </w:rPr>
        <w:t>[1914]</w:t>
      </w:r>
      <w:r>
        <w:rPr>
          <w:rFonts w:ascii="Arial"/>
          <w:i/>
          <w:spacing w:val="33"/>
          <w:sz w:val="20"/>
        </w:rPr>
        <w:t> </w:t>
      </w:r>
      <w:r>
        <w:rPr>
          <w:rFonts w:ascii="Arial"/>
          <w:i/>
          <w:sz w:val="20"/>
        </w:rPr>
        <w:t>1</w:t>
      </w:r>
      <w:r>
        <w:rPr>
          <w:rFonts w:ascii="Arial"/>
          <w:i/>
          <w:spacing w:val="34"/>
          <w:sz w:val="20"/>
        </w:rPr>
        <w:t> </w:t>
      </w:r>
      <w:r>
        <w:rPr>
          <w:rFonts w:ascii="Arial"/>
          <w:i/>
          <w:sz w:val="20"/>
        </w:rPr>
        <w:t>Ir.R.</w:t>
      </w:r>
      <w:r>
        <w:rPr>
          <w:rFonts w:ascii="Arial"/>
          <w:i/>
          <w:spacing w:val="34"/>
          <w:sz w:val="20"/>
        </w:rPr>
        <w:t> </w:t>
      </w:r>
      <w:r>
        <w:rPr>
          <w:rFonts w:ascii="Arial"/>
          <w:i/>
          <w:sz w:val="20"/>
        </w:rPr>
        <w:t>188</w:t>
      </w:r>
      <w:r>
        <w:rPr>
          <w:sz w:val="20"/>
        </w:rPr>
        <w:t>;</w:t>
      </w:r>
      <w:r>
        <w:rPr>
          <w:spacing w:val="34"/>
          <w:sz w:val="20"/>
        </w:rPr>
        <w:t> </w:t>
      </w:r>
      <w:r>
        <w:rPr>
          <w:rFonts w:ascii="Arial"/>
          <w:i/>
          <w:sz w:val="20"/>
        </w:rPr>
        <w:t>Anglo-Scottish</w:t>
      </w:r>
      <w:r>
        <w:rPr>
          <w:rFonts w:ascii="Arial"/>
          <w:i/>
          <w:spacing w:val="34"/>
          <w:sz w:val="20"/>
        </w:rPr>
        <w:t> </w:t>
      </w:r>
      <w:r>
        <w:rPr>
          <w:rFonts w:ascii="Arial"/>
          <w:i/>
          <w:spacing w:val="-4"/>
          <w:sz w:val="20"/>
        </w:rPr>
        <w:t>Beet</w:t>
      </w:r>
    </w:p>
    <w:p>
      <w:pPr>
        <w:spacing w:line="225" w:lineRule="exact" w:before="0"/>
        <w:ind w:left="705" w:right="0" w:firstLine="0"/>
        <w:jc w:val="both"/>
        <w:rPr>
          <w:sz w:val="20"/>
        </w:rPr>
      </w:pPr>
      <w:r>
        <w:rPr>
          <w:rFonts w:ascii="Arial"/>
          <w:i/>
          <w:sz w:val="20"/>
        </w:rPr>
        <w:t>Sugar</w:t>
      </w:r>
      <w:r>
        <w:rPr>
          <w:rFonts w:ascii="Arial"/>
          <w:i/>
          <w:spacing w:val="1"/>
          <w:sz w:val="20"/>
        </w:rPr>
        <w:t> </w:t>
      </w:r>
      <w:r>
        <w:rPr>
          <w:rFonts w:ascii="Arial"/>
          <w:i/>
          <w:sz w:val="20"/>
        </w:rPr>
        <w:t>Corp</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Spalding</w:t>
      </w:r>
      <w:r>
        <w:rPr>
          <w:rFonts w:ascii="Arial"/>
          <w:i/>
          <w:spacing w:val="2"/>
          <w:sz w:val="20"/>
        </w:rPr>
        <w:t> </w:t>
      </w:r>
      <w:r>
        <w:rPr>
          <w:rFonts w:ascii="Arial"/>
          <w:i/>
          <w:sz w:val="20"/>
        </w:rPr>
        <w:t>U.D.C.</w:t>
      </w:r>
      <w:r>
        <w:rPr>
          <w:rFonts w:ascii="Arial"/>
          <w:i/>
          <w:spacing w:val="2"/>
          <w:sz w:val="20"/>
        </w:rPr>
        <w:t> </w:t>
      </w:r>
      <w:r>
        <w:rPr>
          <w:rFonts w:ascii="Arial"/>
          <w:i/>
          <w:sz w:val="20"/>
        </w:rPr>
        <w:t>[1937]</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607,</w:t>
      </w:r>
      <w:r>
        <w:rPr>
          <w:rFonts w:ascii="Arial"/>
          <w:i/>
          <w:spacing w:val="2"/>
          <w:sz w:val="20"/>
        </w:rPr>
        <w:t> </w:t>
      </w:r>
      <w:r>
        <w:rPr>
          <w:rFonts w:ascii="Arial"/>
          <w:i/>
          <w:sz w:val="20"/>
        </w:rPr>
        <w:t>609,</w:t>
      </w:r>
      <w:r>
        <w:rPr>
          <w:rFonts w:ascii="Arial"/>
          <w:i/>
          <w:spacing w:val="2"/>
          <w:sz w:val="20"/>
        </w:rPr>
        <w:t> </w:t>
      </w:r>
      <w:r>
        <w:rPr>
          <w:rFonts w:ascii="Arial"/>
          <w:i/>
          <w:sz w:val="20"/>
        </w:rPr>
        <w:t>627</w:t>
      </w:r>
      <w:r>
        <w:rPr>
          <w:sz w:val="20"/>
        </w:rPr>
        <w:t>;</w:t>
      </w:r>
      <w:r>
        <w:rPr>
          <w:spacing w:val="2"/>
          <w:sz w:val="20"/>
        </w:rPr>
        <w:t> </w:t>
      </w:r>
      <w:r>
        <w:rPr>
          <w:rFonts w:ascii="Arial"/>
          <w:i/>
          <w:sz w:val="20"/>
        </w:rPr>
        <w:t>Re</w:t>
      </w:r>
      <w:r>
        <w:rPr>
          <w:rFonts w:ascii="Arial"/>
          <w:i/>
          <w:spacing w:val="2"/>
          <w:sz w:val="20"/>
        </w:rPr>
        <w:t> </w:t>
      </w:r>
      <w:r>
        <w:rPr>
          <w:rFonts w:ascii="Arial"/>
          <w:i/>
          <w:sz w:val="20"/>
        </w:rPr>
        <w:t>Diplock</w:t>
      </w:r>
      <w:r>
        <w:rPr>
          <w:rFonts w:ascii="Arial"/>
          <w:i/>
          <w:spacing w:val="2"/>
          <w:sz w:val="20"/>
        </w:rPr>
        <w:t> </w:t>
      </w:r>
      <w:r>
        <w:rPr>
          <w:rFonts w:ascii="Arial"/>
          <w:i/>
          <w:sz w:val="20"/>
        </w:rPr>
        <w:t>[1948]</w:t>
      </w:r>
      <w:r>
        <w:rPr>
          <w:rFonts w:ascii="Arial"/>
          <w:i/>
          <w:spacing w:val="2"/>
          <w:sz w:val="20"/>
        </w:rPr>
        <w:t> </w:t>
      </w:r>
      <w:r>
        <w:rPr>
          <w:rFonts w:ascii="Arial"/>
          <w:i/>
          <w:sz w:val="20"/>
        </w:rPr>
        <w:t>Ch.</w:t>
      </w:r>
      <w:r>
        <w:rPr>
          <w:rFonts w:ascii="Arial"/>
          <w:i/>
          <w:spacing w:val="2"/>
          <w:sz w:val="20"/>
        </w:rPr>
        <w:t> </w:t>
      </w:r>
      <w:r>
        <w:rPr>
          <w:rFonts w:ascii="Arial"/>
          <w:i/>
          <w:sz w:val="20"/>
        </w:rPr>
        <w:t>465,</w:t>
      </w:r>
      <w:r>
        <w:rPr>
          <w:rFonts w:ascii="Arial"/>
          <w:i/>
          <w:spacing w:val="2"/>
          <w:sz w:val="20"/>
        </w:rPr>
        <w:t> </w:t>
      </w:r>
      <w:r>
        <w:rPr>
          <w:rFonts w:ascii="Arial"/>
          <w:i/>
          <w:spacing w:val="-4"/>
          <w:sz w:val="20"/>
        </w:rPr>
        <w:t>513</w:t>
      </w:r>
      <w:r>
        <w:rPr>
          <w:spacing w:val="-4"/>
          <w:sz w:val="20"/>
        </w:rPr>
        <w:t>;</w:t>
      </w:r>
    </w:p>
    <w:p>
      <w:pPr>
        <w:spacing w:line="225" w:lineRule="exact" w:before="0"/>
        <w:ind w:left="705" w:right="0" w:firstLine="0"/>
        <w:jc w:val="both"/>
        <w:rPr>
          <w:rFonts w:ascii="Arial"/>
          <w:i/>
          <w:sz w:val="20"/>
        </w:rPr>
      </w:pPr>
      <w:r>
        <w:rPr>
          <w:rFonts w:ascii="Arial"/>
          <w:i/>
          <w:sz w:val="20"/>
        </w:rPr>
        <w:t>Maskell</w:t>
      </w:r>
      <w:r>
        <w:rPr>
          <w:rFonts w:ascii="Arial"/>
          <w:i/>
          <w:spacing w:val="12"/>
          <w:sz w:val="20"/>
        </w:rPr>
        <w:t> </w:t>
      </w:r>
      <w:r>
        <w:rPr>
          <w:rFonts w:ascii="Arial"/>
          <w:i/>
          <w:sz w:val="20"/>
        </w:rPr>
        <w:t>v</w:t>
      </w:r>
      <w:r>
        <w:rPr>
          <w:rFonts w:ascii="Arial"/>
          <w:i/>
          <w:spacing w:val="13"/>
          <w:sz w:val="20"/>
        </w:rPr>
        <w:t> </w:t>
      </w:r>
      <w:r>
        <w:rPr>
          <w:rFonts w:ascii="Arial"/>
          <w:i/>
          <w:sz w:val="20"/>
        </w:rPr>
        <w:t>Horner</w:t>
      </w:r>
      <w:r>
        <w:rPr>
          <w:rFonts w:ascii="Arial"/>
          <w:i/>
          <w:spacing w:val="13"/>
          <w:sz w:val="20"/>
        </w:rPr>
        <w:t> </w:t>
      </w:r>
      <w:r>
        <w:rPr>
          <w:rFonts w:ascii="Arial"/>
          <w:i/>
          <w:sz w:val="20"/>
        </w:rPr>
        <w:t>[1915]</w:t>
      </w:r>
      <w:r>
        <w:rPr>
          <w:rFonts w:ascii="Arial"/>
          <w:i/>
          <w:spacing w:val="13"/>
          <w:sz w:val="20"/>
        </w:rPr>
        <w:t> </w:t>
      </w:r>
      <w:r>
        <w:rPr>
          <w:rFonts w:ascii="Arial"/>
          <w:i/>
          <w:sz w:val="20"/>
        </w:rPr>
        <w:t>3</w:t>
      </w:r>
      <w:r>
        <w:rPr>
          <w:rFonts w:ascii="Arial"/>
          <w:i/>
          <w:spacing w:val="13"/>
          <w:sz w:val="20"/>
        </w:rPr>
        <w:t> </w:t>
      </w:r>
      <w:r>
        <w:rPr>
          <w:rFonts w:ascii="Arial"/>
          <w:i/>
          <w:sz w:val="20"/>
        </w:rPr>
        <w:t>K.B.</w:t>
      </w:r>
      <w:r>
        <w:rPr>
          <w:rFonts w:ascii="Arial"/>
          <w:i/>
          <w:spacing w:val="13"/>
          <w:sz w:val="20"/>
        </w:rPr>
        <w:t> </w:t>
      </w:r>
      <w:r>
        <w:rPr>
          <w:rFonts w:ascii="Arial"/>
          <w:i/>
          <w:sz w:val="20"/>
        </w:rPr>
        <w:t>106</w:t>
      </w:r>
      <w:r>
        <w:rPr>
          <w:sz w:val="20"/>
        </w:rPr>
        <w:t>;</w:t>
      </w:r>
      <w:r>
        <w:rPr>
          <w:spacing w:val="13"/>
          <w:sz w:val="20"/>
        </w:rPr>
        <w:t> </w:t>
      </w:r>
      <w:r>
        <w:rPr>
          <w:rFonts w:ascii="Arial"/>
          <w:i/>
          <w:sz w:val="20"/>
        </w:rPr>
        <w:t>Re</w:t>
      </w:r>
      <w:r>
        <w:rPr>
          <w:rFonts w:ascii="Arial"/>
          <w:i/>
          <w:spacing w:val="13"/>
          <w:sz w:val="20"/>
        </w:rPr>
        <w:t> </w:t>
      </w:r>
      <w:r>
        <w:rPr>
          <w:rFonts w:ascii="Arial"/>
          <w:i/>
          <w:sz w:val="20"/>
        </w:rPr>
        <w:t>Mason</w:t>
      </w:r>
      <w:r>
        <w:rPr>
          <w:rFonts w:ascii="Arial"/>
          <w:i/>
          <w:spacing w:val="13"/>
          <w:sz w:val="20"/>
        </w:rPr>
        <w:t> </w:t>
      </w:r>
      <w:r>
        <w:rPr>
          <w:rFonts w:ascii="Arial"/>
          <w:i/>
          <w:sz w:val="20"/>
        </w:rPr>
        <w:t>[1928]</w:t>
      </w:r>
      <w:r>
        <w:rPr>
          <w:rFonts w:ascii="Arial"/>
          <w:i/>
          <w:spacing w:val="12"/>
          <w:sz w:val="20"/>
        </w:rPr>
        <w:t> </w:t>
      </w:r>
      <w:r>
        <w:rPr>
          <w:rFonts w:ascii="Arial"/>
          <w:i/>
          <w:sz w:val="20"/>
        </w:rPr>
        <w:t>Ch.</w:t>
      </w:r>
      <w:r>
        <w:rPr>
          <w:rFonts w:ascii="Arial"/>
          <w:i/>
          <w:spacing w:val="13"/>
          <w:sz w:val="20"/>
        </w:rPr>
        <w:t> </w:t>
      </w:r>
      <w:r>
        <w:rPr>
          <w:rFonts w:ascii="Arial"/>
          <w:i/>
          <w:sz w:val="20"/>
        </w:rPr>
        <w:t>385,</w:t>
      </w:r>
      <w:r>
        <w:rPr>
          <w:rFonts w:ascii="Arial"/>
          <w:i/>
          <w:spacing w:val="13"/>
          <w:sz w:val="20"/>
        </w:rPr>
        <w:t> </w:t>
      </w:r>
      <w:r>
        <w:rPr>
          <w:rFonts w:ascii="Arial"/>
          <w:i/>
          <w:sz w:val="20"/>
        </w:rPr>
        <w:t>392,</w:t>
      </w:r>
      <w:r>
        <w:rPr>
          <w:rFonts w:ascii="Arial"/>
          <w:i/>
          <w:spacing w:val="13"/>
          <w:sz w:val="20"/>
        </w:rPr>
        <w:t> </w:t>
      </w:r>
      <w:r>
        <w:rPr>
          <w:rFonts w:ascii="Arial"/>
          <w:i/>
          <w:sz w:val="20"/>
        </w:rPr>
        <w:t>[1929]</w:t>
      </w:r>
      <w:r>
        <w:rPr>
          <w:rFonts w:ascii="Arial"/>
          <w:i/>
          <w:spacing w:val="13"/>
          <w:sz w:val="20"/>
        </w:rPr>
        <w:t> </w:t>
      </w:r>
      <w:r>
        <w:rPr>
          <w:rFonts w:ascii="Arial"/>
          <w:i/>
          <w:sz w:val="20"/>
        </w:rPr>
        <w:t>1</w:t>
      </w:r>
      <w:r>
        <w:rPr>
          <w:rFonts w:ascii="Arial"/>
          <w:i/>
          <w:spacing w:val="13"/>
          <w:sz w:val="20"/>
        </w:rPr>
        <w:t> </w:t>
      </w:r>
      <w:r>
        <w:rPr>
          <w:rFonts w:ascii="Arial"/>
          <w:i/>
          <w:sz w:val="20"/>
        </w:rPr>
        <w:t>Ch.</w:t>
      </w:r>
      <w:r>
        <w:rPr>
          <w:rFonts w:ascii="Arial"/>
          <w:i/>
          <w:spacing w:val="13"/>
          <w:sz w:val="20"/>
        </w:rPr>
        <w:t> </w:t>
      </w:r>
      <w:r>
        <w:rPr>
          <w:rFonts w:ascii="Arial"/>
          <w:i/>
          <w:sz w:val="20"/>
        </w:rPr>
        <w:t>1</w:t>
      </w:r>
      <w:r>
        <w:rPr>
          <w:sz w:val="20"/>
        </w:rPr>
        <w:t>;</w:t>
      </w:r>
      <w:r>
        <w:rPr>
          <w:spacing w:val="13"/>
          <w:sz w:val="20"/>
        </w:rPr>
        <w:t> </w:t>
      </w:r>
      <w:r>
        <w:rPr>
          <w:rFonts w:ascii="Arial"/>
          <w:i/>
          <w:sz w:val="20"/>
        </w:rPr>
        <w:t>Re</w:t>
      </w:r>
      <w:r>
        <w:rPr>
          <w:rFonts w:ascii="Arial"/>
          <w:i/>
          <w:spacing w:val="13"/>
          <w:sz w:val="20"/>
        </w:rPr>
        <w:t> </w:t>
      </w:r>
      <w:r>
        <w:rPr>
          <w:rFonts w:ascii="Arial"/>
          <w:i/>
          <w:spacing w:val="-2"/>
          <w:sz w:val="20"/>
        </w:rPr>
        <w:t>Blake</w:t>
      </w:r>
    </w:p>
    <w:p>
      <w:pPr>
        <w:spacing w:line="235" w:lineRule="auto" w:before="1"/>
        <w:ind w:left="705" w:right="167" w:firstLine="0"/>
        <w:jc w:val="both"/>
        <w:rPr>
          <w:sz w:val="20"/>
        </w:rPr>
      </w:pPr>
      <w:r>
        <w:rPr>
          <w:rFonts w:ascii="Arial" w:hAnsi="Arial"/>
          <w:i/>
          <w:sz w:val="20"/>
        </w:rPr>
        <w:t>[1932] 1 Ch. 54, 60</w:t>
      </w:r>
      <w:r>
        <w:rPr>
          <w:sz w:val="20"/>
        </w:rPr>
        <w:t>; </w:t>
      </w:r>
      <w:r>
        <w:rPr>
          <w:rFonts w:ascii="Arial" w:hAnsi="Arial"/>
          <w:i/>
          <w:sz w:val="20"/>
        </w:rPr>
        <w:t>Kleinwort Benson Ltd v Sandwell BC (1993) 91 L.G.R. 323, </w:t>
      </w:r>
      <w:r>
        <w:rPr>
          <w:rFonts w:ascii="Arial" w:hAnsi="Arial"/>
          <w:i/>
          <w:sz w:val="20"/>
        </w:rPr>
        <w:t>382–384</w:t>
      </w:r>
      <w:r>
        <w:rPr>
          <w:sz w:val="20"/>
        </w:rPr>
        <w:t>; </w:t>
      </w:r>
      <w:r>
        <w:rPr>
          <w:rFonts w:ascii="Arial" w:hAnsi="Arial"/>
          <w:i/>
          <w:sz w:val="20"/>
        </w:rPr>
        <w:t>Kleinwort Benson Ltd v South Tyneside Metropolitan BC [1994] 4 All E.R. 972, 978</w:t>
      </w:r>
      <w:r>
        <w:rPr>
          <w:sz w:val="20"/>
        </w:rPr>
        <w:t>; </w:t>
      </w:r>
      <w:r>
        <w:rPr>
          <w:rFonts w:ascii="Arial" w:hAnsi="Arial"/>
          <w:i/>
          <w:sz w:val="20"/>
        </w:rPr>
        <w:t>Kleinwort Benson Ltd v Lincoln City Council [1999] 2 A.C. 349, 409</w:t>
      </w:r>
      <w:r>
        <w:rPr>
          <w:sz w:val="20"/>
        </w:rPr>
        <w:t>; </w:t>
      </w:r>
      <w:r>
        <w:rPr>
          <w:rFonts w:ascii="Arial" w:hAnsi="Arial"/>
          <w:i/>
          <w:sz w:val="20"/>
        </w:rPr>
        <w:t>Fuller v Happy Shopper Ltd [2001] 2 Lloyd’s Rep. 49</w:t>
      </w:r>
      <w:r>
        <w:rPr>
          <w:sz w:val="20"/>
        </w:rPr>
        <w:t>. See generally McLean [1989] C.L.J. 472; Goff and Jones, </w:t>
      </w:r>
      <w:r>
        <w:rPr>
          <w:rFonts w:ascii="Arial" w:hAnsi="Arial"/>
          <w:i/>
          <w:sz w:val="20"/>
        </w:rPr>
        <w:t>The Law of Unjust Enrichment</w:t>
      </w:r>
      <w:r>
        <w:rPr>
          <w:sz w:val="20"/>
        </w:rPr>
        <w:t>, 8th edn (2011), Ch.33; Burrows, The Law of Restitution, 3rd edn (2011), pp.604–614; Burrows, A Restatement of the English Law of Unjust Enrichment (2012) pp.143–149. See also above, para.28–002.</w:t>
      </w:r>
    </w:p>
    <w:p>
      <w:pPr>
        <w:pStyle w:val="BodyText"/>
        <w:spacing w:before="4"/>
      </w:pPr>
    </w:p>
    <w:p>
      <w:pPr>
        <w:pStyle w:val="BodyText"/>
        <w:tabs>
          <w:tab w:pos="705" w:val="left" w:leader="none"/>
        </w:tabs>
        <w:ind w:left="165"/>
      </w:pPr>
      <w:bookmarkStart w:name="_bookmark459" w:id="461"/>
      <w:bookmarkEnd w:id="461"/>
      <w:r>
        <w:rPr/>
      </w:r>
      <w:hyperlink w:history="true" w:anchor="_bookmark339">
        <w:r>
          <w:rPr>
            <w:color w:val="005DA1"/>
            <w:spacing w:val="-4"/>
            <w:position w:val="5"/>
            <w:sz w:val="14"/>
            <w:u w:val="single" w:color="005DA1"/>
          </w:rPr>
          <w:t>240</w:t>
        </w:r>
      </w:hyperlink>
      <w:r>
        <w:rPr>
          <w:spacing w:val="-4"/>
          <w:position w:val="5"/>
          <w:sz w:val="14"/>
        </w:rPr>
        <w:t>.</w:t>
      </w:r>
      <w:r>
        <w:rPr>
          <w:position w:val="5"/>
          <w:sz w:val="14"/>
        </w:rPr>
        <w:tab/>
      </w:r>
      <w:r>
        <w:rPr/>
        <w:t>See below, paras 28–082—</w:t>
      </w:r>
      <w:r>
        <w:rPr>
          <w:spacing w:val="-2"/>
        </w:rPr>
        <w:t>28–092.</w:t>
      </w:r>
    </w:p>
    <w:p>
      <w:pPr>
        <w:pStyle w:val="BodyText"/>
        <w:spacing w:before="5"/>
      </w:pPr>
    </w:p>
    <w:p>
      <w:pPr>
        <w:tabs>
          <w:tab w:pos="705" w:val="left" w:leader="none"/>
        </w:tabs>
        <w:spacing w:before="0"/>
        <w:ind w:left="165" w:right="0" w:firstLine="0"/>
        <w:jc w:val="left"/>
        <w:rPr>
          <w:sz w:val="20"/>
        </w:rPr>
      </w:pPr>
      <w:bookmarkStart w:name="_bookmark460" w:id="462"/>
      <w:bookmarkEnd w:id="462"/>
      <w:r>
        <w:rPr/>
      </w:r>
      <w:hyperlink w:history="true" w:anchor="_bookmark339">
        <w:r>
          <w:rPr>
            <w:color w:val="005DA1"/>
            <w:spacing w:val="-4"/>
            <w:position w:val="5"/>
            <w:sz w:val="14"/>
            <w:u w:val="single" w:color="005DA1"/>
          </w:rPr>
          <w:t>241</w:t>
        </w:r>
      </w:hyperlink>
      <w:r>
        <w:rPr>
          <w:spacing w:val="-4"/>
          <w:position w:val="5"/>
          <w:sz w:val="14"/>
        </w:rPr>
        <w:t>.</w:t>
      </w:r>
      <w:r>
        <w:rPr>
          <w:position w:val="5"/>
          <w:sz w:val="14"/>
        </w:rPr>
        <w:tab/>
      </w:r>
      <w:r>
        <w:rPr>
          <w:sz w:val="20"/>
        </w:rPr>
        <w:t>See below, para.28–135, and</w:t>
      </w:r>
      <w:r>
        <w:rPr>
          <w:spacing w:val="-1"/>
          <w:sz w:val="20"/>
        </w:rPr>
        <w:t> </w:t>
      </w:r>
      <w:r>
        <w:rPr>
          <w:rFonts w:ascii="Arial" w:hAnsi="Arial"/>
          <w:i/>
          <w:sz w:val="20"/>
        </w:rPr>
        <w:t>Tito v Waddell (No.2) [1977] Ch. </w:t>
      </w:r>
      <w:r>
        <w:rPr>
          <w:rFonts w:ascii="Arial" w:hAnsi="Arial"/>
          <w:i/>
          <w:spacing w:val="-4"/>
          <w:sz w:val="20"/>
        </w:rPr>
        <w:t>106</w:t>
      </w:r>
      <w:r>
        <w:rPr>
          <w:spacing w:val="-4"/>
          <w:sz w:val="20"/>
        </w:rPr>
        <w:t>.</w:t>
      </w:r>
    </w:p>
    <w:p>
      <w:pPr>
        <w:pStyle w:val="BodyText"/>
        <w:spacing w:before="5"/>
      </w:pPr>
    </w:p>
    <w:p>
      <w:pPr>
        <w:pStyle w:val="BodyText"/>
        <w:tabs>
          <w:tab w:pos="705" w:val="left" w:leader="none"/>
        </w:tabs>
        <w:ind w:left="165"/>
      </w:pPr>
      <w:bookmarkStart w:name="_bookmark461" w:id="463"/>
      <w:bookmarkEnd w:id="463"/>
      <w:r>
        <w:rPr/>
      </w:r>
      <w:hyperlink w:history="true" w:anchor="_bookmark340">
        <w:r>
          <w:rPr>
            <w:color w:val="005DA1"/>
            <w:spacing w:val="-4"/>
            <w:position w:val="5"/>
            <w:sz w:val="14"/>
            <w:u w:val="single" w:color="005DA1"/>
          </w:rPr>
          <w:t>242</w:t>
        </w:r>
      </w:hyperlink>
      <w:r>
        <w:rPr>
          <w:spacing w:val="-4"/>
          <w:position w:val="5"/>
          <w:sz w:val="14"/>
        </w:rPr>
        <w:t>.</w:t>
      </w:r>
      <w:r>
        <w:rPr>
          <w:position w:val="5"/>
          <w:sz w:val="14"/>
        </w:rPr>
        <w:tab/>
      </w:r>
      <w:r>
        <w:rPr/>
        <w:t>See s.21 of the Act. But see above, </w:t>
      </w:r>
      <w:r>
        <w:rPr>
          <w:spacing w:val="-2"/>
        </w:rPr>
        <w:t>para.28–018.</w:t>
      </w:r>
    </w:p>
    <w:p>
      <w:pPr>
        <w:pStyle w:val="BodyText"/>
        <w:spacing w:before="5"/>
      </w:pPr>
    </w:p>
    <w:p>
      <w:pPr>
        <w:pStyle w:val="BodyText"/>
        <w:tabs>
          <w:tab w:pos="705" w:val="left" w:leader="none"/>
        </w:tabs>
        <w:ind w:left="165"/>
      </w:pPr>
      <w:bookmarkStart w:name="_bookmark462" w:id="464"/>
      <w:bookmarkEnd w:id="464"/>
      <w:r>
        <w:rPr/>
      </w:r>
      <w:hyperlink w:history="true" w:anchor="_bookmark341">
        <w:r>
          <w:rPr>
            <w:color w:val="005DA1"/>
            <w:spacing w:val="-4"/>
            <w:position w:val="5"/>
            <w:sz w:val="14"/>
            <w:u w:val="single" w:color="005DA1"/>
          </w:rPr>
          <w:t>243</w:t>
        </w:r>
      </w:hyperlink>
      <w:r>
        <w:rPr>
          <w:spacing w:val="-4"/>
          <w:position w:val="5"/>
          <w:sz w:val="14"/>
        </w:rPr>
        <w:t>.</w:t>
      </w:r>
      <w:r>
        <w:rPr>
          <w:position w:val="5"/>
          <w:sz w:val="14"/>
        </w:rPr>
        <w:tab/>
      </w:r>
      <w:r>
        <w:rPr/>
        <w:t>See Vol.II, </w:t>
      </w:r>
      <w:r>
        <w:rPr>
          <w:spacing w:val="-2"/>
        </w:rPr>
        <w:t>para.32–047.</w:t>
      </w:r>
    </w:p>
    <w:p>
      <w:pPr>
        <w:pStyle w:val="BodyText"/>
        <w:spacing w:before="5"/>
      </w:pPr>
    </w:p>
    <w:p>
      <w:pPr>
        <w:tabs>
          <w:tab w:pos="705" w:val="left" w:leader="none"/>
        </w:tabs>
        <w:spacing w:before="0"/>
        <w:ind w:left="165" w:right="0" w:firstLine="0"/>
        <w:jc w:val="left"/>
        <w:rPr>
          <w:sz w:val="20"/>
        </w:rPr>
      </w:pPr>
      <w:bookmarkStart w:name="_bookmark463" w:id="465"/>
      <w:bookmarkEnd w:id="465"/>
      <w:r>
        <w:rPr/>
      </w:r>
      <w:hyperlink w:history="true" w:anchor="_bookmark341">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Scott v Avery (1856) 5 H.L.C. </w:t>
      </w:r>
      <w:r>
        <w:rPr>
          <w:rFonts w:ascii="Arial"/>
          <w:i/>
          <w:spacing w:val="-4"/>
          <w:sz w:val="20"/>
        </w:rPr>
        <w:t>811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64" w:id="466"/>
      <w:bookmarkEnd w:id="466"/>
      <w:r>
        <w:rPr/>
      </w:r>
      <w:hyperlink w:history="true" w:anchor="_bookmark342">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Board of Trade v Cayzer, Irvine &amp; Co [1927] A.C. </w:t>
      </w:r>
      <w:r>
        <w:rPr>
          <w:rFonts w:ascii="Arial"/>
          <w:i/>
          <w:spacing w:val="-4"/>
          <w:sz w:val="20"/>
        </w:rPr>
        <w:t>610</w:t>
      </w:r>
      <w:r>
        <w:rPr>
          <w:spacing w:val="-4"/>
          <w:sz w:val="20"/>
        </w:rPr>
        <w:t>.</w:t>
      </w:r>
    </w:p>
    <w:p>
      <w:pPr>
        <w:pStyle w:val="BodyText"/>
        <w:spacing w:before="5"/>
      </w:pPr>
    </w:p>
    <w:p>
      <w:pPr>
        <w:pStyle w:val="BodyText"/>
        <w:tabs>
          <w:tab w:pos="705" w:val="left" w:leader="none"/>
        </w:tabs>
        <w:ind w:left="165"/>
      </w:pPr>
      <w:bookmarkStart w:name="_bookmark465" w:id="467"/>
      <w:bookmarkEnd w:id="467"/>
      <w:r>
        <w:rPr/>
      </w:r>
      <w:hyperlink w:history="true" w:anchor="_bookmark343">
        <w:r>
          <w:rPr>
            <w:color w:val="005DA1"/>
            <w:spacing w:val="-4"/>
            <w:position w:val="5"/>
            <w:sz w:val="14"/>
            <w:u w:val="single" w:color="005DA1"/>
          </w:rPr>
          <w:t>246</w:t>
        </w:r>
      </w:hyperlink>
      <w:r>
        <w:rPr>
          <w:spacing w:val="-4"/>
          <w:position w:val="5"/>
          <w:sz w:val="14"/>
        </w:rPr>
        <w:t>.</w:t>
      </w:r>
      <w:r>
        <w:rPr>
          <w:position w:val="5"/>
          <w:sz w:val="14"/>
        </w:rPr>
        <w:tab/>
      </w:r>
      <w:r>
        <w:rPr/>
        <w:t>Defined in s.13(4) of the 1996 </w:t>
      </w:r>
      <w:r>
        <w:rPr>
          <w:spacing w:val="-4"/>
        </w:rPr>
        <w:t>Act.</w:t>
      </w:r>
    </w:p>
    <w:p>
      <w:pPr>
        <w:pStyle w:val="BodyText"/>
        <w:spacing w:before="9"/>
      </w:pPr>
    </w:p>
    <w:p>
      <w:pPr>
        <w:tabs>
          <w:tab w:pos="705" w:val="left" w:leader="none"/>
        </w:tabs>
        <w:spacing w:line="235" w:lineRule="auto" w:before="0"/>
        <w:ind w:left="705" w:right="168" w:hanging="541"/>
        <w:jc w:val="left"/>
        <w:rPr>
          <w:sz w:val="20"/>
        </w:rPr>
      </w:pPr>
      <w:bookmarkStart w:name="_bookmark466" w:id="468"/>
      <w:bookmarkEnd w:id="468"/>
      <w:r>
        <w:rPr/>
      </w:r>
      <w:hyperlink w:history="true" w:anchor="_bookmark344">
        <w:r>
          <w:rPr>
            <w:color w:val="005DA1"/>
            <w:spacing w:val="-4"/>
            <w:position w:val="5"/>
            <w:sz w:val="14"/>
            <w:u w:val="single" w:color="005DA1"/>
          </w:rPr>
          <w:t>247</w:t>
        </w:r>
      </w:hyperlink>
      <w:r>
        <w:rPr>
          <w:spacing w:val="-4"/>
          <w:position w:val="5"/>
          <w:sz w:val="14"/>
        </w:rPr>
        <w:t>.</w:t>
      </w:r>
      <w:r>
        <w:rPr>
          <w:position w:val="5"/>
          <w:sz w:val="14"/>
        </w:rPr>
        <w:tab/>
      </w:r>
      <w:r>
        <w:rPr>
          <w:rFonts w:ascii="Arial"/>
          <w:i/>
          <w:sz w:val="20"/>
        </w:rPr>
        <w:t>International</w:t>
      </w:r>
      <w:r>
        <w:rPr>
          <w:rFonts w:ascii="Arial"/>
          <w:i/>
          <w:spacing w:val="-3"/>
          <w:sz w:val="20"/>
        </w:rPr>
        <w:t> </w:t>
      </w:r>
      <w:r>
        <w:rPr>
          <w:rFonts w:ascii="Arial"/>
          <w:i/>
          <w:sz w:val="20"/>
        </w:rPr>
        <w:t>Bulk</w:t>
      </w:r>
      <w:r>
        <w:rPr>
          <w:rFonts w:ascii="Arial"/>
          <w:i/>
          <w:spacing w:val="-3"/>
          <w:sz w:val="20"/>
        </w:rPr>
        <w:t> </w:t>
      </w:r>
      <w:r>
        <w:rPr>
          <w:rFonts w:ascii="Arial"/>
          <w:i/>
          <w:sz w:val="20"/>
        </w:rPr>
        <w:t>Shipping</w:t>
      </w:r>
      <w:r>
        <w:rPr>
          <w:rFonts w:ascii="Arial"/>
          <w:i/>
          <w:spacing w:val="-3"/>
          <w:sz w:val="20"/>
        </w:rPr>
        <w:t> </w:t>
      </w:r>
      <w:r>
        <w:rPr>
          <w:rFonts w:ascii="Arial"/>
          <w:i/>
          <w:sz w:val="20"/>
        </w:rPr>
        <w:t>and</w:t>
      </w:r>
      <w:r>
        <w:rPr>
          <w:rFonts w:ascii="Arial"/>
          <w:i/>
          <w:spacing w:val="-3"/>
          <w:sz w:val="20"/>
        </w:rPr>
        <w:t> </w:t>
      </w:r>
      <w:r>
        <w:rPr>
          <w:rFonts w:ascii="Arial"/>
          <w:i/>
          <w:sz w:val="20"/>
        </w:rPr>
        <w:t>Services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Minerals</w:t>
      </w:r>
      <w:r>
        <w:rPr>
          <w:rFonts w:ascii="Arial"/>
          <w:i/>
          <w:spacing w:val="-3"/>
          <w:sz w:val="20"/>
        </w:rPr>
        <w:t> </w:t>
      </w:r>
      <w:r>
        <w:rPr>
          <w:rFonts w:ascii="Arial"/>
          <w:i/>
          <w:sz w:val="20"/>
        </w:rPr>
        <w:t>and</w:t>
      </w:r>
      <w:r>
        <w:rPr>
          <w:rFonts w:ascii="Arial"/>
          <w:i/>
          <w:spacing w:val="-3"/>
          <w:sz w:val="20"/>
        </w:rPr>
        <w:t> </w:t>
      </w:r>
      <w:r>
        <w:rPr>
          <w:rFonts w:ascii="Arial"/>
          <w:i/>
          <w:sz w:val="20"/>
        </w:rPr>
        <w:t>Metals</w:t>
      </w:r>
      <w:r>
        <w:rPr>
          <w:rFonts w:ascii="Arial"/>
          <w:i/>
          <w:spacing w:val="-3"/>
          <w:sz w:val="20"/>
        </w:rPr>
        <w:t> </w:t>
      </w:r>
      <w:r>
        <w:rPr>
          <w:rFonts w:ascii="Arial"/>
          <w:i/>
          <w:sz w:val="20"/>
        </w:rPr>
        <w:t>Trading</w:t>
      </w:r>
      <w:r>
        <w:rPr>
          <w:rFonts w:ascii="Arial"/>
          <w:i/>
          <w:spacing w:val="-3"/>
          <w:sz w:val="20"/>
        </w:rPr>
        <w:t> </w:t>
      </w:r>
      <w:r>
        <w:rPr>
          <w:rFonts w:ascii="Arial"/>
          <w:i/>
          <w:sz w:val="20"/>
        </w:rPr>
        <w:t>Corp</w:t>
      </w:r>
      <w:r>
        <w:rPr>
          <w:rFonts w:ascii="Arial"/>
          <w:i/>
          <w:spacing w:val="-3"/>
          <w:sz w:val="20"/>
        </w:rPr>
        <w:t> </w:t>
      </w:r>
      <w:r>
        <w:rPr>
          <w:rFonts w:ascii="Arial"/>
          <w:i/>
          <w:sz w:val="20"/>
        </w:rPr>
        <w:t>of</w:t>
      </w:r>
      <w:r>
        <w:rPr>
          <w:rFonts w:ascii="Arial"/>
          <w:i/>
          <w:spacing w:val="-3"/>
          <w:sz w:val="20"/>
        </w:rPr>
        <w:t> </w:t>
      </w:r>
      <w:r>
        <w:rPr>
          <w:rFonts w:ascii="Arial"/>
          <w:i/>
          <w:sz w:val="20"/>
        </w:rPr>
        <w:t>India</w:t>
      </w:r>
      <w:r>
        <w:rPr>
          <w:rFonts w:ascii="Arial"/>
          <w:i/>
          <w:spacing w:val="-3"/>
          <w:sz w:val="20"/>
        </w:rPr>
        <w:t> </w:t>
      </w:r>
      <w:r>
        <w:rPr>
          <w:rFonts w:ascii="Arial"/>
          <w:i/>
          <w:sz w:val="20"/>
        </w:rPr>
        <w:t>[1996] 1 All E.R. 1017</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67" w:id="469"/>
      <w:bookmarkEnd w:id="469"/>
      <w:r>
        <w:rPr/>
      </w:r>
      <w:hyperlink w:history="true" w:anchor="_bookmark345">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Agromet Motoimport v Maulden Engineering Co (Beds.) Ltd [1985] 1 W.L.R. 762</w:t>
      </w:r>
      <w:r>
        <w:rPr>
          <w:sz w:val="20"/>
        </w:rPr>
        <w:t>; </w:t>
      </w:r>
      <w:r>
        <w:rPr>
          <w:rFonts w:ascii="Arial"/>
          <w:i/>
          <w:sz w:val="20"/>
        </w:rPr>
        <w:t>International Bulk Shipping Ltd v Minerals and Metals Trading Corp of India [1996] 1 All E.R. 1017</w:t>
      </w:r>
      <w:r>
        <w:rPr>
          <w:sz w:val="20"/>
        </w:rPr>
        <w:t>.</w:t>
      </w:r>
    </w:p>
    <w:p>
      <w:pPr>
        <w:pStyle w:val="BodyText"/>
        <w:spacing w:before="6"/>
      </w:pPr>
    </w:p>
    <w:p>
      <w:pPr>
        <w:pStyle w:val="BodyText"/>
        <w:tabs>
          <w:tab w:pos="705" w:val="left" w:leader="none"/>
        </w:tabs>
        <w:ind w:left="165"/>
      </w:pPr>
      <w:bookmarkStart w:name="_bookmark468" w:id="470"/>
      <w:bookmarkEnd w:id="470"/>
      <w:r>
        <w:rPr/>
      </w:r>
      <w:hyperlink w:history="true" w:anchor="_bookmark346">
        <w:r>
          <w:rPr>
            <w:color w:val="005DA1"/>
            <w:spacing w:val="-4"/>
            <w:position w:val="5"/>
            <w:sz w:val="14"/>
            <w:u w:val="single" w:color="005DA1"/>
          </w:rPr>
          <w:t>249</w:t>
        </w:r>
      </w:hyperlink>
      <w:r>
        <w:rPr>
          <w:spacing w:val="-4"/>
          <w:position w:val="5"/>
          <w:sz w:val="14"/>
        </w:rPr>
        <w:t>.</w:t>
      </w:r>
      <w:r>
        <w:rPr>
          <w:position w:val="5"/>
          <w:sz w:val="14"/>
        </w:rPr>
        <w:tab/>
      </w:r>
      <w:r>
        <w:rPr/>
        <w:t>See below, </w:t>
      </w:r>
      <w:r>
        <w:rPr>
          <w:spacing w:val="-2"/>
        </w:rPr>
        <w:t>para.28–108.</w:t>
      </w:r>
    </w:p>
    <w:p>
      <w:pPr>
        <w:pStyle w:val="BodyText"/>
        <w:spacing w:before="5"/>
      </w:pPr>
    </w:p>
    <w:p>
      <w:pPr>
        <w:tabs>
          <w:tab w:pos="705" w:val="left" w:leader="none"/>
        </w:tabs>
        <w:spacing w:before="0"/>
        <w:ind w:left="165" w:right="0" w:firstLine="0"/>
        <w:jc w:val="left"/>
        <w:rPr>
          <w:sz w:val="20"/>
        </w:rPr>
      </w:pPr>
      <w:bookmarkStart w:name="_bookmark469" w:id="471"/>
      <w:bookmarkEnd w:id="471"/>
      <w:r>
        <w:rPr/>
      </w:r>
      <w:hyperlink w:history="true" w:anchor="_bookmark347">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Lochgelly Iron &amp; Coal Co Ltd v McMullen [1934] A.C. 1, </w:t>
      </w:r>
      <w:r>
        <w:rPr>
          <w:rFonts w:ascii="Arial"/>
          <w:i/>
          <w:spacing w:val="-5"/>
          <w:sz w:val="20"/>
        </w:rPr>
        <w:t>35</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70" w:id="472"/>
      <w:bookmarkEnd w:id="472"/>
      <w:r>
        <w:rPr/>
      </w:r>
      <w:hyperlink w:history="true" w:anchor="_bookmark348">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Hurst</w:t>
      </w:r>
      <w:r>
        <w:rPr>
          <w:rFonts w:ascii="Arial"/>
          <w:i/>
          <w:spacing w:val="14"/>
          <w:sz w:val="20"/>
        </w:rPr>
        <w:t> </w:t>
      </w:r>
      <w:r>
        <w:rPr>
          <w:rFonts w:ascii="Arial"/>
          <w:i/>
          <w:sz w:val="20"/>
        </w:rPr>
        <w:t>v</w:t>
      </w:r>
      <w:r>
        <w:rPr>
          <w:rFonts w:ascii="Arial"/>
          <w:i/>
          <w:spacing w:val="15"/>
          <w:sz w:val="20"/>
        </w:rPr>
        <w:t> </w:t>
      </w:r>
      <w:r>
        <w:rPr>
          <w:rFonts w:ascii="Arial"/>
          <w:i/>
          <w:sz w:val="20"/>
        </w:rPr>
        <w:t>Parker</w:t>
      </w:r>
      <w:r>
        <w:rPr>
          <w:rFonts w:ascii="Arial"/>
          <w:i/>
          <w:spacing w:val="15"/>
          <w:sz w:val="20"/>
        </w:rPr>
        <w:t> </w:t>
      </w:r>
      <w:r>
        <w:rPr>
          <w:rFonts w:ascii="Arial"/>
          <w:i/>
          <w:sz w:val="20"/>
        </w:rPr>
        <w:t>(1817)</w:t>
      </w:r>
      <w:r>
        <w:rPr>
          <w:rFonts w:ascii="Arial"/>
          <w:i/>
          <w:spacing w:val="15"/>
          <w:sz w:val="20"/>
        </w:rPr>
        <w:t> </w:t>
      </w:r>
      <w:r>
        <w:rPr>
          <w:rFonts w:ascii="Arial"/>
          <w:i/>
          <w:sz w:val="20"/>
        </w:rPr>
        <w:t>1</w:t>
      </w:r>
      <w:r>
        <w:rPr>
          <w:rFonts w:ascii="Arial"/>
          <w:i/>
          <w:spacing w:val="15"/>
          <w:sz w:val="20"/>
        </w:rPr>
        <w:t> </w:t>
      </w:r>
      <w:r>
        <w:rPr>
          <w:rFonts w:ascii="Arial"/>
          <w:i/>
          <w:sz w:val="20"/>
        </w:rPr>
        <w:t>B.</w:t>
      </w:r>
      <w:r>
        <w:rPr>
          <w:rFonts w:ascii="Arial"/>
          <w:i/>
          <w:spacing w:val="15"/>
          <w:sz w:val="20"/>
        </w:rPr>
        <w:t> </w:t>
      </w:r>
      <w:r>
        <w:rPr>
          <w:rFonts w:ascii="Arial"/>
          <w:i/>
          <w:sz w:val="20"/>
        </w:rPr>
        <w:t>&amp;</w:t>
      </w:r>
      <w:r>
        <w:rPr>
          <w:rFonts w:ascii="Arial"/>
          <w:i/>
          <w:spacing w:val="15"/>
          <w:sz w:val="20"/>
        </w:rPr>
        <w:t> </w:t>
      </w:r>
      <w:r>
        <w:rPr>
          <w:rFonts w:ascii="Arial"/>
          <w:i/>
          <w:sz w:val="20"/>
        </w:rPr>
        <w:t>A.</w:t>
      </w:r>
      <w:r>
        <w:rPr>
          <w:rFonts w:ascii="Arial"/>
          <w:i/>
          <w:spacing w:val="15"/>
          <w:sz w:val="20"/>
        </w:rPr>
        <w:t> </w:t>
      </w:r>
      <w:r>
        <w:rPr>
          <w:rFonts w:ascii="Arial"/>
          <w:i/>
          <w:sz w:val="20"/>
        </w:rPr>
        <w:t>92</w:t>
      </w:r>
      <w:r>
        <w:rPr>
          <w:sz w:val="20"/>
        </w:rPr>
        <w:t>;</w:t>
      </w:r>
      <w:r>
        <w:rPr>
          <w:spacing w:val="15"/>
          <w:sz w:val="20"/>
        </w:rPr>
        <w:t> </w:t>
      </w:r>
      <w:r>
        <w:rPr>
          <w:rFonts w:ascii="Arial"/>
          <w:i/>
          <w:sz w:val="20"/>
        </w:rPr>
        <w:t>Beale</w:t>
      </w:r>
      <w:r>
        <w:rPr>
          <w:rFonts w:ascii="Arial"/>
          <w:i/>
          <w:spacing w:val="15"/>
          <w:sz w:val="20"/>
        </w:rPr>
        <w:t> </w:t>
      </w:r>
      <w:r>
        <w:rPr>
          <w:rFonts w:ascii="Arial"/>
          <w:i/>
          <w:sz w:val="20"/>
        </w:rPr>
        <w:t>v</w:t>
      </w:r>
      <w:r>
        <w:rPr>
          <w:rFonts w:ascii="Arial"/>
          <w:i/>
          <w:spacing w:val="14"/>
          <w:sz w:val="20"/>
        </w:rPr>
        <w:t> </w:t>
      </w:r>
      <w:r>
        <w:rPr>
          <w:rFonts w:ascii="Arial"/>
          <w:i/>
          <w:sz w:val="20"/>
        </w:rPr>
        <w:t>Nind</w:t>
      </w:r>
      <w:r>
        <w:rPr>
          <w:rFonts w:ascii="Arial"/>
          <w:i/>
          <w:spacing w:val="15"/>
          <w:sz w:val="20"/>
        </w:rPr>
        <w:t> </w:t>
      </w:r>
      <w:r>
        <w:rPr>
          <w:rFonts w:ascii="Arial"/>
          <w:i/>
          <w:sz w:val="20"/>
        </w:rPr>
        <w:t>(1821)</w:t>
      </w:r>
      <w:r>
        <w:rPr>
          <w:rFonts w:ascii="Arial"/>
          <w:i/>
          <w:spacing w:val="15"/>
          <w:sz w:val="20"/>
        </w:rPr>
        <w:t> </w:t>
      </w:r>
      <w:r>
        <w:rPr>
          <w:rFonts w:ascii="Arial"/>
          <w:i/>
          <w:sz w:val="20"/>
        </w:rPr>
        <w:t>4</w:t>
      </w:r>
      <w:r>
        <w:rPr>
          <w:rFonts w:ascii="Arial"/>
          <w:i/>
          <w:spacing w:val="15"/>
          <w:sz w:val="20"/>
        </w:rPr>
        <w:t> </w:t>
      </w:r>
      <w:r>
        <w:rPr>
          <w:rFonts w:ascii="Arial"/>
          <w:i/>
          <w:sz w:val="20"/>
        </w:rPr>
        <w:t>B.</w:t>
      </w:r>
      <w:r>
        <w:rPr>
          <w:rFonts w:ascii="Arial"/>
          <w:i/>
          <w:spacing w:val="15"/>
          <w:sz w:val="20"/>
        </w:rPr>
        <w:t> </w:t>
      </w:r>
      <w:r>
        <w:rPr>
          <w:rFonts w:ascii="Arial"/>
          <w:i/>
          <w:sz w:val="20"/>
        </w:rPr>
        <w:t>&amp;</w:t>
      </w:r>
      <w:r>
        <w:rPr>
          <w:rFonts w:ascii="Arial"/>
          <w:i/>
          <w:spacing w:val="15"/>
          <w:sz w:val="20"/>
        </w:rPr>
        <w:t> </w:t>
      </w:r>
      <w:r>
        <w:rPr>
          <w:rFonts w:ascii="Arial"/>
          <w:i/>
          <w:sz w:val="20"/>
        </w:rPr>
        <w:t>A.</w:t>
      </w:r>
      <w:r>
        <w:rPr>
          <w:rFonts w:ascii="Arial"/>
          <w:i/>
          <w:spacing w:val="15"/>
          <w:sz w:val="20"/>
        </w:rPr>
        <w:t> </w:t>
      </w:r>
      <w:r>
        <w:rPr>
          <w:rFonts w:ascii="Arial"/>
          <w:i/>
          <w:sz w:val="20"/>
        </w:rPr>
        <w:t>566,</w:t>
      </w:r>
      <w:r>
        <w:rPr>
          <w:rFonts w:ascii="Arial"/>
          <w:i/>
          <w:spacing w:val="15"/>
          <w:sz w:val="20"/>
        </w:rPr>
        <w:t> </w:t>
      </w:r>
      <w:r>
        <w:rPr>
          <w:rFonts w:ascii="Arial"/>
          <w:i/>
          <w:sz w:val="20"/>
        </w:rPr>
        <w:t>571</w:t>
      </w:r>
      <w:r>
        <w:rPr>
          <w:sz w:val="20"/>
        </w:rPr>
        <w:t>;</w:t>
      </w:r>
      <w:r>
        <w:rPr>
          <w:spacing w:val="15"/>
          <w:sz w:val="20"/>
        </w:rPr>
        <w:t> </w:t>
      </w:r>
      <w:r>
        <w:rPr>
          <w:rFonts w:ascii="Arial"/>
          <w:i/>
          <w:sz w:val="20"/>
        </w:rPr>
        <w:t>Wilby</w:t>
      </w:r>
      <w:r>
        <w:rPr>
          <w:rFonts w:ascii="Arial"/>
          <w:i/>
          <w:spacing w:val="15"/>
          <w:sz w:val="20"/>
        </w:rPr>
        <w:t> </w:t>
      </w:r>
      <w:r>
        <w:rPr>
          <w:rFonts w:ascii="Arial"/>
          <w:i/>
          <w:sz w:val="20"/>
        </w:rPr>
        <w:t>v</w:t>
      </w:r>
      <w:r>
        <w:rPr>
          <w:rFonts w:ascii="Arial"/>
          <w:i/>
          <w:spacing w:val="15"/>
          <w:sz w:val="20"/>
        </w:rPr>
        <w:t> </w:t>
      </w:r>
      <w:r>
        <w:rPr>
          <w:rFonts w:ascii="Arial"/>
          <w:i/>
          <w:spacing w:val="-2"/>
          <w:sz w:val="20"/>
        </w:rPr>
        <w:t>Henman</w:t>
      </w:r>
    </w:p>
    <w:p>
      <w:pPr>
        <w:spacing w:line="225" w:lineRule="exact" w:before="0"/>
        <w:ind w:left="705" w:right="0" w:firstLine="0"/>
        <w:jc w:val="left"/>
        <w:rPr>
          <w:sz w:val="20"/>
        </w:rPr>
      </w:pPr>
      <w:r>
        <w:rPr>
          <w:rFonts w:ascii="Arial"/>
          <w:i/>
          <w:sz w:val="20"/>
        </w:rPr>
        <w:t>(1834)</w:t>
      </w:r>
      <w:r>
        <w:rPr>
          <w:rFonts w:ascii="Arial"/>
          <w:i/>
          <w:spacing w:val="37"/>
          <w:sz w:val="20"/>
        </w:rPr>
        <w:t> </w:t>
      </w:r>
      <w:r>
        <w:rPr>
          <w:rFonts w:ascii="Arial"/>
          <w:i/>
          <w:sz w:val="20"/>
        </w:rPr>
        <w:t>2</w:t>
      </w:r>
      <w:r>
        <w:rPr>
          <w:rFonts w:ascii="Arial"/>
          <w:i/>
          <w:spacing w:val="38"/>
          <w:sz w:val="20"/>
        </w:rPr>
        <w:t> </w:t>
      </w:r>
      <w:r>
        <w:rPr>
          <w:rFonts w:ascii="Arial"/>
          <w:i/>
          <w:sz w:val="20"/>
        </w:rPr>
        <w:t>C.</w:t>
      </w:r>
      <w:r>
        <w:rPr>
          <w:rFonts w:ascii="Arial"/>
          <w:i/>
          <w:spacing w:val="38"/>
          <w:sz w:val="20"/>
        </w:rPr>
        <w:t> </w:t>
      </w:r>
      <w:r>
        <w:rPr>
          <w:rFonts w:ascii="Arial"/>
          <w:i/>
          <w:sz w:val="20"/>
        </w:rPr>
        <w:t>&amp;</w:t>
      </w:r>
      <w:r>
        <w:rPr>
          <w:rFonts w:ascii="Arial"/>
          <w:i/>
          <w:spacing w:val="38"/>
          <w:sz w:val="20"/>
        </w:rPr>
        <w:t> </w:t>
      </w:r>
      <w:r>
        <w:rPr>
          <w:rFonts w:ascii="Arial"/>
          <w:i/>
          <w:sz w:val="20"/>
        </w:rPr>
        <w:t>M.</w:t>
      </w:r>
      <w:r>
        <w:rPr>
          <w:rFonts w:ascii="Arial"/>
          <w:i/>
          <w:spacing w:val="38"/>
          <w:sz w:val="20"/>
        </w:rPr>
        <w:t> </w:t>
      </w:r>
      <w:r>
        <w:rPr>
          <w:rFonts w:ascii="Arial"/>
          <w:i/>
          <w:sz w:val="20"/>
        </w:rPr>
        <w:t>658</w:t>
      </w:r>
      <w:r>
        <w:rPr>
          <w:sz w:val="20"/>
        </w:rPr>
        <w:t>;</w:t>
      </w:r>
      <w:r>
        <w:rPr>
          <w:spacing w:val="38"/>
          <w:sz w:val="20"/>
        </w:rPr>
        <w:t> </w:t>
      </w:r>
      <w:r>
        <w:rPr>
          <w:rFonts w:ascii="Arial"/>
          <w:i/>
          <w:sz w:val="20"/>
        </w:rPr>
        <w:t>Darley</w:t>
      </w:r>
      <w:r>
        <w:rPr>
          <w:rFonts w:ascii="Arial"/>
          <w:i/>
          <w:spacing w:val="38"/>
          <w:sz w:val="20"/>
        </w:rPr>
        <w:t> </w:t>
      </w:r>
      <w:r>
        <w:rPr>
          <w:rFonts w:ascii="Arial"/>
          <w:i/>
          <w:sz w:val="20"/>
        </w:rPr>
        <w:t>Main</w:t>
      </w:r>
      <w:r>
        <w:rPr>
          <w:rFonts w:ascii="Arial"/>
          <w:i/>
          <w:spacing w:val="38"/>
          <w:sz w:val="20"/>
        </w:rPr>
        <w:t> </w:t>
      </w:r>
      <w:r>
        <w:rPr>
          <w:rFonts w:ascii="Arial"/>
          <w:i/>
          <w:sz w:val="20"/>
        </w:rPr>
        <w:t>Colliery</w:t>
      </w:r>
      <w:r>
        <w:rPr>
          <w:rFonts w:ascii="Arial"/>
          <w:i/>
          <w:spacing w:val="38"/>
          <w:sz w:val="20"/>
        </w:rPr>
        <w:t> </w:t>
      </w:r>
      <w:r>
        <w:rPr>
          <w:rFonts w:ascii="Arial"/>
          <w:i/>
          <w:sz w:val="20"/>
        </w:rPr>
        <w:t>Co</w:t>
      </w:r>
      <w:r>
        <w:rPr>
          <w:rFonts w:ascii="Arial"/>
          <w:i/>
          <w:spacing w:val="38"/>
          <w:sz w:val="20"/>
        </w:rPr>
        <w:t> </w:t>
      </w:r>
      <w:r>
        <w:rPr>
          <w:rFonts w:ascii="Arial"/>
          <w:i/>
          <w:sz w:val="20"/>
        </w:rPr>
        <w:t>v</w:t>
      </w:r>
      <w:r>
        <w:rPr>
          <w:rFonts w:ascii="Arial"/>
          <w:i/>
          <w:spacing w:val="38"/>
          <w:sz w:val="20"/>
        </w:rPr>
        <w:t> </w:t>
      </w:r>
      <w:r>
        <w:rPr>
          <w:rFonts w:ascii="Arial"/>
          <w:i/>
          <w:sz w:val="20"/>
        </w:rPr>
        <w:t>Mitchell</w:t>
      </w:r>
      <w:r>
        <w:rPr>
          <w:rFonts w:ascii="Arial"/>
          <w:i/>
          <w:spacing w:val="38"/>
          <w:sz w:val="20"/>
        </w:rPr>
        <w:t> </w:t>
      </w:r>
      <w:r>
        <w:rPr>
          <w:rFonts w:ascii="Arial"/>
          <w:i/>
          <w:sz w:val="20"/>
        </w:rPr>
        <w:t>(1886)</w:t>
      </w:r>
      <w:r>
        <w:rPr>
          <w:rFonts w:ascii="Arial"/>
          <w:i/>
          <w:spacing w:val="38"/>
          <w:sz w:val="20"/>
        </w:rPr>
        <w:t> </w:t>
      </w:r>
      <w:r>
        <w:rPr>
          <w:rFonts w:ascii="Arial"/>
          <w:i/>
          <w:sz w:val="20"/>
        </w:rPr>
        <w:t>111</w:t>
      </w:r>
      <w:r>
        <w:rPr>
          <w:rFonts w:ascii="Arial"/>
          <w:i/>
          <w:spacing w:val="38"/>
          <w:sz w:val="20"/>
        </w:rPr>
        <w:t> </w:t>
      </w:r>
      <w:r>
        <w:rPr>
          <w:rFonts w:ascii="Arial"/>
          <w:i/>
          <w:sz w:val="20"/>
        </w:rPr>
        <w:t>App.</w:t>
      </w:r>
      <w:r>
        <w:rPr>
          <w:rFonts w:ascii="Arial"/>
          <w:i/>
          <w:spacing w:val="38"/>
          <w:sz w:val="20"/>
        </w:rPr>
        <w:t> </w:t>
      </w:r>
      <w:r>
        <w:rPr>
          <w:rFonts w:ascii="Arial"/>
          <w:i/>
          <w:sz w:val="20"/>
        </w:rPr>
        <w:t>Cas.</w:t>
      </w:r>
      <w:r>
        <w:rPr>
          <w:rFonts w:ascii="Arial"/>
          <w:i/>
          <w:spacing w:val="38"/>
          <w:sz w:val="20"/>
        </w:rPr>
        <w:t> </w:t>
      </w:r>
      <w:r>
        <w:rPr>
          <w:rFonts w:ascii="Arial"/>
          <w:i/>
          <w:sz w:val="20"/>
        </w:rPr>
        <w:t>127,</w:t>
      </w:r>
      <w:r>
        <w:rPr>
          <w:rFonts w:ascii="Arial"/>
          <w:i/>
          <w:spacing w:val="38"/>
          <w:sz w:val="20"/>
        </w:rPr>
        <w:t> </w:t>
      </w:r>
      <w:r>
        <w:rPr>
          <w:rFonts w:ascii="Arial"/>
          <w:i/>
          <w:spacing w:val="-4"/>
          <w:sz w:val="20"/>
        </w:rPr>
        <w:t>135</w:t>
      </w:r>
      <w:r>
        <w:rPr>
          <w:spacing w:val="-4"/>
          <w:sz w:val="20"/>
        </w:rPr>
        <w:t>;</w:t>
      </w:r>
    </w:p>
    <w:p>
      <w:pPr>
        <w:spacing w:line="225" w:lineRule="exact" w:before="0"/>
        <w:ind w:left="705" w:right="0" w:firstLine="0"/>
        <w:jc w:val="left"/>
        <w:rPr>
          <w:rFonts w:ascii="Arial" w:hAnsi="Arial"/>
          <w:i/>
          <w:sz w:val="20"/>
        </w:rPr>
      </w:pPr>
      <w:r>
        <w:rPr>
          <w:rFonts w:ascii="Arial" w:hAnsi="Arial"/>
          <w:i/>
          <w:sz w:val="20"/>
        </w:rPr>
        <w:t>O’Connor</w:t>
      </w:r>
      <w:r>
        <w:rPr>
          <w:rFonts w:ascii="Arial" w:hAnsi="Arial"/>
          <w:i/>
          <w:spacing w:val="-1"/>
          <w:sz w:val="20"/>
        </w:rPr>
        <w:t> </w:t>
      </w:r>
      <w:r>
        <w:rPr>
          <w:rFonts w:ascii="Arial" w:hAnsi="Arial"/>
          <w:i/>
          <w:sz w:val="20"/>
        </w:rPr>
        <w:t>v Isaacs [1956] 2 Q.B. 288, 364</w:t>
      </w:r>
      <w:r>
        <w:rPr>
          <w:sz w:val="20"/>
        </w:rPr>
        <w:t>; </w:t>
      </w:r>
      <w:r>
        <w:rPr>
          <w:rFonts w:ascii="Arial" w:hAnsi="Arial"/>
          <w:i/>
          <w:sz w:val="20"/>
        </w:rPr>
        <w:t>Cartledge v E. Jopling and Sons Ltd [1963] A.C. </w:t>
      </w:r>
      <w:r>
        <w:rPr>
          <w:rFonts w:ascii="Arial" w:hAnsi="Arial"/>
          <w:i/>
          <w:spacing w:val="-5"/>
          <w:sz w:val="20"/>
        </w:rPr>
        <w:t>758</w:t>
      </w:r>
    </w:p>
    <w:p>
      <w:pPr>
        <w:spacing w:line="235" w:lineRule="auto" w:before="1"/>
        <w:ind w:left="705" w:right="0" w:firstLine="0"/>
        <w:jc w:val="left"/>
        <w:rPr>
          <w:rFonts w:ascii="Arial" w:hAnsi="Arial"/>
          <w:i/>
          <w:sz w:val="20"/>
        </w:rPr>
      </w:pPr>
      <w:r>
        <w:rPr>
          <w:sz w:val="20"/>
        </w:rPr>
        <w:t>; </w:t>
      </w:r>
      <w:r>
        <w:rPr>
          <w:rFonts w:ascii="Arial" w:hAnsi="Arial"/>
          <w:i/>
          <w:sz w:val="20"/>
        </w:rPr>
        <w:t>London Congregational Union Inc v Harriss and Harriss [1988] 1 All E.R. 15</w:t>
      </w:r>
      <w:r>
        <w:rPr>
          <w:sz w:val="20"/>
        </w:rPr>
        <w:t>; </w:t>
      </w:r>
      <w:r>
        <w:rPr>
          <w:rFonts w:ascii="Arial" w:hAnsi="Arial"/>
          <w:i/>
          <w:sz w:val="20"/>
        </w:rPr>
        <w:t>Crocker v British Coal</w:t>
      </w:r>
      <w:r>
        <w:rPr>
          <w:rFonts w:ascii="Arial" w:hAnsi="Arial"/>
          <w:i/>
          <w:spacing w:val="14"/>
          <w:sz w:val="20"/>
        </w:rPr>
        <w:t> </w:t>
      </w:r>
      <w:r>
        <w:rPr>
          <w:rFonts w:ascii="Arial" w:hAnsi="Arial"/>
          <w:i/>
          <w:sz w:val="20"/>
        </w:rPr>
        <w:t>Corp</w:t>
      </w:r>
      <w:r>
        <w:rPr>
          <w:rFonts w:ascii="Arial" w:hAnsi="Arial"/>
          <w:i/>
          <w:spacing w:val="15"/>
          <w:sz w:val="20"/>
        </w:rPr>
        <w:t> </w:t>
      </w:r>
      <w:r>
        <w:rPr>
          <w:rFonts w:ascii="Arial" w:hAnsi="Arial"/>
          <w:i/>
          <w:sz w:val="20"/>
        </w:rPr>
        <w:t>(1996)</w:t>
      </w:r>
      <w:r>
        <w:rPr>
          <w:rFonts w:ascii="Arial" w:hAnsi="Arial"/>
          <w:i/>
          <w:spacing w:val="15"/>
          <w:sz w:val="20"/>
        </w:rPr>
        <w:t> </w:t>
      </w:r>
      <w:r>
        <w:rPr>
          <w:rFonts w:ascii="Arial" w:hAnsi="Arial"/>
          <w:i/>
          <w:sz w:val="20"/>
        </w:rPr>
        <w:t>29</w:t>
      </w:r>
      <w:r>
        <w:rPr>
          <w:rFonts w:ascii="Arial" w:hAnsi="Arial"/>
          <w:i/>
          <w:spacing w:val="15"/>
          <w:sz w:val="20"/>
        </w:rPr>
        <w:t> </w:t>
      </w:r>
      <w:r>
        <w:rPr>
          <w:rFonts w:ascii="Arial" w:hAnsi="Arial"/>
          <w:i/>
          <w:sz w:val="20"/>
        </w:rPr>
        <w:t>B.M.L.R.</w:t>
      </w:r>
      <w:r>
        <w:rPr>
          <w:rFonts w:ascii="Arial" w:hAnsi="Arial"/>
          <w:i/>
          <w:spacing w:val="15"/>
          <w:sz w:val="20"/>
        </w:rPr>
        <w:t> </w:t>
      </w:r>
      <w:r>
        <w:rPr>
          <w:rFonts w:ascii="Arial" w:hAnsi="Arial"/>
          <w:i/>
          <w:sz w:val="20"/>
        </w:rPr>
        <w:t>159</w:t>
      </w:r>
      <w:r>
        <w:rPr>
          <w:sz w:val="20"/>
        </w:rPr>
        <w:t>;</w:t>
      </w:r>
      <w:r>
        <w:rPr>
          <w:spacing w:val="15"/>
          <w:sz w:val="20"/>
        </w:rPr>
        <w:t> </w:t>
      </w:r>
      <w:r>
        <w:rPr>
          <w:rFonts w:ascii="Arial" w:hAnsi="Arial"/>
          <w:i/>
          <w:sz w:val="20"/>
        </w:rPr>
        <w:t>Arab</w:t>
      </w:r>
      <w:r>
        <w:rPr>
          <w:rFonts w:ascii="Arial" w:hAnsi="Arial"/>
          <w:i/>
          <w:spacing w:val="15"/>
          <w:sz w:val="20"/>
        </w:rPr>
        <w:t> </w:t>
      </w:r>
      <w:r>
        <w:rPr>
          <w:rFonts w:ascii="Arial" w:hAnsi="Arial"/>
          <w:i/>
          <w:sz w:val="20"/>
        </w:rPr>
        <w:t>Monetary</w:t>
      </w:r>
      <w:r>
        <w:rPr>
          <w:rFonts w:ascii="Arial" w:hAnsi="Arial"/>
          <w:i/>
          <w:spacing w:val="15"/>
          <w:sz w:val="20"/>
        </w:rPr>
        <w:t> </w:t>
      </w:r>
      <w:r>
        <w:rPr>
          <w:rFonts w:ascii="Arial" w:hAnsi="Arial"/>
          <w:i/>
          <w:sz w:val="20"/>
        </w:rPr>
        <w:t>Fund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Hashim</w:t>
      </w:r>
      <w:r>
        <w:rPr>
          <w:rFonts w:ascii="Arial" w:hAnsi="Arial"/>
          <w:i/>
          <w:spacing w:val="15"/>
          <w:sz w:val="20"/>
        </w:rPr>
        <w:t> </w:t>
      </w:r>
      <w:r>
        <w:rPr>
          <w:rFonts w:ascii="Arial" w:hAnsi="Arial"/>
          <w:i/>
          <w:sz w:val="20"/>
        </w:rPr>
        <w:t>[1996]</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pacing w:val="-4"/>
          <w:sz w:val="20"/>
        </w:rPr>
        <w:t>589,</w:t>
      </w:r>
    </w:p>
    <w:p>
      <w:pPr>
        <w:spacing w:line="223" w:lineRule="exact" w:before="0"/>
        <w:ind w:left="705" w:right="0" w:firstLine="0"/>
        <w:jc w:val="left"/>
        <w:rPr>
          <w:sz w:val="20"/>
        </w:rPr>
      </w:pPr>
      <w:r>
        <w:rPr>
          <w:rFonts w:ascii="Arial" w:hAnsi="Arial"/>
          <w:i/>
          <w:sz w:val="20"/>
        </w:rPr>
        <w:t>607–608</w:t>
      </w:r>
      <w:r>
        <w:rPr>
          <w:sz w:val="20"/>
        </w:rPr>
        <w:t>;</w:t>
      </w:r>
      <w:r>
        <w:rPr>
          <w:spacing w:val="-1"/>
          <w:sz w:val="20"/>
        </w:rPr>
        <w:t> </w:t>
      </w:r>
      <w:r>
        <w:rPr>
          <w:rFonts w:ascii="Arial" w:hAnsi="Arial"/>
          <w:i/>
          <w:sz w:val="20"/>
        </w:rPr>
        <w:t>Lloyds Bank Plc v Crosse &amp; Crosse [2001] EWCA Civ 366, [2001] P.N.L.R. 34 </w:t>
      </w:r>
      <w:r>
        <w:rPr>
          <w:sz w:val="20"/>
        </w:rPr>
        <w:t>at </w:t>
      </w:r>
      <w:r>
        <w:rPr>
          <w:spacing w:val="-2"/>
          <w:sz w:val="20"/>
        </w:rPr>
        <w:t>[41];</w:t>
      </w:r>
    </w:p>
    <w:p>
      <w:pPr>
        <w:spacing w:line="235" w:lineRule="auto" w:before="1"/>
        <w:ind w:left="705" w:right="168" w:firstLine="0"/>
        <w:jc w:val="both"/>
        <w:rPr>
          <w:rFonts w:ascii="Arial"/>
          <w:i/>
          <w:sz w:val="20"/>
        </w:rPr>
      </w:pPr>
      <w:r>
        <w:rPr>
          <w:rFonts w:ascii="Arial"/>
          <w:i/>
          <w:sz w:val="20"/>
        </w:rPr>
        <w:t>Haward v Fawcetts [2006] UKHL 9, [2006] 1 W.L.R. 682 </w:t>
      </w:r>
      <w:r>
        <w:rPr>
          <w:sz w:val="20"/>
        </w:rPr>
        <w:t>at [106], per Lord Mance; </w:t>
      </w:r>
      <w:r>
        <w:rPr>
          <w:rFonts w:ascii="Arial"/>
          <w:i/>
          <w:sz w:val="20"/>
        </w:rPr>
        <w:t>Fiona Trust</w:t>
      </w:r>
      <w:r>
        <w:rPr>
          <w:rFonts w:ascii="Arial"/>
          <w:i/>
          <w:spacing w:val="40"/>
          <w:sz w:val="20"/>
        </w:rPr>
        <w:t> </w:t>
      </w:r>
      <w:r>
        <w:rPr>
          <w:rFonts w:ascii="Arial"/>
          <w:i/>
          <w:sz w:val="20"/>
        </w:rPr>
        <w:t>&amp;</w:t>
      </w:r>
      <w:r>
        <w:rPr>
          <w:rFonts w:ascii="Arial"/>
          <w:i/>
          <w:spacing w:val="-3"/>
          <w:sz w:val="20"/>
        </w:rPr>
        <w:t> </w:t>
      </w:r>
      <w:r>
        <w:rPr>
          <w:rFonts w:ascii="Arial"/>
          <w:i/>
          <w:sz w:val="20"/>
        </w:rPr>
        <w:t>Holding</w:t>
      </w:r>
      <w:r>
        <w:rPr>
          <w:rFonts w:ascii="Arial"/>
          <w:i/>
          <w:spacing w:val="-3"/>
          <w:sz w:val="20"/>
        </w:rPr>
        <w:t> </w:t>
      </w:r>
      <w:r>
        <w:rPr>
          <w:rFonts w:ascii="Arial"/>
          <w:i/>
          <w:sz w:val="20"/>
        </w:rPr>
        <w:t>Corp</w:t>
      </w:r>
      <w:r>
        <w:rPr>
          <w:rFonts w:ascii="Arial"/>
          <w:i/>
          <w:spacing w:val="-3"/>
          <w:sz w:val="20"/>
        </w:rPr>
        <w:t> </w:t>
      </w:r>
      <w:r>
        <w:rPr>
          <w:rFonts w:ascii="Arial"/>
          <w:i/>
          <w:sz w:val="20"/>
        </w:rPr>
        <w:t>v</w:t>
      </w:r>
      <w:r>
        <w:rPr>
          <w:rFonts w:ascii="Arial"/>
          <w:i/>
          <w:spacing w:val="-3"/>
          <w:sz w:val="20"/>
        </w:rPr>
        <w:t> </w:t>
      </w:r>
      <w:r>
        <w:rPr>
          <w:rFonts w:ascii="Arial"/>
          <w:i/>
          <w:sz w:val="20"/>
        </w:rPr>
        <w:t>Privalov</w:t>
      </w:r>
      <w:r>
        <w:rPr>
          <w:rFonts w:ascii="Arial"/>
          <w:i/>
          <w:spacing w:val="-3"/>
          <w:sz w:val="20"/>
        </w:rPr>
        <w:t> </w:t>
      </w:r>
      <w:r>
        <w:rPr>
          <w:rFonts w:ascii="Arial"/>
          <w:i/>
          <w:sz w:val="20"/>
        </w:rPr>
        <w:t>[2010]</w:t>
      </w:r>
      <w:r>
        <w:rPr>
          <w:rFonts w:ascii="Arial"/>
          <w:i/>
          <w:spacing w:val="-3"/>
          <w:sz w:val="20"/>
        </w:rPr>
        <w:t> </w:t>
      </w:r>
      <w:r>
        <w:rPr>
          <w:rFonts w:ascii="Arial"/>
          <w:i/>
          <w:sz w:val="20"/>
        </w:rPr>
        <w:t>EWHC</w:t>
      </w:r>
      <w:r>
        <w:rPr>
          <w:rFonts w:ascii="Arial"/>
          <w:i/>
          <w:spacing w:val="-3"/>
          <w:sz w:val="20"/>
        </w:rPr>
        <w:t> </w:t>
      </w:r>
      <w:r>
        <w:rPr>
          <w:rFonts w:ascii="Arial"/>
          <w:i/>
          <w:sz w:val="20"/>
        </w:rPr>
        <w:t>3199</w:t>
      </w:r>
      <w:r>
        <w:rPr>
          <w:rFonts w:ascii="Arial"/>
          <w:i/>
          <w:spacing w:val="-3"/>
          <w:sz w:val="20"/>
        </w:rPr>
        <w:t> </w:t>
      </w:r>
      <w:r>
        <w:rPr>
          <w:rFonts w:ascii="Arial"/>
          <w:i/>
          <w:sz w:val="20"/>
        </w:rPr>
        <w:t>(Comm)</w:t>
      </w:r>
      <w:r>
        <w:rPr>
          <w:rFonts w:ascii="Arial"/>
          <w:i/>
          <w:spacing w:val="-4"/>
          <w:sz w:val="20"/>
        </w:rPr>
        <w:t> </w:t>
      </w:r>
      <w:r>
        <w:rPr>
          <w:sz w:val="20"/>
        </w:rPr>
        <w:t>at</w:t>
      </w:r>
      <w:r>
        <w:rPr>
          <w:spacing w:val="-3"/>
          <w:sz w:val="20"/>
        </w:rPr>
        <w:t> </w:t>
      </w:r>
      <w:r>
        <w:rPr>
          <w:sz w:val="20"/>
        </w:rPr>
        <w:t>[135].</w:t>
      </w:r>
      <w:r>
        <w:rPr>
          <w:spacing w:val="-3"/>
          <w:sz w:val="20"/>
        </w:rPr>
        <w:t> </w:t>
      </w:r>
      <w:r>
        <w:rPr>
          <w:sz w:val="20"/>
        </w:rPr>
        <w:t>For</w:t>
      </w:r>
      <w:r>
        <w:rPr>
          <w:spacing w:val="-3"/>
          <w:sz w:val="20"/>
        </w:rPr>
        <w:t> </w:t>
      </w:r>
      <w:r>
        <w:rPr>
          <w:sz w:val="20"/>
        </w:rPr>
        <w:t>an</w:t>
      </w:r>
      <w:r>
        <w:rPr>
          <w:spacing w:val="-3"/>
          <w:sz w:val="20"/>
        </w:rPr>
        <w:t> </w:t>
      </w:r>
      <w:r>
        <w:rPr>
          <w:sz w:val="20"/>
        </w:rPr>
        <w:t>approach</w:t>
      </w:r>
      <w:r>
        <w:rPr>
          <w:spacing w:val="-3"/>
          <w:sz w:val="20"/>
        </w:rPr>
        <w:t> </w:t>
      </w:r>
      <w:r>
        <w:rPr>
          <w:sz w:val="20"/>
        </w:rPr>
        <w:t>which</w:t>
      </w:r>
      <w:r>
        <w:rPr>
          <w:spacing w:val="-3"/>
          <w:sz w:val="20"/>
        </w:rPr>
        <w:t> </w:t>
      </w:r>
      <w:r>
        <w:rPr>
          <w:sz w:val="20"/>
        </w:rPr>
        <w:t>puts</w:t>
      </w:r>
      <w:r>
        <w:rPr>
          <w:spacing w:val="-3"/>
          <w:sz w:val="20"/>
        </w:rPr>
        <w:t> </w:t>
      </w:r>
      <w:r>
        <w:rPr>
          <w:sz w:val="20"/>
        </w:rPr>
        <w:t>the burden</w:t>
      </w:r>
      <w:r>
        <w:rPr>
          <w:spacing w:val="11"/>
          <w:sz w:val="20"/>
        </w:rPr>
        <w:t> </w:t>
      </w:r>
      <w:r>
        <w:rPr>
          <w:sz w:val="20"/>
        </w:rPr>
        <w:t>of</w:t>
      </w:r>
      <w:r>
        <w:rPr>
          <w:spacing w:val="11"/>
          <w:sz w:val="20"/>
        </w:rPr>
        <w:t> </w:t>
      </w:r>
      <w:r>
        <w:rPr>
          <w:sz w:val="20"/>
        </w:rPr>
        <w:t>proving</w:t>
      </w:r>
      <w:r>
        <w:rPr>
          <w:spacing w:val="11"/>
          <w:sz w:val="20"/>
        </w:rPr>
        <w:t> </w:t>
      </w:r>
      <w:r>
        <w:rPr>
          <w:sz w:val="20"/>
        </w:rPr>
        <w:t>limitation</w:t>
      </w:r>
      <w:r>
        <w:rPr>
          <w:spacing w:val="11"/>
          <w:sz w:val="20"/>
        </w:rPr>
        <w:t> </w:t>
      </w:r>
      <w:r>
        <w:rPr>
          <w:sz w:val="20"/>
        </w:rPr>
        <w:t>on</w:t>
      </w:r>
      <w:r>
        <w:rPr>
          <w:spacing w:val="11"/>
          <w:sz w:val="20"/>
        </w:rPr>
        <w:t> </w:t>
      </w:r>
      <w:r>
        <w:rPr>
          <w:sz w:val="20"/>
        </w:rPr>
        <w:t>the</w:t>
      </w:r>
      <w:r>
        <w:rPr>
          <w:spacing w:val="11"/>
          <w:sz w:val="20"/>
        </w:rPr>
        <w:t> </w:t>
      </w:r>
      <w:r>
        <w:rPr>
          <w:sz w:val="20"/>
        </w:rPr>
        <w:t>defendant,</w:t>
      </w:r>
      <w:r>
        <w:rPr>
          <w:spacing w:val="11"/>
          <w:sz w:val="20"/>
        </w:rPr>
        <w:t> </w:t>
      </w:r>
      <w:r>
        <w:rPr>
          <w:sz w:val="20"/>
        </w:rPr>
        <w:t>see</w:t>
      </w:r>
      <w:r>
        <w:rPr>
          <w:spacing w:val="11"/>
          <w:sz w:val="20"/>
        </w:rPr>
        <w:t> </w:t>
      </w:r>
      <w:r>
        <w:rPr>
          <w:sz w:val="20"/>
        </w:rPr>
        <w:t>the</w:t>
      </w:r>
      <w:r>
        <w:rPr>
          <w:spacing w:val="11"/>
          <w:sz w:val="20"/>
        </w:rPr>
        <w:t> </w:t>
      </w:r>
      <w:r>
        <w:rPr>
          <w:sz w:val="20"/>
        </w:rPr>
        <w:t>decision</w:t>
      </w:r>
      <w:r>
        <w:rPr>
          <w:spacing w:val="11"/>
          <w:sz w:val="20"/>
        </w:rPr>
        <w:t> </w:t>
      </w:r>
      <w:r>
        <w:rPr>
          <w:sz w:val="20"/>
        </w:rPr>
        <w:t>of</w:t>
      </w:r>
      <w:r>
        <w:rPr>
          <w:spacing w:val="11"/>
          <w:sz w:val="20"/>
        </w:rPr>
        <w:t> </w:t>
      </w:r>
      <w:r>
        <w:rPr>
          <w:sz w:val="20"/>
        </w:rPr>
        <w:t>the</w:t>
      </w:r>
      <w:r>
        <w:rPr>
          <w:spacing w:val="11"/>
          <w:sz w:val="20"/>
        </w:rPr>
        <w:t> </w:t>
      </w:r>
      <w:r>
        <w:rPr>
          <w:sz w:val="20"/>
        </w:rPr>
        <w:t>Victorian</w:t>
      </w:r>
      <w:r>
        <w:rPr>
          <w:spacing w:val="11"/>
          <w:sz w:val="20"/>
        </w:rPr>
        <w:t> </w:t>
      </w:r>
      <w:r>
        <w:rPr>
          <w:sz w:val="20"/>
        </w:rPr>
        <w:t>Supreme</w:t>
      </w:r>
      <w:r>
        <w:rPr>
          <w:spacing w:val="10"/>
          <w:sz w:val="20"/>
        </w:rPr>
        <w:t> </w:t>
      </w:r>
      <w:r>
        <w:rPr>
          <w:rFonts w:ascii="Arial"/>
          <w:i/>
          <w:spacing w:val="-2"/>
          <w:sz w:val="20"/>
        </w:rPr>
        <w:t>Court</w:t>
      </w:r>
    </w:p>
    <w:p>
      <w:pPr>
        <w:spacing w:after="0" w:line="235" w:lineRule="auto"/>
        <w:jc w:val="both"/>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in Pullen v Gutterridge, Haskins &amp; Davey Pty Ltd (1992) Aust. Torts. Rep. 81</w:t>
      </w:r>
      <w:r>
        <w:rPr>
          <w:sz w:val="20"/>
        </w:rPr>
        <w:t>, noted by </w:t>
      </w:r>
      <w:r>
        <w:rPr>
          <w:rFonts w:ascii="Arial"/>
          <w:i/>
          <w:sz w:val="20"/>
        </w:rPr>
        <w:t>Mullany (1993) 109 L.Q.R. 215</w:t>
      </w:r>
      <w:r>
        <w:rPr>
          <w:sz w:val="20"/>
        </w:rPr>
        <w:t>.</w:t>
      </w:r>
    </w:p>
    <w:p>
      <w:pPr>
        <w:pStyle w:val="BodyText"/>
        <w:spacing w:before="6"/>
      </w:pPr>
    </w:p>
    <w:p>
      <w:pPr>
        <w:tabs>
          <w:tab w:pos="705" w:val="left" w:leader="none"/>
        </w:tabs>
        <w:spacing w:before="0"/>
        <w:ind w:left="165" w:right="0" w:firstLine="0"/>
        <w:jc w:val="left"/>
        <w:rPr>
          <w:sz w:val="20"/>
        </w:rPr>
      </w:pPr>
      <w:bookmarkStart w:name="_bookmark471" w:id="473"/>
      <w:bookmarkEnd w:id="473"/>
      <w:r>
        <w:rPr/>
      </w:r>
      <w:hyperlink w:history="true" w:anchor="_bookmark349">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[1962] 1 Q.B. 189, 202, </w:t>
      </w:r>
      <w:r>
        <w:rPr>
          <w:rFonts w:ascii="Arial"/>
          <w:i/>
          <w:spacing w:val="-4"/>
          <w:sz w:val="20"/>
        </w:rPr>
        <w:t>208</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472" w:id="474"/>
      <w:bookmarkEnd w:id="474"/>
      <w:r>
        <w:rPr/>
      </w:r>
      <w:hyperlink w:history="true" w:anchor="_bookmark349">
        <w:r>
          <w:rPr>
            <w:color w:val="005DA1"/>
            <w:spacing w:val="-4"/>
            <w:position w:val="5"/>
            <w:sz w:val="14"/>
            <w:u w:val="single" w:color="005DA1"/>
          </w:rPr>
          <w:t>253</w:t>
        </w:r>
      </w:hyperlink>
      <w:r>
        <w:rPr>
          <w:spacing w:val="-4"/>
          <w:position w:val="5"/>
          <w:sz w:val="14"/>
        </w:rPr>
        <w:t>.</w:t>
      </w:r>
      <w:r>
        <w:rPr>
          <w:position w:val="5"/>
          <w:sz w:val="14"/>
        </w:rPr>
        <w:tab/>
      </w:r>
      <w:r>
        <w:rPr>
          <w:rFonts w:ascii="Arial"/>
          <w:i/>
          <w:sz w:val="20"/>
        </w:rPr>
        <w:t>Cartledge</w:t>
      </w:r>
      <w:r>
        <w:rPr>
          <w:rFonts w:ascii="Arial"/>
          <w:i/>
          <w:spacing w:val="-1"/>
          <w:sz w:val="20"/>
        </w:rPr>
        <w:t> </w:t>
      </w:r>
      <w:r>
        <w:rPr>
          <w:rFonts w:ascii="Arial"/>
          <w:i/>
          <w:sz w:val="20"/>
        </w:rPr>
        <w:t>v</w:t>
      </w:r>
      <w:r>
        <w:rPr>
          <w:rFonts w:ascii="Arial"/>
          <w:i/>
          <w:spacing w:val="-1"/>
          <w:sz w:val="20"/>
        </w:rPr>
        <w:t> </w:t>
      </w:r>
      <w:r>
        <w:rPr>
          <w:rFonts w:ascii="Arial"/>
          <w:i/>
          <w:sz w:val="20"/>
        </w:rPr>
        <w:t>E.</w:t>
      </w:r>
      <w:r>
        <w:rPr>
          <w:rFonts w:ascii="Arial"/>
          <w:i/>
          <w:spacing w:val="-1"/>
          <w:sz w:val="20"/>
        </w:rPr>
        <w:t> </w:t>
      </w:r>
      <w:r>
        <w:rPr>
          <w:rFonts w:ascii="Arial"/>
          <w:i/>
          <w:sz w:val="20"/>
        </w:rPr>
        <w:t>Jopling</w:t>
      </w:r>
      <w:r>
        <w:rPr>
          <w:rFonts w:ascii="Arial"/>
          <w:i/>
          <w:spacing w:val="-1"/>
          <w:sz w:val="20"/>
        </w:rPr>
        <w:t> </w:t>
      </w:r>
      <w:r>
        <w:rPr>
          <w:rFonts w:ascii="Arial"/>
          <w:i/>
          <w:sz w:val="20"/>
        </w:rPr>
        <w:t>and</w:t>
      </w:r>
      <w:r>
        <w:rPr>
          <w:rFonts w:ascii="Arial"/>
          <w:i/>
          <w:spacing w:val="-1"/>
          <w:sz w:val="20"/>
        </w:rPr>
        <w:t> </w:t>
      </w:r>
      <w:r>
        <w:rPr>
          <w:rFonts w:ascii="Arial"/>
          <w:i/>
          <w:sz w:val="20"/>
        </w:rPr>
        <w:t>Sons</w:t>
      </w:r>
      <w:r>
        <w:rPr>
          <w:rFonts w:ascii="Arial"/>
          <w:i/>
          <w:spacing w:val="-1"/>
          <w:sz w:val="20"/>
        </w:rPr>
        <w:t> </w:t>
      </w:r>
      <w:r>
        <w:rPr>
          <w:rFonts w:ascii="Arial"/>
          <w:i/>
          <w:sz w:val="20"/>
        </w:rPr>
        <w:t>Ltd</w:t>
      </w:r>
      <w:r>
        <w:rPr>
          <w:rFonts w:ascii="Arial"/>
          <w:i/>
          <w:spacing w:val="-1"/>
          <w:sz w:val="20"/>
        </w:rPr>
        <w:t> </w:t>
      </w:r>
      <w:r>
        <w:rPr>
          <w:rFonts w:ascii="Arial"/>
          <w:i/>
          <w:sz w:val="20"/>
        </w:rPr>
        <w:t>[1963]</w:t>
      </w:r>
      <w:r>
        <w:rPr>
          <w:rFonts w:ascii="Arial"/>
          <w:i/>
          <w:spacing w:val="-1"/>
          <w:sz w:val="20"/>
        </w:rPr>
        <w:t> </w:t>
      </w:r>
      <w:r>
        <w:rPr>
          <w:rFonts w:ascii="Arial"/>
          <w:i/>
          <w:sz w:val="20"/>
        </w:rPr>
        <w:t>A.C.</w:t>
      </w:r>
      <w:r>
        <w:rPr>
          <w:rFonts w:ascii="Arial"/>
          <w:i/>
          <w:spacing w:val="-1"/>
          <w:sz w:val="20"/>
        </w:rPr>
        <w:t> </w:t>
      </w:r>
      <w:r>
        <w:rPr>
          <w:rFonts w:ascii="Arial"/>
          <w:i/>
          <w:sz w:val="20"/>
        </w:rPr>
        <w:t>758,</w:t>
      </w:r>
      <w:r>
        <w:rPr>
          <w:rFonts w:ascii="Arial"/>
          <w:i/>
          <w:spacing w:val="-1"/>
          <w:sz w:val="20"/>
        </w:rPr>
        <w:t> </w:t>
      </w:r>
      <w:r>
        <w:rPr>
          <w:rFonts w:ascii="Arial"/>
          <w:i/>
          <w:sz w:val="20"/>
        </w:rPr>
        <w:t>784</w:t>
      </w:r>
      <w:r>
        <w:rPr>
          <w:rFonts w:ascii="Arial"/>
          <w:i/>
          <w:spacing w:val="-1"/>
          <w:sz w:val="20"/>
        </w:rPr>
        <w:t> </w:t>
      </w:r>
      <w:r>
        <w:rPr>
          <w:sz w:val="20"/>
        </w:rPr>
        <w:t>(with</w:t>
      </w:r>
      <w:r>
        <w:rPr>
          <w:spacing w:val="-1"/>
          <w:sz w:val="20"/>
        </w:rPr>
        <w:t> </w:t>
      </w:r>
      <w:r>
        <w:rPr>
          <w:sz w:val="20"/>
        </w:rPr>
        <w:t>whom</w:t>
      </w:r>
      <w:r>
        <w:rPr>
          <w:spacing w:val="-1"/>
          <w:sz w:val="20"/>
        </w:rPr>
        <w:t> </w:t>
      </w:r>
      <w:r>
        <w:rPr>
          <w:sz w:val="20"/>
        </w:rPr>
        <w:t>the</w:t>
      </w:r>
      <w:r>
        <w:rPr>
          <w:spacing w:val="-1"/>
          <w:sz w:val="20"/>
        </w:rPr>
        <w:t> </w:t>
      </w:r>
      <w:r>
        <w:rPr>
          <w:sz w:val="20"/>
        </w:rPr>
        <w:t>other</w:t>
      </w:r>
      <w:r>
        <w:rPr>
          <w:spacing w:val="-1"/>
          <w:sz w:val="20"/>
        </w:rPr>
        <w:t> </w:t>
      </w:r>
      <w:r>
        <w:rPr>
          <w:sz w:val="20"/>
        </w:rPr>
        <w:t>members</w:t>
      </w:r>
      <w:r>
        <w:rPr>
          <w:spacing w:val="-1"/>
          <w:sz w:val="20"/>
        </w:rPr>
        <w:t> </w:t>
      </w:r>
      <w:r>
        <w:rPr>
          <w:sz w:val="20"/>
        </w:rPr>
        <w:t>of</w:t>
      </w:r>
      <w:r>
        <w:rPr>
          <w:spacing w:val="-1"/>
          <w:sz w:val="20"/>
        </w:rPr>
        <w:t> </w:t>
      </w:r>
      <w:r>
        <w:rPr>
          <w:sz w:val="20"/>
        </w:rPr>
        <w:t>the House of Lords effectively agreed).</w:t>
      </w:r>
    </w:p>
    <w:p>
      <w:pPr>
        <w:pStyle w:val="BodyText"/>
        <w:spacing w:before="5"/>
      </w:pPr>
    </w:p>
    <w:p>
      <w:pPr>
        <w:tabs>
          <w:tab w:pos="705" w:val="left" w:leader="none"/>
        </w:tabs>
        <w:spacing w:before="0"/>
        <w:ind w:left="165" w:right="0" w:firstLine="0"/>
        <w:jc w:val="left"/>
        <w:rPr>
          <w:sz w:val="20"/>
        </w:rPr>
      </w:pPr>
      <w:bookmarkStart w:name="_bookmark473" w:id="475"/>
      <w:bookmarkEnd w:id="475"/>
      <w:r>
        <w:rPr/>
      </w:r>
      <w:hyperlink w:history="true" w:anchor="_bookmark350">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[1988] 1 All E.R. 15, </w:t>
      </w:r>
      <w:r>
        <w:rPr>
          <w:rFonts w:ascii="Arial"/>
          <w:i/>
          <w:spacing w:val="-5"/>
          <w:sz w:val="20"/>
        </w:rPr>
        <w:t>30</w:t>
      </w:r>
      <w:r>
        <w:rPr>
          <w:spacing w:val="-5"/>
          <w:sz w:val="20"/>
        </w:rPr>
        <w:t>.</w:t>
      </w:r>
    </w:p>
    <w:p>
      <w:pPr>
        <w:pStyle w:val="BodyText"/>
        <w:spacing w:before="9"/>
      </w:pPr>
    </w:p>
    <w:p>
      <w:pPr>
        <w:spacing w:line="235" w:lineRule="auto" w:before="0"/>
        <w:ind w:left="705" w:right="168" w:hanging="541"/>
        <w:jc w:val="both"/>
        <w:rPr>
          <w:sz w:val="20"/>
        </w:rPr>
      </w:pPr>
      <w:bookmarkStart w:name="_bookmark474" w:id="476"/>
      <w:bookmarkEnd w:id="476"/>
      <w:r>
        <w:rPr/>
      </w:r>
      <w:hyperlink w:history="true" w:anchor="_bookmark351">
        <w:r>
          <w:rPr>
            <w:color w:val="005DA1"/>
            <w:position w:val="5"/>
            <w:sz w:val="14"/>
            <w:u w:val="single" w:color="005DA1"/>
          </w:rPr>
          <w:t>255</w:t>
        </w:r>
      </w:hyperlink>
      <w:r>
        <w:rPr>
          <w:position w:val="5"/>
          <w:sz w:val="14"/>
        </w:rPr>
        <w:t>.</w:t>
      </w:r>
      <w:r>
        <w:rPr>
          <w:spacing w:val="80"/>
          <w:position w:val="5"/>
          <w:sz w:val="14"/>
        </w:rPr>
        <w:t>  </w:t>
      </w:r>
      <w:r>
        <w:rPr>
          <w:rFonts w:ascii="Arial" w:hAnsi="Arial"/>
          <w:i/>
          <w:sz w:val="20"/>
        </w:rPr>
        <w:t>Chandris v Argo Insurance Co Ltd [1963] 2 Lloyd’s Rep. 65, 73</w:t>
      </w:r>
      <w:r>
        <w:rPr>
          <w:sz w:val="20"/>
        </w:rPr>
        <w:t>; </w:t>
      </w:r>
      <w:r>
        <w:rPr>
          <w:rFonts w:ascii="Arial" w:hAnsi="Arial"/>
          <w:i/>
          <w:sz w:val="20"/>
        </w:rPr>
        <w:t>NV Stoomv Maats “De Maas” v Nippon Yusen Kaisha [1980] 2 Lloyd’s Rep. 56 </w:t>
      </w:r>
      <w:r>
        <w:rPr>
          <w:sz w:val="20"/>
        </w:rPr>
        <w:t>(overruled on other grounds in </w:t>
      </w:r>
      <w:r>
        <w:rPr>
          <w:rFonts w:ascii="Arial" w:hAnsi="Arial"/>
          <w:i/>
          <w:sz w:val="20"/>
        </w:rPr>
        <w:t>Kodros Shipping Corp of Monrovia v Empresa Cubana de Fletes (No.2) [1983] 1 A.C 736</w:t>
      </w:r>
      <w:r>
        <w:rPr>
          <w:sz w:val="20"/>
        </w:rPr>
        <w:t>); </w:t>
      </w:r>
      <w:r>
        <w:rPr>
          <w:rFonts w:ascii="Arial" w:hAnsi="Arial"/>
          <w:i/>
          <w:sz w:val="20"/>
        </w:rPr>
        <w:t>Arab Monetary </w:t>
      </w:r>
      <w:r>
        <w:rPr>
          <w:rFonts w:ascii="Arial" w:hAnsi="Arial"/>
          <w:i/>
          <w:sz w:val="20"/>
        </w:rPr>
        <w:t>Fund</w:t>
      </w:r>
      <w:r>
        <w:rPr>
          <w:rFonts w:ascii="Arial" w:hAnsi="Arial"/>
          <w:i/>
          <w:spacing w:val="40"/>
          <w:sz w:val="20"/>
        </w:rPr>
        <w:t> </w:t>
      </w:r>
      <w:r>
        <w:rPr>
          <w:rFonts w:ascii="Arial" w:hAnsi="Arial"/>
          <w:i/>
          <w:sz w:val="20"/>
        </w:rPr>
        <w:t>v Hashim [1996] 1 Lloyd’s Rep. 589</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93728">
                <wp:simplePos x="0" y="0"/>
                <wp:positionH relativeFrom="page">
                  <wp:posOffset>4995824</wp:posOffset>
                </wp:positionH>
                <wp:positionV relativeFrom="paragraph">
                  <wp:posOffset>377139</wp:posOffset>
                </wp:positionV>
                <wp:extent cx="425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2752"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3. - Computation of the Period</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Commencement of the </w:t>
      </w:r>
      <w:r>
        <w:rPr>
          <w:rFonts w:ascii="Arial"/>
          <w:b/>
          <w:spacing w:val="-2"/>
          <w:sz w:val="18"/>
        </w:rPr>
        <w:t>period</w:t>
      </w:r>
    </w:p>
    <w:p>
      <w:pPr>
        <w:pStyle w:val="BodyText"/>
        <w:spacing w:before="41"/>
        <w:rPr>
          <w:rFonts w:ascii="Arial"/>
          <w:b/>
          <w:sz w:val="18"/>
        </w:rPr>
      </w:pPr>
    </w:p>
    <w:p>
      <w:pPr>
        <w:pStyle w:val="Heading2"/>
      </w:pPr>
      <w:r>
        <w:rPr/>
        <w:t>28-</w:t>
      </w:r>
      <w:r>
        <w:rPr>
          <w:spacing w:val="-5"/>
        </w:rPr>
        <w:t>063</w:t>
      </w:r>
    </w:p>
    <w:p>
      <w:pPr>
        <w:pStyle w:val="BodyText"/>
        <w:spacing w:line="235" w:lineRule="auto" w:before="203"/>
        <w:ind w:left="165" w:right="167"/>
        <w:jc w:val="both"/>
      </w:pPr>
      <w:r>
        <w:rPr/>
        <w:t>The computation of the period may require the court to determine the precise day on which the period starts running. In the preceding section of this chapter it was pointed out that in actions for breach of contract, the cause of action accrues when the breach takes place and not when the damage </w:t>
      </w:r>
      <w:r>
        <w:rPr/>
        <w:t>is suffered. But does the cause of action accrue on the day of the breach or on the following day? If the </w:t>
      </w:r>
      <w:bookmarkStart w:name="_bookmark475" w:id="477"/>
      <w:bookmarkEnd w:id="477"/>
      <w:r>
        <w:rPr/>
        <w:t>breach</w:t>
      </w:r>
      <w:r>
        <w:rPr/>
        <w:t> consists in failure to do something on a particular day, e.g. to pay money, and the person who has to do the act has the whole of that day in which to do it, </w:t>
      </w:r>
      <w:r>
        <w:rPr>
          <w:color w:val="005DA1"/>
          <w:u w:val="single" w:color="005DA1"/>
          <w:vertAlign w:val="superscript"/>
        </w:rPr>
        <w:t>256</w:t>
      </w:r>
      <w:r>
        <w:rPr>
          <w:color w:val="005DA1"/>
          <w:vertAlign w:val="baseline"/>
        </w:rPr>
        <w:t> </w:t>
      </w:r>
      <w:r>
        <w:rPr>
          <w:vertAlign w:val="baseline"/>
        </w:rPr>
        <w:t>the cause of action is not complete </w:t>
      </w:r>
      <w:bookmarkStart w:name="_bookmark476" w:id="478"/>
      <w:bookmarkEnd w:id="478"/>
      <w:r>
        <w:rPr>
          <w:vertAlign w:val="baseline"/>
        </w:rPr>
        <w:t>until</w:t>
      </w:r>
      <w:r>
        <w:rPr>
          <w:vertAlign w:val="baseline"/>
        </w:rPr>
        <w:t> the commencement of the following day, and it would seem that time begins to run from and is inclusive of the day when the cause of action accrues. </w:t>
      </w:r>
      <w:r>
        <w:rPr>
          <w:color w:val="005DA1"/>
          <w:u w:val="single" w:color="005DA1"/>
          <w:vertAlign w:val="superscript"/>
        </w:rPr>
        <w:t>257</w:t>
      </w:r>
      <w:r>
        <w:rPr>
          <w:color w:val="005DA1"/>
          <w:vertAlign w:val="baseline"/>
        </w:rPr>
        <w:t> </w:t>
      </w:r>
      <w:r>
        <w:rPr>
          <w:vertAlign w:val="baseline"/>
        </w:rPr>
        <w:t>On the other hand, if the breach consists in the doing of a positive act (e.g. the delivery of defective goods under a contract of sale), or of an event, no doubt the cause of action accrues on the day when the act is done or the event occurs. Nevertheless, it is now settled law that the day of the act or event is to be excluded from the </w:t>
      </w:r>
      <w:bookmarkStart w:name="_bookmark477" w:id="479"/>
      <w:bookmarkEnd w:id="479"/>
      <w:r>
        <w:rPr>
          <w:vertAlign w:val="baseline"/>
        </w:rPr>
        <w:t>computation</w:t>
      </w:r>
      <w:r>
        <w:rPr>
          <w:vertAlign w:val="baseline"/>
        </w:rPr>
        <w:t> of the period within which the action should be brought, and time begins to run from the following day. </w:t>
      </w:r>
      <w:r>
        <w:rPr>
          <w:color w:val="005DA1"/>
          <w:u w:val="single" w:color="005DA1"/>
          <w:vertAlign w:val="superscript"/>
        </w:rPr>
        <w:t>258</w:t>
      </w:r>
    </w:p>
    <w:p>
      <w:pPr>
        <w:pStyle w:val="BodyText"/>
      </w:pPr>
    </w:p>
    <w:p>
      <w:pPr>
        <w:pStyle w:val="BodyText"/>
        <w:spacing w:before="34"/>
      </w:pPr>
    </w:p>
    <w:p>
      <w:pPr>
        <w:spacing w:before="0"/>
        <w:ind w:left="165" w:right="0" w:firstLine="0"/>
        <w:jc w:val="both"/>
        <w:rPr>
          <w:rFonts w:ascii="Arial"/>
          <w:b/>
          <w:sz w:val="18"/>
        </w:rPr>
      </w:pPr>
      <w:r>
        <w:rPr>
          <w:rFonts w:ascii="Arial"/>
          <w:b/>
          <w:sz w:val="18"/>
        </w:rPr>
        <w:t>End of the </w:t>
      </w:r>
      <w:r>
        <w:rPr>
          <w:rFonts w:ascii="Arial"/>
          <w:b/>
          <w:spacing w:val="-2"/>
          <w:sz w:val="18"/>
        </w:rPr>
        <w:t>period</w:t>
      </w:r>
    </w:p>
    <w:p>
      <w:pPr>
        <w:pStyle w:val="BodyText"/>
        <w:spacing w:before="41"/>
        <w:rPr>
          <w:rFonts w:ascii="Arial"/>
          <w:b/>
          <w:sz w:val="18"/>
        </w:rPr>
      </w:pPr>
    </w:p>
    <w:p>
      <w:pPr>
        <w:pStyle w:val="Heading2"/>
      </w:pPr>
      <w:r>
        <w:rPr/>
        <w:t>28-</w:t>
      </w:r>
      <w:r>
        <w:rPr>
          <w:spacing w:val="-5"/>
        </w:rPr>
        <w:t>064</w:t>
      </w:r>
    </w:p>
    <w:p>
      <w:pPr>
        <w:pStyle w:val="BodyText"/>
        <w:spacing w:line="235" w:lineRule="auto" w:before="203"/>
        <w:ind w:left="165" w:right="167"/>
        <w:jc w:val="both"/>
      </w:pPr>
      <w:r>
        <w:rPr/>
        <w:t>If the period of limitation ends on a Sunday or some other day when the court offices are closed, and the necessary act (e.g. the issue of a claim form) is one which can only be done if the court office is </w:t>
      </w:r>
      <w:bookmarkStart w:name="_bookmark478" w:id="480"/>
      <w:bookmarkEnd w:id="480"/>
      <w:r>
        <w:rPr/>
        <w:t>open</w:t>
      </w:r>
      <w:r>
        <w:rPr/>
        <w:t> on the day when time expires, the period is extended until the next day on which the court office is open. </w:t>
      </w:r>
      <w:r>
        <w:rPr>
          <w:color w:val="005DA1"/>
          <w:u w:val="single" w:color="005DA1"/>
          <w:vertAlign w:val="superscript"/>
        </w:rPr>
        <w:t>259</w:t>
      </w:r>
    </w:p>
    <w:p>
      <w:pPr>
        <w:pStyle w:val="BodyText"/>
      </w:pPr>
    </w:p>
    <w:p>
      <w:pPr>
        <w:pStyle w:val="BodyText"/>
        <w:spacing w:before="38"/>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185625</wp:posOffset>
                </wp:positionV>
                <wp:extent cx="572452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6199pt;width:450.75pt;height:.1pt;mso-position-horizontal-relative:page;mso-position-vertical-relative:paragraph;z-index:-15714816;mso-wrap-distance-left:0;mso-wrap-distance-right:0" id="docshape6"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194240">
                <wp:simplePos x="0" y="0"/>
                <wp:positionH relativeFrom="page">
                  <wp:posOffset>914400</wp:posOffset>
                </wp:positionH>
                <wp:positionV relativeFrom="paragraph">
                  <wp:posOffset>94576</wp:posOffset>
                </wp:positionV>
                <wp:extent cx="4953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2240"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705" w:val="left" w:leader="none"/>
        </w:tabs>
        <w:spacing w:before="0"/>
        <w:ind w:left="165" w:right="0" w:firstLine="0"/>
        <w:jc w:val="left"/>
        <w:rPr>
          <w:sz w:val="20"/>
        </w:rPr>
      </w:pPr>
      <w:bookmarkStart w:name="_bookmark479" w:id="481"/>
      <w:bookmarkEnd w:id="481"/>
      <w:r>
        <w:rPr/>
      </w:r>
      <w:hyperlink w:history="true" w:anchor="_bookmark475">
        <w:r>
          <w:rPr>
            <w:color w:val="005DA1"/>
            <w:spacing w:val="-4"/>
            <w:position w:val="5"/>
            <w:sz w:val="14"/>
            <w:u w:val="single" w:color="005DA1"/>
          </w:rPr>
          <w:t>256</w:t>
        </w:r>
      </w:hyperlink>
      <w:r>
        <w:rPr>
          <w:spacing w:val="-4"/>
          <w:position w:val="5"/>
          <w:sz w:val="14"/>
        </w:rPr>
        <w:t>.</w:t>
      </w:r>
      <w:r>
        <w:rPr>
          <w:position w:val="5"/>
          <w:sz w:val="14"/>
        </w:rPr>
        <w:tab/>
      </w:r>
      <w:r>
        <w:rPr>
          <w:sz w:val="20"/>
        </w:rPr>
        <w:t>See</w:t>
      </w:r>
      <w:r>
        <w:rPr>
          <w:spacing w:val="-1"/>
          <w:sz w:val="20"/>
        </w:rPr>
        <w:t> </w:t>
      </w:r>
      <w:r>
        <w:rPr>
          <w:rFonts w:ascii="Arial"/>
          <w:i/>
          <w:sz w:val="20"/>
        </w:rPr>
        <w:t>Afovos Shipping Co SA v R. Pagnan &amp; Filli [1983] 1 W.L.R. </w:t>
      </w:r>
      <w:r>
        <w:rPr>
          <w:rFonts w:ascii="Arial"/>
          <w:i/>
          <w:spacing w:val="-4"/>
          <w:sz w:val="20"/>
        </w:rPr>
        <w:t>195</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480" w:id="482"/>
      <w:bookmarkEnd w:id="482"/>
      <w:r>
        <w:rPr/>
      </w:r>
      <w:hyperlink w:history="true" w:anchor="_bookmark476">
        <w:r>
          <w:rPr>
            <w:color w:val="005DA1"/>
            <w:position w:val="5"/>
            <w:sz w:val="14"/>
            <w:u w:val="single" w:color="005DA1"/>
          </w:rPr>
          <w:t>257</w:t>
        </w:r>
      </w:hyperlink>
      <w:r>
        <w:rPr>
          <w:position w:val="5"/>
          <w:sz w:val="14"/>
        </w:rPr>
        <w:t>.</w:t>
      </w:r>
      <w:r>
        <w:rPr>
          <w:spacing w:val="80"/>
          <w:position w:val="5"/>
          <w:sz w:val="14"/>
        </w:rPr>
        <w:t>  </w:t>
      </w:r>
      <w:r>
        <w:rPr>
          <w:rFonts w:ascii="Arial" w:hAnsi="Arial"/>
          <w:i/>
          <w:sz w:val="20"/>
        </w:rPr>
        <w:t>Gelmini v Moriggia [1913] 2 K.B. 549 </w:t>
      </w:r>
      <w:r>
        <w:rPr>
          <w:sz w:val="20"/>
        </w:rPr>
        <w:t>(failure to pay a promissory note) would appear still to </w:t>
      </w:r>
      <w:r>
        <w:rPr>
          <w:sz w:val="20"/>
        </w:rPr>
        <w:t>be good law on this point. cf. Sale of Goods Act 1979 s.29(5); </w:t>
      </w:r>
      <w:r>
        <w:rPr>
          <w:rFonts w:ascii="Arial" w:hAnsi="Arial"/>
          <w:i/>
          <w:sz w:val="20"/>
        </w:rPr>
        <w:t>Roper v Johnson (1873) L.R. 8 C.P. 167,</w:t>
      </w:r>
      <w:r>
        <w:rPr>
          <w:rFonts w:ascii="Arial" w:hAnsi="Arial"/>
          <w:i/>
          <w:spacing w:val="15"/>
          <w:sz w:val="20"/>
        </w:rPr>
        <w:t> </w:t>
      </w:r>
      <w:r>
        <w:rPr>
          <w:rFonts w:ascii="Arial" w:hAnsi="Arial"/>
          <w:i/>
          <w:sz w:val="20"/>
        </w:rPr>
        <w:t>179</w:t>
      </w:r>
      <w:r>
        <w:rPr>
          <w:sz w:val="20"/>
        </w:rPr>
        <w:t>;</w:t>
      </w:r>
      <w:r>
        <w:rPr>
          <w:spacing w:val="18"/>
          <w:sz w:val="20"/>
        </w:rPr>
        <w:t> </w:t>
      </w:r>
      <w:r>
        <w:rPr>
          <w:rFonts w:ascii="Arial" w:hAnsi="Arial"/>
          <w:i/>
          <w:sz w:val="20"/>
        </w:rPr>
        <w:t>Bremer</w:t>
      </w:r>
      <w:r>
        <w:rPr>
          <w:rFonts w:ascii="Arial" w:hAnsi="Arial"/>
          <w:i/>
          <w:spacing w:val="18"/>
          <w:sz w:val="20"/>
        </w:rPr>
        <w:t> </w:t>
      </w:r>
      <w:r>
        <w:rPr>
          <w:rFonts w:ascii="Arial" w:hAnsi="Arial"/>
          <w:i/>
          <w:sz w:val="20"/>
        </w:rPr>
        <w:t>Handelsgesellschaft</w:t>
      </w:r>
      <w:r>
        <w:rPr>
          <w:rFonts w:ascii="Arial" w:hAnsi="Arial"/>
          <w:i/>
          <w:spacing w:val="18"/>
          <w:sz w:val="20"/>
        </w:rPr>
        <w:t> </w:t>
      </w:r>
      <w:r>
        <w:rPr>
          <w:rFonts w:ascii="Arial" w:hAnsi="Arial"/>
          <w:i/>
          <w:sz w:val="20"/>
        </w:rPr>
        <w:t>mbH</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Vanden</w:t>
      </w:r>
      <w:r>
        <w:rPr>
          <w:rFonts w:ascii="Arial" w:hAnsi="Arial"/>
          <w:i/>
          <w:spacing w:val="18"/>
          <w:sz w:val="20"/>
        </w:rPr>
        <w:t> </w:t>
      </w:r>
      <w:r>
        <w:rPr>
          <w:rFonts w:ascii="Arial" w:hAnsi="Arial"/>
          <w:i/>
          <w:sz w:val="20"/>
        </w:rPr>
        <w:t>Avenne-Izegem</w:t>
      </w:r>
      <w:r>
        <w:rPr>
          <w:rFonts w:ascii="Arial" w:hAnsi="Arial"/>
          <w:i/>
          <w:spacing w:val="18"/>
          <w:sz w:val="20"/>
        </w:rPr>
        <w:t> </w:t>
      </w:r>
      <w:r>
        <w:rPr>
          <w:rFonts w:ascii="Arial" w:hAnsi="Arial"/>
          <w:i/>
          <w:sz w:val="20"/>
        </w:rPr>
        <w:t>PVBA</w:t>
      </w:r>
      <w:r>
        <w:rPr>
          <w:rFonts w:ascii="Arial" w:hAnsi="Arial"/>
          <w:i/>
          <w:spacing w:val="18"/>
          <w:sz w:val="20"/>
        </w:rPr>
        <w:t> </w:t>
      </w:r>
      <w:r>
        <w:rPr>
          <w:rFonts w:ascii="Arial" w:hAnsi="Arial"/>
          <w:i/>
          <w:sz w:val="20"/>
        </w:rPr>
        <w:t>[1978]</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pacing w:val="-2"/>
          <w:sz w:val="20"/>
        </w:rPr>
        <w:t>Lloyd’s</w:t>
      </w:r>
    </w:p>
    <w:p>
      <w:pPr>
        <w:spacing w:line="225" w:lineRule="exact" w:before="0"/>
        <w:ind w:left="705" w:right="0" w:firstLine="0"/>
        <w:jc w:val="both"/>
        <w:rPr>
          <w:sz w:val="20"/>
        </w:rPr>
      </w:pPr>
      <w:r>
        <w:rPr>
          <w:rFonts w:ascii="Arial"/>
          <w:i/>
          <w:sz w:val="20"/>
        </w:rPr>
        <w:t>Rep.</w:t>
      </w:r>
      <w:r>
        <w:rPr>
          <w:rFonts w:ascii="Arial"/>
          <w:i/>
          <w:spacing w:val="-2"/>
          <w:sz w:val="20"/>
        </w:rPr>
        <w:t> </w:t>
      </w:r>
      <w:r>
        <w:rPr>
          <w:rFonts w:ascii="Arial"/>
          <w:i/>
          <w:spacing w:val="-4"/>
          <w:sz w:val="20"/>
        </w:rPr>
        <w:t>109</w:t>
      </w:r>
      <w:r>
        <w:rPr>
          <w:spacing w:val="-4"/>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481" w:id="483"/>
      <w:bookmarkEnd w:id="483"/>
      <w:r>
        <w:rPr/>
      </w:r>
      <w:hyperlink w:history="true" w:anchor="_bookmark477">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Radcliffe</w:t>
      </w:r>
      <w:r>
        <w:rPr>
          <w:rFonts w:ascii="Arial"/>
          <w:i/>
          <w:spacing w:val="11"/>
          <w:sz w:val="20"/>
        </w:rPr>
        <w:t> </w:t>
      </w:r>
      <w:r>
        <w:rPr>
          <w:rFonts w:ascii="Arial"/>
          <w:i/>
          <w:sz w:val="20"/>
        </w:rPr>
        <w:t>v</w:t>
      </w:r>
      <w:r>
        <w:rPr>
          <w:rFonts w:ascii="Arial"/>
          <w:i/>
          <w:spacing w:val="14"/>
          <w:sz w:val="20"/>
        </w:rPr>
        <w:t> </w:t>
      </w:r>
      <w:r>
        <w:rPr>
          <w:rFonts w:ascii="Arial"/>
          <w:i/>
          <w:sz w:val="20"/>
        </w:rPr>
        <w:t>Bartholomew</w:t>
      </w:r>
      <w:r>
        <w:rPr>
          <w:rFonts w:ascii="Arial"/>
          <w:i/>
          <w:spacing w:val="14"/>
          <w:sz w:val="20"/>
        </w:rPr>
        <w:t> </w:t>
      </w:r>
      <w:r>
        <w:rPr>
          <w:rFonts w:ascii="Arial"/>
          <w:i/>
          <w:sz w:val="20"/>
        </w:rPr>
        <w:t>[1892]</w:t>
      </w:r>
      <w:r>
        <w:rPr>
          <w:rFonts w:ascii="Arial"/>
          <w:i/>
          <w:spacing w:val="14"/>
          <w:sz w:val="20"/>
        </w:rPr>
        <w:t> </w:t>
      </w:r>
      <w:r>
        <w:rPr>
          <w:rFonts w:ascii="Arial"/>
          <w:i/>
          <w:sz w:val="20"/>
        </w:rPr>
        <w:t>1</w:t>
      </w:r>
      <w:r>
        <w:rPr>
          <w:rFonts w:ascii="Arial"/>
          <w:i/>
          <w:spacing w:val="14"/>
          <w:sz w:val="20"/>
        </w:rPr>
        <w:t> </w:t>
      </w:r>
      <w:r>
        <w:rPr>
          <w:rFonts w:ascii="Arial"/>
          <w:i/>
          <w:sz w:val="20"/>
        </w:rPr>
        <w:t>Q.B.</w:t>
      </w:r>
      <w:r>
        <w:rPr>
          <w:rFonts w:ascii="Arial"/>
          <w:i/>
          <w:spacing w:val="14"/>
          <w:sz w:val="20"/>
        </w:rPr>
        <w:t> </w:t>
      </w:r>
      <w:r>
        <w:rPr>
          <w:rFonts w:ascii="Arial"/>
          <w:i/>
          <w:sz w:val="20"/>
        </w:rPr>
        <w:t>161</w:t>
      </w:r>
      <w:r>
        <w:rPr>
          <w:sz w:val="20"/>
        </w:rPr>
        <w:t>;</w:t>
      </w:r>
      <w:r>
        <w:rPr>
          <w:spacing w:val="14"/>
          <w:sz w:val="20"/>
        </w:rPr>
        <w:t> </w:t>
      </w:r>
      <w:r>
        <w:rPr>
          <w:rFonts w:ascii="Arial"/>
          <w:i/>
          <w:sz w:val="20"/>
        </w:rPr>
        <w:t>Marren</w:t>
      </w:r>
      <w:r>
        <w:rPr>
          <w:rFonts w:ascii="Arial"/>
          <w:i/>
          <w:spacing w:val="14"/>
          <w:sz w:val="20"/>
        </w:rPr>
        <w:t> </w:t>
      </w:r>
      <w:r>
        <w:rPr>
          <w:rFonts w:ascii="Arial"/>
          <w:i/>
          <w:sz w:val="20"/>
        </w:rPr>
        <w:t>v</w:t>
      </w:r>
      <w:r>
        <w:rPr>
          <w:rFonts w:ascii="Arial"/>
          <w:i/>
          <w:spacing w:val="14"/>
          <w:sz w:val="20"/>
        </w:rPr>
        <w:t> </w:t>
      </w:r>
      <w:r>
        <w:rPr>
          <w:rFonts w:ascii="Arial"/>
          <w:i/>
          <w:sz w:val="20"/>
        </w:rPr>
        <w:t>Dawson</w:t>
      </w:r>
      <w:r>
        <w:rPr>
          <w:rFonts w:ascii="Arial"/>
          <w:i/>
          <w:spacing w:val="14"/>
          <w:sz w:val="20"/>
        </w:rPr>
        <w:t> </w:t>
      </w:r>
      <w:r>
        <w:rPr>
          <w:rFonts w:ascii="Arial"/>
          <w:i/>
          <w:sz w:val="20"/>
        </w:rPr>
        <w:t>Bentley</w:t>
      </w:r>
      <w:r>
        <w:rPr>
          <w:rFonts w:ascii="Arial"/>
          <w:i/>
          <w:spacing w:val="14"/>
          <w:sz w:val="20"/>
        </w:rPr>
        <w:t> </w:t>
      </w:r>
      <w:r>
        <w:rPr>
          <w:rFonts w:ascii="Arial"/>
          <w:i/>
          <w:sz w:val="20"/>
        </w:rPr>
        <w:t>&amp;</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[1961]</w:t>
      </w:r>
      <w:r>
        <w:rPr>
          <w:rFonts w:ascii="Arial"/>
          <w:i/>
          <w:spacing w:val="14"/>
          <w:sz w:val="20"/>
        </w:rPr>
        <w:t> </w:t>
      </w:r>
      <w:r>
        <w:rPr>
          <w:rFonts w:ascii="Arial"/>
          <w:i/>
          <w:sz w:val="20"/>
        </w:rPr>
        <w:t>2</w:t>
      </w:r>
      <w:r>
        <w:rPr>
          <w:rFonts w:ascii="Arial"/>
          <w:i/>
          <w:spacing w:val="14"/>
          <w:sz w:val="20"/>
        </w:rPr>
        <w:t> </w:t>
      </w:r>
      <w:r>
        <w:rPr>
          <w:rFonts w:ascii="Arial"/>
          <w:i/>
          <w:spacing w:val="-4"/>
          <w:sz w:val="20"/>
        </w:rPr>
        <w:t>Q.B.</w:t>
      </w:r>
    </w:p>
    <w:p>
      <w:pPr>
        <w:spacing w:after="0"/>
        <w:jc w:val="left"/>
        <w:rPr>
          <w:rFonts w:ascii="Arial"/>
          <w:i/>
          <w:sz w:val="20"/>
        </w:rPr>
        <w:sectPr>
          <w:headerReference w:type="default" r:id="rId8"/>
          <w:pgSz w:w="11900" w:h="16840"/>
          <w:pgMar w:header="971" w:footer="0" w:top="1300" w:bottom="280" w:left="1275" w:right="1275"/>
          <w:pgNumType w:start="1"/>
        </w:sectPr>
      </w:pPr>
    </w:p>
    <w:p>
      <w:pPr>
        <w:spacing w:before="106"/>
        <w:ind w:left="705" w:right="0" w:firstLine="0"/>
        <w:jc w:val="left"/>
        <w:rPr>
          <w:sz w:val="20"/>
        </w:rPr>
      </w:pPr>
      <w:r>
        <w:rPr>
          <w:rFonts w:ascii="Arial"/>
          <w:i/>
          <w:sz w:val="20"/>
        </w:rPr>
        <w:t>135</w:t>
      </w:r>
      <w:r>
        <w:rPr>
          <w:sz w:val="20"/>
        </w:rPr>
        <w:t>;</w:t>
      </w:r>
      <w:r>
        <w:rPr>
          <w:spacing w:val="-1"/>
          <w:sz w:val="20"/>
        </w:rPr>
        <w:t> </w:t>
      </w:r>
      <w:r>
        <w:rPr>
          <w:rFonts w:ascii="Arial"/>
          <w:i/>
          <w:sz w:val="20"/>
        </w:rPr>
        <w:t>Pritam Kaur v S. Russell &amp; Sons Ltd [1973] Q.B. </w:t>
      </w:r>
      <w:r>
        <w:rPr>
          <w:rFonts w:ascii="Arial"/>
          <w:i/>
          <w:spacing w:val="-4"/>
          <w:sz w:val="20"/>
        </w:rPr>
        <w:t>336</w:t>
      </w:r>
      <w:r>
        <w:rPr>
          <w:spacing w:val="-4"/>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482" w:id="484"/>
      <w:bookmarkEnd w:id="484"/>
      <w:r>
        <w:rPr/>
      </w:r>
      <w:hyperlink w:history="true" w:anchor="_bookmark478">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Pritam</w:t>
      </w:r>
      <w:r>
        <w:rPr>
          <w:rFonts w:ascii="Arial"/>
          <w:i/>
          <w:spacing w:val="5"/>
          <w:sz w:val="20"/>
        </w:rPr>
        <w:t> </w:t>
      </w:r>
      <w:r>
        <w:rPr>
          <w:rFonts w:ascii="Arial"/>
          <w:i/>
          <w:sz w:val="20"/>
        </w:rPr>
        <w:t>Kaur</w:t>
      </w:r>
      <w:r>
        <w:rPr>
          <w:rFonts w:ascii="Arial"/>
          <w:i/>
          <w:spacing w:val="6"/>
          <w:sz w:val="20"/>
        </w:rPr>
        <w:t> </w:t>
      </w:r>
      <w:r>
        <w:rPr>
          <w:rFonts w:ascii="Arial"/>
          <w:i/>
          <w:sz w:val="20"/>
        </w:rPr>
        <w:t>v</w:t>
      </w:r>
      <w:r>
        <w:rPr>
          <w:rFonts w:ascii="Arial"/>
          <w:i/>
          <w:spacing w:val="6"/>
          <w:sz w:val="20"/>
        </w:rPr>
        <w:t> </w:t>
      </w:r>
      <w:r>
        <w:rPr>
          <w:rFonts w:ascii="Arial"/>
          <w:i/>
          <w:sz w:val="20"/>
        </w:rPr>
        <w:t>S.</w:t>
      </w:r>
      <w:r>
        <w:rPr>
          <w:rFonts w:ascii="Arial"/>
          <w:i/>
          <w:spacing w:val="6"/>
          <w:sz w:val="20"/>
        </w:rPr>
        <w:t> </w:t>
      </w:r>
      <w:r>
        <w:rPr>
          <w:rFonts w:ascii="Arial"/>
          <w:i/>
          <w:sz w:val="20"/>
        </w:rPr>
        <w:t>Russell</w:t>
      </w:r>
      <w:r>
        <w:rPr>
          <w:rFonts w:ascii="Arial"/>
          <w:i/>
          <w:spacing w:val="6"/>
          <w:sz w:val="20"/>
        </w:rPr>
        <w:t> </w:t>
      </w:r>
      <w:r>
        <w:rPr>
          <w:rFonts w:ascii="Arial"/>
          <w:i/>
          <w:sz w:val="20"/>
        </w:rPr>
        <w:t>&amp;</w:t>
      </w:r>
      <w:r>
        <w:rPr>
          <w:rFonts w:ascii="Arial"/>
          <w:i/>
          <w:spacing w:val="6"/>
          <w:sz w:val="20"/>
        </w:rPr>
        <w:t> </w:t>
      </w:r>
      <w:r>
        <w:rPr>
          <w:rFonts w:ascii="Arial"/>
          <w:i/>
          <w:sz w:val="20"/>
        </w:rPr>
        <w:t>Sons</w:t>
      </w:r>
      <w:r>
        <w:rPr>
          <w:rFonts w:ascii="Arial"/>
          <w:i/>
          <w:spacing w:val="6"/>
          <w:sz w:val="20"/>
        </w:rPr>
        <w:t> </w:t>
      </w:r>
      <w:r>
        <w:rPr>
          <w:rFonts w:ascii="Arial"/>
          <w:i/>
          <w:sz w:val="20"/>
        </w:rPr>
        <w:t>Ltd</w:t>
      </w:r>
      <w:r>
        <w:rPr>
          <w:rFonts w:ascii="Arial"/>
          <w:i/>
          <w:spacing w:val="6"/>
          <w:sz w:val="20"/>
        </w:rPr>
        <w:t> </w:t>
      </w:r>
      <w:r>
        <w:rPr>
          <w:rFonts w:ascii="Arial"/>
          <w:i/>
          <w:sz w:val="20"/>
        </w:rPr>
        <w:t>[1973]</w:t>
      </w:r>
      <w:r>
        <w:rPr>
          <w:rFonts w:ascii="Arial"/>
          <w:i/>
          <w:spacing w:val="6"/>
          <w:sz w:val="20"/>
        </w:rPr>
        <w:t> </w:t>
      </w:r>
      <w:r>
        <w:rPr>
          <w:rFonts w:ascii="Arial"/>
          <w:i/>
          <w:sz w:val="20"/>
        </w:rPr>
        <w:t>Q.B.</w:t>
      </w:r>
      <w:r>
        <w:rPr>
          <w:rFonts w:ascii="Arial"/>
          <w:i/>
          <w:spacing w:val="6"/>
          <w:sz w:val="20"/>
        </w:rPr>
        <w:t> </w:t>
      </w:r>
      <w:r>
        <w:rPr>
          <w:rFonts w:ascii="Arial"/>
          <w:i/>
          <w:sz w:val="20"/>
        </w:rPr>
        <w:t>336</w:t>
      </w:r>
      <w:r>
        <w:rPr>
          <w:sz w:val="20"/>
        </w:rPr>
        <w:t>,</w:t>
      </w:r>
      <w:r>
        <w:rPr>
          <w:spacing w:val="6"/>
          <w:sz w:val="20"/>
        </w:rPr>
        <w:t> </w:t>
      </w:r>
      <w:r>
        <w:rPr>
          <w:sz w:val="20"/>
        </w:rPr>
        <w:t>not</w:t>
      </w:r>
      <w:r>
        <w:rPr>
          <w:spacing w:val="6"/>
          <w:sz w:val="20"/>
        </w:rPr>
        <w:t> </w:t>
      </w:r>
      <w:r>
        <w:rPr>
          <w:sz w:val="20"/>
        </w:rPr>
        <w:t>following</w:t>
      </w:r>
      <w:r>
        <w:rPr>
          <w:spacing w:val="5"/>
          <w:sz w:val="20"/>
        </w:rPr>
        <w:t> </w:t>
      </w:r>
      <w:r>
        <w:rPr>
          <w:rFonts w:ascii="Arial"/>
          <w:i/>
          <w:sz w:val="20"/>
        </w:rPr>
        <w:t>Gelmini</w:t>
      </w:r>
      <w:r>
        <w:rPr>
          <w:rFonts w:ascii="Arial"/>
          <w:i/>
          <w:spacing w:val="6"/>
          <w:sz w:val="20"/>
        </w:rPr>
        <w:t> </w:t>
      </w:r>
      <w:r>
        <w:rPr>
          <w:rFonts w:ascii="Arial"/>
          <w:i/>
          <w:sz w:val="20"/>
        </w:rPr>
        <w:t>v</w:t>
      </w:r>
      <w:r>
        <w:rPr>
          <w:rFonts w:ascii="Arial"/>
          <w:i/>
          <w:spacing w:val="6"/>
          <w:sz w:val="20"/>
        </w:rPr>
        <w:t> </w:t>
      </w:r>
      <w:r>
        <w:rPr>
          <w:rFonts w:ascii="Arial"/>
          <w:i/>
          <w:sz w:val="20"/>
        </w:rPr>
        <w:t>Moriggia</w:t>
      </w:r>
      <w:r>
        <w:rPr>
          <w:rFonts w:ascii="Arial"/>
          <w:i/>
          <w:spacing w:val="6"/>
          <w:sz w:val="20"/>
        </w:rPr>
        <w:t> </w:t>
      </w:r>
      <w:r>
        <w:rPr>
          <w:rFonts w:ascii="Arial"/>
          <w:i/>
          <w:sz w:val="20"/>
        </w:rPr>
        <w:t>[1913]</w:t>
      </w:r>
      <w:r>
        <w:rPr>
          <w:rFonts w:ascii="Arial"/>
          <w:i/>
          <w:spacing w:val="6"/>
          <w:sz w:val="20"/>
        </w:rPr>
        <w:t> </w:t>
      </w:r>
      <w:r>
        <w:rPr>
          <w:rFonts w:ascii="Arial"/>
          <w:i/>
          <w:spacing w:val="-10"/>
          <w:sz w:val="20"/>
        </w:rPr>
        <w:t>2</w:t>
      </w:r>
    </w:p>
    <w:p>
      <w:pPr>
        <w:spacing w:line="225" w:lineRule="exact" w:before="0"/>
        <w:ind w:left="0" w:right="168" w:firstLine="0"/>
        <w:jc w:val="right"/>
        <w:rPr>
          <w:rFonts w:ascii="Arial"/>
          <w:i/>
          <w:sz w:val="20"/>
        </w:rPr>
      </w:pPr>
      <w:r>
        <w:rPr>
          <w:rFonts w:ascii="Arial"/>
          <w:i/>
          <w:sz w:val="20"/>
        </w:rPr>
        <w:t>K.B.</w:t>
      </w:r>
      <w:r>
        <w:rPr>
          <w:rFonts w:ascii="Arial"/>
          <w:i/>
          <w:spacing w:val="20"/>
          <w:sz w:val="20"/>
        </w:rPr>
        <w:t> </w:t>
      </w:r>
      <w:r>
        <w:rPr>
          <w:rFonts w:ascii="Arial"/>
          <w:i/>
          <w:sz w:val="20"/>
        </w:rPr>
        <w:t>549</w:t>
      </w:r>
      <w:r>
        <w:rPr>
          <w:rFonts w:ascii="Arial"/>
          <w:i/>
          <w:spacing w:val="21"/>
          <w:sz w:val="20"/>
        </w:rPr>
        <w:t> </w:t>
      </w:r>
      <w:r>
        <w:rPr>
          <w:sz w:val="20"/>
        </w:rPr>
        <w:t>and</w:t>
      </w:r>
      <w:r>
        <w:rPr>
          <w:spacing w:val="21"/>
          <w:sz w:val="20"/>
        </w:rPr>
        <w:t> </w:t>
      </w:r>
      <w:r>
        <w:rPr>
          <w:rFonts w:ascii="Arial"/>
          <w:i/>
          <w:sz w:val="20"/>
        </w:rPr>
        <w:t>Morris</w:t>
      </w:r>
      <w:r>
        <w:rPr>
          <w:rFonts w:ascii="Arial"/>
          <w:i/>
          <w:spacing w:val="21"/>
          <w:sz w:val="20"/>
        </w:rPr>
        <w:t> </w:t>
      </w:r>
      <w:r>
        <w:rPr>
          <w:rFonts w:ascii="Arial"/>
          <w:i/>
          <w:sz w:val="20"/>
        </w:rPr>
        <w:t>v</w:t>
      </w:r>
      <w:r>
        <w:rPr>
          <w:rFonts w:ascii="Arial"/>
          <w:i/>
          <w:spacing w:val="21"/>
          <w:sz w:val="20"/>
        </w:rPr>
        <w:t> </w:t>
      </w:r>
      <w:r>
        <w:rPr>
          <w:rFonts w:ascii="Arial"/>
          <w:i/>
          <w:sz w:val="20"/>
        </w:rPr>
        <w:t>Richards</w:t>
      </w:r>
      <w:r>
        <w:rPr>
          <w:rFonts w:ascii="Arial"/>
          <w:i/>
          <w:spacing w:val="21"/>
          <w:sz w:val="20"/>
        </w:rPr>
        <w:t> </w:t>
      </w:r>
      <w:r>
        <w:rPr>
          <w:rFonts w:ascii="Arial"/>
          <w:i/>
          <w:sz w:val="20"/>
        </w:rPr>
        <w:t>(1881)</w:t>
      </w:r>
      <w:r>
        <w:rPr>
          <w:rFonts w:ascii="Arial"/>
          <w:i/>
          <w:spacing w:val="21"/>
          <w:sz w:val="20"/>
        </w:rPr>
        <w:t> </w:t>
      </w:r>
      <w:r>
        <w:rPr>
          <w:rFonts w:ascii="Arial"/>
          <w:i/>
          <w:sz w:val="20"/>
        </w:rPr>
        <w:t>45</w:t>
      </w:r>
      <w:r>
        <w:rPr>
          <w:rFonts w:ascii="Arial"/>
          <w:i/>
          <w:spacing w:val="21"/>
          <w:sz w:val="20"/>
        </w:rPr>
        <w:t> </w:t>
      </w:r>
      <w:r>
        <w:rPr>
          <w:rFonts w:ascii="Arial"/>
          <w:i/>
          <w:sz w:val="20"/>
        </w:rPr>
        <w:t>L.T.</w:t>
      </w:r>
      <w:r>
        <w:rPr>
          <w:rFonts w:ascii="Arial"/>
          <w:i/>
          <w:spacing w:val="21"/>
          <w:sz w:val="20"/>
        </w:rPr>
        <w:t> </w:t>
      </w:r>
      <w:r>
        <w:rPr>
          <w:rFonts w:ascii="Arial"/>
          <w:i/>
          <w:sz w:val="20"/>
        </w:rPr>
        <w:t>210</w:t>
      </w:r>
      <w:r>
        <w:rPr>
          <w:sz w:val="20"/>
        </w:rPr>
        <w:t>.</w:t>
      </w:r>
      <w:r>
        <w:rPr>
          <w:spacing w:val="21"/>
          <w:sz w:val="20"/>
        </w:rPr>
        <w:t> </w:t>
      </w:r>
      <w:r>
        <w:rPr>
          <w:sz w:val="20"/>
        </w:rPr>
        <w:t>See</w:t>
      </w:r>
      <w:r>
        <w:rPr>
          <w:spacing w:val="21"/>
          <w:sz w:val="20"/>
        </w:rPr>
        <w:t> </w:t>
      </w:r>
      <w:r>
        <w:rPr>
          <w:sz w:val="20"/>
        </w:rPr>
        <w:t>also</w:t>
      </w:r>
      <w:r>
        <w:rPr>
          <w:spacing w:val="21"/>
          <w:sz w:val="20"/>
        </w:rPr>
        <w:t> </w:t>
      </w:r>
      <w:r>
        <w:rPr>
          <w:rFonts w:ascii="Arial"/>
          <w:i/>
          <w:sz w:val="20"/>
        </w:rPr>
        <w:t>Hodgson</w:t>
      </w:r>
      <w:r>
        <w:rPr>
          <w:rFonts w:ascii="Arial"/>
          <w:i/>
          <w:spacing w:val="21"/>
          <w:sz w:val="20"/>
        </w:rPr>
        <w:t> </w:t>
      </w:r>
      <w:r>
        <w:rPr>
          <w:rFonts w:ascii="Arial"/>
          <w:i/>
          <w:sz w:val="20"/>
        </w:rPr>
        <w:t>v</w:t>
      </w:r>
      <w:r>
        <w:rPr>
          <w:rFonts w:ascii="Arial"/>
          <w:i/>
          <w:spacing w:val="21"/>
          <w:sz w:val="20"/>
        </w:rPr>
        <w:t> </w:t>
      </w:r>
      <w:r>
        <w:rPr>
          <w:rFonts w:ascii="Arial"/>
          <w:i/>
          <w:sz w:val="20"/>
        </w:rPr>
        <w:t>Armstrong</w:t>
      </w:r>
      <w:r>
        <w:rPr>
          <w:rFonts w:ascii="Arial"/>
          <w:i/>
          <w:spacing w:val="21"/>
          <w:sz w:val="20"/>
        </w:rPr>
        <w:t> </w:t>
      </w:r>
      <w:r>
        <w:rPr>
          <w:rFonts w:ascii="Arial"/>
          <w:i/>
          <w:sz w:val="20"/>
        </w:rPr>
        <w:t>[1967]</w:t>
      </w:r>
      <w:r>
        <w:rPr>
          <w:rFonts w:ascii="Arial"/>
          <w:i/>
          <w:spacing w:val="21"/>
          <w:sz w:val="20"/>
        </w:rPr>
        <w:t> </w:t>
      </w:r>
      <w:r>
        <w:rPr>
          <w:rFonts w:ascii="Arial"/>
          <w:i/>
          <w:spacing w:val="-10"/>
          <w:sz w:val="20"/>
        </w:rPr>
        <w:t>2</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z w:val="20"/>
        </w:rPr>
        <w:t>299</w:t>
      </w:r>
      <w:r>
        <w:rPr>
          <w:sz w:val="20"/>
        </w:rPr>
        <w:t>; CPR r.2.8(5); </w:t>
      </w:r>
      <w:r>
        <w:rPr>
          <w:rFonts w:ascii="Arial"/>
          <w:i/>
          <w:sz w:val="20"/>
        </w:rPr>
        <w:t>The Clifford Maersk [1982] 1 W.L.R. </w:t>
      </w:r>
      <w:r>
        <w:rPr>
          <w:rFonts w:ascii="Arial"/>
          <w:i/>
          <w:spacing w:val="-2"/>
          <w:sz w:val="20"/>
        </w:rPr>
        <w:t>1292</w:t>
      </w:r>
      <w:r>
        <w:rPr>
          <w:spacing w:val="-2"/>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94752">
                <wp:simplePos x="0" y="0"/>
                <wp:positionH relativeFrom="page">
                  <wp:posOffset>4995824</wp:posOffset>
                </wp:positionH>
                <wp:positionV relativeFrom="paragraph">
                  <wp:posOffset>377139</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1728"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4. - The Running of Time</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pPr>
      <w:r>
        <w:rPr/>
        <w:t>28-</w:t>
      </w:r>
      <w:r>
        <w:rPr>
          <w:spacing w:val="-5"/>
        </w:rPr>
        <w:t>065</w:t>
      </w:r>
    </w:p>
    <w:p>
      <w:pPr>
        <w:pStyle w:val="BodyText"/>
        <w:spacing w:line="235" w:lineRule="auto" w:before="203"/>
        <w:ind w:left="165" w:right="167"/>
        <w:jc w:val="both"/>
      </w:pPr>
      <w:bookmarkStart w:name="_bookmark483" w:id="485"/>
      <w:bookmarkEnd w:id="485"/>
      <w:r>
        <w:rPr/>
      </w:r>
      <w:r>
        <w:rPr/>
        <w:t>The general principle is that once time has started to run it continues to do so until proceedings </w:t>
      </w:r>
      <w:r>
        <w:rPr/>
        <w:t>are commenced or the claim is barred. </w:t>
      </w:r>
      <w:r>
        <w:rPr>
          <w:color w:val="005DA1"/>
          <w:u w:val="single" w:color="005DA1"/>
          <w:vertAlign w:val="superscript"/>
        </w:rPr>
        <w:t>260</w:t>
      </w:r>
      <w:r>
        <w:rPr>
          <w:color w:val="005DA1"/>
          <w:vertAlign w:val="baseline"/>
        </w:rPr>
        <w:t> </w:t>
      </w:r>
      <w:r>
        <w:rPr>
          <w:vertAlign w:val="baseline"/>
        </w:rPr>
        <w:t>The principle (if any is possible in so technical a matter) is that </w:t>
      </w:r>
      <w:bookmarkStart w:name="_bookmark484" w:id="486"/>
      <w:bookmarkEnd w:id="486"/>
      <w:r>
        <w:rPr>
          <w:vertAlign w:val="baseline"/>
        </w:rPr>
        <w:t>a</w:t>
      </w:r>
      <w:r>
        <w:rPr>
          <w:vertAlign w:val="baseline"/>
        </w:rPr>
        <w:t> claimant who is in a position to commence proceedings, and neglects to do so, accepts the risk that some unexpected subsequent event will prevent him from doing so within the statutory period.</w:t>
      </w:r>
      <w:r>
        <w:rPr>
          <w:spacing w:val="-1"/>
          <w:vertAlign w:val="baseline"/>
        </w:rPr>
        <w:t> </w:t>
      </w:r>
      <w:r>
        <w:rPr>
          <w:color w:val="005DA1"/>
          <w:u w:val="single" w:color="005DA1"/>
          <w:vertAlign w:val="superscript"/>
        </w:rPr>
        <w:t>261</w:t>
      </w:r>
      <w:r>
        <w:rPr>
          <w:color w:val="005DA1"/>
          <w:vertAlign w:val="baseline"/>
        </w:rPr>
        <w:t> </w:t>
      </w:r>
      <w:r>
        <w:rPr>
          <w:vertAlign w:val="baseline"/>
        </w:rPr>
        <w:t>The </w:t>
      </w:r>
      <w:bookmarkStart w:name="_bookmark485" w:id="487"/>
      <w:bookmarkEnd w:id="487"/>
      <w:r>
        <w:rPr>
          <w:vertAlign w:val="baseline"/>
        </w:rPr>
        <w:t>principle</w:t>
      </w:r>
      <w:r>
        <w:rPr>
          <w:spacing w:val="-1"/>
          <w:vertAlign w:val="baseline"/>
        </w:rPr>
        <w:t> </w:t>
      </w:r>
      <w:r>
        <w:rPr>
          <w:vertAlign w:val="baseline"/>
        </w:rPr>
        <w:t>is</w:t>
      </w:r>
      <w:r>
        <w:rPr>
          <w:spacing w:val="-1"/>
          <w:vertAlign w:val="baseline"/>
        </w:rPr>
        <w:t> </w:t>
      </w:r>
      <w:r>
        <w:rPr>
          <w:vertAlign w:val="baseline"/>
        </w:rPr>
        <w:t>illustrated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famous</w:t>
      </w:r>
      <w:r>
        <w:rPr>
          <w:spacing w:val="-1"/>
          <w:vertAlign w:val="baseline"/>
        </w:rPr>
        <w:t> </w:t>
      </w:r>
      <w:r>
        <w:rPr>
          <w:vertAlign w:val="baseline"/>
        </w:rPr>
        <w:t>group</w:t>
      </w:r>
      <w:r>
        <w:rPr>
          <w:spacing w:val="-1"/>
          <w:vertAlign w:val="baseline"/>
        </w:rPr>
        <w:t> </w:t>
      </w:r>
      <w:r>
        <w:rPr>
          <w:vertAlign w:val="baseline"/>
        </w:rPr>
        <w:t>of</w:t>
      </w:r>
      <w:r>
        <w:rPr>
          <w:spacing w:val="-1"/>
          <w:vertAlign w:val="baseline"/>
        </w:rPr>
        <w:t> </w:t>
      </w:r>
      <w:r>
        <w:rPr>
          <w:vertAlign w:val="baseline"/>
        </w:rPr>
        <w:t>seventeenth</w:t>
      </w:r>
      <w:r>
        <w:rPr>
          <w:spacing w:val="-1"/>
          <w:vertAlign w:val="baseline"/>
        </w:rPr>
        <w:t> </w:t>
      </w:r>
      <w:r>
        <w:rPr>
          <w:vertAlign w:val="baseline"/>
        </w:rPr>
        <w:t>century</w:t>
      </w:r>
      <w:r>
        <w:rPr>
          <w:spacing w:val="-1"/>
          <w:vertAlign w:val="baseline"/>
        </w:rPr>
        <w:t> </w:t>
      </w:r>
      <w:r>
        <w:rPr>
          <w:vertAlign w:val="baseline"/>
        </w:rPr>
        <w:t>cases</w:t>
      </w:r>
      <w:r>
        <w:rPr>
          <w:spacing w:val="-1"/>
          <w:vertAlign w:val="baseline"/>
        </w:rPr>
        <w:t> </w:t>
      </w:r>
      <w:r>
        <w:rPr>
          <w:vertAlign w:val="baseline"/>
        </w:rPr>
        <w:t>deciding</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closing</w:t>
      </w:r>
      <w:r>
        <w:rPr>
          <w:spacing w:val="-1"/>
          <w:vertAlign w:val="baseline"/>
        </w:rPr>
        <w:t> </w:t>
      </w:r>
      <w:r>
        <w:rPr>
          <w:vertAlign w:val="baseline"/>
        </w:rPr>
        <w:t>of</w:t>
      </w:r>
      <w:r>
        <w:rPr>
          <w:spacing w:val="-1"/>
          <w:vertAlign w:val="baseline"/>
        </w:rPr>
        <w:t> </w:t>
      </w:r>
      <w:r>
        <w:rPr>
          <w:vertAlign w:val="baseline"/>
        </w:rPr>
        <w:t>the courts during the Civil War did not suspend the running of time. </w:t>
      </w:r>
      <w:r>
        <w:rPr>
          <w:color w:val="005DA1"/>
          <w:u w:val="single" w:color="005DA1"/>
          <w:vertAlign w:val="superscript"/>
        </w:rPr>
        <w:t>262</w:t>
      </w:r>
      <w:r>
        <w:rPr>
          <w:color w:val="005DA1"/>
          <w:vertAlign w:val="baseline"/>
        </w:rPr>
        <w:t> </w:t>
      </w:r>
      <w:r>
        <w:rPr>
          <w:vertAlign w:val="baseline"/>
        </w:rPr>
        <w:t>Thus, if a cause of action has accrued in favour of or against a person who subsequently dies, the fact of his death will not suspend </w:t>
      </w:r>
      <w:bookmarkStart w:name="_bookmark486" w:id="488"/>
      <w:bookmarkEnd w:id="488"/>
      <w:r>
        <w:rPr>
          <w:vertAlign w:val="baseline"/>
        </w:rPr>
        <w:t>the</w:t>
      </w:r>
      <w:r>
        <w:rPr>
          <w:vertAlign w:val="baseline"/>
        </w:rPr>
        <w:t> running of the limitation period even though there may be an interval of time between his death and the grant of letters of administration. </w:t>
      </w:r>
      <w:r>
        <w:rPr>
          <w:color w:val="005DA1"/>
          <w:u w:val="single" w:color="005DA1"/>
          <w:vertAlign w:val="superscript"/>
        </w:rPr>
        <w:t>263</w:t>
      </w:r>
      <w:r>
        <w:rPr>
          <w:color w:val="005DA1"/>
          <w:vertAlign w:val="baseline"/>
        </w:rPr>
        <w:t> </w:t>
      </w:r>
      <w:r>
        <w:rPr>
          <w:vertAlign w:val="baseline"/>
        </w:rPr>
        <w:t>However, in the case of a personal injuries action, </w:t>
      </w:r>
      <w:r>
        <w:rPr>
          <w:color w:val="005DA1"/>
          <w:u w:val="single" w:color="005DA1"/>
          <w:vertAlign w:val="superscript"/>
        </w:rPr>
        <w:t>264</w:t>
      </w:r>
      <w:r>
        <w:rPr>
          <w:color w:val="005DA1"/>
          <w:vertAlign w:val="baseline"/>
        </w:rPr>
        <w:t> </w:t>
      </w:r>
      <w:r>
        <w:rPr>
          <w:vertAlign w:val="baseline"/>
        </w:rPr>
        <w:t>if the person injured dies before the expiration of the limitation period, the period as respects the cause of action surviving for the benefit of the estate of the deceased by virtue of s.1 of the Law Reform (Miscellaneous Provisions) Act 1934 is extended to three years from the date of death, or the date of </w:t>
      </w:r>
      <w:bookmarkStart w:name="_bookmark487" w:id="489"/>
      <w:bookmarkEnd w:id="489"/>
      <w:r>
        <w:rPr>
          <w:vertAlign w:val="baseline"/>
        </w:rPr>
        <w:t>the</w:t>
      </w:r>
      <w:r>
        <w:rPr>
          <w:vertAlign w:val="baseline"/>
        </w:rPr>
        <w:t> personal representative’s knowledge of certain facts relevant to his right of action against the defendant, whichever is the later. </w:t>
      </w:r>
      <w:r>
        <w:rPr>
          <w:color w:val="005DA1"/>
          <w:u w:val="single" w:color="005DA1"/>
          <w:vertAlign w:val="superscript"/>
        </w:rPr>
        <w:t>265</w:t>
      </w:r>
    </w:p>
    <w:p>
      <w:pPr>
        <w:pStyle w:val="BodyText"/>
      </w:pPr>
    </w:p>
    <w:p>
      <w:pPr>
        <w:pStyle w:val="BodyText"/>
        <w:spacing w:before="33"/>
      </w:pPr>
    </w:p>
    <w:p>
      <w:pPr>
        <w:spacing w:before="0"/>
        <w:ind w:left="165" w:right="0" w:firstLine="0"/>
        <w:jc w:val="left"/>
        <w:rPr>
          <w:rFonts w:ascii="Arial"/>
          <w:b/>
          <w:sz w:val="18"/>
        </w:rPr>
      </w:pPr>
      <w:r>
        <w:rPr>
          <w:rFonts w:ascii="Arial"/>
          <w:b/>
          <w:sz w:val="18"/>
        </w:rPr>
        <w:t>Personal </w:t>
      </w:r>
      <w:r>
        <w:rPr>
          <w:rFonts w:ascii="Arial"/>
          <w:b/>
          <w:spacing w:val="-2"/>
          <w:sz w:val="18"/>
        </w:rPr>
        <w:t>representatives</w:t>
      </w:r>
    </w:p>
    <w:p>
      <w:pPr>
        <w:pStyle w:val="BodyText"/>
        <w:spacing w:before="42"/>
        <w:rPr>
          <w:rFonts w:ascii="Arial"/>
          <w:b/>
          <w:sz w:val="18"/>
        </w:rPr>
      </w:pPr>
    </w:p>
    <w:p>
      <w:pPr>
        <w:pStyle w:val="Heading2"/>
      </w:pPr>
      <w:r>
        <w:rPr/>
        <w:t>28-</w:t>
      </w:r>
      <w:r>
        <w:rPr>
          <w:spacing w:val="-5"/>
        </w:rPr>
        <w:t>066</w:t>
      </w:r>
    </w:p>
    <w:p>
      <w:pPr>
        <w:pStyle w:val="BodyText"/>
        <w:spacing w:line="235" w:lineRule="auto" w:before="202"/>
        <w:ind w:left="165" w:right="167"/>
        <w:jc w:val="both"/>
      </w:pPr>
      <w:bookmarkStart w:name="_bookmark488" w:id="490"/>
      <w:bookmarkEnd w:id="490"/>
      <w:r>
        <w:rPr/>
      </w:r>
      <w:r>
        <w:rPr/>
        <w:t>Before 1980, if a debtor became the administrator of his creditor, the running of time was </w:t>
      </w:r>
      <w:r>
        <w:rPr/>
        <w:t>suspended for</w:t>
      </w:r>
      <w:r>
        <w:rPr>
          <w:spacing w:val="5"/>
        </w:rPr>
        <w:t> </w:t>
      </w:r>
      <w:r>
        <w:rPr/>
        <w:t>the</w:t>
      </w:r>
      <w:r>
        <w:rPr>
          <w:spacing w:val="5"/>
        </w:rPr>
        <w:t> </w:t>
      </w:r>
      <w:r>
        <w:rPr/>
        <w:t>duration</w:t>
      </w:r>
      <w:r>
        <w:rPr>
          <w:spacing w:val="5"/>
        </w:rPr>
        <w:t> </w:t>
      </w:r>
      <w:r>
        <w:rPr/>
        <w:t>of</w:t>
      </w:r>
      <w:r>
        <w:rPr>
          <w:spacing w:val="5"/>
        </w:rPr>
        <w:t> </w:t>
      </w:r>
      <w:r>
        <w:rPr/>
        <w:t>his</w:t>
      </w:r>
      <w:r>
        <w:rPr>
          <w:spacing w:val="5"/>
        </w:rPr>
        <w:t> </w:t>
      </w:r>
      <w:r>
        <w:rPr/>
        <w:t>appointment,</w:t>
      </w:r>
      <w:r>
        <w:rPr>
          <w:spacing w:val="5"/>
        </w:rPr>
        <w:t> </w:t>
      </w:r>
      <w:r>
        <w:rPr/>
        <w:t>because</w:t>
      </w:r>
      <w:r>
        <w:rPr>
          <w:spacing w:val="5"/>
        </w:rPr>
        <w:t> </w:t>
      </w:r>
      <w:r>
        <w:rPr/>
        <w:t>during</w:t>
      </w:r>
      <w:r>
        <w:rPr>
          <w:spacing w:val="5"/>
        </w:rPr>
        <w:t> </w:t>
      </w:r>
      <w:r>
        <w:rPr/>
        <w:t>that</w:t>
      </w:r>
      <w:r>
        <w:rPr>
          <w:spacing w:val="5"/>
        </w:rPr>
        <w:t> </w:t>
      </w:r>
      <w:r>
        <w:rPr/>
        <w:t>time</w:t>
      </w:r>
      <w:r>
        <w:rPr>
          <w:spacing w:val="5"/>
        </w:rPr>
        <w:t> </w:t>
      </w:r>
      <w:r>
        <w:rPr/>
        <w:t>it</w:t>
      </w:r>
      <w:r>
        <w:rPr>
          <w:spacing w:val="5"/>
        </w:rPr>
        <w:t> </w:t>
      </w:r>
      <w:r>
        <w:rPr/>
        <w:t>was</w:t>
      </w:r>
      <w:r>
        <w:rPr>
          <w:spacing w:val="5"/>
        </w:rPr>
        <w:t> </w:t>
      </w:r>
      <w:r>
        <w:rPr/>
        <w:t>impossible</w:t>
      </w:r>
      <w:r>
        <w:rPr>
          <w:spacing w:val="5"/>
        </w:rPr>
        <w:t> </w:t>
      </w:r>
      <w:r>
        <w:rPr/>
        <w:t>for</w:t>
      </w:r>
      <w:r>
        <w:rPr>
          <w:spacing w:val="5"/>
        </w:rPr>
        <w:t> </w:t>
      </w:r>
      <w:r>
        <w:rPr/>
        <w:t>him</w:t>
      </w:r>
      <w:r>
        <w:rPr>
          <w:spacing w:val="5"/>
        </w:rPr>
        <w:t> </w:t>
      </w:r>
      <w:r>
        <w:rPr/>
        <w:t>to</w:t>
      </w:r>
      <w:r>
        <w:rPr>
          <w:spacing w:val="5"/>
        </w:rPr>
        <w:t> </w:t>
      </w:r>
      <w:r>
        <w:rPr/>
        <w:t>sue</w:t>
      </w:r>
      <w:r>
        <w:rPr>
          <w:spacing w:val="5"/>
        </w:rPr>
        <w:t> </w:t>
      </w:r>
      <w:r>
        <w:rPr>
          <w:spacing w:val="-2"/>
        </w:rPr>
        <w:t>himself.</w:t>
      </w:r>
    </w:p>
    <w:p>
      <w:pPr>
        <w:pStyle w:val="BodyText"/>
        <w:spacing w:line="235" w:lineRule="auto"/>
        <w:ind w:left="164" w:right="167"/>
        <w:jc w:val="both"/>
      </w:pPr>
      <w:r>
        <w:rPr>
          <w:color w:val="005DA1"/>
          <w:u w:val="single" w:color="005DA1"/>
          <w:vertAlign w:val="superscript"/>
        </w:rPr>
        <w:t>266</w:t>
      </w:r>
      <w:r>
        <w:rPr>
          <w:color w:val="005DA1"/>
          <w:vertAlign w:val="baseline"/>
        </w:rPr>
        <w:t> </w:t>
      </w:r>
      <w:r>
        <w:rPr>
          <w:vertAlign w:val="baseline"/>
        </w:rPr>
        <w:t>This rule did not apply when the creditor by will appointed the debtor his executor. In such a </w:t>
      </w:r>
      <w:r>
        <w:rPr>
          <w:vertAlign w:val="baseline"/>
        </w:rPr>
        <w:t>case, </w:t>
      </w:r>
      <w:bookmarkStart w:name="_bookmark489" w:id="491"/>
      <w:bookmarkEnd w:id="491"/>
      <w:r>
        <w:rPr>
          <w:vertAlign w:val="baseline"/>
        </w:rPr>
        <w:t>since</w:t>
      </w:r>
      <w:r>
        <w:rPr>
          <w:vertAlign w:val="baseline"/>
        </w:rPr>
        <w:t> the appointment was a voluntary act, the common law held that the appointment extinguished </w:t>
      </w:r>
      <w:bookmarkStart w:name="_bookmark490" w:id="492"/>
      <w:bookmarkEnd w:id="492"/>
      <w:r>
        <w:rPr>
          <w:vertAlign w:val="baseline"/>
        </w:rPr>
        <w:t>the</w:t>
      </w:r>
      <w:r>
        <w:rPr>
          <w:vertAlign w:val="baseline"/>
        </w:rPr>
        <w:t> debt, </w:t>
      </w:r>
      <w:r>
        <w:rPr>
          <w:color w:val="005DA1"/>
          <w:u w:val="single" w:color="005DA1"/>
          <w:vertAlign w:val="superscript"/>
        </w:rPr>
        <w:t>267</w:t>
      </w:r>
      <w:r>
        <w:rPr>
          <w:color w:val="005DA1"/>
          <w:vertAlign w:val="baseline"/>
        </w:rPr>
        <w:t> </w:t>
      </w:r>
      <w:r>
        <w:rPr>
          <w:vertAlign w:val="baseline"/>
        </w:rPr>
        <w:t>although equity intervened by treating the debtor-executor as if he had paid the debt to </w:t>
      </w:r>
      <w:bookmarkStart w:name="_bookmark491" w:id="493"/>
      <w:bookmarkEnd w:id="493"/>
      <w:r>
        <w:rPr>
          <w:vertAlign w:val="baseline"/>
        </w:rPr>
        <w:t>himself,</w:t>
      </w:r>
      <w:r>
        <w:rPr>
          <w:vertAlign w:val="baseline"/>
        </w:rPr>
        <w:t> so that he became accountable for the amount of the debt as being an asset of the estate.</w:t>
      </w:r>
      <w:r>
        <w:rPr>
          <w:spacing w:val="-1"/>
          <w:vertAlign w:val="baseline"/>
        </w:rPr>
        <w:t> </w:t>
      </w:r>
      <w:r>
        <w:rPr>
          <w:color w:val="005DA1"/>
          <w:u w:val="single" w:color="005DA1"/>
          <w:vertAlign w:val="superscript"/>
        </w:rPr>
        <w:t>268</w:t>
      </w:r>
      <w:r>
        <w:rPr>
          <w:color w:val="005DA1"/>
          <w:vertAlign w:val="baseline"/>
        </w:rPr>
        <w:t> </w:t>
      </w:r>
      <w:r>
        <w:rPr>
          <w:vertAlign w:val="baseline"/>
        </w:rPr>
        <w:t>The two situations were assimilated by s.21A of the Administration of Estates Act 1925, </w:t>
      </w:r>
      <w:r>
        <w:rPr>
          <w:color w:val="005DA1"/>
          <w:u w:val="single" w:color="005DA1"/>
          <w:vertAlign w:val="superscript"/>
        </w:rPr>
        <w:t>269</w:t>
      </w:r>
      <w:r>
        <w:rPr>
          <w:color w:val="005DA1"/>
          <w:vertAlign w:val="baseline"/>
        </w:rPr>
        <w:t> </w:t>
      </w:r>
      <w:r>
        <w:rPr>
          <w:vertAlign w:val="baseline"/>
        </w:rPr>
        <w:t>and the </w:t>
      </w:r>
      <w:bookmarkStart w:name="_bookmark492" w:id="494"/>
      <w:bookmarkEnd w:id="494"/>
      <w:r>
        <w:rPr>
          <w:vertAlign w:val="baseline"/>
        </w:rPr>
        <w:t>running</w:t>
      </w:r>
      <w:r>
        <w:rPr>
          <w:vertAlign w:val="baseline"/>
        </w:rPr>
        <w:t> of time is no longer suspended if the debtor becomes his creditor’s administrator. Instead, if a debtor becomes his deceased creditor’s executor (by representation) or administrator, his debt </w:t>
      </w:r>
      <w:r>
        <w:rPr>
          <w:color w:val="005DA1"/>
          <w:u w:val="single" w:color="005DA1"/>
          <w:vertAlign w:val="superscript"/>
        </w:rPr>
        <w:t>270</w:t>
      </w:r>
      <w:r>
        <w:rPr>
          <w:color w:val="005DA1"/>
          <w:vertAlign w:val="baseline"/>
        </w:rPr>
        <w:t> </w:t>
      </w:r>
      <w:r>
        <w:rPr>
          <w:vertAlign w:val="baseline"/>
        </w:rPr>
        <w:t>is </w:t>
      </w:r>
      <w:bookmarkStart w:name="_bookmark493" w:id="495"/>
      <w:bookmarkEnd w:id="495"/>
      <w:r>
        <w:rPr>
          <w:vertAlign w:val="baseline"/>
        </w:rPr>
        <w:t>thereby</w:t>
      </w:r>
      <w:r>
        <w:rPr>
          <w:spacing w:val="-1"/>
          <w:vertAlign w:val="baseline"/>
        </w:rPr>
        <w:t> </w:t>
      </w:r>
      <w:r>
        <w:rPr>
          <w:vertAlign w:val="baseline"/>
        </w:rPr>
        <w:t>extinguished,</w:t>
      </w:r>
      <w:r>
        <w:rPr>
          <w:spacing w:val="-1"/>
          <w:vertAlign w:val="baseline"/>
        </w:rPr>
        <w:t> </w:t>
      </w:r>
      <w:r>
        <w:rPr>
          <w:vertAlign w:val="baseline"/>
        </w:rPr>
        <w:t>and</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accountable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debt</w:t>
      </w:r>
      <w:r>
        <w:rPr>
          <w:spacing w:val="-1"/>
          <w:vertAlign w:val="baseline"/>
        </w:rPr>
        <w:t> </w:t>
      </w:r>
      <w:r>
        <w:rPr>
          <w:vertAlign w:val="baseline"/>
        </w:rPr>
        <w:t>as</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creditor’s</w:t>
      </w:r>
      <w:r>
        <w:rPr>
          <w:spacing w:val="-1"/>
          <w:vertAlign w:val="baseline"/>
        </w:rPr>
        <w:t> </w:t>
      </w:r>
      <w:r>
        <w:rPr>
          <w:vertAlign w:val="baseline"/>
        </w:rPr>
        <w:t>estate, as if he had been appointed as an executor by the creditor’s will. </w:t>
      </w:r>
      <w:r>
        <w:rPr>
          <w:color w:val="005DA1"/>
          <w:u w:val="single" w:color="005DA1"/>
          <w:vertAlign w:val="superscript"/>
        </w:rPr>
        <w:t>271</w:t>
      </w:r>
    </w:p>
    <w:p>
      <w:pPr>
        <w:pStyle w:val="BodyText"/>
        <w:spacing w:before="77"/>
      </w:pPr>
    </w:p>
    <w:p>
      <w:pPr>
        <w:pStyle w:val="Heading2"/>
        <w:spacing w:before="1"/>
      </w:pPr>
      <w:r>
        <w:rPr/>
        <w:t>28-</w:t>
      </w:r>
      <w:r>
        <w:rPr>
          <w:spacing w:val="-5"/>
        </w:rPr>
        <w:t>067</w:t>
      </w:r>
    </w:p>
    <w:p>
      <w:pPr>
        <w:pStyle w:val="BodyText"/>
        <w:spacing w:line="235" w:lineRule="auto" w:before="202"/>
        <w:ind w:left="165" w:right="167"/>
        <w:jc w:val="both"/>
      </w:pPr>
      <w:r>
        <w:rPr/>
        <w:t>The running of time is not suspended or otherwise affected in the converse case where the creditor </w:t>
      </w:r>
      <w:bookmarkStart w:name="_bookmark494" w:id="496"/>
      <w:bookmarkEnd w:id="496"/>
      <w:r>
        <w:rPr/>
        <w:t>becomes</w:t>
      </w:r>
      <w:r>
        <w:rPr/>
        <w:t> executor or administrator of his debtor, since he can satisfy his debt by exercising his right</w:t>
      </w:r>
      <w:r>
        <w:rPr>
          <w:spacing w:val="40"/>
        </w:rPr>
        <w:t> </w:t>
      </w:r>
      <w:r>
        <w:rPr/>
        <w:t>of retainer. </w:t>
      </w:r>
      <w:r>
        <w:rPr>
          <w:color w:val="005DA1"/>
          <w:u w:val="single" w:color="005DA1"/>
          <w:vertAlign w:val="superscript"/>
        </w:rPr>
        <w:t>272</w:t>
      </w:r>
    </w:p>
    <w:p>
      <w:pPr>
        <w:pStyle w:val="BodyText"/>
      </w:pPr>
    </w:p>
    <w:p>
      <w:pPr>
        <w:pStyle w:val="BodyText"/>
        <w:spacing w:before="38"/>
      </w:pPr>
    </w:p>
    <w:p>
      <w:pPr>
        <w:spacing w:before="0"/>
        <w:ind w:left="165" w:right="0" w:firstLine="0"/>
        <w:jc w:val="left"/>
        <w:rPr>
          <w:rFonts w:ascii="Arial"/>
          <w:b/>
          <w:sz w:val="18"/>
        </w:rPr>
      </w:pPr>
      <w:r>
        <w:rPr>
          <w:rFonts w:ascii="Arial"/>
          <w:b/>
          <w:sz w:val="18"/>
        </w:rPr>
        <w:t>Abrogation of arbitration award or </w:t>
      </w:r>
      <w:r>
        <w:rPr>
          <w:rFonts w:ascii="Arial"/>
          <w:b/>
          <w:spacing w:val="-2"/>
          <w:sz w:val="18"/>
        </w:rPr>
        <w:t>agreement</w:t>
      </w:r>
    </w:p>
    <w:p>
      <w:pPr>
        <w:spacing w:after="0"/>
        <w:jc w:val="left"/>
        <w:rPr>
          <w:rFonts w:ascii="Arial"/>
          <w:b/>
          <w:sz w:val="18"/>
        </w:rPr>
        <w:sectPr>
          <w:headerReference w:type="default" r:id="rId9"/>
          <w:pgSz w:w="11900" w:h="16840"/>
          <w:pgMar w:header="971" w:footer="0" w:top="1300" w:bottom="280" w:left="1275" w:right="1275"/>
          <w:pgNumType w:start="1"/>
        </w:sectPr>
      </w:pPr>
    </w:p>
    <w:p>
      <w:pPr>
        <w:pStyle w:val="Heading2"/>
        <w:spacing w:before="262"/>
      </w:pPr>
      <w:r>
        <w:rPr/>
        <w:t>28-</w:t>
      </w:r>
      <w:r>
        <w:rPr>
          <w:spacing w:val="-5"/>
        </w:rPr>
        <w:t>068</w:t>
      </w:r>
    </w:p>
    <w:p>
      <w:pPr>
        <w:pStyle w:val="BodyText"/>
        <w:spacing w:line="235" w:lineRule="auto" w:before="202"/>
        <w:ind w:left="165" w:right="167"/>
        <w:jc w:val="both"/>
      </w:pPr>
      <w:r>
        <w:rPr/>
        <w:t>An exception to the rule that, once time has started to run, it runs continuously is provided by </w:t>
      </w:r>
      <w:r>
        <w:rPr/>
        <w:t>s.13(2) of the Arbitration Act 1996. Where the court orders that an arbitration award is to be set aside or to be of no effect (in whole or in part), the court may further order that the period between the </w:t>
      </w:r>
      <w:bookmarkStart w:name="_bookmark495" w:id="497"/>
      <w:bookmarkEnd w:id="497"/>
      <w:r>
        <w:rPr/>
        <w:t>commencement</w:t>
      </w:r>
      <w:r>
        <w:rPr/>
        <w:t> of the arbitration and the date of the order of the court shall be excluded in</w:t>
      </w:r>
      <w:r>
        <w:rPr>
          <w:spacing w:val="80"/>
        </w:rPr>
        <w:t> </w:t>
      </w:r>
      <w:r>
        <w:rPr/>
        <w:t>computing the time prescribed by the Limitation Acts </w:t>
      </w:r>
      <w:r>
        <w:rPr>
          <w:color w:val="005DA1"/>
          <w:u w:val="single" w:color="005DA1"/>
          <w:vertAlign w:val="superscript"/>
        </w:rPr>
        <w:t>273</w:t>
      </w:r>
      <w:r>
        <w:rPr>
          <w:color w:val="005DA1"/>
          <w:vertAlign w:val="baseline"/>
        </w:rPr>
        <w:t> </w:t>
      </w:r>
      <w:r>
        <w:rPr>
          <w:vertAlign w:val="baseline"/>
        </w:rPr>
        <w:t>for the commencement of proceedings (including arbitral proceedings) with respect to the dispute which is the subject matter of the award.</w:t>
      </w:r>
    </w:p>
    <w:p>
      <w:pPr>
        <w:pStyle w:val="BodyText"/>
      </w:pPr>
    </w:p>
    <w:p>
      <w:pPr>
        <w:pStyle w:val="BodyText"/>
        <w:spacing w:before="36"/>
      </w:pPr>
    </w:p>
    <w:p>
      <w:pPr>
        <w:spacing w:before="1"/>
        <w:ind w:left="165" w:right="0" w:firstLine="0"/>
        <w:jc w:val="left"/>
        <w:rPr>
          <w:rFonts w:ascii="Arial"/>
          <w:b/>
          <w:sz w:val="18"/>
        </w:rPr>
      </w:pPr>
      <w:r>
        <w:rPr>
          <w:rFonts w:ascii="Arial"/>
          <w:b/>
          <w:sz w:val="18"/>
        </w:rPr>
        <w:t>International </w:t>
      </w:r>
      <w:r>
        <w:rPr>
          <w:rFonts w:ascii="Arial"/>
          <w:b/>
          <w:spacing w:val="-2"/>
          <w:sz w:val="18"/>
        </w:rPr>
        <w:t>carriage</w:t>
      </w:r>
    </w:p>
    <w:p>
      <w:pPr>
        <w:pStyle w:val="BodyText"/>
        <w:spacing w:before="41"/>
        <w:rPr>
          <w:rFonts w:ascii="Arial"/>
          <w:b/>
          <w:sz w:val="18"/>
        </w:rPr>
      </w:pPr>
    </w:p>
    <w:p>
      <w:pPr>
        <w:pStyle w:val="Heading2"/>
      </w:pPr>
      <w:r>
        <w:rPr/>
        <w:t>28-</w:t>
      </w:r>
      <w:r>
        <w:rPr>
          <w:spacing w:val="-5"/>
        </w:rPr>
        <w:t>069</w:t>
      </w:r>
    </w:p>
    <w:p>
      <w:pPr>
        <w:pStyle w:val="BodyText"/>
        <w:spacing w:line="235" w:lineRule="auto" w:before="203"/>
        <w:ind w:left="165" w:right="167"/>
        <w:jc w:val="both"/>
      </w:pPr>
      <w:r>
        <w:rPr/>
        <w:t>Further exceptions to the rule that time runs continuously are contained in certain </w:t>
      </w:r>
      <w:r>
        <w:rPr/>
        <w:t>international </w:t>
      </w:r>
      <w:bookmarkStart w:name="_bookmark496" w:id="498"/>
      <w:bookmarkEnd w:id="498"/>
      <w:r>
        <w:rPr/>
        <w:t>conventions</w:t>
      </w:r>
      <w:r>
        <w:rPr/>
        <w:t> relating to carriage by land. Under the Convention on the Contract for the International </w:t>
      </w:r>
      <w:bookmarkStart w:name="_bookmark497" w:id="499"/>
      <w:bookmarkEnd w:id="499"/>
      <w:r>
        <w:rPr/>
        <w:t>Carriage</w:t>
      </w:r>
      <w:r>
        <w:rPr/>
        <w:t> of Goods by Road (CMR) </w:t>
      </w:r>
      <w:r>
        <w:rPr>
          <w:color w:val="005DA1"/>
          <w:u w:val="single" w:color="005DA1"/>
          <w:vertAlign w:val="superscript"/>
        </w:rPr>
        <w:t>274</w:t>
      </w:r>
      <w:r>
        <w:rPr>
          <w:color w:val="005DA1"/>
          <w:vertAlign w:val="baseline"/>
        </w:rPr>
        <w:t> </w:t>
      </w:r>
      <w:r>
        <w:rPr>
          <w:vertAlign w:val="baseline"/>
        </w:rPr>
        <w:t>and the Convention concerning International Carriage by Rail (COTIF), </w:t>
      </w:r>
      <w:r>
        <w:rPr>
          <w:color w:val="005DA1"/>
          <w:u w:val="single" w:color="005DA1"/>
          <w:vertAlign w:val="superscript"/>
        </w:rPr>
        <w:t>275</w:t>
      </w:r>
      <w:r>
        <w:rPr>
          <w:color w:val="005DA1"/>
          <w:vertAlign w:val="baseline"/>
        </w:rPr>
        <w:t> </w:t>
      </w:r>
      <w:r>
        <w:rPr>
          <w:vertAlign w:val="baseline"/>
        </w:rPr>
        <w:t>a written claim, which has been duly made, suspends the period of limitation until the</w:t>
      </w:r>
      <w:r>
        <w:rPr>
          <w:spacing w:val="40"/>
          <w:vertAlign w:val="baseline"/>
        </w:rPr>
        <w:t> </w:t>
      </w:r>
      <w:bookmarkStart w:name="_bookmark498" w:id="500"/>
      <w:bookmarkEnd w:id="500"/>
      <w:r>
        <w:rPr>
          <w:vertAlign w:val="baseline"/>
        </w:rPr>
        <w:t>date</w:t>
      </w:r>
      <w:r>
        <w:rPr>
          <w:vertAlign w:val="baseline"/>
        </w:rPr>
        <w:t> on which the carrier rejects the claim by notification in writing and returns any documents accompanying</w:t>
      </w:r>
      <w:r>
        <w:rPr>
          <w:spacing w:val="-4"/>
          <w:vertAlign w:val="baseline"/>
        </w:rPr>
        <w:t> </w:t>
      </w:r>
      <w:r>
        <w:rPr>
          <w:vertAlign w:val="baseline"/>
        </w:rPr>
        <w:t>the</w:t>
      </w:r>
      <w:r>
        <w:rPr>
          <w:spacing w:val="-4"/>
          <w:vertAlign w:val="baseline"/>
        </w:rPr>
        <w:t> </w:t>
      </w:r>
      <w:r>
        <w:rPr>
          <w:vertAlign w:val="baseline"/>
        </w:rPr>
        <w:t>claim.</w:t>
      </w:r>
      <w:r>
        <w:rPr>
          <w:spacing w:val="-5"/>
          <w:vertAlign w:val="baseline"/>
        </w:rPr>
        <w:t> </w:t>
      </w:r>
      <w:r>
        <w:rPr>
          <w:color w:val="005DA1"/>
          <w:u w:val="single" w:color="005DA1"/>
          <w:vertAlign w:val="superscript"/>
        </w:rPr>
        <w:t>276</w:t>
      </w:r>
      <w:r>
        <w:rPr>
          <w:color w:val="005DA1"/>
          <w:spacing w:val="-5"/>
          <w:vertAlign w:val="baseline"/>
        </w:rPr>
        <w:t> </w:t>
      </w:r>
      <w:r>
        <w:rPr>
          <w:vertAlign w:val="baseline"/>
        </w:rPr>
        <w:t>This</w:t>
      </w:r>
      <w:r>
        <w:rPr>
          <w:spacing w:val="-4"/>
          <w:vertAlign w:val="baseline"/>
        </w:rPr>
        <w:t> </w:t>
      </w:r>
      <w:r>
        <w:rPr>
          <w:vertAlign w:val="baseline"/>
        </w:rPr>
        <w:t>principle</w:t>
      </w:r>
      <w:r>
        <w:rPr>
          <w:spacing w:val="-4"/>
          <w:vertAlign w:val="baseline"/>
        </w:rPr>
        <w:t> </w:t>
      </w:r>
      <w:r>
        <w:rPr>
          <w:vertAlign w:val="baseline"/>
        </w:rPr>
        <w:t>is</w:t>
      </w:r>
      <w:r>
        <w:rPr>
          <w:spacing w:val="-4"/>
          <w:vertAlign w:val="baseline"/>
        </w:rPr>
        <w:t> </w:t>
      </w:r>
      <w:r>
        <w:rPr>
          <w:vertAlign w:val="baseline"/>
        </w:rPr>
        <w:t>familiar</w:t>
      </w:r>
      <w:r>
        <w:rPr>
          <w:spacing w:val="-4"/>
          <w:vertAlign w:val="baseline"/>
        </w:rPr>
        <w:t> </w:t>
      </w:r>
      <w:r>
        <w:rPr>
          <w:vertAlign w:val="baseline"/>
        </w:rPr>
        <w:t>in</w:t>
      </w:r>
      <w:r>
        <w:rPr>
          <w:spacing w:val="-4"/>
          <w:vertAlign w:val="baseline"/>
        </w:rPr>
        <w:t> </w:t>
      </w:r>
      <w:r>
        <w:rPr>
          <w:vertAlign w:val="baseline"/>
        </w:rPr>
        <w:t>continental</w:t>
      </w:r>
      <w:r>
        <w:rPr>
          <w:spacing w:val="-4"/>
          <w:vertAlign w:val="baseline"/>
        </w:rPr>
        <w:t> </w:t>
      </w:r>
      <w:r>
        <w:rPr>
          <w:vertAlign w:val="baseline"/>
        </w:rPr>
        <w:t>law;</w:t>
      </w:r>
      <w:r>
        <w:rPr>
          <w:spacing w:val="-4"/>
          <w:vertAlign w:val="baseline"/>
        </w:rPr>
        <w:t> </w:t>
      </w:r>
      <w:r>
        <w:rPr>
          <w:vertAlign w:val="baseline"/>
        </w:rPr>
        <w:t>but</w:t>
      </w:r>
      <w:r>
        <w:rPr>
          <w:spacing w:val="-4"/>
          <w:vertAlign w:val="baseline"/>
        </w:rPr>
        <w:t> </w:t>
      </w:r>
      <w:r>
        <w:rPr>
          <w:vertAlign w:val="baseline"/>
        </w:rPr>
        <w:t>in</w:t>
      </w:r>
      <w:r>
        <w:rPr>
          <w:spacing w:val="-4"/>
          <w:vertAlign w:val="baseline"/>
        </w:rPr>
        <w:t> </w:t>
      </w:r>
      <w:r>
        <w:rPr>
          <w:vertAlign w:val="baseline"/>
        </w:rPr>
        <w:t>English</w:t>
      </w:r>
      <w:r>
        <w:rPr>
          <w:spacing w:val="-4"/>
          <w:vertAlign w:val="baseline"/>
        </w:rPr>
        <w:t> </w:t>
      </w:r>
      <w:r>
        <w:rPr>
          <w:vertAlign w:val="baseline"/>
        </w:rPr>
        <w:t>law</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confined to claims arising under these conventions.</w:t>
      </w:r>
    </w:p>
    <w:p>
      <w:pPr>
        <w:pStyle w:val="BodyText"/>
      </w:pPr>
    </w:p>
    <w:p>
      <w:pPr>
        <w:pStyle w:val="BodyText"/>
        <w:spacing w:before="35"/>
      </w:pPr>
    </w:p>
    <w:p>
      <w:pPr>
        <w:spacing w:before="1"/>
        <w:ind w:left="165" w:right="0" w:firstLine="0"/>
        <w:jc w:val="left"/>
        <w:rPr>
          <w:rFonts w:ascii="Arial"/>
          <w:b/>
          <w:sz w:val="18"/>
        </w:rPr>
      </w:pPr>
      <w:r>
        <w:rPr>
          <w:rFonts w:ascii="Arial"/>
          <w:b/>
          <w:sz w:val="18"/>
        </w:rPr>
        <w:t>Limitation (Enemies and War Prisoners) Act </w:t>
      </w:r>
      <w:r>
        <w:rPr>
          <w:rFonts w:ascii="Arial"/>
          <w:b/>
          <w:spacing w:val="-4"/>
          <w:sz w:val="18"/>
        </w:rPr>
        <w:t>1945</w:t>
      </w:r>
    </w:p>
    <w:p>
      <w:pPr>
        <w:pStyle w:val="BodyText"/>
        <w:spacing w:before="41"/>
        <w:rPr>
          <w:rFonts w:ascii="Arial"/>
          <w:b/>
          <w:sz w:val="18"/>
        </w:rPr>
      </w:pPr>
    </w:p>
    <w:p>
      <w:pPr>
        <w:pStyle w:val="Heading2"/>
      </w:pPr>
      <w:r>
        <w:rPr/>
        <w:t>28-</w:t>
      </w:r>
      <w:r>
        <w:rPr>
          <w:spacing w:val="-5"/>
        </w:rPr>
        <w:t>070</w:t>
      </w:r>
    </w:p>
    <w:p>
      <w:pPr>
        <w:pStyle w:val="BodyText"/>
        <w:spacing w:before="199"/>
        <w:ind w:left="165"/>
        <w:jc w:val="both"/>
      </w:pPr>
      <w:bookmarkStart w:name="_bookmark499" w:id="501"/>
      <w:bookmarkEnd w:id="501"/>
      <w:r>
        <w:rPr/>
      </w:r>
      <w:r>
        <w:rPr/>
        <w:t>The running of any limitation period may be suspended by virtue of this Act.</w:t>
      </w:r>
      <w:r>
        <w:rPr>
          <w:spacing w:val="-1"/>
        </w:rPr>
        <w:t> </w:t>
      </w:r>
      <w:r>
        <w:rPr>
          <w:color w:val="005DA1"/>
          <w:spacing w:val="-5"/>
          <w:u w:val="single" w:color="005DA1"/>
          <w:vertAlign w:val="superscript"/>
        </w:rPr>
        <w:t>277</w:t>
      </w:r>
    </w:p>
    <w:p>
      <w:pPr>
        <w:pStyle w:val="BodyText"/>
      </w:pPr>
    </w:p>
    <w:p>
      <w:pPr>
        <w:pStyle w:val="BodyText"/>
        <w:spacing w:before="37"/>
      </w:pPr>
    </w:p>
    <w:p>
      <w:pPr>
        <w:spacing w:before="0"/>
        <w:ind w:left="165" w:right="0" w:firstLine="0"/>
        <w:jc w:val="left"/>
        <w:rPr>
          <w:rFonts w:ascii="Arial"/>
          <w:b/>
          <w:sz w:val="18"/>
        </w:rPr>
      </w:pPr>
      <w:r>
        <w:rPr>
          <w:rFonts w:ascii="Arial"/>
          <w:b/>
          <w:sz w:val="18"/>
        </w:rPr>
        <w:t>Bankruptcy and winding-</w:t>
      </w:r>
      <w:r>
        <w:rPr>
          <w:rFonts w:ascii="Arial"/>
          <w:b/>
          <w:spacing w:val="-5"/>
          <w:sz w:val="18"/>
        </w:rPr>
        <w:t>up</w:t>
      </w:r>
    </w:p>
    <w:p>
      <w:pPr>
        <w:pStyle w:val="BodyText"/>
        <w:spacing w:before="41"/>
        <w:rPr>
          <w:rFonts w:ascii="Arial"/>
          <w:b/>
          <w:sz w:val="18"/>
        </w:rPr>
      </w:pPr>
    </w:p>
    <w:p>
      <w:pPr>
        <w:pStyle w:val="Heading2"/>
        <w:spacing w:before="1"/>
      </w:pPr>
      <w:r>
        <w:rPr/>
        <w:t>28-</w:t>
      </w:r>
      <w:r>
        <w:rPr>
          <w:spacing w:val="-5"/>
        </w:rPr>
        <w:t>071</w:t>
      </w:r>
    </w:p>
    <w:p>
      <w:pPr>
        <w:pStyle w:val="BodyText"/>
        <w:spacing w:line="235" w:lineRule="auto" w:before="202"/>
        <w:ind w:left="165" w:right="167"/>
        <w:jc w:val="both"/>
      </w:pPr>
      <w:bookmarkStart w:name="_bookmark500" w:id="502"/>
      <w:bookmarkEnd w:id="502"/>
      <w:r>
        <w:rPr/>
      </w:r>
      <w:r>
        <w:rPr/>
        <w:t>The presentation of a petition by a petitioning creditor is an action within the Limitation Act 1980 </w:t>
      </w:r>
      <w:r>
        <w:rPr/>
        <w:t>and </w:t>
      </w:r>
      <w:bookmarkStart w:name="_bookmark501" w:id="503"/>
      <w:bookmarkEnd w:id="503"/>
      <w:r>
        <w:rPr/>
        <w:t>so</w:t>
      </w:r>
      <w:r>
        <w:rPr/>
        <w:t> stops time from running against him. </w:t>
      </w:r>
      <w:r>
        <w:rPr>
          <w:color w:val="005DA1"/>
          <w:u w:val="single" w:color="005DA1"/>
          <w:vertAlign w:val="superscript"/>
        </w:rPr>
        <w:t>278</w:t>
      </w:r>
      <w:r>
        <w:rPr>
          <w:color w:val="005DA1"/>
          <w:vertAlign w:val="baseline"/>
        </w:rPr>
        <w:t> </w:t>
      </w:r>
      <w:r>
        <w:rPr>
          <w:vertAlign w:val="baseline"/>
        </w:rPr>
        <w:t>Otherwise, the making of a bankruptcy order stops time </w:t>
      </w:r>
      <w:bookmarkStart w:name="_bookmark502" w:id="504"/>
      <w:bookmarkEnd w:id="504"/>
      <w:r>
        <w:rPr>
          <w:vertAlign w:val="baseline"/>
        </w:rPr>
        <w:t>running</w:t>
      </w:r>
      <w:r>
        <w:rPr>
          <w:vertAlign w:val="baseline"/>
        </w:rPr>
        <w:t> in respect of all claims against the bankrupt which are provable in the bankruptcy, </w:t>
      </w:r>
      <w:r>
        <w:rPr>
          <w:color w:val="005DA1"/>
          <w:u w:val="single" w:color="005DA1"/>
          <w:vertAlign w:val="superscript"/>
        </w:rPr>
        <w:t>279</w:t>
      </w:r>
      <w:r>
        <w:rPr>
          <w:color w:val="005DA1"/>
          <w:vertAlign w:val="baseline"/>
        </w:rPr>
        <w:t> </w:t>
      </w:r>
      <w:r>
        <w:rPr>
          <w:vertAlign w:val="baseline"/>
        </w:rPr>
        <w:t>and the </w:t>
      </w:r>
      <w:bookmarkStart w:name="_bookmark503" w:id="505"/>
      <w:bookmarkEnd w:id="505"/>
      <w:r>
        <w:rPr>
          <w:vertAlign w:val="baseline"/>
        </w:rPr>
        <w:t>making</w:t>
      </w:r>
      <w:r>
        <w:rPr>
          <w:vertAlign w:val="baseline"/>
        </w:rPr>
        <w:t> of a winding-up order against a company has a similar effect. </w:t>
      </w:r>
      <w:r>
        <w:rPr>
          <w:color w:val="005DA1"/>
          <w:u w:val="single" w:color="005DA1"/>
          <w:vertAlign w:val="superscript"/>
        </w:rPr>
        <w:t>280</w:t>
      </w:r>
      <w:r>
        <w:rPr>
          <w:color w:val="005DA1"/>
          <w:vertAlign w:val="baseline"/>
        </w:rPr>
        <w:t> </w:t>
      </w:r>
      <w:r>
        <w:rPr>
          <w:vertAlign w:val="baseline"/>
        </w:rPr>
        <w:t>However, the making of an administration order does not stop time running for limitation purposes. </w:t>
      </w:r>
      <w:r>
        <w:rPr>
          <w:color w:val="005DA1"/>
          <w:u w:val="single" w:color="005DA1"/>
          <w:vertAlign w:val="superscript"/>
        </w:rPr>
        <w:t>281</w:t>
      </w:r>
    </w:p>
    <w:p>
      <w:pPr>
        <w:pStyle w:val="BodyText"/>
      </w:pPr>
    </w:p>
    <w:p>
      <w:pPr>
        <w:pStyle w:val="BodyText"/>
        <w:spacing w:before="38"/>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185656</wp:posOffset>
                </wp:positionV>
                <wp:extent cx="572452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8641pt;width:450.75pt;height:.1pt;mso-position-horizontal-relative:page;mso-position-vertical-relative:paragraph;z-index:-15712768;mso-wrap-distance-left:0;mso-wrap-distance-right:0" id="docshape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195776">
                <wp:simplePos x="0" y="0"/>
                <wp:positionH relativeFrom="page">
                  <wp:posOffset>914400</wp:posOffset>
                </wp:positionH>
                <wp:positionV relativeFrom="paragraph">
                  <wp:posOffset>94576</wp:posOffset>
                </wp:positionV>
                <wp:extent cx="4953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0704"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540" w:val="left" w:leader="none"/>
        </w:tabs>
        <w:spacing w:line="227" w:lineRule="exact" w:before="0"/>
        <w:ind w:left="0" w:right="168" w:firstLine="0"/>
        <w:jc w:val="right"/>
        <w:rPr>
          <w:rFonts w:ascii="Arial"/>
          <w:i/>
          <w:sz w:val="20"/>
        </w:rPr>
      </w:pPr>
      <w:bookmarkStart w:name="_bookmark504" w:id="506"/>
      <w:bookmarkEnd w:id="506"/>
      <w:r>
        <w:rPr/>
      </w:r>
      <w:hyperlink w:history="true" w:anchor="_bookmark483">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Prideaux</w:t>
      </w:r>
      <w:r>
        <w:rPr>
          <w:rFonts w:ascii="Arial"/>
          <w:i/>
          <w:spacing w:val="20"/>
          <w:sz w:val="20"/>
        </w:rPr>
        <w:t> </w:t>
      </w:r>
      <w:r>
        <w:rPr>
          <w:rFonts w:ascii="Arial"/>
          <w:i/>
          <w:sz w:val="20"/>
        </w:rPr>
        <w:t>v</w:t>
      </w:r>
      <w:r>
        <w:rPr>
          <w:rFonts w:ascii="Arial"/>
          <w:i/>
          <w:spacing w:val="21"/>
          <w:sz w:val="20"/>
        </w:rPr>
        <w:t> </w:t>
      </w:r>
      <w:r>
        <w:rPr>
          <w:rFonts w:ascii="Arial"/>
          <w:i/>
          <w:sz w:val="20"/>
        </w:rPr>
        <w:t>Webber</w:t>
      </w:r>
      <w:r>
        <w:rPr>
          <w:rFonts w:ascii="Arial"/>
          <w:i/>
          <w:spacing w:val="21"/>
          <w:sz w:val="20"/>
        </w:rPr>
        <w:t> </w:t>
      </w:r>
      <w:r>
        <w:rPr>
          <w:rFonts w:ascii="Arial"/>
          <w:i/>
          <w:sz w:val="20"/>
        </w:rPr>
        <w:t>(1661)</w:t>
      </w:r>
      <w:r>
        <w:rPr>
          <w:rFonts w:ascii="Arial"/>
          <w:i/>
          <w:spacing w:val="21"/>
          <w:sz w:val="20"/>
        </w:rPr>
        <w:t> </w:t>
      </w:r>
      <w:r>
        <w:rPr>
          <w:rFonts w:ascii="Arial"/>
          <w:i/>
          <w:sz w:val="20"/>
        </w:rPr>
        <w:t>1</w:t>
      </w:r>
      <w:r>
        <w:rPr>
          <w:rFonts w:ascii="Arial"/>
          <w:i/>
          <w:spacing w:val="21"/>
          <w:sz w:val="20"/>
        </w:rPr>
        <w:t> </w:t>
      </w:r>
      <w:r>
        <w:rPr>
          <w:rFonts w:ascii="Arial"/>
          <w:i/>
          <w:sz w:val="20"/>
        </w:rPr>
        <w:t>Lev.</w:t>
      </w:r>
      <w:r>
        <w:rPr>
          <w:rFonts w:ascii="Arial"/>
          <w:i/>
          <w:spacing w:val="21"/>
          <w:sz w:val="20"/>
        </w:rPr>
        <w:t> </w:t>
      </w:r>
      <w:r>
        <w:rPr>
          <w:rFonts w:ascii="Arial"/>
          <w:i/>
          <w:sz w:val="20"/>
        </w:rPr>
        <w:t>31</w:t>
      </w:r>
      <w:r>
        <w:rPr>
          <w:sz w:val="20"/>
        </w:rPr>
        <w:t>;</w:t>
      </w:r>
      <w:r>
        <w:rPr>
          <w:spacing w:val="21"/>
          <w:sz w:val="20"/>
        </w:rPr>
        <w:t> </w:t>
      </w:r>
      <w:r>
        <w:rPr>
          <w:rFonts w:ascii="Arial"/>
          <w:i/>
          <w:sz w:val="20"/>
        </w:rPr>
        <w:t>Rhodes</w:t>
      </w:r>
      <w:r>
        <w:rPr>
          <w:rFonts w:ascii="Arial"/>
          <w:i/>
          <w:spacing w:val="21"/>
          <w:sz w:val="20"/>
        </w:rPr>
        <w:t> </w:t>
      </w:r>
      <w:r>
        <w:rPr>
          <w:rFonts w:ascii="Arial"/>
          <w:i/>
          <w:sz w:val="20"/>
        </w:rPr>
        <w:t>v</w:t>
      </w:r>
      <w:r>
        <w:rPr>
          <w:rFonts w:ascii="Arial"/>
          <w:i/>
          <w:spacing w:val="20"/>
          <w:sz w:val="20"/>
        </w:rPr>
        <w:t> </w:t>
      </w:r>
      <w:r>
        <w:rPr>
          <w:rFonts w:ascii="Arial"/>
          <w:i/>
          <w:sz w:val="20"/>
        </w:rPr>
        <w:t>Smethurst</w:t>
      </w:r>
      <w:r>
        <w:rPr>
          <w:rFonts w:ascii="Arial"/>
          <w:i/>
          <w:spacing w:val="21"/>
          <w:sz w:val="20"/>
        </w:rPr>
        <w:t> </w:t>
      </w:r>
      <w:r>
        <w:rPr>
          <w:rFonts w:ascii="Arial"/>
          <w:i/>
          <w:sz w:val="20"/>
        </w:rPr>
        <w:t>(1840)</w:t>
      </w:r>
      <w:r>
        <w:rPr>
          <w:rFonts w:ascii="Arial"/>
          <w:i/>
          <w:spacing w:val="21"/>
          <w:sz w:val="20"/>
        </w:rPr>
        <w:t> </w:t>
      </w:r>
      <w:r>
        <w:rPr>
          <w:rFonts w:ascii="Arial"/>
          <w:i/>
          <w:sz w:val="20"/>
        </w:rPr>
        <w:t>6</w:t>
      </w:r>
      <w:r>
        <w:rPr>
          <w:rFonts w:ascii="Arial"/>
          <w:i/>
          <w:spacing w:val="21"/>
          <w:sz w:val="20"/>
        </w:rPr>
        <w:t> </w:t>
      </w:r>
      <w:r>
        <w:rPr>
          <w:rFonts w:ascii="Arial"/>
          <w:i/>
          <w:sz w:val="20"/>
        </w:rPr>
        <w:t>M.</w:t>
      </w:r>
      <w:r>
        <w:rPr>
          <w:rFonts w:ascii="Arial"/>
          <w:i/>
          <w:spacing w:val="21"/>
          <w:sz w:val="20"/>
        </w:rPr>
        <w:t> </w:t>
      </w:r>
      <w:r>
        <w:rPr>
          <w:rFonts w:ascii="Arial"/>
          <w:i/>
          <w:sz w:val="20"/>
        </w:rPr>
        <w:t>&amp;</w:t>
      </w:r>
      <w:r>
        <w:rPr>
          <w:rFonts w:ascii="Arial"/>
          <w:i/>
          <w:spacing w:val="21"/>
          <w:sz w:val="20"/>
        </w:rPr>
        <w:t> </w:t>
      </w:r>
      <w:r>
        <w:rPr>
          <w:rFonts w:ascii="Arial"/>
          <w:i/>
          <w:sz w:val="20"/>
        </w:rPr>
        <w:t>W.</w:t>
      </w:r>
      <w:r>
        <w:rPr>
          <w:rFonts w:ascii="Arial"/>
          <w:i/>
          <w:spacing w:val="21"/>
          <w:sz w:val="20"/>
        </w:rPr>
        <w:t> </w:t>
      </w:r>
      <w:r>
        <w:rPr>
          <w:rFonts w:ascii="Arial"/>
          <w:i/>
          <w:sz w:val="20"/>
        </w:rPr>
        <w:t>351</w:t>
      </w:r>
      <w:r>
        <w:rPr>
          <w:sz w:val="20"/>
        </w:rPr>
        <w:t>;</w:t>
      </w:r>
      <w:r>
        <w:rPr>
          <w:spacing w:val="21"/>
          <w:sz w:val="20"/>
        </w:rPr>
        <w:t> </w:t>
      </w:r>
      <w:r>
        <w:rPr>
          <w:rFonts w:ascii="Arial"/>
          <w:i/>
          <w:sz w:val="20"/>
        </w:rPr>
        <w:t>Homfray</w:t>
      </w:r>
      <w:r>
        <w:rPr>
          <w:rFonts w:ascii="Arial"/>
          <w:i/>
          <w:spacing w:val="21"/>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Scroope</w:t>
      </w:r>
      <w:r>
        <w:rPr>
          <w:rFonts w:ascii="Arial"/>
          <w:i/>
          <w:spacing w:val="10"/>
          <w:sz w:val="20"/>
        </w:rPr>
        <w:t> </w:t>
      </w:r>
      <w:r>
        <w:rPr>
          <w:rFonts w:ascii="Arial"/>
          <w:i/>
          <w:sz w:val="20"/>
        </w:rPr>
        <w:t>(1849)</w:t>
      </w:r>
      <w:r>
        <w:rPr>
          <w:rFonts w:ascii="Arial"/>
          <w:i/>
          <w:spacing w:val="11"/>
          <w:sz w:val="20"/>
        </w:rPr>
        <w:t> </w:t>
      </w:r>
      <w:r>
        <w:rPr>
          <w:rFonts w:ascii="Arial"/>
          <w:i/>
          <w:sz w:val="20"/>
        </w:rPr>
        <w:t>13</w:t>
      </w:r>
      <w:r>
        <w:rPr>
          <w:rFonts w:ascii="Arial"/>
          <w:i/>
          <w:spacing w:val="11"/>
          <w:sz w:val="20"/>
        </w:rPr>
        <w:t> </w:t>
      </w:r>
      <w:r>
        <w:rPr>
          <w:rFonts w:ascii="Arial"/>
          <w:i/>
          <w:sz w:val="20"/>
        </w:rPr>
        <w:t>Q.B.</w:t>
      </w:r>
      <w:r>
        <w:rPr>
          <w:rFonts w:ascii="Arial"/>
          <w:i/>
          <w:spacing w:val="11"/>
          <w:sz w:val="20"/>
        </w:rPr>
        <w:t> </w:t>
      </w:r>
      <w:r>
        <w:rPr>
          <w:rFonts w:ascii="Arial"/>
          <w:i/>
          <w:sz w:val="20"/>
        </w:rPr>
        <w:t>509</w:t>
      </w:r>
      <w:r>
        <w:rPr>
          <w:sz w:val="20"/>
        </w:rPr>
        <w:t>;</w:t>
      </w:r>
      <w:r>
        <w:rPr>
          <w:spacing w:val="11"/>
          <w:sz w:val="20"/>
        </w:rPr>
        <w:t> </w:t>
      </w:r>
      <w:r>
        <w:rPr>
          <w:rFonts w:ascii="Arial"/>
          <w:i/>
          <w:sz w:val="20"/>
        </w:rPr>
        <w:t>Fenny</w:t>
      </w:r>
      <w:r>
        <w:rPr>
          <w:rFonts w:ascii="Arial"/>
          <w:i/>
          <w:spacing w:val="11"/>
          <w:sz w:val="20"/>
        </w:rPr>
        <w:t> </w:t>
      </w:r>
      <w:r>
        <w:rPr>
          <w:rFonts w:ascii="Arial"/>
          <w:i/>
          <w:sz w:val="20"/>
        </w:rPr>
        <w:t>v</w:t>
      </w:r>
      <w:r>
        <w:rPr>
          <w:rFonts w:ascii="Arial"/>
          <w:i/>
          <w:spacing w:val="11"/>
          <w:sz w:val="20"/>
        </w:rPr>
        <w:t> </w:t>
      </w:r>
      <w:r>
        <w:rPr>
          <w:rFonts w:ascii="Arial"/>
          <w:i/>
          <w:sz w:val="20"/>
        </w:rPr>
        <w:t>Brice</w:t>
      </w:r>
      <w:r>
        <w:rPr>
          <w:rFonts w:ascii="Arial"/>
          <w:i/>
          <w:spacing w:val="10"/>
          <w:sz w:val="20"/>
        </w:rPr>
        <w:t> </w:t>
      </w:r>
      <w:r>
        <w:rPr>
          <w:rFonts w:ascii="Arial"/>
          <w:i/>
          <w:sz w:val="20"/>
        </w:rPr>
        <w:t>(1865)</w:t>
      </w:r>
      <w:r>
        <w:rPr>
          <w:rFonts w:ascii="Arial"/>
          <w:i/>
          <w:spacing w:val="11"/>
          <w:sz w:val="20"/>
        </w:rPr>
        <w:t> </w:t>
      </w:r>
      <w:r>
        <w:rPr>
          <w:rFonts w:ascii="Arial"/>
          <w:i/>
          <w:sz w:val="20"/>
        </w:rPr>
        <w:t>18</w:t>
      </w:r>
      <w:r>
        <w:rPr>
          <w:rFonts w:ascii="Arial"/>
          <w:i/>
          <w:spacing w:val="11"/>
          <w:sz w:val="20"/>
        </w:rPr>
        <w:t> </w:t>
      </w:r>
      <w:r>
        <w:rPr>
          <w:rFonts w:ascii="Arial"/>
          <w:i/>
          <w:sz w:val="20"/>
        </w:rPr>
        <w:t>C.B.(N.S.)</w:t>
      </w:r>
      <w:r>
        <w:rPr>
          <w:rFonts w:ascii="Arial"/>
          <w:i/>
          <w:spacing w:val="11"/>
          <w:sz w:val="20"/>
        </w:rPr>
        <w:t> </w:t>
      </w:r>
      <w:r>
        <w:rPr>
          <w:rFonts w:ascii="Arial"/>
          <w:i/>
          <w:sz w:val="20"/>
        </w:rPr>
        <w:t>393</w:t>
      </w:r>
      <w:r>
        <w:rPr>
          <w:sz w:val="20"/>
        </w:rPr>
        <w:t>;</w:t>
      </w:r>
      <w:r>
        <w:rPr>
          <w:spacing w:val="11"/>
          <w:sz w:val="20"/>
        </w:rPr>
        <w:t> </w:t>
      </w:r>
      <w:r>
        <w:rPr>
          <w:rFonts w:ascii="Arial"/>
          <w:i/>
          <w:sz w:val="20"/>
        </w:rPr>
        <w:t>Boatwright</w:t>
      </w:r>
      <w:r>
        <w:rPr>
          <w:rFonts w:ascii="Arial"/>
          <w:i/>
          <w:spacing w:val="11"/>
          <w:sz w:val="20"/>
        </w:rPr>
        <w:t> </w:t>
      </w:r>
      <w:r>
        <w:rPr>
          <w:rFonts w:ascii="Arial"/>
          <w:i/>
          <w:sz w:val="20"/>
        </w:rPr>
        <w:t>v</w:t>
      </w:r>
      <w:r>
        <w:rPr>
          <w:rFonts w:ascii="Arial"/>
          <w:i/>
          <w:spacing w:val="11"/>
          <w:sz w:val="20"/>
        </w:rPr>
        <w:t> </w:t>
      </w:r>
      <w:r>
        <w:rPr>
          <w:rFonts w:ascii="Arial"/>
          <w:i/>
          <w:spacing w:val="-2"/>
          <w:sz w:val="20"/>
        </w:rPr>
        <w:t>Boatwright</w:t>
      </w:r>
    </w:p>
    <w:p>
      <w:pPr>
        <w:spacing w:line="235" w:lineRule="auto" w:before="1"/>
        <w:ind w:left="705" w:right="167" w:firstLine="0"/>
        <w:jc w:val="both"/>
        <w:rPr>
          <w:sz w:val="20"/>
        </w:rPr>
      </w:pPr>
      <w:r>
        <w:rPr>
          <w:rFonts w:ascii="Arial" w:hAnsi="Arial"/>
          <w:i/>
          <w:sz w:val="20"/>
        </w:rPr>
        <w:t>(1873)</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17</w:t>
      </w:r>
      <w:r>
        <w:rPr>
          <w:rFonts w:ascii="Arial" w:hAnsi="Arial"/>
          <w:i/>
          <w:spacing w:val="40"/>
          <w:sz w:val="20"/>
        </w:rPr>
        <w:t> </w:t>
      </w:r>
      <w:r>
        <w:rPr>
          <w:rFonts w:ascii="Arial" w:hAnsi="Arial"/>
          <w:i/>
          <w:sz w:val="20"/>
        </w:rPr>
        <w:t>Eq.</w:t>
      </w:r>
      <w:r>
        <w:rPr>
          <w:rFonts w:ascii="Arial" w:hAnsi="Arial"/>
          <w:i/>
          <w:spacing w:val="40"/>
          <w:sz w:val="20"/>
        </w:rPr>
        <w:t> </w:t>
      </w:r>
      <w:r>
        <w:rPr>
          <w:rFonts w:ascii="Arial" w:hAnsi="Arial"/>
          <w:i/>
          <w:sz w:val="20"/>
        </w:rPr>
        <w:t>71</w:t>
      </w:r>
      <w:r>
        <w:rPr>
          <w:sz w:val="20"/>
        </w:rPr>
        <w:t>;</w:t>
      </w:r>
      <w:r>
        <w:rPr>
          <w:spacing w:val="40"/>
          <w:sz w:val="20"/>
        </w:rPr>
        <w:t> </w:t>
      </w:r>
      <w:r>
        <w:rPr>
          <w:rFonts w:ascii="Arial" w:hAnsi="Arial"/>
          <w:i/>
          <w:sz w:val="20"/>
        </w:rPr>
        <w:t>Re</w:t>
      </w:r>
      <w:r>
        <w:rPr>
          <w:rFonts w:ascii="Arial" w:hAnsi="Arial"/>
          <w:i/>
          <w:spacing w:val="40"/>
          <w:sz w:val="20"/>
        </w:rPr>
        <w:t> </w:t>
      </w:r>
      <w:r>
        <w:rPr>
          <w:rFonts w:ascii="Arial" w:hAnsi="Arial"/>
          <w:i/>
          <w:sz w:val="20"/>
        </w:rPr>
        <w:t>Benzon</w:t>
      </w:r>
      <w:r>
        <w:rPr>
          <w:rFonts w:ascii="Arial" w:hAnsi="Arial"/>
          <w:i/>
          <w:spacing w:val="40"/>
          <w:sz w:val="20"/>
        </w:rPr>
        <w:t> </w:t>
      </w:r>
      <w:r>
        <w:rPr>
          <w:rFonts w:ascii="Arial" w:hAnsi="Arial"/>
          <w:i/>
          <w:sz w:val="20"/>
        </w:rPr>
        <w:t>[1914]</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68</w:t>
      </w:r>
      <w:r>
        <w:rPr>
          <w:sz w:val="20"/>
        </w:rPr>
        <w:t>;</w:t>
      </w:r>
      <w:r>
        <w:rPr>
          <w:spacing w:val="40"/>
          <w:sz w:val="20"/>
        </w:rPr>
        <w:t> </w:t>
      </w:r>
      <w:r>
        <w:rPr>
          <w:rFonts w:ascii="Arial" w:hAnsi="Arial"/>
          <w:i/>
          <w:sz w:val="20"/>
        </w:rPr>
        <w:t>Bowring-Hanbury’s</w:t>
      </w:r>
      <w:r>
        <w:rPr>
          <w:rFonts w:ascii="Arial" w:hAnsi="Arial"/>
          <w:i/>
          <w:spacing w:val="40"/>
          <w:sz w:val="20"/>
        </w:rPr>
        <w:t> </w:t>
      </w:r>
      <w:r>
        <w:rPr>
          <w:rFonts w:ascii="Arial" w:hAnsi="Arial"/>
          <w:i/>
          <w:sz w:val="20"/>
        </w:rPr>
        <w:t>Trustee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Bowring-Hanbury [1943] Ch. 104</w:t>
      </w:r>
      <w:r>
        <w:rPr>
          <w:sz w:val="20"/>
        </w:rPr>
        <w:t>. But see below, para.28–083. For the principle </w:t>
      </w:r>
      <w:r>
        <w:rPr>
          <w:sz w:val="20"/>
        </w:rPr>
        <w:t>of</w:t>
      </w:r>
      <w:r>
        <w:rPr>
          <w:spacing w:val="40"/>
          <w:sz w:val="20"/>
        </w:rPr>
        <w:t> </w:t>
      </w:r>
      <w:r>
        <w:rPr>
          <w:sz w:val="20"/>
        </w:rPr>
        <w:t>“suspension” in some civil law jurisdictions, see Law Commission Consultation Paper No.151, Limitation of Actions (1998), paras 10.137–10.140, 10.162–10.165.</w:t>
      </w:r>
    </w:p>
    <w:p>
      <w:pPr>
        <w:pStyle w:val="BodyText"/>
        <w:spacing w:before="5"/>
      </w:pPr>
    </w:p>
    <w:p>
      <w:pPr>
        <w:tabs>
          <w:tab w:pos="705" w:val="left" w:leader="none"/>
        </w:tabs>
        <w:spacing w:before="0"/>
        <w:ind w:left="165" w:right="0" w:firstLine="0"/>
        <w:jc w:val="left"/>
        <w:rPr>
          <w:sz w:val="20"/>
        </w:rPr>
      </w:pPr>
      <w:bookmarkStart w:name="_bookmark505" w:id="507"/>
      <w:bookmarkEnd w:id="507"/>
      <w:r>
        <w:rPr/>
      </w:r>
      <w:hyperlink w:history="true" w:anchor="_bookmark484">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Re Benzon [1914] 2 Ch. 68, </w:t>
      </w:r>
      <w:r>
        <w:rPr>
          <w:rFonts w:ascii="Arial"/>
          <w:i/>
          <w:spacing w:val="-5"/>
          <w:sz w:val="20"/>
        </w:rPr>
        <w:t>76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06" w:id="508"/>
      <w:bookmarkEnd w:id="508"/>
      <w:r>
        <w:rPr/>
      </w:r>
      <w:hyperlink w:history="true" w:anchor="_bookmark485">
        <w:r>
          <w:rPr>
            <w:color w:val="005DA1"/>
            <w:spacing w:val="-4"/>
            <w:position w:val="5"/>
            <w:sz w:val="14"/>
            <w:u w:val="single" w:color="005DA1"/>
          </w:rPr>
          <w:t>262</w:t>
        </w:r>
      </w:hyperlink>
      <w:r>
        <w:rPr>
          <w:spacing w:val="-4"/>
          <w:position w:val="5"/>
          <w:sz w:val="14"/>
        </w:rPr>
        <w:t>.</w:t>
      </w:r>
      <w:r>
        <w:rPr>
          <w:position w:val="5"/>
          <w:sz w:val="14"/>
        </w:rPr>
        <w:tab/>
      </w:r>
      <w:r>
        <w:rPr>
          <w:sz w:val="20"/>
        </w:rPr>
        <w:t>e.g. </w:t>
      </w:r>
      <w:r>
        <w:rPr>
          <w:rFonts w:ascii="Arial"/>
          <w:i/>
          <w:sz w:val="20"/>
        </w:rPr>
        <w:t>Prideaux v Webber (1661) 1 Lev. </w:t>
      </w:r>
      <w:r>
        <w:rPr>
          <w:rFonts w:ascii="Arial"/>
          <w:i/>
          <w:spacing w:val="-5"/>
          <w:sz w:val="20"/>
        </w:rPr>
        <w:t>31</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sz w:val="20"/>
        </w:rPr>
      </w:pPr>
      <w:hyperlink w:history="true" w:anchor="_bookmark486">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Rhodes</w:t>
      </w:r>
      <w:r>
        <w:rPr>
          <w:rFonts w:ascii="Arial"/>
          <w:i/>
          <w:spacing w:val="22"/>
          <w:sz w:val="20"/>
        </w:rPr>
        <w:t> </w:t>
      </w:r>
      <w:r>
        <w:rPr>
          <w:rFonts w:ascii="Arial"/>
          <w:i/>
          <w:sz w:val="20"/>
        </w:rPr>
        <w:t>v</w:t>
      </w:r>
      <w:r>
        <w:rPr>
          <w:rFonts w:ascii="Arial"/>
          <w:i/>
          <w:spacing w:val="23"/>
          <w:sz w:val="20"/>
        </w:rPr>
        <w:t> </w:t>
      </w:r>
      <w:r>
        <w:rPr>
          <w:rFonts w:ascii="Arial"/>
          <w:i/>
          <w:sz w:val="20"/>
        </w:rPr>
        <w:t>Smethurst</w:t>
      </w:r>
      <w:r>
        <w:rPr>
          <w:rFonts w:ascii="Arial"/>
          <w:i/>
          <w:spacing w:val="23"/>
          <w:sz w:val="20"/>
        </w:rPr>
        <w:t> </w:t>
      </w:r>
      <w:r>
        <w:rPr>
          <w:rFonts w:ascii="Arial"/>
          <w:i/>
          <w:sz w:val="20"/>
        </w:rPr>
        <w:t>(1840)</w:t>
      </w:r>
      <w:r>
        <w:rPr>
          <w:rFonts w:ascii="Arial"/>
          <w:i/>
          <w:spacing w:val="23"/>
          <w:sz w:val="20"/>
        </w:rPr>
        <w:t> </w:t>
      </w:r>
      <w:r>
        <w:rPr>
          <w:rFonts w:ascii="Arial"/>
          <w:i/>
          <w:sz w:val="20"/>
        </w:rPr>
        <w:t>6</w:t>
      </w:r>
      <w:r>
        <w:rPr>
          <w:rFonts w:ascii="Arial"/>
          <w:i/>
          <w:spacing w:val="23"/>
          <w:sz w:val="20"/>
        </w:rPr>
        <w:t> </w:t>
      </w:r>
      <w:r>
        <w:rPr>
          <w:rFonts w:ascii="Arial"/>
          <w:i/>
          <w:sz w:val="20"/>
        </w:rPr>
        <w:t>M.</w:t>
      </w:r>
      <w:r>
        <w:rPr>
          <w:rFonts w:ascii="Arial"/>
          <w:i/>
          <w:spacing w:val="23"/>
          <w:sz w:val="20"/>
        </w:rPr>
        <w:t> </w:t>
      </w:r>
      <w:r>
        <w:rPr>
          <w:rFonts w:ascii="Arial"/>
          <w:i/>
          <w:sz w:val="20"/>
        </w:rPr>
        <w:t>&amp;</w:t>
      </w:r>
      <w:r>
        <w:rPr>
          <w:rFonts w:ascii="Arial"/>
          <w:i/>
          <w:spacing w:val="23"/>
          <w:sz w:val="20"/>
        </w:rPr>
        <w:t> </w:t>
      </w:r>
      <w:r>
        <w:rPr>
          <w:rFonts w:ascii="Arial"/>
          <w:i/>
          <w:sz w:val="20"/>
        </w:rPr>
        <w:t>W.</w:t>
      </w:r>
      <w:r>
        <w:rPr>
          <w:rFonts w:ascii="Arial"/>
          <w:i/>
          <w:spacing w:val="23"/>
          <w:sz w:val="20"/>
        </w:rPr>
        <w:t> </w:t>
      </w:r>
      <w:r>
        <w:rPr>
          <w:rFonts w:ascii="Arial"/>
          <w:i/>
          <w:sz w:val="20"/>
        </w:rPr>
        <w:t>351</w:t>
      </w:r>
      <w:r>
        <w:rPr>
          <w:sz w:val="20"/>
        </w:rPr>
        <w:t>;</w:t>
      </w:r>
      <w:r>
        <w:rPr>
          <w:spacing w:val="23"/>
          <w:sz w:val="20"/>
        </w:rPr>
        <w:t> </w:t>
      </w:r>
      <w:r>
        <w:rPr>
          <w:rFonts w:ascii="Arial"/>
          <w:i/>
          <w:sz w:val="20"/>
        </w:rPr>
        <w:t>Fergusson</w:t>
      </w:r>
      <w:r>
        <w:rPr>
          <w:rFonts w:ascii="Arial"/>
          <w:i/>
          <w:spacing w:val="23"/>
          <w:sz w:val="20"/>
        </w:rPr>
        <w:t> </w:t>
      </w:r>
      <w:r>
        <w:rPr>
          <w:rFonts w:ascii="Arial"/>
          <w:i/>
          <w:sz w:val="20"/>
        </w:rPr>
        <w:t>v</w:t>
      </w:r>
      <w:r>
        <w:rPr>
          <w:rFonts w:ascii="Arial"/>
          <w:i/>
          <w:spacing w:val="23"/>
          <w:sz w:val="20"/>
        </w:rPr>
        <w:t> </w:t>
      </w:r>
      <w:r>
        <w:rPr>
          <w:rFonts w:ascii="Arial"/>
          <w:i/>
          <w:sz w:val="20"/>
        </w:rPr>
        <w:t>Fyffe</w:t>
      </w:r>
      <w:r>
        <w:rPr>
          <w:rFonts w:ascii="Arial"/>
          <w:i/>
          <w:spacing w:val="23"/>
          <w:sz w:val="20"/>
        </w:rPr>
        <w:t> </w:t>
      </w:r>
      <w:r>
        <w:rPr>
          <w:rFonts w:ascii="Arial"/>
          <w:i/>
          <w:sz w:val="20"/>
        </w:rPr>
        <w:t>(1841)</w:t>
      </w:r>
      <w:r>
        <w:rPr>
          <w:rFonts w:ascii="Arial"/>
          <w:i/>
          <w:spacing w:val="23"/>
          <w:sz w:val="20"/>
        </w:rPr>
        <w:t> </w:t>
      </w:r>
      <w:r>
        <w:rPr>
          <w:rFonts w:ascii="Arial"/>
          <w:i/>
          <w:sz w:val="20"/>
        </w:rPr>
        <w:t>8</w:t>
      </w:r>
      <w:r>
        <w:rPr>
          <w:rFonts w:ascii="Arial"/>
          <w:i/>
          <w:spacing w:val="23"/>
          <w:sz w:val="20"/>
        </w:rPr>
        <w:t> </w:t>
      </w:r>
      <w:r>
        <w:rPr>
          <w:rFonts w:ascii="Arial"/>
          <w:i/>
          <w:sz w:val="20"/>
        </w:rPr>
        <w:t>Cl.</w:t>
      </w:r>
      <w:r>
        <w:rPr>
          <w:rFonts w:ascii="Arial"/>
          <w:i/>
          <w:spacing w:val="23"/>
          <w:sz w:val="20"/>
        </w:rPr>
        <w:t> </w:t>
      </w:r>
      <w:r>
        <w:rPr>
          <w:rFonts w:ascii="Arial"/>
          <w:i/>
          <w:sz w:val="20"/>
        </w:rPr>
        <w:t>&amp;</w:t>
      </w:r>
      <w:r>
        <w:rPr>
          <w:rFonts w:ascii="Arial"/>
          <w:i/>
          <w:spacing w:val="23"/>
          <w:sz w:val="20"/>
        </w:rPr>
        <w:t> </w:t>
      </w:r>
      <w:r>
        <w:rPr>
          <w:rFonts w:ascii="Arial"/>
          <w:i/>
          <w:sz w:val="20"/>
        </w:rPr>
        <w:t>Fin.</w:t>
      </w:r>
      <w:r>
        <w:rPr>
          <w:rFonts w:ascii="Arial"/>
          <w:i/>
          <w:spacing w:val="23"/>
          <w:sz w:val="20"/>
        </w:rPr>
        <w:t> </w:t>
      </w:r>
      <w:r>
        <w:rPr>
          <w:rFonts w:ascii="Arial"/>
          <w:i/>
          <w:sz w:val="20"/>
        </w:rPr>
        <w:t>121,</w:t>
      </w:r>
      <w:r>
        <w:rPr>
          <w:rFonts w:ascii="Arial"/>
          <w:i/>
          <w:spacing w:val="23"/>
          <w:sz w:val="20"/>
        </w:rPr>
        <w:t> </w:t>
      </w:r>
      <w:r>
        <w:rPr>
          <w:rFonts w:ascii="Arial"/>
          <w:i/>
          <w:spacing w:val="-4"/>
          <w:sz w:val="20"/>
        </w:rPr>
        <w:t>140</w:t>
      </w:r>
      <w:r>
        <w:rPr>
          <w:spacing w:val="-4"/>
          <w:sz w:val="20"/>
        </w:rPr>
        <w:t>;</w:t>
      </w:r>
    </w:p>
    <w:p>
      <w:pPr>
        <w:spacing w:line="235" w:lineRule="auto" w:before="2"/>
        <w:ind w:left="705" w:right="168" w:firstLine="0"/>
        <w:jc w:val="left"/>
        <w:rPr>
          <w:sz w:val="20"/>
        </w:rPr>
      </w:pPr>
      <w:r>
        <w:rPr>
          <w:rFonts w:ascii="Arial" w:hAnsi="Arial"/>
          <w:i/>
          <w:sz w:val="20"/>
        </w:rPr>
        <w:t>Fenny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Brice</w:t>
      </w:r>
      <w:r>
        <w:rPr>
          <w:rFonts w:ascii="Arial" w:hAnsi="Arial"/>
          <w:i/>
          <w:spacing w:val="40"/>
          <w:sz w:val="20"/>
        </w:rPr>
        <w:t> </w:t>
      </w:r>
      <w:r>
        <w:rPr>
          <w:rFonts w:ascii="Arial" w:hAnsi="Arial"/>
          <w:i/>
          <w:sz w:val="20"/>
        </w:rPr>
        <w:t>(1865)</w:t>
      </w:r>
      <w:r>
        <w:rPr>
          <w:rFonts w:ascii="Arial" w:hAnsi="Arial"/>
          <w:i/>
          <w:spacing w:val="40"/>
          <w:sz w:val="20"/>
        </w:rPr>
        <w:t> </w:t>
      </w:r>
      <w:r>
        <w:rPr>
          <w:rFonts w:ascii="Arial" w:hAnsi="Arial"/>
          <w:i/>
          <w:sz w:val="20"/>
        </w:rPr>
        <w:t>18</w:t>
      </w:r>
      <w:r>
        <w:rPr>
          <w:rFonts w:ascii="Arial" w:hAnsi="Arial"/>
          <w:i/>
          <w:spacing w:val="40"/>
          <w:sz w:val="20"/>
        </w:rPr>
        <w:t> </w:t>
      </w:r>
      <w:r>
        <w:rPr>
          <w:rFonts w:ascii="Arial" w:hAnsi="Arial"/>
          <w:i/>
          <w:sz w:val="20"/>
        </w:rPr>
        <w:t>C.B.(N.S.)</w:t>
      </w:r>
      <w:r>
        <w:rPr>
          <w:rFonts w:ascii="Arial" w:hAnsi="Arial"/>
          <w:i/>
          <w:spacing w:val="40"/>
          <w:sz w:val="20"/>
        </w:rPr>
        <w:t> </w:t>
      </w:r>
      <w:r>
        <w:rPr>
          <w:rFonts w:ascii="Arial" w:hAnsi="Arial"/>
          <w:i/>
          <w:sz w:val="20"/>
        </w:rPr>
        <w:t>393</w:t>
      </w:r>
      <w:r>
        <w:rPr>
          <w:sz w:val="20"/>
        </w:rPr>
        <w:t>;</w:t>
      </w:r>
      <w:r>
        <w:rPr>
          <w:spacing w:val="40"/>
          <w:sz w:val="20"/>
        </w:rPr>
        <w:t> </w:t>
      </w:r>
      <w:r>
        <w:rPr>
          <w:rFonts w:ascii="Arial" w:hAnsi="Arial"/>
          <w:i/>
          <w:sz w:val="20"/>
        </w:rPr>
        <w:t>Boatwright</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Boatwright</w:t>
      </w:r>
      <w:r>
        <w:rPr>
          <w:rFonts w:ascii="Arial" w:hAnsi="Arial"/>
          <w:i/>
          <w:spacing w:val="40"/>
          <w:sz w:val="20"/>
        </w:rPr>
        <w:t> </w:t>
      </w:r>
      <w:r>
        <w:rPr>
          <w:rFonts w:ascii="Arial" w:hAnsi="Arial"/>
          <w:i/>
          <w:sz w:val="20"/>
        </w:rPr>
        <w:t>(1873)</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17</w:t>
      </w:r>
      <w:r>
        <w:rPr>
          <w:rFonts w:ascii="Arial" w:hAnsi="Arial"/>
          <w:i/>
          <w:spacing w:val="40"/>
          <w:sz w:val="20"/>
        </w:rPr>
        <w:t> </w:t>
      </w:r>
      <w:r>
        <w:rPr>
          <w:rFonts w:ascii="Arial" w:hAnsi="Arial"/>
          <w:i/>
          <w:sz w:val="20"/>
        </w:rPr>
        <w:t>Eq.</w:t>
      </w:r>
      <w:r>
        <w:rPr>
          <w:rFonts w:ascii="Arial" w:hAnsi="Arial"/>
          <w:i/>
          <w:spacing w:val="40"/>
          <w:sz w:val="20"/>
        </w:rPr>
        <w:t> </w:t>
      </w:r>
      <w:r>
        <w:rPr>
          <w:rFonts w:ascii="Arial" w:hAnsi="Arial"/>
          <w:i/>
          <w:sz w:val="20"/>
        </w:rPr>
        <w:t>71</w:t>
      </w:r>
      <w:r>
        <w:rPr>
          <w:sz w:val="20"/>
        </w:rPr>
        <w:t>; </w:t>
      </w:r>
      <w:r>
        <w:rPr>
          <w:rFonts w:ascii="Arial" w:hAnsi="Arial"/>
          <w:i/>
          <w:sz w:val="20"/>
        </w:rPr>
        <w:t>Bowring-Hanbury’s Trustee v Bowring-Hanbury [1943] Ch. 104</w:t>
      </w:r>
      <w:r>
        <w:rPr>
          <w:sz w:val="20"/>
        </w:rPr>
        <w:t>. See also CPR r.19.8.</w:t>
      </w:r>
    </w:p>
    <w:p>
      <w:pPr>
        <w:pStyle w:val="BodyText"/>
        <w:spacing w:before="5"/>
      </w:pPr>
    </w:p>
    <w:p>
      <w:pPr>
        <w:pStyle w:val="BodyText"/>
        <w:tabs>
          <w:tab w:pos="705" w:val="left" w:leader="none"/>
        </w:tabs>
        <w:ind w:left="165"/>
      </w:pPr>
      <w:bookmarkStart w:name="_bookmark507" w:id="509"/>
      <w:bookmarkEnd w:id="509"/>
      <w:r>
        <w:rPr/>
      </w:r>
      <w:hyperlink w:history="true" w:anchor="_bookmark486">
        <w:r>
          <w:rPr>
            <w:color w:val="005DA1"/>
            <w:spacing w:val="-4"/>
            <w:position w:val="5"/>
            <w:sz w:val="14"/>
            <w:u w:val="single" w:color="005DA1"/>
          </w:rPr>
          <w:t>264</w:t>
        </w:r>
      </w:hyperlink>
      <w:r>
        <w:rPr>
          <w:spacing w:val="-4"/>
          <w:position w:val="5"/>
          <w:sz w:val="14"/>
        </w:rPr>
        <w:t>.</w:t>
      </w:r>
      <w:r>
        <w:rPr>
          <w:position w:val="5"/>
          <w:sz w:val="14"/>
        </w:rPr>
        <w:tab/>
      </w:r>
      <w:r>
        <w:rPr/>
        <w:t>See above, paras 28–006—</w:t>
      </w:r>
      <w:r>
        <w:rPr>
          <w:spacing w:val="-2"/>
        </w:rPr>
        <w:t>28–008.</w:t>
      </w:r>
    </w:p>
    <w:p>
      <w:pPr>
        <w:pStyle w:val="BodyText"/>
        <w:spacing w:before="5"/>
      </w:pPr>
    </w:p>
    <w:p>
      <w:pPr>
        <w:pStyle w:val="BodyText"/>
        <w:tabs>
          <w:tab w:pos="705" w:val="left" w:leader="none"/>
        </w:tabs>
        <w:ind w:left="165"/>
      </w:pPr>
      <w:bookmarkStart w:name="_bookmark508" w:id="510"/>
      <w:bookmarkEnd w:id="510"/>
      <w:r>
        <w:rPr/>
      </w:r>
      <w:hyperlink w:history="true" w:anchor="_bookmark487">
        <w:r>
          <w:rPr>
            <w:color w:val="005DA1"/>
            <w:spacing w:val="-4"/>
            <w:position w:val="5"/>
            <w:sz w:val="14"/>
            <w:u w:val="single" w:color="005DA1"/>
          </w:rPr>
          <w:t>265</w:t>
        </w:r>
      </w:hyperlink>
      <w:r>
        <w:rPr>
          <w:spacing w:val="-4"/>
          <w:position w:val="5"/>
          <w:sz w:val="14"/>
        </w:rPr>
        <w:t>.</w:t>
      </w:r>
      <w:r>
        <w:rPr>
          <w:position w:val="5"/>
          <w:sz w:val="14"/>
        </w:rPr>
        <w:tab/>
      </w:r>
      <w:r>
        <w:rPr/>
        <w:t>Limitation Act 1980 ss.11(5), 11A(3), </w:t>
      </w:r>
      <w:r>
        <w:rPr>
          <w:spacing w:val="-5"/>
        </w:rPr>
        <w:t>14.</w:t>
      </w:r>
    </w:p>
    <w:p>
      <w:pPr>
        <w:pStyle w:val="BodyText"/>
        <w:spacing w:before="5"/>
      </w:pPr>
    </w:p>
    <w:p>
      <w:pPr>
        <w:tabs>
          <w:tab w:pos="705" w:val="left" w:leader="none"/>
        </w:tabs>
        <w:spacing w:line="227" w:lineRule="exact" w:before="0"/>
        <w:ind w:left="165" w:right="0" w:firstLine="0"/>
        <w:jc w:val="left"/>
        <w:rPr>
          <w:sz w:val="20"/>
        </w:rPr>
      </w:pPr>
      <w:bookmarkStart w:name="_bookmark509" w:id="511"/>
      <w:bookmarkEnd w:id="511"/>
      <w:r>
        <w:rPr/>
      </w:r>
      <w:hyperlink w:history="true" w:anchor="_bookmark488">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Seagram</w:t>
      </w:r>
      <w:r>
        <w:rPr>
          <w:rFonts w:ascii="Arial"/>
          <w:i/>
          <w:spacing w:val="16"/>
          <w:sz w:val="20"/>
        </w:rPr>
        <w:t> </w:t>
      </w:r>
      <w:r>
        <w:rPr>
          <w:rFonts w:ascii="Arial"/>
          <w:i/>
          <w:sz w:val="20"/>
        </w:rPr>
        <w:t>v</w:t>
      </w:r>
      <w:r>
        <w:rPr>
          <w:rFonts w:ascii="Arial"/>
          <w:i/>
          <w:spacing w:val="17"/>
          <w:sz w:val="20"/>
        </w:rPr>
        <w:t> </w:t>
      </w:r>
      <w:r>
        <w:rPr>
          <w:rFonts w:ascii="Arial"/>
          <w:i/>
          <w:sz w:val="20"/>
        </w:rPr>
        <w:t>Knight</w:t>
      </w:r>
      <w:r>
        <w:rPr>
          <w:rFonts w:ascii="Arial"/>
          <w:i/>
          <w:spacing w:val="17"/>
          <w:sz w:val="20"/>
        </w:rPr>
        <w:t> </w:t>
      </w:r>
      <w:r>
        <w:rPr>
          <w:rFonts w:ascii="Arial"/>
          <w:i/>
          <w:sz w:val="20"/>
        </w:rPr>
        <w:t>(1867)</w:t>
      </w:r>
      <w:r>
        <w:rPr>
          <w:rFonts w:ascii="Arial"/>
          <w:i/>
          <w:spacing w:val="17"/>
          <w:sz w:val="20"/>
        </w:rPr>
        <w:t> </w:t>
      </w:r>
      <w:r>
        <w:rPr>
          <w:rFonts w:ascii="Arial"/>
          <w:i/>
          <w:sz w:val="20"/>
        </w:rPr>
        <w:t>L.R.</w:t>
      </w:r>
      <w:r>
        <w:rPr>
          <w:rFonts w:ascii="Arial"/>
          <w:i/>
          <w:spacing w:val="17"/>
          <w:sz w:val="20"/>
        </w:rPr>
        <w:t> </w:t>
      </w:r>
      <w:r>
        <w:rPr>
          <w:rFonts w:ascii="Arial"/>
          <w:i/>
          <w:sz w:val="20"/>
        </w:rPr>
        <w:t>2</w:t>
      </w:r>
      <w:r>
        <w:rPr>
          <w:rFonts w:ascii="Arial"/>
          <w:i/>
          <w:spacing w:val="17"/>
          <w:sz w:val="20"/>
        </w:rPr>
        <w:t> </w:t>
      </w:r>
      <w:r>
        <w:rPr>
          <w:rFonts w:ascii="Arial"/>
          <w:i/>
          <w:sz w:val="20"/>
        </w:rPr>
        <w:t>Ch.</w:t>
      </w:r>
      <w:r>
        <w:rPr>
          <w:rFonts w:ascii="Arial"/>
          <w:i/>
          <w:spacing w:val="17"/>
          <w:sz w:val="20"/>
        </w:rPr>
        <w:t> </w:t>
      </w:r>
      <w:r>
        <w:rPr>
          <w:rFonts w:ascii="Arial"/>
          <w:i/>
          <w:sz w:val="20"/>
        </w:rPr>
        <w:t>App.</w:t>
      </w:r>
      <w:r>
        <w:rPr>
          <w:rFonts w:ascii="Arial"/>
          <w:i/>
          <w:spacing w:val="17"/>
          <w:sz w:val="20"/>
        </w:rPr>
        <w:t> </w:t>
      </w:r>
      <w:r>
        <w:rPr>
          <w:rFonts w:ascii="Arial"/>
          <w:i/>
          <w:sz w:val="20"/>
        </w:rPr>
        <w:t>628</w:t>
      </w:r>
      <w:r>
        <w:rPr>
          <w:sz w:val="20"/>
        </w:rPr>
        <w:t>,</w:t>
      </w:r>
      <w:r>
        <w:rPr>
          <w:spacing w:val="17"/>
          <w:sz w:val="20"/>
        </w:rPr>
        <w:t> </w:t>
      </w:r>
      <w:r>
        <w:rPr>
          <w:sz w:val="20"/>
        </w:rPr>
        <w:t>a</w:t>
      </w:r>
      <w:r>
        <w:rPr>
          <w:spacing w:val="17"/>
          <w:sz w:val="20"/>
        </w:rPr>
        <w:t> </w:t>
      </w:r>
      <w:r>
        <w:rPr>
          <w:sz w:val="20"/>
        </w:rPr>
        <w:t>complicated</w:t>
      </w:r>
      <w:r>
        <w:rPr>
          <w:spacing w:val="17"/>
          <w:sz w:val="20"/>
        </w:rPr>
        <w:t> </w:t>
      </w:r>
      <w:r>
        <w:rPr>
          <w:sz w:val="20"/>
        </w:rPr>
        <w:t>case</w:t>
      </w:r>
      <w:r>
        <w:rPr>
          <w:spacing w:val="17"/>
          <w:sz w:val="20"/>
        </w:rPr>
        <w:t> </w:t>
      </w:r>
      <w:r>
        <w:rPr>
          <w:sz w:val="20"/>
        </w:rPr>
        <w:t>which</w:t>
      </w:r>
      <w:r>
        <w:rPr>
          <w:spacing w:val="17"/>
          <w:sz w:val="20"/>
        </w:rPr>
        <w:t> </w:t>
      </w:r>
      <w:r>
        <w:rPr>
          <w:sz w:val="20"/>
        </w:rPr>
        <w:t>is</w:t>
      </w:r>
      <w:r>
        <w:rPr>
          <w:spacing w:val="17"/>
          <w:sz w:val="20"/>
        </w:rPr>
        <w:t> </w:t>
      </w:r>
      <w:r>
        <w:rPr>
          <w:sz w:val="20"/>
        </w:rPr>
        <w:t>discussed</w:t>
      </w:r>
      <w:r>
        <w:rPr>
          <w:spacing w:val="17"/>
          <w:sz w:val="20"/>
        </w:rPr>
        <w:t> </w:t>
      </w:r>
      <w:r>
        <w:rPr>
          <w:sz w:val="20"/>
        </w:rPr>
        <w:t>fully</w:t>
      </w:r>
      <w:r>
        <w:rPr>
          <w:spacing w:val="17"/>
          <w:sz w:val="20"/>
        </w:rPr>
        <w:t> </w:t>
      </w:r>
      <w:r>
        <w:rPr>
          <w:spacing w:val="-5"/>
          <w:sz w:val="20"/>
        </w:rPr>
        <w:t>in</w:t>
      </w:r>
    </w:p>
    <w:p>
      <w:pPr>
        <w:spacing w:line="227" w:lineRule="exact" w:before="0"/>
        <w:ind w:left="705" w:right="0" w:firstLine="0"/>
        <w:jc w:val="left"/>
        <w:rPr>
          <w:sz w:val="20"/>
        </w:rPr>
      </w:pPr>
      <w:r>
        <w:rPr>
          <w:rFonts w:ascii="Arial" w:hAnsi="Arial"/>
          <w:i/>
          <w:sz w:val="20"/>
        </w:rPr>
        <w:t>Bowring-Hanbury’s Trustee v Bowring-Hanbury [1943] Ch. </w:t>
      </w:r>
      <w:r>
        <w:rPr>
          <w:rFonts w:ascii="Arial" w:hAnsi="Arial"/>
          <w:i/>
          <w:spacing w:val="-4"/>
          <w:sz w:val="20"/>
        </w:rPr>
        <w:t>104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10" w:id="512"/>
      <w:bookmarkEnd w:id="512"/>
      <w:r>
        <w:rPr/>
      </w:r>
      <w:hyperlink w:history="true" w:anchor="_bookmark489">
        <w:r>
          <w:rPr>
            <w:color w:val="005DA1"/>
            <w:spacing w:val="-4"/>
            <w:position w:val="5"/>
            <w:sz w:val="14"/>
            <w:u w:val="single" w:color="005DA1"/>
          </w:rPr>
          <w:t>267</w:t>
        </w:r>
      </w:hyperlink>
      <w:r>
        <w:rPr>
          <w:spacing w:val="-4"/>
          <w:position w:val="5"/>
          <w:sz w:val="14"/>
        </w:rPr>
        <w:t>.</w:t>
      </w:r>
      <w:r>
        <w:rPr>
          <w:position w:val="5"/>
          <w:sz w:val="14"/>
        </w:rPr>
        <w:tab/>
      </w:r>
      <w:r>
        <w:rPr>
          <w:rFonts w:ascii="Arial" w:hAnsi="Arial"/>
          <w:i/>
          <w:sz w:val="20"/>
        </w:rPr>
        <w:t>Nedham’s Case (1610) 8 Co. Rep. </w:t>
      </w:r>
      <w:r>
        <w:rPr>
          <w:rFonts w:ascii="Arial" w:hAnsi="Arial"/>
          <w:i/>
          <w:spacing w:val="-2"/>
          <w:sz w:val="20"/>
        </w:rPr>
        <w:t>135a</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11" w:id="513"/>
      <w:bookmarkEnd w:id="513"/>
      <w:r>
        <w:rPr/>
      </w:r>
      <w:hyperlink w:history="true" w:anchor="_bookmark490">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Re Greg [1921] 2 Ch. </w:t>
      </w:r>
      <w:r>
        <w:rPr>
          <w:rFonts w:ascii="Arial"/>
          <w:i/>
          <w:spacing w:val="-4"/>
          <w:sz w:val="20"/>
        </w:rPr>
        <w:t>243</w:t>
      </w:r>
      <w:r>
        <w:rPr>
          <w:spacing w:val="-4"/>
          <w:sz w:val="20"/>
        </w:rPr>
        <w:t>.</w:t>
      </w:r>
    </w:p>
    <w:p>
      <w:pPr>
        <w:pStyle w:val="BodyText"/>
        <w:spacing w:before="9"/>
      </w:pPr>
    </w:p>
    <w:p>
      <w:pPr>
        <w:pStyle w:val="BodyText"/>
        <w:spacing w:line="235" w:lineRule="auto"/>
        <w:ind w:left="705" w:right="167" w:hanging="541"/>
        <w:jc w:val="both"/>
      </w:pPr>
      <w:bookmarkStart w:name="_bookmark512" w:id="514"/>
      <w:bookmarkEnd w:id="514"/>
      <w:r>
        <w:rPr/>
      </w:r>
      <w:hyperlink w:history="true" w:anchor="_bookmark491">
        <w:r>
          <w:rPr>
            <w:color w:val="005DA1"/>
            <w:position w:val="5"/>
            <w:sz w:val="14"/>
            <w:u w:val="single" w:color="005DA1"/>
          </w:rPr>
          <w:t>269</w:t>
        </w:r>
      </w:hyperlink>
      <w:r>
        <w:rPr>
          <w:position w:val="5"/>
          <w:sz w:val="14"/>
        </w:rPr>
        <w:t>.</w:t>
      </w:r>
      <w:r>
        <w:rPr>
          <w:spacing w:val="80"/>
          <w:position w:val="5"/>
          <w:sz w:val="14"/>
        </w:rPr>
        <w:t>  </w:t>
      </w:r>
      <w:r>
        <w:rPr/>
        <w:t>Inserted by s.10 of the Limitation Amendment Act 1980 and amended by s.40(2) of and Sch.3</w:t>
      </w:r>
      <w:r>
        <w:rPr>
          <w:spacing w:val="80"/>
        </w:rPr>
        <w:t> </w:t>
      </w:r>
      <w:r>
        <w:rPr/>
        <w:t>to the Limitation Act 1980. See the Twenty-First Report of the Law Reform Committee, </w:t>
      </w:r>
      <w:r>
        <w:rPr/>
        <w:t>1977, Cmnd.6923, paras 3.85–3.93.</w:t>
      </w:r>
    </w:p>
    <w:p>
      <w:pPr>
        <w:pStyle w:val="BodyText"/>
        <w:spacing w:before="5"/>
      </w:pPr>
    </w:p>
    <w:p>
      <w:pPr>
        <w:pStyle w:val="BodyText"/>
        <w:tabs>
          <w:tab w:pos="705" w:val="left" w:leader="none"/>
        </w:tabs>
        <w:ind w:left="165"/>
      </w:pPr>
      <w:bookmarkStart w:name="_bookmark513" w:id="515"/>
      <w:bookmarkEnd w:id="515"/>
      <w:r>
        <w:rPr/>
      </w:r>
      <w:hyperlink w:history="true" w:anchor="_bookmark492">
        <w:r>
          <w:rPr>
            <w:color w:val="005DA1"/>
            <w:spacing w:val="-4"/>
            <w:position w:val="5"/>
            <w:sz w:val="14"/>
            <w:u w:val="single" w:color="005DA1"/>
          </w:rPr>
          <w:t>270</w:t>
        </w:r>
      </w:hyperlink>
      <w:r>
        <w:rPr>
          <w:spacing w:val="-4"/>
          <w:position w:val="5"/>
          <w:sz w:val="14"/>
        </w:rPr>
        <w:t>.</w:t>
      </w:r>
      <w:r>
        <w:rPr>
          <w:position w:val="5"/>
          <w:sz w:val="14"/>
        </w:rPr>
        <w:tab/>
      </w:r>
      <w:r>
        <w:rPr/>
        <w:t>Or liability: s.21A(3) of the 1925 </w:t>
      </w:r>
      <w:r>
        <w:rPr>
          <w:spacing w:val="-4"/>
        </w:rPr>
        <w:t>Act.</w:t>
      </w:r>
    </w:p>
    <w:p>
      <w:pPr>
        <w:pStyle w:val="BodyText"/>
        <w:spacing w:before="5"/>
      </w:pPr>
    </w:p>
    <w:p>
      <w:pPr>
        <w:pStyle w:val="BodyText"/>
        <w:tabs>
          <w:tab w:pos="705" w:val="left" w:leader="none"/>
        </w:tabs>
        <w:ind w:left="165"/>
      </w:pPr>
      <w:bookmarkStart w:name="_bookmark514" w:id="516"/>
      <w:bookmarkEnd w:id="516"/>
      <w:r>
        <w:rPr/>
      </w:r>
      <w:hyperlink w:history="true" w:anchor="_bookmark493">
        <w:r>
          <w:rPr>
            <w:color w:val="005DA1"/>
            <w:spacing w:val="-4"/>
            <w:position w:val="5"/>
            <w:sz w:val="14"/>
            <w:u w:val="single" w:color="005DA1"/>
          </w:rPr>
          <w:t>271</w:t>
        </w:r>
      </w:hyperlink>
      <w:r>
        <w:rPr>
          <w:spacing w:val="-4"/>
          <w:position w:val="5"/>
          <w:sz w:val="14"/>
        </w:rPr>
        <w:t>.</w:t>
      </w:r>
      <w:r>
        <w:rPr>
          <w:position w:val="5"/>
          <w:sz w:val="14"/>
        </w:rPr>
        <w:tab/>
      </w:r>
      <w:r>
        <w:rPr/>
        <w:t>s.21A(1), subject to the exception in </w:t>
      </w:r>
      <w:r>
        <w:rPr>
          <w:spacing w:val="-2"/>
        </w:rPr>
        <w:t>s.21A(2).</w:t>
      </w:r>
    </w:p>
    <w:p>
      <w:pPr>
        <w:pStyle w:val="BodyText"/>
        <w:spacing w:before="5"/>
      </w:pPr>
    </w:p>
    <w:p>
      <w:pPr>
        <w:pStyle w:val="BodyText"/>
        <w:tabs>
          <w:tab w:pos="705" w:val="left" w:leader="none"/>
        </w:tabs>
        <w:ind w:left="165"/>
      </w:pPr>
      <w:bookmarkStart w:name="_bookmark515" w:id="517"/>
      <w:bookmarkEnd w:id="517"/>
      <w:r>
        <w:rPr/>
      </w:r>
      <w:hyperlink w:history="true" w:anchor="_bookmark494">
        <w:r>
          <w:rPr>
            <w:color w:val="005DA1"/>
            <w:spacing w:val="-4"/>
            <w:position w:val="5"/>
            <w:sz w:val="14"/>
            <w:u w:val="single" w:color="005DA1"/>
          </w:rPr>
          <w:t>272</w:t>
        </w:r>
      </w:hyperlink>
      <w:r>
        <w:rPr>
          <w:spacing w:val="-4"/>
          <w:position w:val="5"/>
          <w:sz w:val="14"/>
        </w:rPr>
        <w:t>.</w:t>
      </w:r>
      <w:r>
        <w:rPr>
          <w:position w:val="5"/>
          <w:sz w:val="14"/>
        </w:rPr>
        <w:tab/>
      </w:r>
      <w:r>
        <w:rPr/>
        <w:t>See below, </w:t>
      </w:r>
      <w:r>
        <w:rPr>
          <w:spacing w:val="-2"/>
        </w:rPr>
        <w:t>para.28–132.</w:t>
      </w:r>
    </w:p>
    <w:p>
      <w:pPr>
        <w:pStyle w:val="BodyText"/>
        <w:spacing w:before="5"/>
      </w:pPr>
    </w:p>
    <w:p>
      <w:pPr>
        <w:pStyle w:val="BodyText"/>
        <w:tabs>
          <w:tab w:pos="705" w:val="left" w:leader="none"/>
        </w:tabs>
        <w:ind w:left="165"/>
      </w:pPr>
      <w:bookmarkStart w:name="_bookmark516" w:id="518"/>
      <w:bookmarkEnd w:id="518"/>
      <w:r>
        <w:rPr/>
      </w:r>
      <w:hyperlink w:history="true" w:anchor="_bookmark495">
        <w:r>
          <w:rPr>
            <w:color w:val="005DA1"/>
            <w:spacing w:val="-4"/>
            <w:position w:val="5"/>
            <w:sz w:val="14"/>
            <w:u w:val="single" w:color="005DA1"/>
          </w:rPr>
          <w:t>273</w:t>
        </w:r>
      </w:hyperlink>
      <w:r>
        <w:rPr>
          <w:spacing w:val="-4"/>
          <w:position w:val="5"/>
          <w:sz w:val="14"/>
        </w:rPr>
        <w:t>.</w:t>
      </w:r>
      <w:r>
        <w:rPr>
          <w:position w:val="5"/>
          <w:sz w:val="14"/>
        </w:rPr>
        <w:tab/>
      </w:r>
      <w:r>
        <w:rPr/>
        <w:t>Defined in s.13(4) of the 1996 </w:t>
      </w:r>
      <w:r>
        <w:rPr>
          <w:spacing w:val="-4"/>
        </w:rPr>
        <w:t>Act.</w:t>
      </w:r>
    </w:p>
    <w:p>
      <w:pPr>
        <w:pStyle w:val="BodyText"/>
        <w:spacing w:before="9"/>
      </w:pPr>
    </w:p>
    <w:p>
      <w:pPr>
        <w:pStyle w:val="BodyText"/>
        <w:tabs>
          <w:tab w:pos="705" w:val="left" w:leader="none"/>
        </w:tabs>
        <w:spacing w:line="235" w:lineRule="auto"/>
        <w:ind w:left="705" w:right="168" w:hanging="541"/>
      </w:pPr>
      <w:bookmarkStart w:name="_bookmark517" w:id="519"/>
      <w:bookmarkEnd w:id="519"/>
      <w:r>
        <w:rPr/>
      </w:r>
      <w:hyperlink w:history="true" w:anchor="_bookmark496">
        <w:r>
          <w:rPr>
            <w:color w:val="005DA1"/>
            <w:spacing w:val="-4"/>
            <w:position w:val="5"/>
            <w:sz w:val="14"/>
            <w:u w:val="single" w:color="005DA1"/>
          </w:rPr>
          <w:t>274</w:t>
        </w:r>
      </w:hyperlink>
      <w:r>
        <w:rPr>
          <w:spacing w:val="-4"/>
          <w:position w:val="5"/>
          <w:sz w:val="14"/>
        </w:rPr>
        <w:t>.</w:t>
      </w:r>
      <w:r>
        <w:rPr>
          <w:position w:val="5"/>
          <w:sz w:val="14"/>
        </w:rPr>
        <w:tab/>
      </w:r>
      <w:r>
        <w:rPr/>
        <w:t>Carriage</w:t>
      </w:r>
      <w:r>
        <w:rPr>
          <w:spacing w:val="80"/>
        </w:rPr>
        <w:t> </w:t>
      </w:r>
      <w:r>
        <w:rPr/>
        <w:t>of</w:t>
      </w:r>
      <w:r>
        <w:rPr>
          <w:spacing w:val="80"/>
        </w:rPr>
        <w:t> </w:t>
      </w:r>
      <w:r>
        <w:rPr/>
        <w:t>Goods</w:t>
      </w:r>
      <w:r>
        <w:rPr>
          <w:spacing w:val="80"/>
        </w:rPr>
        <w:t> </w:t>
      </w:r>
      <w:r>
        <w:rPr/>
        <w:t>by</w:t>
      </w:r>
      <w:r>
        <w:rPr>
          <w:spacing w:val="80"/>
        </w:rPr>
        <w:t> </w:t>
      </w:r>
      <w:r>
        <w:rPr/>
        <w:t>Road</w:t>
      </w:r>
      <w:r>
        <w:rPr>
          <w:spacing w:val="80"/>
        </w:rPr>
        <w:t> </w:t>
      </w:r>
      <w:r>
        <w:rPr/>
        <w:t>Act</w:t>
      </w:r>
      <w:r>
        <w:rPr>
          <w:spacing w:val="80"/>
        </w:rPr>
        <w:t> </w:t>
      </w:r>
      <w:r>
        <w:rPr/>
        <w:t>1965</w:t>
      </w:r>
      <w:r>
        <w:rPr>
          <w:spacing w:val="80"/>
        </w:rPr>
        <w:t> </w:t>
      </w:r>
      <w:r>
        <w:rPr/>
        <w:t>Sch.</w:t>
      </w:r>
      <w:r>
        <w:rPr>
          <w:spacing w:val="80"/>
        </w:rPr>
        <w:t> </w:t>
      </w:r>
      <w:r>
        <w:rPr/>
        <w:t>art.32(2);</w:t>
      </w:r>
      <w:r>
        <w:rPr>
          <w:spacing w:val="80"/>
        </w:rPr>
        <w:t> </w:t>
      </w:r>
      <w:r>
        <w:rPr/>
        <w:t>see</w:t>
      </w:r>
      <w:r>
        <w:rPr>
          <w:spacing w:val="80"/>
        </w:rPr>
        <w:t> </w:t>
      </w:r>
      <w:r>
        <w:rPr/>
        <w:t>above,</w:t>
      </w:r>
      <w:r>
        <w:rPr>
          <w:spacing w:val="80"/>
        </w:rPr>
        <w:t> </w:t>
      </w:r>
      <w:r>
        <w:rPr/>
        <w:t>para.28–025;</w:t>
      </w:r>
      <w:r>
        <w:rPr>
          <w:spacing w:val="80"/>
        </w:rPr>
        <w:t> </w:t>
      </w:r>
      <w:r>
        <w:rPr/>
        <w:t>Vol.II, </w:t>
      </w:r>
      <w:r>
        <w:rPr>
          <w:spacing w:val="-2"/>
        </w:rPr>
        <w:t>para.36–144.</w:t>
      </w:r>
    </w:p>
    <w:p>
      <w:pPr>
        <w:pStyle w:val="BodyText"/>
        <w:spacing w:before="9"/>
      </w:pPr>
    </w:p>
    <w:p>
      <w:pPr>
        <w:pStyle w:val="BodyText"/>
        <w:tabs>
          <w:tab w:pos="705" w:val="left" w:leader="none"/>
        </w:tabs>
        <w:spacing w:line="235" w:lineRule="auto"/>
        <w:ind w:left="705" w:right="168" w:hanging="541"/>
      </w:pPr>
      <w:bookmarkStart w:name="_bookmark518" w:id="520"/>
      <w:bookmarkEnd w:id="520"/>
      <w:r>
        <w:rPr/>
      </w:r>
      <w:hyperlink w:history="true" w:anchor="_bookmark497">
        <w:r>
          <w:rPr>
            <w:color w:val="005DA1"/>
            <w:spacing w:val="-4"/>
            <w:position w:val="5"/>
            <w:sz w:val="14"/>
            <w:u w:val="single" w:color="005DA1"/>
          </w:rPr>
          <w:t>275</w:t>
        </w:r>
      </w:hyperlink>
      <w:r>
        <w:rPr>
          <w:spacing w:val="-4"/>
          <w:position w:val="5"/>
          <w:sz w:val="14"/>
        </w:rPr>
        <w:t>.</w:t>
      </w:r>
      <w:r>
        <w:rPr>
          <w:position w:val="5"/>
          <w:sz w:val="14"/>
        </w:rPr>
        <w:tab/>
      </w:r>
      <w:r>
        <w:rPr/>
        <w:t>Appendix A (CIV) art.60(4); Appendix B (CIM) art.48(3); see above, para.28–024; Vol.II, </w:t>
      </w:r>
      <w:r>
        <w:rPr/>
        <w:t>paras 36–099, 36–117.</w:t>
      </w:r>
    </w:p>
    <w:p>
      <w:pPr>
        <w:pStyle w:val="BodyText"/>
        <w:spacing w:before="6"/>
      </w:pPr>
    </w:p>
    <w:p>
      <w:pPr>
        <w:tabs>
          <w:tab w:pos="705" w:val="left" w:leader="none"/>
        </w:tabs>
        <w:spacing w:before="0"/>
        <w:ind w:left="165" w:right="0" w:firstLine="0"/>
        <w:jc w:val="left"/>
        <w:rPr>
          <w:sz w:val="20"/>
        </w:rPr>
      </w:pPr>
      <w:bookmarkStart w:name="_bookmark519" w:id="521"/>
      <w:bookmarkEnd w:id="521"/>
      <w:r>
        <w:rPr/>
      </w:r>
      <w:hyperlink w:history="true" w:anchor="_bookmark498">
        <w:r>
          <w:rPr>
            <w:color w:val="005DA1"/>
            <w:spacing w:val="-4"/>
            <w:position w:val="5"/>
            <w:sz w:val="14"/>
            <w:u w:val="single" w:color="005DA1"/>
          </w:rPr>
          <w:t>276</w:t>
        </w:r>
      </w:hyperlink>
      <w:r>
        <w:rPr>
          <w:spacing w:val="-4"/>
          <w:position w:val="5"/>
          <w:sz w:val="14"/>
        </w:rPr>
        <w:t>.</w:t>
      </w:r>
      <w:r>
        <w:rPr>
          <w:position w:val="5"/>
          <w:sz w:val="14"/>
        </w:rPr>
        <w:tab/>
      </w:r>
      <w:r>
        <w:rPr>
          <w:rFonts w:ascii="Arial" w:hAnsi="Arial"/>
          <w:i/>
          <w:sz w:val="20"/>
        </w:rPr>
        <w:t>Microfine Minerals and Chemicals Ltd v Transferry Shipping Co Ltd [1991] 2 Lloyd’s Rep. </w:t>
      </w:r>
      <w:r>
        <w:rPr>
          <w:rFonts w:ascii="Arial" w:hAnsi="Arial"/>
          <w:i/>
          <w:spacing w:val="-4"/>
          <w:sz w:val="20"/>
        </w:rPr>
        <w:t>630</w:t>
      </w:r>
      <w:r>
        <w:rPr>
          <w:spacing w:val="-4"/>
          <w:sz w:val="20"/>
        </w:rPr>
        <w:t>.</w:t>
      </w:r>
    </w:p>
    <w:p>
      <w:pPr>
        <w:pStyle w:val="BodyText"/>
        <w:spacing w:before="5"/>
      </w:pPr>
    </w:p>
    <w:p>
      <w:pPr>
        <w:pStyle w:val="BodyText"/>
        <w:tabs>
          <w:tab w:pos="705" w:val="left" w:leader="none"/>
        </w:tabs>
        <w:ind w:left="165"/>
      </w:pPr>
      <w:bookmarkStart w:name="_bookmark520" w:id="522"/>
      <w:bookmarkEnd w:id="522"/>
      <w:r>
        <w:rPr/>
      </w:r>
      <w:hyperlink w:history="true" w:anchor="_bookmark499">
        <w:r>
          <w:rPr>
            <w:color w:val="005DA1"/>
            <w:spacing w:val="-4"/>
            <w:position w:val="5"/>
            <w:sz w:val="14"/>
            <w:u w:val="single" w:color="005DA1"/>
          </w:rPr>
          <w:t>277</w:t>
        </w:r>
      </w:hyperlink>
      <w:r>
        <w:rPr>
          <w:spacing w:val="-4"/>
          <w:position w:val="5"/>
          <w:sz w:val="14"/>
        </w:rPr>
        <w:t>.</w:t>
      </w:r>
      <w:r>
        <w:rPr>
          <w:position w:val="5"/>
          <w:sz w:val="14"/>
        </w:rPr>
        <w:tab/>
      </w:r>
      <w:r>
        <w:rPr/>
        <w:t>See above, </w:t>
      </w:r>
      <w:r>
        <w:rPr>
          <w:spacing w:val="-2"/>
        </w:rPr>
        <w:t>para.12–031.</w:t>
      </w:r>
    </w:p>
    <w:p>
      <w:pPr>
        <w:pStyle w:val="BodyText"/>
        <w:spacing w:before="9"/>
      </w:pPr>
    </w:p>
    <w:p>
      <w:pPr>
        <w:tabs>
          <w:tab w:pos="705" w:val="left" w:leader="none"/>
        </w:tabs>
        <w:spacing w:line="235" w:lineRule="auto" w:before="0"/>
        <w:ind w:left="705" w:right="168" w:hanging="541"/>
        <w:jc w:val="left"/>
        <w:rPr>
          <w:sz w:val="20"/>
        </w:rPr>
      </w:pPr>
      <w:bookmarkStart w:name="_bookmark521" w:id="523"/>
      <w:bookmarkEnd w:id="523"/>
      <w:r>
        <w:rPr/>
      </w:r>
      <w:hyperlink w:history="true" w:anchor="_bookmark500">
        <w:r>
          <w:rPr>
            <w:color w:val="005DA1"/>
            <w:spacing w:val="-4"/>
            <w:position w:val="5"/>
            <w:sz w:val="14"/>
            <w:u w:val="single" w:color="005DA1"/>
          </w:rPr>
          <w:t>278</w:t>
        </w:r>
      </w:hyperlink>
      <w:r>
        <w:rPr>
          <w:spacing w:val="-4"/>
          <w:position w:val="5"/>
          <w:sz w:val="14"/>
        </w:rPr>
        <w:t>.</w:t>
      </w:r>
      <w:r>
        <w:rPr>
          <w:position w:val="5"/>
          <w:sz w:val="14"/>
        </w:rPr>
        <w:tab/>
      </w:r>
      <w:r>
        <w:rPr>
          <w:sz w:val="20"/>
        </w:rPr>
        <w:t>Limitation Act 1980 s.38(1) “action”; </w:t>
      </w:r>
      <w:r>
        <w:rPr>
          <w:rFonts w:ascii="Arial" w:hAnsi="Arial"/>
          <w:i/>
          <w:sz w:val="20"/>
        </w:rPr>
        <w:t>Re Karnos Property Co Ltd [1989] B.C.L.C. 340</w:t>
      </w:r>
      <w:r>
        <w:rPr>
          <w:sz w:val="20"/>
        </w:rPr>
        <w:t>; </w:t>
      </w:r>
      <w:r>
        <w:rPr>
          <w:rFonts w:ascii="Arial" w:hAnsi="Arial"/>
          <w:i/>
          <w:sz w:val="20"/>
        </w:rPr>
        <w:t>Re </w:t>
      </w:r>
      <w:r>
        <w:rPr>
          <w:rFonts w:ascii="Arial" w:hAnsi="Arial"/>
          <w:i/>
          <w:sz w:val="20"/>
        </w:rPr>
        <w:t>Cases of Taffs Well Ltd [1992] Ch. 179</w:t>
      </w:r>
      <w:r>
        <w:rPr>
          <w:sz w:val="20"/>
        </w:rPr>
        <w:t>; </w:t>
      </w:r>
      <w:r>
        <w:rPr>
          <w:rFonts w:ascii="Arial" w:hAnsi="Arial"/>
          <w:i/>
          <w:sz w:val="20"/>
        </w:rPr>
        <w:t>Re A Debtor (No.50A-SD– 1995) [1997] Ch. 310</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22" w:id="524"/>
      <w:bookmarkEnd w:id="524"/>
      <w:r>
        <w:rPr/>
      </w:r>
      <w:hyperlink w:history="true" w:anchor="_bookmark501">
        <w:r>
          <w:rPr>
            <w:color w:val="005DA1"/>
            <w:spacing w:val="-4"/>
            <w:position w:val="5"/>
            <w:sz w:val="14"/>
            <w:u w:val="single" w:color="005DA1"/>
          </w:rPr>
          <w:t>279</w:t>
        </w:r>
      </w:hyperlink>
      <w:r>
        <w:rPr>
          <w:spacing w:val="-4"/>
          <w:position w:val="5"/>
          <w:sz w:val="14"/>
        </w:rPr>
        <w:t>.</w:t>
      </w:r>
      <w:r>
        <w:rPr>
          <w:position w:val="5"/>
          <w:sz w:val="14"/>
        </w:rPr>
        <w:tab/>
      </w:r>
      <w:r>
        <w:rPr>
          <w:rFonts w:ascii="Arial"/>
          <w:i/>
          <w:sz w:val="20"/>
        </w:rPr>
        <w:t>Re</w:t>
      </w:r>
      <w:r>
        <w:rPr>
          <w:rFonts w:ascii="Arial"/>
          <w:i/>
          <w:spacing w:val="11"/>
          <w:sz w:val="20"/>
        </w:rPr>
        <w:t> </w:t>
      </w:r>
      <w:r>
        <w:rPr>
          <w:rFonts w:ascii="Arial"/>
          <w:i/>
          <w:sz w:val="20"/>
        </w:rPr>
        <w:t>General</w:t>
      </w:r>
      <w:r>
        <w:rPr>
          <w:rFonts w:ascii="Arial"/>
          <w:i/>
          <w:spacing w:val="12"/>
          <w:sz w:val="20"/>
        </w:rPr>
        <w:t> </w:t>
      </w:r>
      <w:r>
        <w:rPr>
          <w:rFonts w:ascii="Arial"/>
          <w:i/>
          <w:sz w:val="20"/>
        </w:rPr>
        <w:t>Rolling</w:t>
      </w:r>
      <w:r>
        <w:rPr>
          <w:rFonts w:ascii="Arial"/>
          <w:i/>
          <w:spacing w:val="12"/>
          <w:sz w:val="20"/>
        </w:rPr>
        <w:t> </w:t>
      </w:r>
      <w:r>
        <w:rPr>
          <w:rFonts w:ascii="Arial"/>
          <w:i/>
          <w:sz w:val="20"/>
        </w:rPr>
        <w:t>Stock</w:t>
      </w:r>
      <w:r>
        <w:rPr>
          <w:rFonts w:ascii="Arial"/>
          <w:i/>
          <w:spacing w:val="12"/>
          <w:sz w:val="20"/>
        </w:rPr>
        <w:t> </w:t>
      </w:r>
      <w:r>
        <w:rPr>
          <w:rFonts w:ascii="Arial"/>
          <w:i/>
          <w:sz w:val="20"/>
        </w:rPr>
        <w:t>Co</w:t>
      </w:r>
      <w:r>
        <w:rPr>
          <w:rFonts w:ascii="Arial"/>
          <w:i/>
          <w:spacing w:val="12"/>
          <w:sz w:val="20"/>
        </w:rPr>
        <w:t> </w:t>
      </w:r>
      <w:r>
        <w:rPr>
          <w:rFonts w:ascii="Arial"/>
          <w:i/>
          <w:sz w:val="20"/>
        </w:rPr>
        <w:t>(1872)</w:t>
      </w:r>
      <w:r>
        <w:rPr>
          <w:rFonts w:ascii="Arial"/>
          <w:i/>
          <w:spacing w:val="12"/>
          <w:sz w:val="20"/>
        </w:rPr>
        <w:t> </w:t>
      </w:r>
      <w:r>
        <w:rPr>
          <w:rFonts w:ascii="Arial"/>
          <w:i/>
          <w:sz w:val="20"/>
        </w:rPr>
        <w:t>L.R.</w:t>
      </w:r>
      <w:r>
        <w:rPr>
          <w:rFonts w:ascii="Arial"/>
          <w:i/>
          <w:spacing w:val="12"/>
          <w:sz w:val="20"/>
        </w:rPr>
        <w:t> </w:t>
      </w:r>
      <w:r>
        <w:rPr>
          <w:rFonts w:ascii="Arial"/>
          <w:i/>
          <w:sz w:val="20"/>
        </w:rPr>
        <w:t>7</w:t>
      </w:r>
      <w:r>
        <w:rPr>
          <w:rFonts w:ascii="Arial"/>
          <w:i/>
          <w:spacing w:val="12"/>
          <w:sz w:val="20"/>
        </w:rPr>
        <w:t> </w:t>
      </w:r>
      <w:r>
        <w:rPr>
          <w:rFonts w:ascii="Arial"/>
          <w:i/>
          <w:sz w:val="20"/>
        </w:rPr>
        <w:t>Ch.</w:t>
      </w:r>
      <w:r>
        <w:rPr>
          <w:rFonts w:ascii="Arial"/>
          <w:i/>
          <w:spacing w:val="12"/>
          <w:sz w:val="20"/>
        </w:rPr>
        <w:t> </w:t>
      </w:r>
      <w:r>
        <w:rPr>
          <w:rFonts w:ascii="Arial"/>
          <w:i/>
          <w:sz w:val="20"/>
        </w:rPr>
        <w:t>App.</w:t>
      </w:r>
      <w:r>
        <w:rPr>
          <w:rFonts w:ascii="Arial"/>
          <w:i/>
          <w:spacing w:val="12"/>
          <w:sz w:val="20"/>
        </w:rPr>
        <w:t> </w:t>
      </w:r>
      <w:r>
        <w:rPr>
          <w:rFonts w:ascii="Arial"/>
          <w:i/>
          <w:sz w:val="20"/>
        </w:rPr>
        <w:t>646,</w:t>
      </w:r>
      <w:r>
        <w:rPr>
          <w:rFonts w:ascii="Arial"/>
          <w:i/>
          <w:spacing w:val="12"/>
          <w:sz w:val="20"/>
        </w:rPr>
        <w:t> </w:t>
      </w:r>
      <w:r>
        <w:rPr>
          <w:rFonts w:ascii="Arial"/>
          <w:i/>
          <w:sz w:val="20"/>
        </w:rPr>
        <w:t>649</w:t>
      </w:r>
      <w:r>
        <w:rPr>
          <w:sz w:val="20"/>
        </w:rPr>
        <w:t>;</w:t>
      </w:r>
      <w:r>
        <w:rPr>
          <w:spacing w:val="12"/>
          <w:sz w:val="20"/>
        </w:rPr>
        <w:t> </w:t>
      </w:r>
      <w:r>
        <w:rPr>
          <w:rFonts w:ascii="Arial"/>
          <w:i/>
          <w:sz w:val="20"/>
        </w:rPr>
        <w:t>Re</w:t>
      </w:r>
      <w:r>
        <w:rPr>
          <w:rFonts w:ascii="Arial"/>
          <w:i/>
          <w:spacing w:val="12"/>
          <w:sz w:val="20"/>
        </w:rPr>
        <w:t> </w:t>
      </w:r>
      <w:r>
        <w:rPr>
          <w:rFonts w:ascii="Arial"/>
          <w:i/>
          <w:sz w:val="20"/>
        </w:rPr>
        <w:t>Cullwick</w:t>
      </w:r>
      <w:r>
        <w:rPr>
          <w:rFonts w:ascii="Arial"/>
          <w:i/>
          <w:spacing w:val="12"/>
          <w:sz w:val="20"/>
        </w:rPr>
        <w:t> </w:t>
      </w:r>
      <w:r>
        <w:rPr>
          <w:rFonts w:ascii="Arial"/>
          <w:i/>
          <w:sz w:val="20"/>
        </w:rPr>
        <w:t>[1918]</w:t>
      </w:r>
      <w:r>
        <w:rPr>
          <w:rFonts w:ascii="Arial"/>
          <w:i/>
          <w:spacing w:val="12"/>
          <w:sz w:val="20"/>
        </w:rPr>
        <w:t> </w:t>
      </w:r>
      <w:r>
        <w:rPr>
          <w:rFonts w:ascii="Arial"/>
          <w:i/>
          <w:sz w:val="20"/>
        </w:rPr>
        <w:t>1</w:t>
      </w:r>
      <w:r>
        <w:rPr>
          <w:rFonts w:ascii="Arial"/>
          <w:i/>
          <w:spacing w:val="12"/>
          <w:sz w:val="20"/>
        </w:rPr>
        <w:t> </w:t>
      </w:r>
      <w:r>
        <w:rPr>
          <w:rFonts w:ascii="Arial"/>
          <w:i/>
          <w:sz w:val="20"/>
        </w:rPr>
        <w:t>K.B.</w:t>
      </w:r>
      <w:r>
        <w:rPr>
          <w:rFonts w:ascii="Arial"/>
          <w:i/>
          <w:spacing w:val="12"/>
          <w:sz w:val="20"/>
        </w:rPr>
        <w:t> </w:t>
      </w:r>
      <w:r>
        <w:rPr>
          <w:rFonts w:ascii="Arial"/>
          <w:i/>
          <w:spacing w:val="-4"/>
          <w:sz w:val="20"/>
        </w:rPr>
        <w:t>646,</w:t>
      </w:r>
    </w:p>
    <w:p>
      <w:pPr>
        <w:spacing w:line="227" w:lineRule="exact" w:before="0"/>
        <w:ind w:left="705" w:right="0" w:firstLine="0"/>
        <w:jc w:val="left"/>
        <w:rPr>
          <w:sz w:val="20"/>
        </w:rPr>
      </w:pPr>
      <w:r>
        <w:rPr>
          <w:rFonts w:ascii="Arial"/>
          <w:i/>
          <w:sz w:val="20"/>
        </w:rPr>
        <w:t>653</w:t>
      </w:r>
      <w:r>
        <w:rPr>
          <w:rFonts w:ascii="Arial"/>
          <w:i/>
          <w:spacing w:val="-1"/>
          <w:sz w:val="20"/>
        </w:rPr>
        <w:t> </w:t>
      </w:r>
      <w:r>
        <w:rPr>
          <w:sz w:val="20"/>
        </w:rPr>
        <w:t>(receiving orders). cf.</w:t>
      </w:r>
      <w:r>
        <w:rPr>
          <w:spacing w:val="-1"/>
          <w:sz w:val="20"/>
        </w:rPr>
        <w:t> </w:t>
      </w:r>
      <w:r>
        <w:rPr>
          <w:rFonts w:ascii="Arial"/>
          <w:i/>
          <w:sz w:val="20"/>
        </w:rPr>
        <w:t>Re Benzon [1914] 2 Ch. </w:t>
      </w:r>
      <w:r>
        <w:rPr>
          <w:rFonts w:ascii="Arial"/>
          <w:i/>
          <w:spacing w:val="-5"/>
          <w:sz w:val="20"/>
        </w:rPr>
        <w:t>68</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23" w:id="525"/>
      <w:bookmarkEnd w:id="525"/>
      <w:r>
        <w:rPr/>
      </w:r>
      <w:hyperlink w:history="true" w:anchor="_bookmark502">
        <w:r>
          <w:rPr>
            <w:color w:val="005DA1"/>
            <w:spacing w:val="-4"/>
            <w:position w:val="5"/>
            <w:sz w:val="14"/>
            <w:u w:val="single" w:color="005DA1"/>
          </w:rPr>
          <w:t>280</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General Rolling Stock Co (1872) L.R. 7 Ch. App. 646</w:t>
      </w:r>
      <w:r>
        <w:rPr>
          <w:sz w:val="20"/>
        </w:rPr>
        <w:t>; </w:t>
      </w:r>
      <w:r>
        <w:rPr>
          <w:rFonts w:ascii="Arial"/>
          <w:i/>
          <w:sz w:val="20"/>
        </w:rPr>
        <w:t>Re Cases of Taffs Well Ltd [1992] </w:t>
      </w:r>
      <w:r>
        <w:rPr>
          <w:rFonts w:ascii="Arial"/>
          <w:i/>
          <w:spacing w:val="-5"/>
          <w:sz w:val="20"/>
        </w:rPr>
        <w:t>Ch.</w:t>
      </w:r>
    </w:p>
    <w:p>
      <w:pPr>
        <w:spacing w:line="235" w:lineRule="auto" w:before="2"/>
        <w:ind w:left="705" w:right="0" w:firstLine="0"/>
        <w:jc w:val="left"/>
        <w:rPr>
          <w:sz w:val="20"/>
        </w:rPr>
      </w:pPr>
      <w:r>
        <w:rPr>
          <w:rFonts w:ascii="Arial"/>
          <w:i/>
          <w:sz w:val="20"/>
        </w:rPr>
        <w:t>179</w:t>
      </w:r>
      <w:r>
        <w:rPr>
          <w:sz w:val="20"/>
        </w:rPr>
        <w:t>.</w:t>
      </w:r>
      <w:r>
        <w:rPr>
          <w:spacing w:val="22"/>
          <w:sz w:val="20"/>
        </w:rPr>
        <w:t> </w:t>
      </w:r>
      <w:r>
        <w:rPr>
          <w:sz w:val="20"/>
        </w:rPr>
        <w:t>See</w:t>
      </w:r>
      <w:r>
        <w:rPr>
          <w:spacing w:val="22"/>
          <w:sz w:val="20"/>
        </w:rPr>
        <w:t> </w:t>
      </w:r>
      <w:r>
        <w:rPr>
          <w:sz w:val="20"/>
        </w:rPr>
        <w:t>also</w:t>
      </w:r>
      <w:r>
        <w:rPr>
          <w:spacing w:val="22"/>
          <w:sz w:val="20"/>
        </w:rPr>
        <w:t> </w:t>
      </w:r>
      <w:r>
        <w:rPr>
          <w:rFonts w:ascii="Arial"/>
          <w:i/>
          <w:sz w:val="20"/>
        </w:rPr>
        <w:t>Re</w:t>
      </w:r>
      <w:r>
        <w:rPr>
          <w:rFonts w:ascii="Arial"/>
          <w:i/>
          <w:spacing w:val="22"/>
          <w:sz w:val="20"/>
        </w:rPr>
        <w:t> </w:t>
      </w:r>
      <w:r>
        <w:rPr>
          <w:rFonts w:ascii="Arial"/>
          <w:i/>
          <w:sz w:val="20"/>
        </w:rPr>
        <w:t>Art</w:t>
      </w:r>
      <w:r>
        <w:rPr>
          <w:rFonts w:ascii="Arial"/>
          <w:i/>
          <w:spacing w:val="22"/>
          <w:sz w:val="20"/>
        </w:rPr>
        <w:t> </w:t>
      </w:r>
      <w:r>
        <w:rPr>
          <w:rFonts w:ascii="Arial"/>
          <w:i/>
          <w:sz w:val="20"/>
        </w:rPr>
        <w:t>Reproduction</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[1952]</w:t>
      </w:r>
      <w:r>
        <w:rPr>
          <w:rFonts w:ascii="Arial"/>
          <w:i/>
          <w:spacing w:val="22"/>
          <w:sz w:val="20"/>
        </w:rPr>
        <w:t> </w:t>
      </w:r>
      <w:r>
        <w:rPr>
          <w:rFonts w:ascii="Arial"/>
          <w:i/>
          <w:sz w:val="20"/>
        </w:rPr>
        <w:t>Ch.</w:t>
      </w:r>
      <w:r>
        <w:rPr>
          <w:rFonts w:ascii="Arial"/>
          <w:i/>
          <w:spacing w:val="22"/>
          <w:sz w:val="20"/>
        </w:rPr>
        <w:t> </w:t>
      </w:r>
      <w:r>
        <w:rPr>
          <w:rFonts w:ascii="Arial"/>
          <w:i/>
          <w:sz w:val="20"/>
        </w:rPr>
        <w:t>89</w:t>
      </w:r>
      <w:r>
        <w:rPr>
          <w:rFonts w:ascii="Arial"/>
          <w:i/>
          <w:spacing w:val="22"/>
          <w:sz w:val="20"/>
        </w:rPr>
        <w:t> </w:t>
      </w:r>
      <w:r>
        <w:rPr>
          <w:sz w:val="20"/>
        </w:rPr>
        <w:t>(passing</w:t>
      </w:r>
      <w:r>
        <w:rPr>
          <w:spacing w:val="22"/>
          <w:sz w:val="20"/>
        </w:rPr>
        <w:t> </w:t>
      </w:r>
      <w:r>
        <w:rPr>
          <w:sz w:val="20"/>
        </w:rPr>
        <w:t>of</w:t>
      </w:r>
      <w:r>
        <w:rPr>
          <w:spacing w:val="22"/>
          <w:sz w:val="20"/>
        </w:rPr>
        <w:t> </w:t>
      </w:r>
      <w:r>
        <w:rPr>
          <w:sz w:val="20"/>
        </w:rPr>
        <w:t>resolution</w:t>
      </w:r>
      <w:r>
        <w:rPr>
          <w:spacing w:val="22"/>
          <w:sz w:val="20"/>
        </w:rPr>
        <w:t> </w:t>
      </w:r>
      <w:r>
        <w:rPr>
          <w:sz w:val="20"/>
        </w:rPr>
        <w:t>for</w:t>
      </w:r>
      <w:r>
        <w:rPr>
          <w:spacing w:val="22"/>
          <w:sz w:val="20"/>
        </w:rPr>
        <w:t> </w:t>
      </w:r>
      <w:r>
        <w:rPr>
          <w:sz w:val="20"/>
        </w:rPr>
        <w:t>voluntary winding up).</w:t>
      </w:r>
    </w:p>
    <w:p>
      <w:pPr>
        <w:pStyle w:val="BodyText"/>
        <w:spacing w:before="5"/>
      </w:pPr>
    </w:p>
    <w:p>
      <w:pPr>
        <w:tabs>
          <w:tab w:pos="705" w:val="left" w:leader="none"/>
        </w:tabs>
        <w:spacing w:before="0"/>
        <w:ind w:left="165" w:right="0" w:firstLine="0"/>
        <w:jc w:val="left"/>
        <w:rPr>
          <w:sz w:val="20"/>
        </w:rPr>
      </w:pPr>
      <w:bookmarkStart w:name="_bookmark524" w:id="526"/>
      <w:bookmarkEnd w:id="526"/>
      <w:r>
        <w:rPr/>
      </w:r>
      <w:hyperlink w:history="true" w:anchor="_bookmark503">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Re Maxwell Fleet and Facilities Management Ltd [2001] 1 W.L.R. </w:t>
      </w:r>
      <w:r>
        <w:rPr>
          <w:rFonts w:ascii="Arial"/>
          <w:i/>
          <w:spacing w:val="-4"/>
          <w:sz w:val="20"/>
        </w:rPr>
        <w:t>323</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96800">
                <wp:simplePos x="0" y="0"/>
                <wp:positionH relativeFrom="page">
                  <wp:posOffset>4995824</wp:posOffset>
                </wp:positionH>
                <wp:positionV relativeFrom="paragraph">
                  <wp:posOffset>377139</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9680"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5. - Extension of the Period</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Extensions</w:t>
      </w:r>
    </w:p>
    <w:p>
      <w:pPr>
        <w:pStyle w:val="BodyText"/>
        <w:spacing w:before="41"/>
        <w:rPr>
          <w:rFonts w:ascii="Arial"/>
          <w:b/>
          <w:sz w:val="18"/>
        </w:rPr>
      </w:pPr>
    </w:p>
    <w:p>
      <w:pPr>
        <w:pStyle w:val="Heading2"/>
      </w:pPr>
      <w:r>
        <w:rPr/>
        <w:t>28-</w:t>
      </w:r>
      <w:r>
        <w:rPr>
          <w:spacing w:val="-5"/>
        </w:rPr>
        <w:t>072</w:t>
      </w:r>
    </w:p>
    <w:p>
      <w:pPr>
        <w:pStyle w:val="BodyText"/>
        <w:spacing w:line="235" w:lineRule="auto" w:before="203"/>
        <w:ind w:left="165" w:right="167"/>
        <w:jc w:val="both"/>
      </w:pPr>
      <w:r>
        <w:rPr/>
        <w:t>The Limitation Act 1980 contains a number of provisions, the effect of which will be to extend the </w:t>
      </w:r>
      <w:r>
        <w:rPr/>
        <w:t>time within which an action must be brought beyond that normally applicable. The Act affords such extensions in a number of differing ways.</w:t>
      </w:r>
    </w:p>
    <w:p>
      <w:pPr>
        <w:pStyle w:val="BodyText"/>
        <w:spacing w:before="80"/>
      </w:pPr>
    </w:p>
    <w:p>
      <w:pPr>
        <w:pStyle w:val="Heading2"/>
      </w:pPr>
      <w:r>
        <w:rPr/>
        <w:t>28-</w:t>
      </w:r>
      <w:r>
        <w:rPr>
          <w:spacing w:val="-5"/>
        </w:rPr>
        <w:t>073</w:t>
      </w:r>
    </w:p>
    <w:p>
      <w:pPr>
        <w:pStyle w:val="BodyText"/>
        <w:spacing w:line="235" w:lineRule="auto" w:before="203"/>
        <w:ind w:left="165" w:right="167"/>
        <w:jc w:val="both"/>
      </w:pPr>
      <w:bookmarkStart w:name="_bookmark525" w:id="527"/>
      <w:bookmarkEnd w:id="527"/>
      <w:r>
        <w:rPr/>
      </w:r>
      <w:bookmarkStart w:name="_bookmark526" w:id="528"/>
      <w:bookmarkEnd w:id="528"/>
      <w:r>
        <w:rPr/>
      </w:r>
      <w:r>
        <w:rPr/>
        <w:t>It</w:t>
      </w:r>
      <w:r>
        <w:rPr>
          <w:spacing w:val="-3"/>
        </w:rPr>
        <w:t> </w:t>
      </w:r>
      <w:r>
        <w:rPr/>
        <w:t>has</w:t>
      </w:r>
      <w:r>
        <w:rPr>
          <w:spacing w:val="-3"/>
        </w:rPr>
        <w:t> </w:t>
      </w:r>
      <w:r>
        <w:rPr/>
        <w:t>already</w:t>
      </w:r>
      <w:r>
        <w:rPr>
          <w:spacing w:val="-3"/>
        </w:rPr>
        <w:t> </w:t>
      </w:r>
      <w:r>
        <w:rPr/>
        <w:t>been</w:t>
      </w:r>
      <w:r>
        <w:rPr>
          <w:spacing w:val="-3"/>
        </w:rPr>
        <w:t> </w:t>
      </w:r>
      <w:r>
        <w:rPr/>
        <w:t>pointed</w:t>
      </w:r>
      <w:r>
        <w:rPr>
          <w:spacing w:val="-3"/>
        </w:rPr>
        <w:t> </w:t>
      </w:r>
      <w:r>
        <w:rPr/>
        <w:t>out</w:t>
      </w:r>
      <w:r>
        <w:rPr>
          <w:spacing w:val="-3"/>
        </w:rPr>
        <w:t> </w:t>
      </w:r>
      <w:r>
        <w:rPr/>
        <w:t>that,</w:t>
      </w:r>
      <w:r>
        <w:rPr>
          <w:spacing w:val="-3"/>
        </w:rPr>
        <w:t> </w:t>
      </w:r>
      <w:r>
        <w:rPr/>
        <w:t>in</w:t>
      </w:r>
      <w:r>
        <w:rPr>
          <w:spacing w:val="-3"/>
        </w:rPr>
        <w:t> </w:t>
      </w:r>
      <w:r>
        <w:rPr/>
        <w:t>the</w:t>
      </w:r>
      <w:r>
        <w:rPr>
          <w:spacing w:val="-3"/>
        </w:rPr>
        <w:t> </w:t>
      </w:r>
      <w:r>
        <w:rPr/>
        <w:t>case</w:t>
      </w:r>
      <w:r>
        <w:rPr>
          <w:spacing w:val="-3"/>
        </w:rPr>
        <w:t> </w:t>
      </w:r>
      <w:r>
        <w:rPr/>
        <w:t>of</w:t>
      </w:r>
      <w:r>
        <w:rPr>
          <w:spacing w:val="-3"/>
        </w:rPr>
        <w:t> </w:t>
      </w:r>
      <w:r>
        <w:rPr/>
        <w:t>actions</w:t>
      </w:r>
      <w:r>
        <w:rPr>
          <w:spacing w:val="-3"/>
        </w:rPr>
        <w:t> </w:t>
      </w:r>
      <w:r>
        <w:rPr/>
        <w:t>for</w:t>
      </w:r>
      <w:r>
        <w:rPr>
          <w:spacing w:val="-3"/>
        </w:rPr>
        <w:t> </w:t>
      </w:r>
      <w:r>
        <w:rPr/>
        <w:t>damages</w:t>
      </w:r>
      <w:r>
        <w:rPr>
          <w:spacing w:val="-3"/>
        </w:rPr>
        <w:t> </w:t>
      </w:r>
      <w:r>
        <w:rPr/>
        <w:t>for</w:t>
      </w:r>
      <w:r>
        <w:rPr>
          <w:spacing w:val="-3"/>
        </w:rPr>
        <w:t> </w:t>
      </w:r>
      <w:r>
        <w:rPr/>
        <w:t>personal</w:t>
      </w:r>
      <w:r>
        <w:rPr>
          <w:spacing w:val="-3"/>
        </w:rPr>
        <w:t> </w:t>
      </w:r>
      <w:r>
        <w:rPr/>
        <w:t>injuries</w:t>
      </w:r>
      <w:r>
        <w:rPr>
          <w:spacing w:val="-4"/>
        </w:rPr>
        <w:t> </w:t>
      </w:r>
      <w:r>
        <w:rPr>
          <w:color w:val="005DA1"/>
          <w:u w:val="single" w:color="005DA1"/>
          <w:vertAlign w:val="superscript"/>
        </w:rPr>
        <w:t>282</w:t>
      </w:r>
      <w:r>
        <w:rPr>
          <w:color w:val="005DA1"/>
          <w:spacing w:val="-3"/>
          <w:vertAlign w:val="baseline"/>
        </w:rPr>
        <w:t> </w:t>
      </w:r>
      <w:r>
        <w:rPr>
          <w:vertAlign w:val="baseline"/>
        </w:rPr>
        <w:t>and</w:t>
      </w:r>
      <w:r>
        <w:rPr>
          <w:spacing w:val="-3"/>
          <w:vertAlign w:val="baseline"/>
        </w:rPr>
        <w:t> </w:t>
      </w:r>
      <w:r>
        <w:rPr>
          <w:vertAlign w:val="baseline"/>
        </w:rPr>
        <w:t>by virtue of Pt I of the Consumer Protection Act 1987, </w:t>
      </w:r>
      <w:r>
        <w:rPr>
          <w:color w:val="005DA1"/>
          <w:u w:val="single" w:color="005DA1"/>
          <w:vertAlign w:val="superscript"/>
        </w:rPr>
        <w:t>283</w:t>
      </w:r>
      <w:r>
        <w:rPr>
          <w:color w:val="005DA1"/>
          <w:vertAlign w:val="baseline"/>
        </w:rPr>
        <w:t> </w:t>
      </w:r>
      <w:r>
        <w:rPr>
          <w:vertAlign w:val="baseline"/>
        </w:rPr>
        <w:t>the applicable three-year period of limitation runs from the date on which the cause of action accrued or the date of the claimant’s knowledge (if later) of certain facts relevant to his cause of action against the defendant. This “date of knowledge” principle may also serve, in effect, to extend the limitation period where such a cause of action </w:t>
      </w:r>
      <w:bookmarkStart w:name="_bookmark527" w:id="529"/>
      <w:bookmarkEnd w:id="529"/>
      <w:r>
        <w:rPr>
          <w:vertAlign w:val="baseline"/>
        </w:rPr>
        <w:t>survives</w:t>
      </w:r>
      <w:r>
        <w:rPr>
          <w:vertAlign w:val="baseline"/>
        </w:rPr>
        <w:t> for the benefit of the injured person’s estate by virtue of s.1 of the Law Reform </w:t>
      </w:r>
      <w:bookmarkStart w:name="_bookmark528" w:id="530"/>
      <w:bookmarkEnd w:id="530"/>
      <w:r>
        <w:rPr>
          <w:vertAlign w:val="baseline"/>
        </w:rPr>
        <w:t>(Miscellaneous</w:t>
      </w:r>
      <w:r>
        <w:rPr>
          <w:vertAlign w:val="baseline"/>
        </w:rPr>
        <w:t> Provisions) Act 1934 </w:t>
      </w:r>
      <w:r>
        <w:rPr>
          <w:color w:val="005DA1"/>
          <w:u w:val="single" w:color="005DA1"/>
          <w:vertAlign w:val="superscript"/>
        </w:rPr>
        <w:t>284</w:t>
      </w:r>
      <w:r>
        <w:rPr>
          <w:color w:val="005DA1"/>
          <w:vertAlign w:val="baseline"/>
        </w:rPr>
        <w:t> </w:t>
      </w:r>
      <w:r>
        <w:rPr>
          <w:vertAlign w:val="baseline"/>
        </w:rPr>
        <w:t>and where an action is brought under the Fatal Accidents </w:t>
      </w:r>
      <w:r>
        <w:rPr>
          <w:vertAlign w:val="baseline"/>
        </w:rPr>
        <w:t>Act 1976.</w:t>
      </w:r>
      <w:r>
        <w:rPr>
          <w:spacing w:val="-3"/>
          <w:vertAlign w:val="baseline"/>
        </w:rPr>
        <w:t> </w:t>
      </w:r>
      <w:r>
        <w:rPr>
          <w:color w:val="005DA1"/>
          <w:u w:val="single" w:color="005DA1"/>
          <w:vertAlign w:val="superscript"/>
        </w:rPr>
        <w:t>285</w:t>
      </w:r>
      <w:r>
        <w:rPr>
          <w:color w:val="005DA1"/>
          <w:spacing w:val="-3"/>
          <w:vertAlign w:val="baseline"/>
        </w:rPr>
        <w:t> </w:t>
      </w:r>
      <w:r>
        <w:rPr>
          <w:vertAlign w:val="baseline"/>
        </w:rPr>
        <w:t>Again,</w:t>
      </w:r>
      <w:r>
        <w:rPr>
          <w:spacing w:val="-3"/>
          <w:vertAlign w:val="baseline"/>
        </w:rPr>
        <w:t> </w:t>
      </w:r>
      <w:r>
        <w:rPr>
          <w:vertAlign w:val="baseline"/>
        </w:rPr>
        <w:t>by</w:t>
      </w:r>
      <w:r>
        <w:rPr>
          <w:spacing w:val="-3"/>
          <w:vertAlign w:val="baseline"/>
        </w:rPr>
        <w:t> </w:t>
      </w:r>
      <w:r>
        <w:rPr>
          <w:vertAlign w:val="baseline"/>
        </w:rPr>
        <w:t>s.14A</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Limitation</w:t>
      </w:r>
      <w:r>
        <w:rPr>
          <w:spacing w:val="-3"/>
          <w:vertAlign w:val="baseline"/>
        </w:rPr>
        <w:t> </w:t>
      </w:r>
      <w:r>
        <w:rPr>
          <w:vertAlign w:val="baseline"/>
        </w:rPr>
        <w:t>Act</w:t>
      </w:r>
      <w:r>
        <w:rPr>
          <w:spacing w:val="-3"/>
          <w:vertAlign w:val="baseline"/>
        </w:rPr>
        <w:t> </w:t>
      </w:r>
      <w:r>
        <w:rPr>
          <w:vertAlign w:val="baseline"/>
        </w:rPr>
        <w:t>1980,</w:t>
      </w:r>
      <w:r>
        <w:rPr>
          <w:spacing w:val="-3"/>
          <w:vertAlign w:val="baseline"/>
        </w:rPr>
        <w:t> </w:t>
      </w:r>
      <w:r>
        <w:rPr>
          <w:vertAlign w:val="baseline"/>
        </w:rPr>
        <w:t>the</w:t>
      </w:r>
      <w:r>
        <w:rPr>
          <w:spacing w:val="-3"/>
          <w:vertAlign w:val="baseline"/>
        </w:rPr>
        <w:t> </w:t>
      </w:r>
      <w:r>
        <w:rPr>
          <w:vertAlign w:val="baseline"/>
        </w:rPr>
        <w:t>limitation</w:t>
      </w:r>
      <w:r>
        <w:rPr>
          <w:spacing w:val="-3"/>
          <w:vertAlign w:val="baseline"/>
        </w:rPr>
        <w:t> </w:t>
      </w:r>
      <w:r>
        <w:rPr>
          <w:vertAlign w:val="baseline"/>
        </w:rPr>
        <w:t>period</w:t>
      </w:r>
      <w:r>
        <w:rPr>
          <w:spacing w:val="-3"/>
          <w:vertAlign w:val="baseline"/>
        </w:rPr>
        <w:t> </w:t>
      </w:r>
      <w:r>
        <w:rPr>
          <w:vertAlign w:val="baseline"/>
        </w:rPr>
        <w:t>for</w:t>
      </w:r>
      <w:r>
        <w:rPr>
          <w:spacing w:val="-3"/>
          <w:vertAlign w:val="baseline"/>
        </w:rPr>
        <w:t> </w:t>
      </w:r>
      <w:r>
        <w:rPr>
          <w:vertAlign w:val="baseline"/>
        </w:rPr>
        <w:t>latent</w:t>
      </w:r>
      <w:r>
        <w:rPr>
          <w:spacing w:val="-3"/>
          <w:vertAlign w:val="baseline"/>
        </w:rPr>
        <w:t> </w:t>
      </w:r>
      <w:r>
        <w:rPr>
          <w:vertAlign w:val="baseline"/>
        </w:rPr>
        <w:t>damage</w:t>
      </w:r>
      <w:r>
        <w:rPr>
          <w:spacing w:val="-3"/>
          <w:vertAlign w:val="baseline"/>
        </w:rPr>
        <w:t> </w:t>
      </w:r>
      <w:r>
        <w:rPr>
          <w:vertAlign w:val="baseline"/>
        </w:rPr>
        <w:t>(other</w:t>
      </w:r>
      <w:r>
        <w:rPr>
          <w:spacing w:val="-3"/>
          <w:vertAlign w:val="baseline"/>
        </w:rPr>
        <w:t> </w:t>
      </w:r>
      <w:r>
        <w:rPr>
          <w:vertAlign w:val="baseline"/>
        </w:rPr>
        <w:t>than </w:t>
      </w:r>
      <w:bookmarkStart w:name="_bookmark529" w:id="531"/>
      <w:bookmarkEnd w:id="531"/>
      <w:r>
        <w:rPr>
          <w:vertAlign w:val="baseline"/>
        </w:rPr>
        <w:t>personal</w:t>
      </w:r>
      <w:r>
        <w:rPr>
          <w:vertAlign w:val="baseline"/>
        </w:rPr>
        <w:t> injury) in the tort of negligence is extended to either six years from the date on which the cause of action accrued or three years from the date of the claimant’s knowledge (if later). </w:t>
      </w:r>
      <w:r>
        <w:rPr>
          <w:color w:val="005DA1"/>
          <w:u w:val="single" w:color="005DA1"/>
          <w:vertAlign w:val="superscript"/>
        </w:rPr>
        <w:t>286</w:t>
      </w:r>
    </w:p>
    <w:p>
      <w:pPr>
        <w:pStyle w:val="BodyText"/>
        <w:spacing w:before="77"/>
      </w:pPr>
    </w:p>
    <w:p>
      <w:pPr>
        <w:pStyle w:val="Heading2"/>
        <w:spacing w:before="1"/>
      </w:pPr>
      <w:r>
        <w:rPr/>
        <w:t>28-</w:t>
      </w:r>
      <w:r>
        <w:rPr>
          <w:spacing w:val="-5"/>
        </w:rPr>
        <w:t>074</w:t>
      </w:r>
    </w:p>
    <w:p>
      <w:pPr>
        <w:pStyle w:val="BodyText"/>
        <w:spacing w:line="235" w:lineRule="auto" w:before="202"/>
        <w:ind w:left="165" w:right="167"/>
        <w:jc w:val="both"/>
      </w:pPr>
      <w:r>
        <w:rPr/>
        <w:t>Provision is, however, made in the Act for more general extensions in certain contingencies. These statutory extensions are dealt with in the paragraphs which follow, together with the extension of the limitation period by agreement of the parties.</w:t>
      </w:r>
    </w:p>
    <w:p>
      <w:pPr>
        <w:pStyle w:val="BodyText"/>
      </w:pPr>
    </w:p>
    <w:p>
      <w:pPr>
        <w:pStyle w:val="BodyText"/>
        <w:spacing w:before="39"/>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186177</wp:posOffset>
                </wp:positionV>
                <wp:extent cx="572452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9657pt;width:450.75pt;height:.1pt;mso-position-horizontal-relative:page;mso-position-vertical-relative:paragraph;z-index:-15711744;mso-wrap-distance-left:0;mso-wrap-distance-right:0" id="docshape1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197312">
                <wp:simplePos x="0" y="0"/>
                <wp:positionH relativeFrom="page">
                  <wp:posOffset>914400</wp:posOffset>
                </wp:positionH>
                <wp:positionV relativeFrom="paragraph">
                  <wp:posOffset>94576</wp:posOffset>
                </wp:positionV>
                <wp:extent cx="4953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9168"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pStyle w:val="BodyText"/>
        <w:tabs>
          <w:tab w:pos="705" w:val="left" w:leader="none"/>
        </w:tabs>
        <w:ind w:left="165"/>
      </w:pPr>
      <w:bookmarkStart w:name="_bookmark530" w:id="532"/>
      <w:bookmarkEnd w:id="532"/>
      <w:r>
        <w:rPr/>
      </w:r>
      <w:hyperlink w:history="true" w:anchor="_bookmark525">
        <w:r>
          <w:rPr>
            <w:color w:val="005DA1"/>
            <w:spacing w:val="-4"/>
            <w:position w:val="5"/>
            <w:sz w:val="14"/>
            <w:u w:val="single" w:color="005DA1"/>
          </w:rPr>
          <w:t>282</w:t>
        </w:r>
      </w:hyperlink>
      <w:r>
        <w:rPr>
          <w:spacing w:val="-4"/>
          <w:position w:val="5"/>
          <w:sz w:val="14"/>
        </w:rPr>
        <w:t>.</w:t>
      </w:r>
      <w:r>
        <w:rPr>
          <w:position w:val="5"/>
          <w:sz w:val="14"/>
        </w:rPr>
        <w:tab/>
      </w:r>
      <w:r>
        <w:rPr/>
        <w:t>See above, </w:t>
      </w:r>
      <w:r>
        <w:rPr>
          <w:spacing w:val="-2"/>
        </w:rPr>
        <w:t>para.28–006.</w:t>
      </w:r>
    </w:p>
    <w:p>
      <w:pPr>
        <w:pStyle w:val="BodyText"/>
        <w:spacing w:before="5"/>
      </w:pPr>
    </w:p>
    <w:p>
      <w:pPr>
        <w:pStyle w:val="BodyText"/>
        <w:tabs>
          <w:tab w:pos="705" w:val="left" w:leader="none"/>
        </w:tabs>
        <w:ind w:left="165"/>
      </w:pPr>
      <w:bookmarkStart w:name="_bookmark531" w:id="533"/>
      <w:bookmarkEnd w:id="533"/>
      <w:r>
        <w:rPr/>
      </w:r>
      <w:hyperlink w:history="true" w:anchor="_bookmark526">
        <w:r>
          <w:rPr>
            <w:color w:val="005DA1"/>
            <w:spacing w:val="-4"/>
            <w:position w:val="5"/>
            <w:sz w:val="14"/>
            <w:u w:val="single" w:color="005DA1"/>
          </w:rPr>
          <w:t>283</w:t>
        </w:r>
      </w:hyperlink>
      <w:r>
        <w:rPr>
          <w:spacing w:val="-4"/>
          <w:position w:val="5"/>
          <w:sz w:val="14"/>
        </w:rPr>
        <w:t>.</w:t>
      </w:r>
      <w:r>
        <w:rPr>
          <w:position w:val="5"/>
          <w:sz w:val="14"/>
        </w:rPr>
        <w:tab/>
      </w:r>
      <w:r>
        <w:rPr/>
        <w:t>See above, </w:t>
      </w:r>
      <w:r>
        <w:rPr>
          <w:spacing w:val="-2"/>
        </w:rPr>
        <w:t>para.28–009.</w:t>
      </w:r>
    </w:p>
    <w:p>
      <w:pPr>
        <w:pStyle w:val="BodyText"/>
        <w:spacing w:before="5"/>
      </w:pPr>
    </w:p>
    <w:p>
      <w:pPr>
        <w:pStyle w:val="BodyText"/>
        <w:tabs>
          <w:tab w:pos="705" w:val="left" w:leader="none"/>
        </w:tabs>
        <w:ind w:left="165"/>
      </w:pPr>
      <w:bookmarkStart w:name="_bookmark532" w:id="534"/>
      <w:bookmarkEnd w:id="534"/>
      <w:r>
        <w:rPr/>
      </w:r>
      <w:hyperlink w:history="true" w:anchor="_bookmark527">
        <w:r>
          <w:rPr>
            <w:color w:val="005DA1"/>
            <w:spacing w:val="-4"/>
            <w:position w:val="5"/>
            <w:sz w:val="14"/>
            <w:u w:val="single" w:color="005DA1"/>
          </w:rPr>
          <w:t>284</w:t>
        </w:r>
      </w:hyperlink>
      <w:r>
        <w:rPr>
          <w:spacing w:val="-4"/>
          <w:position w:val="5"/>
          <w:sz w:val="14"/>
        </w:rPr>
        <w:t>.</w:t>
      </w:r>
      <w:r>
        <w:rPr>
          <w:position w:val="5"/>
          <w:sz w:val="14"/>
        </w:rPr>
        <w:tab/>
      </w:r>
      <w:r>
        <w:rPr/>
        <w:t>Limitation Act 1980 ss.11(5), 11A(3), </w:t>
      </w:r>
      <w:r>
        <w:rPr>
          <w:spacing w:val="-5"/>
        </w:rPr>
        <w:t>14.</w:t>
      </w:r>
    </w:p>
    <w:p>
      <w:pPr>
        <w:pStyle w:val="BodyText"/>
        <w:spacing w:before="5"/>
      </w:pPr>
    </w:p>
    <w:p>
      <w:pPr>
        <w:pStyle w:val="BodyText"/>
        <w:tabs>
          <w:tab w:pos="705" w:val="left" w:leader="none"/>
        </w:tabs>
        <w:ind w:left="165"/>
      </w:pPr>
      <w:bookmarkStart w:name="_bookmark533" w:id="535"/>
      <w:bookmarkEnd w:id="535"/>
      <w:r>
        <w:rPr/>
      </w:r>
      <w:hyperlink w:history="true" w:anchor="_bookmark528">
        <w:r>
          <w:rPr>
            <w:color w:val="005DA1"/>
            <w:spacing w:val="-4"/>
            <w:position w:val="5"/>
            <w:sz w:val="14"/>
            <w:u w:val="single" w:color="005DA1"/>
          </w:rPr>
          <w:t>285</w:t>
        </w:r>
      </w:hyperlink>
      <w:r>
        <w:rPr>
          <w:spacing w:val="-4"/>
          <w:position w:val="5"/>
          <w:sz w:val="14"/>
        </w:rPr>
        <w:t>.</w:t>
      </w:r>
      <w:r>
        <w:rPr>
          <w:position w:val="5"/>
          <w:sz w:val="14"/>
        </w:rPr>
        <w:tab/>
      </w:r>
      <w:r>
        <w:rPr/>
        <w:t>See above, </w:t>
      </w:r>
      <w:r>
        <w:rPr>
          <w:spacing w:val="-2"/>
        </w:rPr>
        <w:t>para.28–007.</w:t>
      </w:r>
    </w:p>
    <w:p>
      <w:pPr>
        <w:pStyle w:val="BodyText"/>
        <w:spacing w:before="5"/>
      </w:pPr>
    </w:p>
    <w:p>
      <w:pPr>
        <w:pStyle w:val="BodyText"/>
        <w:tabs>
          <w:tab w:pos="705" w:val="left" w:leader="none"/>
        </w:tabs>
        <w:ind w:left="165"/>
      </w:pPr>
      <w:bookmarkStart w:name="_bookmark534" w:id="536"/>
      <w:bookmarkEnd w:id="536"/>
      <w:r>
        <w:rPr/>
      </w:r>
      <w:hyperlink w:history="true" w:anchor="_bookmark529">
        <w:r>
          <w:rPr>
            <w:color w:val="005DA1"/>
            <w:spacing w:val="-4"/>
            <w:position w:val="5"/>
            <w:sz w:val="14"/>
            <w:u w:val="single" w:color="005DA1"/>
          </w:rPr>
          <w:t>286</w:t>
        </w:r>
      </w:hyperlink>
      <w:r>
        <w:rPr>
          <w:spacing w:val="-4"/>
          <w:position w:val="5"/>
          <w:sz w:val="14"/>
        </w:rPr>
        <w:t>.</w:t>
      </w:r>
      <w:r>
        <w:rPr>
          <w:position w:val="5"/>
          <w:sz w:val="14"/>
        </w:rPr>
        <w:tab/>
      </w:r>
      <w:r>
        <w:rPr/>
        <w:t>See above, paras 28–010—</w:t>
      </w:r>
      <w:r>
        <w:rPr>
          <w:spacing w:val="-2"/>
        </w:rPr>
        <w:t>28–012.</w:t>
      </w:r>
    </w:p>
    <w:p>
      <w:pPr>
        <w:pStyle w:val="BodyText"/>
        <w:spacing w:after="0"/>
        <w:sectPr>
          <w:headerReference w:type="default" r:id="rId10"/>
          <w:pgSz w:w="11900" w:h="16840"/>
          <w:pgMar w:header="971" w:footer="0" w:top="1300" w:bottom="280" w:left="1275" w:right="1275"/>
          <w:pgNumType w:start="1"/>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97824">
                <wp:simplePos x="0" y="0"/>
                <wp:positionH relativeFrom="page">
                  <wp:posOffset>4995824</wp:posOffset>
                </wp:positionH>
                <wp:positionV relativeFrom="paragraph">
                  <wp:posOffset>377139</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8656"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5. - Extension of the Period</w:t>
      </w:r>
    </w:p>
    <w:p>
      <w:pPr>
        <w:pStyle w:val="ListParagraph"/>
        <w:numPr>
          <w:ilvl w:val="0"/>
          <w:numId w:val="7"/>
        </w:numPr>
        <w:tabs>
          <w:tab w:pos="4245" w:val="left" w:leader="none"/>
        </w:tabs>
        <w:spacing w:line="240" w:lineRule="auto" w:before="3" w:after="0"/>
        <w:ind w:left="4245" w:right="0" w:hanging="360"/>
        <w:jc w:val="left"/>
        <w:rPr>
          <w:rFonts w:ascii="Arial"/>
          <w:b/>
          <w:sz w:val="24"/>
        </w:rPr>
      </w:pPr>
      <w:r>
        <w:rPr>
          <w:rFonts w:ascii="Arial"/>
          <w:b/>
          <w:sz w:val="24"/>
        </w:rPr>
        <w:t>- </w:t>
      </w:r>
      <w:r>
        <w:rPr>
          <w:rFonts w:ascii="Arial"/>
          <w:b/>
          <w:spacing w:val="-2"/>
          <w:sz w:val="24"/>
        </w:rPr>
        <w:t>Disability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Disability</w:t>
      </w:r>
    </w:p>
    <w:p>
      <w:pPr>
        <w:pStyle w:val="BodyText"/>
        <w:spacing w:before="41"/>
        <w:rPr>
          <w:rFonts w:ascii="Arial"/>
          <w:b/>
          <w:sz w:val="18"/>
        </w:rPr>
      </w:pPr>
    </w:p>
    <w:p>
      <w:pPr>
        <w:pStyle w:val="Heading2"/>
        <w:spacing w:before="1"/>
      </w:pPr>
      <w:r>
        <w:rPr/>
        <w:t>28-</w:t>
      </w:r>
      <w:r>
        <w:rPr>
          <w:spacing w:val="-5"/>
        </w:rPr>
        <w:t>075</w:t>
      </w:r>
    </w:p>
    <w:p>
      <w:pPr>
        <w:pStyle w:val="BodyText"/>
        <w:spacing w:line="235" w:lineRule="auto" w:before="202"/>
        <w:ind w:left="165" w:right="167"/>
        <w:jc w:val="both"/>
      </w:pPr>
      <w:r>
        <w:rPr/>
        <w:t>The Act allows a claimant further time in which to bring proceedings if he was, at the commencement </w:t>
      </w:r>
      <w:bookmarkStart w:name="_bookmark535" w:id="537"/>
      <w:bookmarkEnd w:id="537"/>
      <w:r>
        <w:rPr/>
        <w:t>of</w:t>
      </w:r>
      <w:r>
        <w:rPr/>
        <w:t> the limitation period, under a disability, i.e. was a minor or lacked capacity, within the meaning </w:t>
      </w:r>
      <w:r>
        <w:rPr/>
        <w:t>of the Mental Capacity Act 2005, to conduct legal proceedings. </w:t>
      </w:r>
      <w:r>
        <w:rPr>
          <w:color w:val="005DA1"/>
          <w:u w:val="single" w:color="005DA1"/>
          <w:vertAlign w:val="superscript"/>
        </w:rPr>
        <w:t>287</w:t>
      </w:r>
    </w:p>
    <w:p>
      <w:pPr>
        <w:pStyle w:val="BodyText"/>
      </w:pPr>
    </w:p>
    <w:p>
      <w:pPr>
        <w:pStyle w:val="BodyText"/>
        <w:spacing w:before="37"/>
      </w:pPr>
    </w:p>
    <w:p>
      <w:pPr>
        <w:spacing w:before="1"/>
        <w:ind w:left="165" w:right="0" w:firstLine="0"/>
        <w:jc w:val="left"/>
        <w:rPr>
          <w:rFonts w:ascii="Arial"/>
          <w:b/>
          <w:sz w:val="18"/>
        </w:rPr>
      </w:pPr>
      <w:r>
        <w:rPr>
          <w:rFonts w:ascii="Arial"/>
          <w:b/>
          <w:sz w:val="18"/>
        </w:rPr>
        <w:t>Limitation Act 1980 </w:t>
      </w:r>
      <w:r>
        <w:rPr>
          <w:rFonts w:ascii="Arial"/>
          <w:b/>
          <w:spacing w:val="-4"/>
          <w:sz w:val="18"/>
        </w:rPr>
        <w:t>s.28</w:t>
      </w:r>
    </w:p>
    <w:p>
      <w:pPr>
        <w:pStyle w:val="BodyText"/>
        <w:spacing w:before="41"/>
        <w:rPr>
          <w:rFonts w:ascii="Arial"/>
          <w:b/>
          <w:sz w:val="18"/>
        </w:rPr>
      </w:pPr>
    </w:p>
    <w:p>
      <w:pPr>
        <w:pStyle w:val="Heading2"/>
      </w:pPr>
      <w:r>
        <w:rPr/>
        <w:t>28-</w:t>
      </w:r>
      <w:r>
        <w:rPr>
          <w:spacing w:val="-5"/>
        </w:rPr>
        <w:t>076</w:t>
      </w:r>
    </w:p>
    <w:p>
      <w:pPr>
        <w:pStyle w:val="BodyText"/>
        <w:spacing w:line="235" w:lineRule="auto" w:before="203"/>
        <w:ind w:left="165" w:right="167"/>
        <w:jc w:val="both"/>
      </w:pPr>
      <w:bookmarkStart w:name="_bookmark536" w:id="538"/>
      <w:bookmarkEnd w:id="538"/>
      <w:r>
        <w:rPr/>
      </w:r>
      <w:r>
        <w:rPr/>
        <w:t>If</w:t>
      </w:r>
      <w:r>
        <w:rPr>
          <w:spacing w:val="-1"/>
        </w:rPr>
        <w:t> </w:t>
      </w:r>
      <w:r>
        <w:rPr/>
        <w:t>on</w:t>
      </w:r>
      <w:r>
        <w:rPr>
          <w:spacing w:val="-1"/>
        </w:rPr>
        <w:t> </w:t>
      </w:r>
      <w:r>
        <w:rPr/>
        <w:t>the</w:t>
      </w:r>
      <w:r>
        <w:rPr>
          <w:spacing w:val="-1"/>
        </w:rPr>
        <w:t> </w:t>
      </w:r>
      <w:r>
        <w:rPr/>
        <w:t>date</w:t>
      </w:r>
      <w:r>
        <w:rPr>
          <w:spacing w:val="-1"/>
        </w:rPr>
        <w:t> </w:t>
      </w:r>
      <w:r>
        <w:rPr/>
        <w:t>when</w:t>
      </w:r>
      <w:r>
        <w:rPr>
          <w:spacing w:val="-1"/>
        </w:rPr>
        <w:t> </w:t>
      </w:r>
      <w:r>
        <w:rPr/>
        <w:t>any</w:t>
      </w:r>
      <w:r>
        <w:rPr>
          <w:spacing w:val="-1"/>
        </w:rPr>
        <w:t> </w:t>
      </w:r>
      <w:r>
        <w:rPr/>
        <w:t>right</w:t>
      </w:r>
      <w:r>
        <w:rPr>
          <w:spacing w:val="-1"/>
        </w:rPr>
        <w:t> </w:t>
      </w:r>
      <w:r>
        <w:rPr/>
        <w:t>of</w:t>
      </w:r>
      <w:r>
        <w:rPr>
          <w:spacing w:val="-1"/>
        </w:rPr>
        <w:t> </w:t>
      </w:r>
      <w:r>
        <w:rPr/>
        <w:t>action</w:t>
      </w:r>
      <w:r>
        <w:rPr>
          <w:spacing w:val="-1"/>
        </w:rPr>
        <w:t> </w:t>
      </w:r>
      <w:r>
        <w:rPr/>
        <w:t>accrued</w:t>
      </w:r>
      <w:r>
        <w:rPr>
          <w:spacing w:val="-1"/>
        </w:rPr>
        <w:t> </w:t>
      </w:r>
      <w:r>
        <w:rPr/>
        <w:t>for</w:t>
      </w:r>
      <w:r>
        <w:rPr>
          <w:spacing w:val="-1"/>
        </w:rPr>
        <w:t> </w:t>
      </w:r>
      <w:r>
        <w:rPr/>
        <w:t>which</w:t>
      </w:r>
      <w:r>
        <w:rPr>
          <w:spacing w:val="-1"/>
        </w:rPr>
        <w:t> </w:t>
      </w:r>
      <w:r>
        <w:rPr/>
        <w:t>a</w:t>
      </w:r>
      <w:r>
        <w:rPr>
          <w:spacing w:val="-1"/>
        </w:rPr>
        <w:t> </w:t>
      </w:r>
      <w:r>
        <w:rPr/>
        <w:t>period</w:t>
      </w:r>
      <w:r>
        <w:rPr>
          <w:spacing w:val="-1"/>
        </w:rPr>
        <w:t> </w:t>
      </w:r>
      <w:r>
        <w:rPr/>
        <w:t>of</w:t>
      </w:r>
      <w:r>
        <w:rPr>
          <w:spacing w:val="-1"/>
        </w:rPr>
        <w:t> </w:t>
      </w:r>
      <w:r>
        <w:rPr/>
        <w:t>limitation</w:t>
      </w:r>
      <w:r>
        <w:rPr>
          <w:spacing w:val="-1"/>
        </w:rPr>
        <w:t> </w:t>
      </w:r>
      <w:r>
        <w:rPr/>
        <w:t>is</w:t>
      </w:r>
      <w:r>
        <w:rPr>
          <w:spacing w:val="-1"/>
        </w:rPr>
        <w:t> </w:t>
      </w:r>
      <w:r>
        <w:rPr/>
        <w:t>prescribed</w:t>
      </w:r>
      <w:r>
        <w:rPr>
          <w:spacing w:val="-1"/>
        </w:rPr>
        <w:t> </w:t>
      </w:r>
      <w:r>
        <w:rPr/>
        <w:t>by</w:t>
      </w:r>
      <w:r>
        <w:rPr>
          <w:spacing w:val="-1"/>
        </w:rPr>
        <w:t> </w:t>
      </w:r>
      <w:r>
        <w:rPr/>
        <w:t>the</w:t>
      </w:r>
      <w:r>
        <w:rPr>
          <w:spacing w:val="-1"/>
        </w:rPr>
        <w:t> </w:t>
      </w:r>
      <w:r>
        <w:rPr/>
        <w:t>Act, </w:t>
      </w:r>
      <w:r>
        <w:rPr>
          <w:color w:val="005DA1"/>
          <w:u w:val="single" w:color="005DA1"/>
          <w:vertAlign w:val="superscript"/>
        </w:rPr>
        <w:t>288</w:t>
      </w:r>
      <w:r>
        <w:rPr>
          <w:color w:val="005DA1"/>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to</w:t>
      </w:r>
      <w:r>
        <w:rPr>
          <w:spacing w:val="-2"/>
          <w:vertAlign w:val="baseline"/>
        </w:rPr>
        <w:t> </w:t>
      </w:r>
      <w:r>
        <w:rPr>
          <w:vertAlign w:val="baseline"/>
        </w:rPr>
        <w:t>whom</w:t>
      </w:r>
      <w:r>
        <w:rPr>
          <w:spacing w:val="-2"/>
          <w:vertAlign w:val="baseline"/>
        </w:rPr>
        <w:t> </w:t>
      </w:r>
      <w:r>
        <w:rPr>
          <w:vertAlign w:val="baseline"/>
        </w:rPr>
        <w:t>it</w:t>
      </w:r>
      <w:r>
        <w:rPr>
          <w:spacing w:val="-2"/>
          <w:vertAlign w:val="baseline"/>
        </w:rPr>
        <w:t> </w:t>
      </w:r>
      <w:r>
        <w:rPr>
          <w:vertAlign w:val="baseline"/>
        </w:rPr>
        <w:t>accrued</w:t>
      </w:r>
      <w:r>
        <w:rPr>
          <w:spacing w:val="-2"/>
          <w:vertAlign w:val="baseline"/>
        </w:rPr>
        <w:t> </w:t>
      </w:r>
      <w:r>
        <w:rPr>
          <w:vertAlign w:val="baseline"/>
        </w:rPr>
        <w:t>was</w:t>
      </w:r>
      <w:r>
        <w:rPr>
          <w:spacing w:val="-2"/>
          <w:vertAlign w:val="baseline"/>
        </w:rPr>
        <w:t> </w:t>
      </w:r>
      <w:r>
        <w:rPr>
          <w:vertAlign w:val="baseline"/>
        </w:rPr>
        <w:t>under</w:t>
      </w:r>
      <w:r>
        <w:rPr>
          <w:spacing w:val="-2"/>
          <w:vertAlign w:val="baseline"/>
        </w:rPr>
        <w:t> </w:t>
      </w:r>
      <w:r>
        <w:rPr>
          <w:vertAlign w:val="baseline"/>
        </w:rPr>
        <w:t>a</w:t>
      </w:r>
      <w:r>
        <w:rPr>
          <w:spacing w:val="-2"/>
          <w:vertAlign w:val="baseline"/>
        </w:rPr>
        <w:t> </w:t>
      </w:r>
      <w:r>
        <w:rPr>
          <w:vertAlign w:val="baseline"/>
        </w:rPr>
        <w:t>disability,</w:t>
      </w:r>
      <w:r>
        <w:rPr>
          <w:spacing w:val="-2"/>
          <w:vertAlign w:val="baseline"/>
        </w:rPr>
        <w:t> </w:t>
      </w:r>
      <w:r>
        <w:rPr>
          <w:vertAlign w:val="baseline"/>
        </w:rPr>
        <w:t>the</w:t>
      </w:r>
      <w:r>
        <w:rPr>
          <w:spacing w:val="-2"/>
          <w:vertAlign w:val="baseline"/>
        </w:rPr>
        <w:t> </w:t>
      </w:r>
      <w:r>
        <w:rPr>
          <w:vertAlign w:val="baseline"/>
        </w:rPr>
        <w:t>action</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brought</w:t>
      </w:r>
      <w:r>
        <w:rPr>
          <w:spacing w:val="-2"/>
          <w:vertAlign w:val="baseline"/>
        </w:rPr>
        <w:t> </w:t>
      </w:r>
      <w:r>
        <w:rPr>
          <w:vertAlign w:val="baseline"/>
        </w:rPr>
        <w:t>at</w:t>
      </w:r>
      <w:r>
        <w:rPr>
          <w:spacing w:val="-2"/>
          <w:vertAlign w:val="baseline"/>
        </w:rPr>
        <w:t> </w:t>
      </w:r>
      <w:r>
        <w:rPr>
          <w:vertAlign w:val="baseline"/>
        </w:rPr>
        <w:t>any</w:t>
      </w:r>
      <w:r>
        <w:rPr>
          <w:spacing w:val="-2"/>
          <w:vertAlign w:val="baseline"/>
        </w:rPr>
        <w:t> </w:t>
      </w:r>
      <w:r>
        <w:rPr>
          <w:vertAlign w:val="baseline"/>
        </w:rPr>
        <w:t>time</w:t>
      </w:r>
      <w:r>
        <w:rPr>
          <w:spacing w:val="-2"/>
          <w:vertAlign w:val="baseline"/>
        </w:rPr>
        <w:t> </w:t>
      </w:r>
      <w:r>
        <w:rPr>
          <w:vertAlign w:val="baseline"/>
        </w:rPr>
        <w:t>before </w:t>
      </w:r>
      <w:bookmarkStart w:name="_bookmark537" w:id="539"/>
      <w:bookmarkEnd w:id="539"/>
      <w:r>
        <w:rPr>
          <w:vertAlign w:val="baseline"/>
        </w:rPr>
        <w:t>the</w:t>
      </w:r>
      <w:r>
        <w:rPr>
          <w:vertAlign w:val="baseline"/>
        </w:rPr>
        <w:t> expiration of six years from the date on which he ceased to be under a disability or died </w:t>
      </w:r>
      <w:bookmarkStart w:name="_bookmark538" w:id="540"/>
      <w:bookmarkEnd w:id="540"/>
      <w:r>
        <w:rPr>
          <w:vertAlign w:val="baseline"/>
        </w:rPr>
        <w:t>(whichever</w:t>
      </w:r>
      <w:r>
        <w:rPr>
          <w:vertAlign w:val="baseline"/>
        </w:rPr>
        <w:t> first occurred) notwithstanding that the period of limitation has expired. </w:t>
      </w:r>
      <w:r>
        <w:rPr>
          <w:color w:val="005DA1"/>
          <w:u w:val="single" w:color="005DA1"/>
          <w:vertAlign w:val="superscript"/>
        </w:rPr>
        <w:t>289</w:t>
      </w:r>
      <w:r>
        <w:rPr>
          <w:color w:val="005DA1"/>
          <w:vertAlign w:val="baseline"/>
        </w:rPr>
        <w:t> </w:t>
      </w:r>
      <w:r>
        <w:rPr>
          <w:vertAlign w:val="baseline"/>
        </w:rPr>
        <w:t>This does not apply to actions for which a period of limitation is prescribed by or under any other enactment. </w:t>
      </w:r>
      <w:r>
        <w:rPr>
          <w:color w:val="005DA1"/>
          <w:u w:val="single" w:color="005DA1"/>
          <w:vertAlign w:val="superscript"/>
        </w:rPr>
        <w:t>290</w:t>
      </w:r>
      <w:r>
        <w:rPr>
          <w:color w:val="005DA1"/>
          <w:vertAlign w:val="baseline"/>
        </w:rPr>
        <w:t> </w:t>
      </w:r>
      <w:r>
        <w:rPr>
          <w:vertAlign w:val="baseline"/>
        </w:rPr>
        <w:t>It</w:t>
      </w:r>
      <w:r>
        <w:rPr>
          <w:spacing w:val="40"/>
          <w:vertAlign w:val="baseline"/>
        </w:rPr>
        <w:t> </w:t>
      </w:r>
      <w:bookmarkStart w:name="_bookmark539" w:id="541"/>
      <w:bookmarkEnd w:id="541"/>
      <w:r>
        <w:rPr>
          <w:vertAlign w:val="baseline"/>
        </w:rPr>
        <w:t>will</w:t>
      </w:r>
      <w:r>
        <w:rPr>
          <w:vertAlign w:val="baseline"/>
        </w:rPr>
        <w:t> be observed that the period allowed after the cesser of disability or death is (subject to the </w:t>
      </w:r>
      <w:bookmarkStart w:name="_bookmark540" w:id="542"/>
      <w:bookmarkEnd w:id="542"/>
      <w:r>
        <w:rPr>
          <w:vertAlign w:val="baseline"/>
        </w:rPr>
        <w:t>exceptions</w:t>
      </w:r>
      <w:r>
        <w:rPr>
          <w:vertAlign w:val="baseline"/>
        </w:rPr>
        <w:t> discussed below) </w:t>
      </w:r>
      <w:r>
        <w:rPr>
          <w:color w:val="005DA1"/>
          <w:u w:val="single" w:color="005DA1"/>
          <w:vertAlign w:val="superscript"/>
        </w:rPr>
        <w:t>291</w:t>
      </w:r>
      <w:r>
        <w:rPr>
          <w:color w:val="005DA1"/>
          <w:vertAlign w:val="baseline"/>
        </w:rPr>
        <w:t> </w:t>
      </w:r>
      <w:r>
        <w:rPr>
          <w:vertAlign w:val="baseline"/>
        </w:rPr>
        <w:t>six years, and this is so even though the action is on a specialty. The disability must exist when the cause of action accrued: subsequent disability is of no effect. </w:t>
      </w:r>
      <w:r>
        <w:rPr>
          <w:color w:val="005DA1"/>
          <w:u w:val="single" w:color="005DA1"/>
          <w:vertAlign w:val="superscript"/>
        </w:rPr>
        <w:t>292</w:t>
      </w:r>
      <w:r>
        <w:rPr>
          <w:color w:val="005DA1"/>
          <w:vertAlign w:val="baseline"/>
        </w:rPr>
        <w:t> </w:t>
      </w:r>
      <w:r>
        <w:rPr>
          <w:vertAlign w:val="baseline"/>
        </w:rPr>
        <w:t>There </w:t>
      </w:r>
      <w:bookmarkStart w:name="_bookmark541" w:id="543"/>
      <w:bookmarkEnd w:id="543"/>
      <w:r>
        <w:rPr>
          <w:vertAlign w:val="baseline"/>
        </w:rPr>
        <w:t>is</w:t>
      </w:r>
      <w:r>
        <w:rPr>
          <w:vertAlign w:val="baseline"/>
        </w:rPr>
        <w:t> therefore, no extension of time under this section if the right of action first accrues to some person not under a disability, even if that person is one through whom the person under a disability claims.</w:t>
      </w:r>
      <w:r>
        <w:rPr>
          <w:spacing w:val="-2"/>
          <w:vertAlign w:val="baseline"/>
        </w:rPr>
        <w:t> </w:t>
      </w:r>
      <w:r>
        <w:rPr>
          <w:color w:val="005DA1"/>
          <w:spacing w:val="-5"/>
          <w:u w:val="single" w:color="005DA1"/>
          <w:vertAlign w:val="superscript"/>
        </w:rPr>
        <w:t>293</w:t>
      </w:r>
    </w:p>
    <w:p>
      <w:pPr>
        <w:pStyle w:val="BodyText"/>
      </w:pPr>
    </w:p>
    <w:p>
      <w:pPr>
        <w:pStyle w:val="BodyText"/>
        <w:spacing w:before="34"/>
      </w:pPr>
    </w:p>
    <w:p>
      <w:pPr>
        <w:spacing w:before="0"/>
        <w:ind w:left="165" w:right="0" w:firstLine="0"/>
        <w:jc w:val="left"/>
        <w:rPr>
          <w:rFonts w:ascii="Arial"/>
          <w:b/>
          <w:sz w:val="18"/>
        </w:rPr>
      </w:pPr>
      <w:r>
        <w:rPr>
          <w:rFonts w:ascii="Arial"/>
          <w:b/>
          <w:sz w:val="18"/>
        </w:rPr>
        <w:t>Successive </w:t>
      </w:r>
      <w:r>
        <w:rPr>
          <w:rFonts w:ascii="Arial"/>
          <w:b/>
          <w:spacing w:val="-2"/>
          <w:sz w:val="18"/>
        </w:rPr>
        <w:t>disabilities</w:t>
      </w:r>
    </w:p>
    <w:p>
      <w:pPr>
        <w:pStyle w:val="BodyText"/>
        <w:spacing w:before="42"/>
        <w:rPr>
          <w:rFonts w:ascii="Arial"/>
          <w:b/>
          <w:sz w:val="18"/>
        </w:rPr>
      </w:pPr>
    </w:p>
    <w:p>
      <w:pPr>
        <w:pStyle w:val="Heading2"/>
      </w:pPr>
      <w:r>
        <w:rPr/>
        <w:t>28-</w:t>
      </w:r>
      <w:r>
        <w:rPr>
          <w:spacing w:val="-5"/>
        </w:rPr>
        <w:t>077</w:t>
      </w:r>
    </w:p>
    <w:p>
      <w:pPr>
        <w:pStyle w:val="BodyText"/>
        <w:spacing w:line="235" w:lineRule="auto" w:before="202"/>
        <w:ind w:left="165" w:right="167"/>
        <w:jc w:val="both"/>
      </w:pPr>
      <w:r>
        <w:rPr/>
        <w:t>The wording of s.28 (“ceased to be under </w:t>
      </w:r>
      <w:r>
        <w:rPr>
          <w:rFonts w:ascii="Arial" w:hAnsi="Arial"/>
          <w:i/>
        </w:rPr>
        <w:t>a </w:t>
      </w:r>
      <w:r>
        <w:rPr/>
        <w:t>disability”) makes it clear that if the claimant is </w:t>
      </w:r>
      <w:r>
        <w:rPr/>
        <w:t>under successive disabilities with no interval of time between them, e.g. is a minor when the cause of action </w:t>
      </w:r>
      <w:bookmarkStart w:name="_bookmark542" w:id="544"/>
      <w:bookmarkEnd w:id="544"/>
      <w:r>
        <w:rPr/>
        <w:t>accrues</w:t>
      </w:r>
      <w:r>
        <w:rPr/>
        <w:t> and lacks capacity at the time of attaining his majority, he will have until the expiration of six years from the cesser of the latter disability in which to bring his action. </w:t>
      </w:r>
      <w:r>
        <w:rPr>
          <w:color w:val="005DA1"/>
          <w:u w:val="single" w:color="005DA1"/>
          <w:vertAlign w:val="superscript"/>
        </w:rPr>
        <w:t>294</w:t>
      </w:r>
      <w:r>
        <w:rPr>
          <w:color w:val="005DA1"/>
          <w:vertAlign w:val="baseline"/>
        </w:rPr>
        <w:t> </w:t>
      </w:r>
      <w:r>
        <w:rPr>
          <w:vertAlign w:val="baseline"/>
        </w:rPr>
        <w:t>On the other hand, if a </w:t>
      </w:r>
      <w:bookmarkStart w:name="_bookmark543" w:id="545"/>
      <w:bookmarkEnd w:id="545"/>
      <w:r>
        <w:rPr>
          <w:vertAlign w:val="baseline"/>
        </w:rPr>
        <w:t>person</w:t>
      </w:r>
      <w:r>
        <w:rPr>
          <w:vertAlign w:val="baseline"/>
        </w:rPr>
        <w:t> under a disability dies and is succeeded by a person also under a disability, no further extension of time is allowed by reason of the disability of the second person. </w:t>
      </w:r>
      <w:r>
        <w:rPr>
          <w:color w:val="005DA1"/>
          <w:u w:val="single" w:color="005DA1"/>
          <w:vertAlign w:val="superscript"/>
        </w:rPr>
        <w:t>295</w:t>
      </w:r>
    </w:p>
    <w:p>
      <w:pPr>
        <w:pStyle w:val="BodyText"/>
      </w:pPr>
    </w:p>
    <w:p>
      <w:pPr>
        <w:pStyle w:val="BodyText"/>
        <w:spacing w:before="37"/>
      </w:pPr>
    </w:p>
    <w:p>
      <w:pPr>
        <w:spacing w:before="0"/>
        <w:ind w:left="165" w:right="0" w:firstLine="0"/>
        <w:jc w:val="left"/>
        <w:rPr>
          <w:rFonts w:ascii="Arial"/>
          <w:b/>
          <w:sz w:val="18"/>
        </w:rPr>
      </w:pPr>
      <w:r>
        <w:rPr>
          <w:rFonts w:ascii="Arial"/>
          <w:b/>
          <w:sz w:val="18"/>
        </w:rPr>
        <w:t>Joint </w:t>
      </w:r>
      <w:r>
        <w:rPr>
          <w:rFonts w:ascii="Arial"/>
          <w:b/>
          <w:spacing w:val="-2"/>
          <w:sz w:val="18"/>
        </w:rPr>
        <w:t>claimants</w:t>
      </w:r>
    </w:p>
    <w:p>
      <w:pPr>
        <w:pStyle w:val="BodyText"/>
        <w:spacing w:before="41"/>
        <w:rPr>
          <w:rFonts w:ascii="Arial"/>
          <w:b/>
          <w:sz w:val="18"/>
        </w:rPr>
      </w:pPr>
    </w:p>
    <w:p>
      <w:pPr>
        <w:pStyle w:val="Heading2"/>
      </w:pPr>
      <w:r>
        <w:rPr/>
        <w:t>28-</w:t>
      </w:r>
      <w:r>
        <w:rPr>
          <w:spacing w:val="-5"/>
        </w:rPr>
        <w:t>078</w:t>
      </w:r>
    </w:p>
    <w:p>
      <w:pPr>
        <w:pStyle w:val="BodyText"/>
        <w:spacing w:line="235" w:lineRule="auto" w:before="203"/>
        <w:ind w:left="165" w:right="167"/>
        <w:jc w:val="both"/>
      </w:pPr>
      <w:r>
        <w:rPr/>
        <w:t>It was held under the Limitation Act 1623 that if there are a number of joint claimants or creditors, but not</w:t>
      </w:r>
      <w:r>
        <w:rPr>
          <w:spacing w:val="60"/>
        </w:rPr>
        <w:t> </w:t>
      </w:r>
      <w:r>
        <w:rPr/>
        <w:t>all</w:t>
      </w:r>
      <w:r>
        <w:rPr>
          <w:spacing w:val="60"/>
        </w:rPr>
        <w:t> </w:t>
      </w:r>
      <w:r>
        <w:rPr/>
        <w:t>of</w:t>
      </w:r>
      <w:r>
        <w:rPr>
          <w:spacing w:val="60"/>
        </w:rPr>
        <w:t> </w:t>
      </w:r>
      <w:r>
        <w:rPr/>
        <w:t>them</w:t>
      </w:r>
      <w:r>
        <w:rPr>
          <w:spacing w:val="60"/>
        </w:rPr>
        <w:t> </w:t>
      </w:r>
      <w:r>
        <w:rPr/>
        <w:t>under</w:t>
      </w:r>
      <w:r>
        <w:rPr>
          <w:spacing w:val="60"/>
        </w:rPr>
        <w:t> </w:t>
      </w:r>
      <w:r>
        <w:rPr/>
        <w:t>disability</w:t>
      </w:r>
      <w:r>
        <w:rPr>
          <w:spacing w:val="60"/>
        </w:rPr>
        <w:t> </w:t>
      </w:r>
      <w:r>
        <w:rPr/>
        <w:t>when</w:t>
      </w:r>
      <w:r>
        <w:rPr>
          <w:spacing w:val="60"/>
        </w:rPr>
        <w:t> </w:t>
      </w:r>
      <w:r>
        <w:rPr/>
        <w:t>the</w:t>
      </w:r>
      <w:r>
        <w:rPr>
          <w:spacing w:val="60"/>
        </w:rPr>
        <w:t> </w:t>
      </w:r>
      <w:r>
        <w:rPr/>
        <w:t>cause</w:t>
      </w:r>
      <w:r>
        <w:rPr>
          <w:spacing w:val="60"/>
        </w:rPr>
        <w:t> </w:t>
      </w:r>
      <w:r>
        <w:rPr/>
        <w:t>of</w:t>
      </w:r>
      <w:r>
        <w:rPr>
          <w:spacing w:val="60"/>
        </w:rPr>
        <w:t> </w:t>
      </w:r>
      <w:r>
        <w:rPr/>
        <w:t>action</w:t>
      </w:r>
      <w:r>
        <w:rPr>
          <w:spacing w:val="60"/>
        </w:rPr>
        <w:t> </w:t>
      </w:r>
      <w:r>
        <w:rPr/>
        <w:t>accrues,</w:t>
      </w:r>
      <w:r>
        <w:rPr>
          <w:spacing w:val="60"/>
        </w:rPr>
        <w:t> </w:t>
      </w:r>
      <w:r>
        <w:rPr/>
        <w:t>the</w:t>
      </w:r>
      <w:r>
        <w:rPr>
          <w:spacing w:val="60"/>
        </w:rPr>
        <w:t> </w:t>
      </w:r>
      <w:r>
        <w:rPr/>
        <w:t>running</w:t>
      </w:r>
      <w:r>
        <w:rPr>
          <w:spacing w:val="60"/>
        </w:rPr>
        <w:t> </w:t>
      </w:r>
      <w:r>
        <w:rPr/>
        <w:t>of</w:t>
      </w:r>
      <w:r>
        <w:rPr>
          <w:spacing w:val="60"/>
        </w:rPr>
        <w:t> </w:t>
      </w:r>
      <w:r>
        <w:rPr/>
        <w:t>time</w:t>
      </w:r>
      <w:r>
        <w:rPr>
          <w:spacing w:val="60"/>
        </w:rPr>
        <w:t> </w:t>
      </w:r>
      <w:r>
        <w:rPr/>
        <w:t>is</w:t>
      </w:r>
      <w:r>
        <w:rPr>
          <w:spacing w:val="60"/>
        </w:rPr>
        <w:t> </w:t>
      </w:r>
      <w:r>
        <w:rPr>
          <w:spacing w:val="-5"/>
        </w:rPr>
        <w:t>not</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BodyText"/>
        <w:spacing w:before="206"/>
        <w:ind w:left="165"/>
        <w:jc w:val="both"/>
      </w:pPr>
      <w:bookmarkStart w:name="_bookmark544" w:id="546"/>
      <w:bookmarkEnd w:id="546"/>
      <w:r>
        <w:rPr/>
      </w:r>
      <w:r>
        <w:rPr/>
        <w:t>postponed.</w:t>
      </w:r>
      <w:r>
        <w:rPr>
          <w:spacing w:val="-1"/>
        </w:rPr>
        <w:t> </w:t>
      </w:r>
      <w:r>
        <w:rPr>
          <w:color w:val="005DA1"/>
          <w:spacing w:val="-5"/>
          <w:u w:val="single" w:color="005DA1"/>
          <w:vertAlign w:val="superscript"/>
        </w:rPr>
        <w:t>296</w:t>
      </w:r>
    </w:p>
    <w:p>
      <w:pPr>
        <w:pStyle w:val="BodyText"/>
      </w:pPr>
    </w:p>
    <w:p>
      <w:pPr>
        <w:pStyle w:val="BodyText"/>
        <w:spacing w:before="38"/>
      </w:pPr>
    </w:p>
    <w:p>
      <w:pPr>
        <w:spacing w:before="0"/>
        <w:ind w:left="165" w:right="0" w:firstLine="0"/>
        <w:jc w:val="left"/>
        <w:rPr>
          <w:rFonts w:ascii="Arial"/>
          <w:b/>
          <w:sz w:val="18"/>
        </w:rPr>
      </w:pPr>
      <w:r>
        <w:rPr>
          <w:rFonts w:ascii="Arial"/>
          <w:b/>
          <w:sz w:val="18"/>
        </w:rPr>
        <w:t>Shorter </w:t>
      </w:r>
      <w:r>
        <w:rPr>
          <w:rFonts w:ascii="Arial"/>
          <w:b/>
          <w:spacing w:val="-2"/>
          <w:sz w:val="18"/>
        </w:rPr>
        <w:t>extensions</w:t>
      </w:r>
    </w:p>
    <w:p>
      <w:pPr>
        <w:pStyle w:val="BodyText"/>
        <w:spacing w:before="41"/>
        <w:rPr>
          <w:rFonts w:ascii="Arial"/>
          <w:b/>
          <w:sz w:val="18"/>
        </w:rPr>
      </w:pPr>
    </w:p>
    <w:p>
      <w:pPr>
        <w:pStyle w:val="Heading2"/>
      </w:pPr>
      <w:r>
        <w:rPr/>
        <w:t>28-</w:t>
      </w:r>
      <w:r>
        <w:rPr>
          <w:spacing w:val="-5"/>
        </w:rPr>
        <w:t>079</w:t>
      </w:r>
    </w:p>
    <w:p>
      <w:pPr>
        <w:pStyle w:val="BodyText"/>
        <w:spacing w:line="235" w:lineRule="auto" w:before="203"/>
        <w:ind w:left="165" w:right="167"/>
        <w:jc w:val="both"/>
      </w:pPr>
      <w:bookmarkStart w:name="_bookmark545" w:id="547"/>
      <w:bookmarkEnd w:id="547"/>
      <w:r>
        <w:rPr/>
      </w:r>
      <w:r>
        <w:rPr/>
        <w:t>In the case of the special two-year time limit for claiming contribution under s.1 of the Civil Liability </w:t>
      </w:r>
      <w:bookmarkStart w:name="_bookmark546" w:id="548"/>
      <w:bookmarkEnd w:id="548"/>
      <w:r>
        <w:rPr/>
        <w:t>(Contribution)</w:t>
      </w:r>
      <w:r>
        <w:rPr/>
        <w:t> Act 1978, </w:t>
      </w:r>
      <w:r>
        <w:rPr>
          <w:color w:val="005DA1"/>
          <w:u w:val="single" w:color="005DA1"/>
          <w:vertAlign w:val="superscript"/>
        </w:rPr>
        <w:t>297</w:t>
      </w:r>
      <w:r>
        <w:rPr>
          <w:color w:val="005DA1"/>
          <w:vertAlign w:val="baseline"/>
        </w:rPr>
        <w:t> </w:t>
      </w:r>
      <w:r>
        <w:rPr>
          <w:vertAlign w:val="baseline"/>
        </w:rPr>
        <w:t>only two years is allowed as an extension of time under s.28 of the 1980 </w:t>
      </w:r>
      <w:bookmarkStart w:name="_bookmark547" w:id="549"/>
      <w:bookmarkEnd w:id="549"/>
      <w:r>
        <w:rPr>
          <w:vertAlign w:val="baseline"/>
        </w:rPr>
        <w:t>Act</w:t>
      </w:r>
      <w:r>
        <w:rPr>
          <w:spacing w:val="3"/>
          <w:vertAlign w:val="baseline"/>
        </w:rPr>
        <w:t> </w:t>
      </w:r>
      <w:r>
        <w:rPr>
          <w:color w:val="005DA1"/>
          <w:u w:val="single" w:color="005DA1"/>
          <w:vertAlign w:val="superscript"/>
        </w:rPr>
        <w:t>298</w:t>
      </w:r>
      <w:r>
        <w:rPr>
          <w:vertAlign w:val="baseline"/>
        </w:rPr>
        <w:t>;</w:t>
      </w:r>
      <w:r>
        <w:rPr>
          <w:spacing w:val="4"/>
          <w:vertAlign w:val="baseline"/>
        </w:rPr>
        <w:t> </w:t>
      </w:r>
      <w:r>
        <w:rPr>
          <w:vertAlign w:val="baseline"/>
        </w:rPr>
        <w:t>and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case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three-year</w:t>
      </w:r>
      <w:r>
        <w:rPr>
          <w:spacing w:val="4"/>
          <w:vertAlign w:val="baseline"/>
        </w:rPr>
        <w:t> </w:t>
      </w:r>
      <w:r>
        <w:rPr>
          <w:vertAlign w:val="baseline"/>
        </w:rPr>
        <w:t>periods</w:t>
      </w:r>
      <w:r>
        <w:rPr>
          <w:spacing w:val="4"/>
          <w:vertAlign w:val="baseline"/>
        </w:rPr>
        <w:t> </w:t>
      </w:r>
      <w:r>
        <w:rPr>
          <w:vertAlign w:val="baseline"/>
        </w:rPr>
        <w:t>prescribed</w:t>
      </w:r>
      <w:r>
        <w:rPr>
          <w:spacing w:val="4"/>
          <w:vertAlign w:val="baseline"/>
        </w:rPr>
        <w:t> </w:t>
      </w:r>
      <w:r>
        <w:rPr>
          <w:vertAlign w:val="baseline"/>
        </w:rPr>
        <w:t>for</w:t>
      </w:r>
      <w:r>
        <w:rPr>
          <w:spacing w:val="4"/>
          <w:vertAlign w:val="baseline"/>
        </w:rPr>
        <w:t> </w:t>
      </w:r>
      <w:r>
        <w:rPr>
          <w:vertAlign w:val="baseline"/>
        </w:rPr>
        <w:t>actions</w:t>
      </w:r>
      <w:r>
        <w:rPr>
          <w:spacing w:val="3"/>
          <w:vertAlign w:val="baseline"/>
        </w:rPr>
        <w:t> </w:t>
      </w:r>
      <w:r>
        <w:rPr>
          <w:vertAlign w:val="baseline"/>
        </w:rPr>
        <w:t>in</w:t>
      </w:r>
      <w:r>
        <w:rPr>
          <w:spacing w:val="4"/>
          <w:vertAlign w:val="baseline"/>
        </w:rPr>
        <w:t> </w:t>
      </w:r>
      <w:r>
        <w:rPr>
          <w:vertAlign w:val="baseline"/>
        </w:rPr>
        <w:t>respect</w:t>
      </w:r>
      <w:r>
        <w:rPr>
          <w:spacing w:val="4"/>
          <w:vertAlign w:val="baseline"/>
        </w:rPr>
        <w:t> </w:t>
      </w:r>
      <w:r>
        <w:rPr>
          <w:vertAlign w:val="baseline"/>
        </w:rPr>
        <w:t>of</w:t>
      </w:r>
      <w:r>
        <w:rPr>
          <w:spacing w:val="4"/>
          <w:vertAlign w:val="baseline"/>
        </w:rPr>
        <w:t> </w:t>
      </w:r>
      <w:r>
        <w:rPr>
          <w:vertAlign w:val="baseline"/>
        </w:rPr>
        <w:t>personal</w:t>
      </w:r>
      <w:r>
        <w:rPr>
          <w:spacing w:val="4"/>
          <w:vertAlign w:val="baseline"/>
        </w:rPr>
        <w:t> </w:t>
      </w:r>
      <w:r>
        <w:rPr>
          <w:spacing w:val="-2"/>
          <w:vertAlign w:val="baseline"/>
        </w:rPr>
        <w:t>injuries,</w:t>
      </w:r>
    </w:p>
    <w:p>
      <w:pPr>
        <w:pStyle w:val="BodyText"/>
        <w:spacing w:line="235" w:lineRule="auto"/>
        <w:ind w:left="165" w:right="168"/>
        <w:jc w:val="both"/>
      </w:pPr>
      <w:r>
        <w:rPr>
          <w:color w:val="005DA1"/>
          <w:u w:val="single" w:color="005DA1"/>
          <w:vertAlign w:val="superscript"/>
        </w:rPr>
        <w:t>299</w:t>
      </w:r>
      <w:r>
        <w:rPr>
          <w:color w:val="005DA1"/>
          <w:vertAlign w:val="baseline"/>
        </w:rPr>
        <w:t> </w:t>
      </w:r>
      <w:bookmarkStart w:name="_bookmark548" w:id="550"/>
      <w:bookmarkEnd w:id="550"/>
      <w:r>
        <w:rPr>
          <w:color w:val="005DA1"/>
          <w:spacing w:val="-25"/>
          <w:vertAlign w:val="baseline"/>
        </w:rPr>
      </w:r>
      <w:r>
        <w:rPr>
          <w:vertAlign w:val="baseline"/>
        </w:rPr>
        <w:t>for actions under Pt I of the Consumer Protection Act 1987 </w:t>
      </w:r>
      <w:r>
        <w:rPr>
          <w:color w:val="005DA1"/>
          <w:u w:val="single" w:color="005DA1"/>
          <w:vertAlign w:val="superscript"/>
        </w:rPr>
        <w:t>300</w:t>
      </w:r>
      <w:r>
        <w:rPr>
          <w:color w:val="005DA1"/>
          <w:vertAlign w:val="baseline"/>
        </w:rPr>
        <w:t> </w:t>
      </w:r>
      <w:r>
        <w:rPr>
          <w:vertAlign w:val="baseline"/>
        </w:rPr>
        <w:t>and for actions under the </w:t>
      </w:r>
      <w:r>
        <w:rPr>
          <w:vertAlign w:val="baseline"/>
        </w:rPr>
        <w:t>Fatal Accidents Act 1976, </w:t>
      </w:r>
      <w:r>
        <w:rPr>
          <w:color w:val="005DA1"/>
          <w:u w:val="single" w:color="005DA1"/>
          <w:vertAlign w:val="superscript"/>
        </w:rPr>
        <w:t>301</w:t>
      </w:r>
      <w:r>
        <w:rPr>
          <w:color w:val="005DA1"/>
          <w:vertAlign w:val="baseline"/>
        </w:rPr>
        <w:t> </w:t>
      </w:r>
      <w:r>
        <w:rPr>
          <w:vertAlign w:val="baseline"/>
        </w:rPr>
        <w:t>only a three-year extension is allowed.</w:t>
      </w:r>
    </w:p>
    <w:p>
      <w:pPr>
        <w:pStyle w:val="BodyText"/>
      </w:pPr>
    </w:p>
    <w:p>
      <w:pPr>
        <w:pStyle w:val="BodyText"/>
        <w:spacing w:before="36"/>
      </w:pPr>
    </w:p>
    <w:p>
      <w:pPr>
        <w:spacing w:before="1"/>
        <w:ind w:left="165" w:right="0" w:firstLine="0"/>
        <w:jc w:val="left"/>
        <w:rPr>
          <w:rFonts w:ascii="Arial"/>
          <w:b/>
          <w:sz w:val="18"/>
        </w:rPr>
      </w:pPr>
      <w:r>
        <w:rPr>
          <w:rFonts w:ascii="Arial"/>
          <w:b/>
          <w:sz w:val="18"/>
        </w:rPr>
        <w:t>Limitation Act 1980 section </w:t>
      </w:r>
      <w:r>
        <w:rPr>
          <w:rFonts w:ascii="Arial"/>
          <w:b/>
          <w:spacing w:val="-5"/>
          <w:sz w:val="18"/>
        </w:rPr>
        <w:t>28A</w:t>
      </w:r>
    </w:p>
    <w:p>
      <w:pPr>
        <w:pStyle w:val="BodyText"/>
        <w:spacing w:before="41"/>
        <w:rPr>
          <w:rFonts w:ascii="Arial"/>
          <w:b/>
          <w:sz w:val="18"/>
        </w:rPr>
      </w:pPr>
    </w:p>
    <w:p>
      <w:pPr>
        <w:pStyle w:val="Heading2"/>
      </w:pPr>
      <w:r>
        <w:rPr/>
        <w:t>28-</w:t>
      </w:r>
      <w:r>
        <w:rPr>
          <w:spacing w:val="-5"/>
        </w:rPr>
        <w:t>080</w:t>
      </w:r>
    </w:p>
    <w:p>
      <w:pPr>
        <w:pStyle w:val="BodyText"/>
        <w:spacing w:line="235" w:lineRule="auto" w:before="203"/>
        <w:ind w:left="165" w:right="167"/>
        <w:jc w:val="both"/>
      </w:pPr>
      <w:r>
        <w:rPr/>
        <w:t>Similar provision to that contained in s.28 is made in s.28A of the 1980 Act for negligence actions </w:t>
      </w:r>
      <w:r>
        <w:rPr/>
        <w:t>in </w:t>
      </w:r>
      <w:bookmarkStart w:name="_bookmark549" w:id="551"/>
      <w:bookmarkEnd w:id="551"/>
      <w:r>
        <w:rPr/>
        <w:t>respect</w:t>
      </w:r>
      <w:r>
        <w:rPr/>
        <w:t> of latent damage where the claimant or other relevant person was under a disability on the “starting date” for reckoning the extended period of limitation prescribed by s.14A(4)(b) of the Act. </w:t>
      </w:r>
      <w:r>
        <w:rPr>
          <w:color w:val="005DA1"/>
          <w:u w:val="single" w:color="005DA1"/>
          <w:vertAlign w:val="superscript"/>
        </w:rPr>
        <w:t>302</w:t>
      </w:r>
      <w:r>
        <w:rPr>
          <w:color w:val="005DA1"/>
          <w:vertAlign w:val="baseline"/>
        </w:rPr>
        <w:t> </w:t>
      </w:r>
      <w:bookmarkStart w:name="_bookmark550" w:id="552"/>
      <w:bookmarkEnd w:id="552"/>
      <w:r>
        <w:rPr>
          <w:color w:val="005DA1"/>
          <w:w w:val="92"/>
          <w:vertAlign w:val="baseline"/>
        </w:rPr>
      </w:r>
      <w:r>
        <w:rPr>
          <w:vertAlign w:val="baseline"/>
        </w:rPr>
        <w:t>In</w:t>
      </w:r>
      <w:r>
        <w:rPr>
          <w:spacing w:val="-1"/>
          <w:vertAlign w:val="baseline"/>
        </w:rPr>
        <w:t> </w:t>
      </w:r>
      <w:r>
        <w:rPr>
          <w:vertAlign w:val="baseline"/>
        </w:rPr>
        <w:t>this</w:t>
      </w:r>
      <w:r>
        <w:rPr>
          <w:spacing w:val="-1"/>
          <w:vertAlign w:val="baseline"/>
        </w:rPr>
        <w:t> </w:t>
      </w:r>
      <w:r>
        <w:rPr>
          <w:vertAlign w:val="baseline"/>
        </w:rPr>
        <w:t>case,</w:t>
      </w:r>
      <w:r>
        <w:rPr>
          <w:spacing w:val="-1"/>
          <w:vertAlign w:val="baseline"/>
        </w:rPr>
        <w:t> </w:t>
      </w:r>
      <w:r>
        <w:rPr>
          <w:vertAlign w:val="baseline"/>
        </w:rPr>
        <w:t>three</w:t>
      </w:r>
      <w:r>
        <w:rPr>
          <w:spacing w:val="-1"/>
          <w:vertAlign w:val="baseline"/>
        </w:rPr>
        <w:t> </w:t>
      </w:r>
      <w:r>
        <w:rPr>
          <w:vertAlign w:val="baseline"/>
        </w:rPr>
        <w:t>years</w:t>
      </w:r>
      <w:r>
        <w:rPr>
          <w:spacing w:val="-1"/>
          <w:vertAlign w:val="baseline"/>
        </w:rPr>
        <w:t> </w:t>
      </w:r>
      <w:r>
        <w:rPr>
          <w:vertAlign w:val="baseline"/>
        </w:rPr>
        <w:t>is</w:t>
      </w:r>
      <w:r>
        <w:rPr>
          <w:spacing w:val="-1"/>
          <w:vertAlign w:val="baseline"/>
        </w:rPr>
        <w:t> </w:t>
      </w:r>
      <w:r>
        <w:rPr>
          <w:vertAlign w:val="baseline"/>
        </w:rPr>
        <w:t>allowed</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extension</w:t>
      </w:r>
      <w:r>
        <w:rPr>
          <w:spacing w:val="-1"/>
          <w:vertAlign w:val="baseline"/>
        </w:rPr>
        <w:t> </w:t>
      </w:r>
      <w:r>
        <w:rPr>
          <w:vertAlign w:val="baseline"/>
        </w:rPr>
        <w:t>of</w:t>
      </w:r>
      <w:r>
        <w:rPr>
          <w:spacing w:val="-1"/>
          <w:vertAlign w:val="baseline"/>
        </w:rPr>
        <w:t> </w:t>
      </w:r>
      <w:r>
        <w:rPr>
          <w:vertAlign w:val="baseline"/>
        </w:rPr>
        <w:t>time</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when</w:t>
      </w:r>
      <w:r>
        <w:rPr>
          <w:spacing w:val="-1"/>
          <w:vertAlign w:val="baseline"/>
        </w:rPr>
        <w:t> </w:t>
      </w:r>
      <w:r>
        <w:rPr>
          <w:vertAlign w:val="baseline"/>
        </w:rPr>
        <w:t>he</w:t>
      </w:r>
      <w:r>
        <w:rPr>
          <w:spacing w:val="-1"/>
          <w:vertAlign w:val="baseline"/>
        </w:rPr>
        <w:t> </w:t>
      </w:r>
      <w:r>
        <w:rPr>
          <w:vertAlign w:val="baseline"/>
        </w:rPr>
        <w:t>ceased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under a disability or died. </w:t>
      </w:r>
      <w:r>
        <w:rPr>
          <w:color w:val="005DA1"/>
          <w:u w:val="single" w:color="005DA1"/>
          <w:vertAlign w:val="superscript"/>
        </w:rPr>
        <w:t>303</w:t>
      </w:r>
    </w:p>
    <w:p>
      <w:pPr>
        <w:pStyle w:val="BodyText"/>
      </w:pPr>
    </w:p>
    <w:p>
      <w:pPr>
        <w:pStyle w:val="BodyText"/>
        <w:spacing w:before="36"/>
      </w:pPr>
    </w:p>
    <w:p>
      <w:pPr>
        <w:spacing w:before="0"/>
        <w:ind w:left="165" w:right="0" w:firstLine="0"/>
        <w:jc w:val="left"/>
        <w:rPr>
          <w:rFonts w:ascii="Arial"/>
          <w:b/>
          <w:sz w:val="18"/>
        </w:rPr>
      </w:pPr>
      <w:r>
        <w:rPr>
          <w:rFonts w:ascii="Arial"/>
          <w:b/>
          <w:sz w:val="18"/>
        </w:rPr>
        <w:t>Long-stop </w:t>
      </w:r>
      <w:r>
        <w:rPr>
          <w:rFonts w:ascii="Arial"/>
          <w:b/>
          <w:spacing w:val="-2"/>
          <w:sz w:val="18"/>
        </w:rPr>
        <w:t>periods</w:t>
      </w:r>
    </w:p>
    <w:p>
      <w:pPr>
        <w:pStyle w:val="BodyText"/>
        <w:spacing w:before="41"/>
        <w:rPr>
          <w:rFonts w:ascii="Arial"/>
          <w:b/>
          <w:sz w:val="18"/>
        </w:rPr>
      </w:pPr>
    </w:p>
    <w:p>
      <w:pPr>
        <w:pStyle w:val="Heading2"/>
        <w:spacing w:before="1"/>
      </w:pPr>
      <w:r>
        <w:rPr/>
        <w:t>28-</w:t>
      </w:r>
      <w:r>
        <w:rPr>
          <w:spacing w:val="-5"/>
        </w:rPr>
        <w:t>081</w:t>
      </w:r>
    </w:p>
    <w:p>
      <w:pPr>
        <w:pStyle w:val="BodyText"/>
        <w:spacing w:line="235" w:lineRule="auto" w:before="202"/>
        <w:ind w:left="165" w:right="167"/>
        <w:jc w:val="both"/>
      </w:pPr>
      <w:bookmarkStart w:name="_bookmark551" w:id="553"/>
      <w:bookmarkEnd w:id="553"/>
      <w:r>
        <w:rPr/>
      </w:r>
      <w:r>
        <w:rPr/>
        <w:t>Section 28 does not apply to the 10-year long-stop period for actions under Pt I of the Consumer Protection Act 1987, </w:t>
      </w:r>
      <w:r>
        <w:rPr>
          <w:color w:val="005DA1"/>
          <w:u w:val="single" w:color="005DA1"/>
          <w:vertAlign w:val="superscript"/>
        </w:rPr>
        <w:t>304</w:t>
      </w:r>
      <w:r>
        <w:rPr>
          <w:color w:val="005DA1"/>
          <w:vertAlign w:val="baseline"/>
        </w:rPr>
        <w:t> </w:t>
      </w:r>
      <w:r>
        <w:rPr>
          <w:vertAlign w:val="baseline"/>
        </w:rPr>
        <w:t>and no action to recover land or money charged on land can be brought by </w:t>
      </w:r>
      <w:bookmarkStart w:name="_bookmark552" w:id="554"/>
      <w:bookmarkEnd w:id="554"/>
      <w:r>
        <w:rPr>
          <w:vertAlign w:val="baseline"/>
        </w:rPr>
        <w:t>virtue</w:t>
      </w:r>
      <w:r>
        <w:rPr>
          <w:vertAlign w:val="baseline"/>
        </w:rPr>
        <w:t> of the section after the expiration of 30 years from the date on which the right of action accrued to the claimant or to some person through whom he claims. </w:t>
      </w:r>
      <w:r>
        <w:rPr>
          <w:color w:val="005DA1"/>
          <w:u w:val="single" w:color="005DA1"/>
          <w:vertAlign w:val="superscript"/>
        </w:rPr>
        <w:t>305</w:t>
      </w:r>
      <w:r>
        <w:rPr>
          <w:color w:val="005DA1"/>
          <w:vertAlign w:val="baseline"/>
        </w:rPr>
        <w:t> </w:t>
      </w:r>
      <w:r>
        <w:rPr>
          <w:vertAlign w:val="baseline"/>
        </w:rPr>
        <w:t>Section 28A of the Act does not</w:t>
      </w:r>
      <w:r>
        <w:rPr>
          <w:spacing w:val="40"/>
          <w:vertAlign w:val="baseline"/>
        </w:rPr>
        <w:t> </w:t>
      </w:r>
      <w:bookmarkStart w:name="_bookmark553" w:id="555"/>
      <w:bookmarkEnd w:id="555"/>
      <w:r>
        <w:rPr>
          <w:vertAlign w:val="baseline"/>
        </w:rPr>
        <w:t>enable</w:t>
      </w:r>
      <w:r>
        <w:rPr>
          <w:spacing w:val="-2"/>
          <w:vertAlign w:val="baseline"/>
        </w:rPr>
        <w:t> </w:t>
      </w:r>
      <w:r>
        <w:rPr>
          <w:vertAlign w:val="baseline"/>
        </w:rPr>
        <w:t>an</w:t>
      </w:r>
      <w:r>
        <w:rPr>
          <w:spacing w:val="-2"/>
          <w:vertAlign w:val="baseline"/>
        </w:rPr>
        <w:t> </w:t>
      </w:r>
      <w:r>
        <w:rPr>
          <w:vertAlign w:val="baseline"/>
        </w:rPr>
        <w:t>action</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brought</w:t>
      </w:r>
      <w:r>
        <w:rPr>
          <w:spacing w:val="-2"/>
          <w:vertAlign w:val="baseline"/>
        </w:rPr>
        <w:t> </w:t>
      </w:r>
      <w:r>
        <w:rPr>
          <w:vertAlign w:val="baseline"/>
        </w:rPr>
        <w:t>after</w:t>
      </w:r>
      <w:r>
        <w:rPr>
          <w:spacing w:val="-2"/>
          <w:vertAlign w:val="baseline"/>
        </w:rPr>
        <w:t> </w:t>
      </w:r>
      <w:r>
        <w:rPr>
          <w:vertAlign w:val="baseline"/>
        </w:rPr>
        <w:t>the</w:t>
      </w:r>
      <w:r>
        <w:rPr>
          <w:spacing w:val="-2"/>
          <w:vertAlign w:val="baseline"/>
        </w:rPr>
        <w:t> </w:t>
      </w:r>
      <w:r>
        <w:rPr>
          <w:vertAlign w:val="baseline"/>
        </w:rPr>
        <w:t>end</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15-year</w:t>
      </w:r>
      <w:r>
        <w:rPr>
          <w:spacing w:val="-2"/>
          <w:vertAlign w:val="baseline"/>
        </w:rPr>
        <w:t> </w:t>
      </w:r>
      <w:r>
        <w:rPr>
          <w:vertAlign w:val="baseline"/>
        </w:rPr>
        <w:t>long-stop</w:t>
      </w:r>
      <w:r>
        <w:rPr>
          <w:spacing w:val="-2"/>
          <w:vertAlign w:val="baseline"/>
        </w:rPr>
        <w:t> </w:t>
      </w:r>
      <w:r>
        <w:rPr>
          <w:vertAlign w:val="baseline"/>
        </w:rPr>
        <w:t>period</w:t>
      </w:r>
      <w:r>
        <w:rPr>
          <w:spacing w:val="-2"/>
          <w:vertAlign w:val="baseline"/>
        </w:rPr>
        <w:t> </w:t>
      </w:r>
      <w:r>
        <w:rPr>
          <w:vertAlign w:val="baseline"/>
        </w:rPr>
        <w:t>for</w:t>
      </w:r>
      <w:r>
        <w:rPr>
          <w:spacing w:val="-2"/>
          <w:vertAlign w:val="baseline"/>
        </w:rPr>
        <w:t> </w:t>
      </w:r>
      <w:r>
        <w:rPr>
          <w:vertAlign w:val="baseline"/>
        </w:rPr>
        <w:t>negligence</w:t>
      </w:r>
      <w:r>
        <w:rPr>
          <w:spacing w:val="-2"/>
          <w:vertAlign w:val="baseline"/>
        </w:rPr>
        <w:t> </w:t>
      </w:r>
      <w:r>
        <w:rPr>
          <w:vertAlign w:val="baseline"/>
        </w:rPr>
        <w:t>actions</w:t>
      </w:r>
      <w:r>
        <w:rPr>
          <w:spacing w:val="-2"/>
          <w:vertAlign w:val="baseline"/>
        </w:rPr>
        <w:t> </w:t>
      </w:r>
      <w:r>
        <w:rPr>
          <w:vertAlign w:val="baseline"/>
        </w:rPr>
        <w:t>not involving personal injuries. </w:t>
      </w:r>
      <w:r>
        <w:rPr>
          <w:color w:val="005DA1"/>
          <w:u w:val="single" w:color="005DA1"/>
          <w:vertAlign w:val="superscript"/>
        </w:rPr>
        <w:t>306</w:t>
      </w:r>
    </w:p>
    <w:p>
      <w:pPr>
        <w:pStyle w:val="BodyText"/>
      </w:pPr>
    </w:p>
    <w:p>
      <w:pPr>
        <w:pStyle w:val="BodyText"/>
        <w:spacing w:before="38"/>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185490</wp:posOffset>
                </wp:positionV>
                <wp:extent cx="572452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555pt;width:450.75pt;height:.1pt;mso-position-horizontal-relative:page;mso-position-vertical-relative:paragraph;z-index:-15709696;mso-wrap-distance-left:0;mso-wrap-distance-right:0" id="docshape12"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198848">
                <wp:simplePos x="0" y="0"/>
                <wp:positionH relativeFrom="page">
                  <wp:posOffset>914400</wp:posOffset>
                </wp:positionH>
                <wp:positionV relativeFrom="paragraph">
                  <wp:posOffset>94576</wp:posOffset>
                </wp:positionV>
                <wp:extent cx="4953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7632"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705" w:val="left" w:leader="none"/>
        </w:tabs>
        <w:spacing w:before="0"/>
        <w:ind w:left="165" w:right="0" w:firstLine="0"/>
        <w:jc w:val="left"/>
        <w:rPr>
          <w:sz w:val="20"/>
        </w:rPr>
      </w:pPr>
      <w:bookmarkStart w:name="_bookmark554" w:id="556"/>
      <w:bookmarkEnd w:id="556"/>
      <w:r>
        <w:rPr/>
      </w:r>
      <w:hyperlink w:history="true" w:anchor="_bookmark535">
        <w:r>
          <w:rPr>
            <w:color w:val="005DA1"/>
            <w:spacing w:val="-4"/>
            <w:position w:val="5"/>
            <w:sz w:val="14"/>
            <w:u w:val="single" w:color="005DA1"/>
          </w:rPr>
          <w:t>287</w:t>
        </w:r>
      </w:hyperlink>
      <w:r>
        <w:rPr>
          <w:spacing w:val="-4"/>
          <w:position w:val="5"/>
          <w:sz w:val="14"/>
        </w:rPr>
        <w:t>.</w:t>
      </w:r>
      <w:r>
        <w:rPr>
          <w:position w:val="5"/>
          <w:sz w:val="14"/>
        </w:rPr>
        <w:tab/>
      </w:r>
      <w:r>
        <w:rPr>
          <w:sz w:val="20"/>
        </w:rPr>
        <w:t>s.38(2), as amended. cf.</w:t>
      </w:r>
      <w:r>
        <w:rPr>
          <w:spacing w:val="-1"/>
          <w:sz w:val="20"/>
        </w:rPr>
        <w:t> </w:t>
      </w:r>
      <w:r>
        <w:rPr>
          <w:rFonts w:ascii="Arial"/>
          <w:i/>
          <w:sz w:val="20"/>
        </w:rPr>
        <w:t>Kirby v Leather [1965] 2 Q.B. </w:t>
      </w:r>
      <w:r>
        <w:rPr>
          <w:rFonts w:ascii="Arial"/>
          <w:i/>
          <w:spacing w:val="-4"/>
          <w:sz w:val="20"/>
        </w:rPr>
        <w:t>367</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555" w:id="557"/>
      <w:bookmarkEnd w:id="557"/>
      <w:r>
        <w:rPr/>
      </w:r>
      <w:hyperlink w:history="true" w:anchor="_bookmark536">
        <w:r>
          <w:rPr>
            <w:color w:val="005DA1"/>
            <w:spacing w:val="-4"/>
            <w:position w:val="5"/>
            <w:sz w:val="14"/>
            <w:u w:val="single" w:color="005DA1"/>
          </w:rPr>
          <w:t>288</w:t>
        </w:r>
      </w:hyperlink>
      <w:r>
        <w:rPr>
          <w:spacing w:val="-4"/>
          <w:position w:val="5"/>
          <w:sz w:val="14"/>
        </w:rPr>
        <w:t>.</w:t>
      </w:r>
      <w:r>
        <w:rPr>
          <w:position w:val="5"/>
          <w:sz w:val="14"/>
        </w:rPr>
        <w:tab/>
      </w:r>
      <w:r>
        <w:rPr/>
        <w:t>But</w:t>
      </w:r>
      <w:r>
        <w:rPr>
          <w:spacing w:val="26"/>
        </w:rPr>
        <w:t> </w:t>
      </w:r>
      <w:r>
        <w:rPr/>
        <w:t>see</w:t>
      </w:r>
      <w:r>
        <w:rPr>
          <w:spacing w:val="26"/>
        </w:rPr>
        <w:t> </w:t>
      </w:r>
      <w:r>
        <w:rPr/>
        <w:t>below,</w:t>
      </w:r>
      <w:r>
        <w:rPr>
          <w:spacing w:val="26"/>
        </w:rPr>
        <w:t> </w:t>
      </w:r>
      <w:r>
        <w:rPr/>
        <w:t>para.28–081</w:t>
      </w:r>
      <w:r>
        <w:rPr>
          <w:spacing w:val="26"/>
        </w:rPr>
        <w:t> </w:t>
      </w:r>
      <w:r>
        <w:rPr/>
        <w:t>for</w:t>
      </w:r>
      <w:r>
        <w:rPr>
          <w:spacing w:val="26"/>
        </w:rPr>
        <w:t> </w:t>
      </w:r>
      <w:r>
        <w:rPr/>
        <w:t>exceptions.</w:t>
      </w:r>
      <w:r>
        <w:rPr>
          <w:spacing w:val="26"/>
        </w:rPr>
        <w:t> </w:t>
      </w:r>
      <w:r>
        <w:rPr/>
        <w:t>Section</w:t>
      </w:r>
      <w:r>
        <w:rPr>
          <w:spacing w:val="26"/>
        </w:rPr>
        <w:t> </w:t>
      </w:r>
      <w:r>
        <w:rPr/>
        <w:t>28</w:t>
      </w:r>
      <w:r>
        <w:rPr>
          <w:spacing w:val="26"/>
        </w:rPr>
        <w:t> </w:t>
      </w:r>
      <w:r>
        <w:rPr/>
        <w:t>also</w:t>
      </w:r>
      <w:r>
        <w:rPr>
          <w:spacing w:val="26"/>
        </w:rPr>
        <w:t> </w:t>
      </w:r>
      <w:r>
        <w:rPr/>
        <w:t>does</w:t>
      </w:r>
      <w:r>
        <w:rPr>
          <w:spacing w:val="26"/>
        </w:rPr>
        <w:t> </w:t>
      </w:r>
      <w:r>
        <w:rPr/>
        <w:t>not</w:t>
      </w:r>
      <w:r>
        <w:rPr>
          <w:spacing w:val="26"/>
        </w:rPr>
        <w:t> </w:t>
      </w:r>
      <w:r>
        <w:rPr/>
        <w:t>apply</w:t>
      </w:r>
      <w:r>
        <w:rPr>
          <w:spacing w:val="26"/>
        </w:rPr>
        <w:t> </w:t>
      </w:r>
      <w:r>
        <w:rPr/>
        <w:t>to</w:t>
      </w:r>
      <w:r>
        <w:rPr>
          <w:spacing w:val="26"/>
        </w:rPr>
        <w:t> </w:t>
      </w:r>
      <w:r>
        <w:rPr/>
        <w:t>any</w:t>
      </w:r>
      <w:r>
        <w:rPr>
          <w:spacing w:val="26"/>
        </w:rPr>
        <w:t> </w:t>
      </w:r>
      <w:r>
        <w:rPr/>
        <w:t>cause</w:t>
      </w:r>
      <w:r>
        <w:rPr>
          <w:spacing w:val="26"/>
        </w:rPr>
        <w:t> </w:t>
      </w:r>
      <w:r>
        <w:rPr/>
        <w:t>of action under s.3 of the Latent Damage Act 1986: see s.3(3) of the 1986 Act.</w:t>
      </w:r>
    </w:p>
    <w:p>
      <w:pPr>
        <w:pStyle w:val="BodyText"/>
        <w:spacing w:before="9"/>
      </w:pPr>
    </w:p>
    <w:p>
      <w:pPr>
        <w:pStyle w:val="BodyText"/>
        <w:spacing w:line="235" w:lineRule="auto"/>
        <w:ind w:left="705" w:right="167" w:hanging="541"/>
        <w:jc w:val="both"/>
      </w:pPr>
      <w:bookmarkStart w:name="_bookmark556" w:id="558"/>
      <w:bookmarkEnd w:id="558"/>
      <w:r>
        <w:rPr/>
      </w:r>
      <w:hyperlink w:history="true" w:anchor="_bookmark537">
        <w:r>
          <w:rPr>
            <w:color w:val="005DA1"/>
            <w:position w:val="5"/>
            <w:sz w:val="14"/>
            <w:u w:val="single" w:color="005DA1"/>
          </w:rPr>
          <w:t>289</w:t>
        </w:r>
      </w:hyperlink>
      <w:r>
        <w:rPr>
          <w:position w:val="5"/>
          <w:sz w:val="14"/>
        </w:rPr>
        <w:t>.</w:t>
      </w:r>
      <w:r>
        <w:rPr>
          <w:spacing w:val="80"/>
          <w:position w:val="5"/>
          <w:sz w:val="14"/>
        </w:rPr>
        <w:t>  </w:t>
      </w:r>
      <w:r>
        <w:rPr/>
        <w:t>s.28(1). It was said in obiter dicta in </w:t>
      </w:r>
      <w:r>
        <w:rPr>
          <w:rFonts w:ascii="Arial" w:hAnsi="Arial"/>
          <w:i/>
        </w:rPr>
        <w:t>Toropdar v D [2009] EWHC 567 (QB) </w:t>
      </w:r>
      <w:r>
        <w:rPr/>
        <w:t>that a person could</w:t>
      </w:r>
      <w:r>
        <w:rPr>
          <w:spacing w:val="40"/>
        </w:rPr>
        <w:t> </w:t>
      </w:r>
      <w:r>
        <w:rPr/>
        <w:t>be granted a negative declaration that he was not liable to the injured party even though </w:t>
      </w:r>
      <w:r>
        <w:rPr/>
        <w:t>the limitation period had not, and would not, run out (because the injured party had suffered permanent brain damage). For criticism of this reasoning, see Patten, “When is a Limitation Period not a Limitation Period?” [2010] C.J.Q. 284.</w:t>
      </w:r>
    </w:p>
    <w:p>
      <w:pPr>
        <w:pStyle w:val="BodyText"/>
        <w:spacing w:before="4"/>
      </w:pPr>
    </w:p>
    <w:p>
      <w:pPr>
        <w:tabs>
          <w:tab w:pos="705" w:val="left" w:leader="none"/>
        </w:tabs>
        <w:spacing w:before="1"/>
        <w:ind w:left="165" w:right="0" w:firstLine="0"/>
        <w:jc w:val="left"/>
        <w:rPr>
          <w:sz w:val="20"/>
        </w:rPr>
      </w:pPr>
      <w:bookmarkStart w:name="_bookmark557" w:id="559"/>
      <w:bookmarkEnd w:id="559"/>
      <w:r>
        <w:rPr/>
      </w:r>
      <w:hyperlink w:history="true" w:anchor="_bookmark538">
        <w:r>
          <w:rPr>
            <w:color w:val="005DA1"/>
            <w:spacing w:val="-4"/>
            <w:position w:val="5"/>
            <w:sz w:val="14"/>
            <w:u w:val="single" w:color="005DA1"/>
          </w:rPr>
          <w:t>290</w:t>
        </w:r>
      </w:hyperlink>
      <w:r>
        <w:rPr>
          <w:spacing w:val="-4"/>
          <w:position w:val="5"/>
          <w:sz w:val="14"/>
        </w:rPr>
        <w:t>.</w:t>
      </w:r>
      <w:r>
        <w:rPr>
          <w:position w:val="5"/>
          <w:sz w:val="14"/>
        </w:rPr>
        <w:tab/>
      </w:r>
      <w:r>
        <w:rPr>
          <w:spacing w:val="-2"/>
          <w:sz w:val="20"/>
        </w:rPr>
        <w:t>s.39.</w:t>
      </w:r>
    </w:p>
    <w:p>
      <w:pPr>
        <w:pStyle w:val="BodyText"/>
        <w:spacing w:before="4"/>
      </w:pPr>
    </w:p>
    <w:p>
      <w:pPr>
        <w:pStyle w:val="BodyText"/>
        <w:tabs>
          <w:tab w:pos="705" w:val="left" w:leader="none"/>
        </w:tabs>
        <w:spacing w:before="1"/>
        <w:ind w:left="165"/>
      </w:pPr>
      <w:bookmarkStart w:name="_bookmark558" w:id="560"/>
      <w:bookmarkEnd w:id="560"/>
      <w:r>
        <w:rPr/>
      </w:r>
      <w:hyperlink w:history="true" w:anchor="_bookmark539">
        <w:r>
          <w:rPr>
            <w:color w:val="005DA1"/>
            <w:spacing w:val="-4"/>
            <w:position w:val="5"/>
            <w:sz w:val="14"/>
            <w:u w:val="single" w:color="005DA1"/>
          </w:rPr>
          <w:t>291</w:t>
        </w:r>
      </w:hyperlink>
      <w:r>
        <w:rPr>
          <w:spacing w:val="-4"/>
          <w:position w:val="5"/>
          <w:sz w:val="14"/>
        </w:rPr>
        <w:t>.</w:t>
      </w:r>
      <w:r>
        <w:rPr>
          <w:position w:val="5"/>
          <w:sz w:val="14"/>
        </w:rPr>
        <w:tab/>
      </w:r>
      <w:r>
        <w:rPr/>
        <w:t>Below, paras 28–079—</w:t>
      </w:r>
      <w:r>
        <w:rPr>
          <w:spacing w:val="-2"/>
        </w:rPr>
        <w:t>28–080.</w:t>
      </w:r>
    </w:p>
    <w:p>
      <w:pPr>
        <w:pStyle w:val="BodyText"/>
        <w:spacing w:after="0"/>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40">
        <w:r>
          <w:rPr>
            <w:color w:val="005DA1"/>
            <w:spacing w:val="-4"/>
            <w:position w:val="5"/>
            <w:sz w:val="14"/>
            <w:u w:val="single" w:color="005DA1"/>
          </w:rPr>
          <w:t>292</w:t>
        </w:r>
      </w:hyperlink>
      <w:r>
        <w:rPr>
          <w:spacing w:val="-4"/>
          <w:position w:val="5"/>
          <w:sz w:val="14"/>
        </w:rPr>
        <w:t>.</w:t>
      </w:r>
      <w:r>
        <w:rPr>
          <w:position w:val="5"/>
          <w:sz w:val="14"/>
        </w:rPr>
        <w:tab/>
      </w:r>
      <w:r>
        <w:rPr>
          <w:rFonts w:ascii="Arial"/>
          <w:i/>
          <w:sz w:val="20"/>
        </w:rPr>
        <w:t>Purnell v Roche [1927] 2 Ch. </w:t>
      </w:r>
      <w:r>
        <w:rPr>
          <w:rFonts w:ascii="Arial"/>
          <w:i/>
          <w:spacing w:val="-4"/>
          <w:sz w:val="20"/>
        </w:rPr>
        <w:t>142</w:t>
      </w:r>
      <w:r>
        <w:rPr>
          <w:spacing w:val="-4"/>
          <w:sz w:val="20"/>
        </w:rPr>
        <w:t>.</w:t>
      </w:r>
    </w:p>
    <w:p>
      <w:pPr>
        <w:pStyle w:val="BodyText"/>
        <w:spacing w:before="5"/>
      </w:pPr>
    </w:p>
    <w:p>
      <w:pPr>
        <w:pStyle w:val="BodyText"/>
        <w:tabs>
          <w:tab w:pos="705" w:val="left" w:leader="none"/>
        </w:tabs>
        <w:spacing w:before="1"/>
        <w:ind w:left="165"/>
      </w:pPr>
      <w:bookmarkStart w:name="_bookmark559" w:id="561"/>
      <w:bookmarkEnd w:id="561"/>
      <w:r>
        <w:rPr/>
      </w:r>
      <w:hyperlink w:history="true" w:anchor="_bookmark541">
        <w:r>
          <w:rPr>
            <w:color w:val="005DA1"/>
            <w:spacing w:val="-4"/>
            <w:position w:val="5"/>
            <w:sz w:val="14"/>
            <w:u w:val="single" w:color="005DA1"/>
          </w:rPr>
          <w:t>293</w:t>
        </w:r>
      </w:hyperlink>
      <w:r>
        <w:rPr>
          <w:spacing w:val="-4"/>
          <w:position w:val="5"/>
          <w:sz w:val="14"/>
        </w:rPr>
        <w:t>.</w:t>
      </w:r>
      <w:r>
        <w:rPr>
          <w:position w:val="5"/>
          <w:sz w:val="14"/>
        </w:rPr>
        <w:tab/>
      </w:r>
      <w:r>
        <w:rPr/>
        <w:t>s.28(2). See also s.38(5), </w:t>
      </w:r>
      <w:r>
        <w:rPr>
          <w:spacing w:val="-4"/>
        </w:rPr>
        <w:t>(6).</w:t>
      </w:r>
    </w:p>
    <w:p>
      <w:pPr>
        <w:pStyle w:val="BodyText"/>
        <w:spacing w:before="8"/>
      </w:pPr>
    </w:p>
    <w:p>
      <w:pPr>
        <w:tabs>
          <w:tab w:pos="705" w:val="left" w:leader="none"/>
        </w:tabs>
        <w:spacing w:line="235" w:lineRule="auto" w:before="0"/>
        <w:ind w:left="705" w:right="168" w:hanging="541"/>
        <w:jc w:val="left"/>
        <w:rPr>
          <w:sz w:val="20"/>
        </w:rPr>
      </w:pPr>
      <w:bookmarkStart w:name="_bookmark560" w:id="562"/>
      <w:bookmarkEnd w:id="562"/>
      <w:r>
        <w:rPr/>
      </w:r>
      <w:hyperlink w:history="true" w:anchor="_bookmark542">
        <w:r>
          <w:rPr>
            <w:color w:val="005DA1"/>
            <w:spacing w:val="-4"/>
            <w:position w:val="5"/>
            <w:sz w:val="14"/>
            <w:u w:val="single" w:color="005DA1"/>
          </w:rPr>
          <w:t>294</w:t>
        </w:r>
      </w:hyperlink>
      <w:r>
        <w:rPr>
          <w:spacing w:val="-4"/>
          <w:position w:val="5"/>
          <w:sz w:val="14"/>
        </w:rPr>
        <w:t>.</w:t>
      </w:r>
      <w:r>
        <w:rPr>
          <w:position w:val="5"/>
          <w:sz w:val="14"/>
        </w:rPr>
        <w:tab/>
      </w:r>
      <w:r>
        <w:rPr>
          <w:sz w:val="20"/>
        </w:rPr>
        <w:t>cf. </w:t>
      </w:r>
      <w:r>
        <w:rPr>
          <w:rFonts w:ascii="Arial"/>
          <w:i/>
          <w:sz w:val="20"/>
        </w:rPr>
        <w:t>Borrows v Ellison (1871) L.R. 6 Ex. 128 </w:t>
      </w:r>
      <w:r>
        <w:rPr>
          <w:sz w:val="20"/>
        </w:rPr>
        <w:t>(decided on s.16 of the Real Property Limitation Act </w:t>
      </w:r>
      <w:r>
        <w:rPr>
          <w:spacing w:val="-2"/>
          <w:sz w:val="20"/>
        </w:rPr>
        <w:t>1833).</w:t>
      </w:r>
    </w:p>
    <w:p>
      <w:pPr>
        <w:pStyle w:val="BodyText"/>
        <w:spacing w:before="6"/>
      </w:pPr>
    </w:p>
    <w:p>
      <w:pPr>
        <w:tabs>
          <w:tab w:pos="705" w:val="left" w:leader="none"/>
        </w:tabs>
        <w:spacing w:before="0"/>
        <w:ind w:left="165" w:right="0" w:firstLine="0"/>
        <w:jc w:val="left"/>
        <w:rPr>
          <w:sz w:val="20"/>
        </w:rPr>
      </w:pPr>
      <w:bookmarkStart w:name="_bookmark561" w:id="563"/>
      <w:bookmarkEnd w:id="563"/>
      <w:r>
        <w:rPr/>
      </w:r>
      <w:hyperlink w:history="true" w:anchor="_bookmark543">
        <w:r>
          <w:rPr>
            <w:color w:val="005DA1"/>
            <w:spacing w:val="-4"/>
            <w:position w:val="5"/>
            <w:sz w:val="14"/>
            <w:u w:val="single" w:color="005DA1"/>
          </w:rPr>
          <w:t>295</w:t>
        </w:r>
      </w:hyperlink>
      <w:r>
        <w:rPr>
          <w:spacing w:val="-4"/>
          <w:position w:val="5"/>
          <w:sz w:val="14"/>
        </w:rPr>
        <w:t>.</w:t>
      </w:r>
      <w:r>
        <w:rPr>
          <w:position w:val="5"/>
          <w:sz w:val="14"/>
        </w:rPr>
        <w:tab/>
      </w:r>
      <w:r>
        <w:rPr>
          <w:spacing w:val="-2"/>
          <w:sz w:val="20"/>
        </w:rPr>
        <w:t>s.28(3).</w:t>
      </w:r>
    </w:p>
    <w:p>
      <w:pPr>
        <w:pStyle w:val="BodyText"/>
        <w:spacing w:before="5"/>
      </w:pPr>
    </w:p>
    <w:p>
      <w:pPr>
        <w:tabs>
          <w:tab w:pos="705" w:val="left" w:leader="none"/>
        </w:tabs>
        <w:spacing w:before="0"/>
        <w:ind w:left="165" w:right="0" w:firstLine="0"/>
        <w:jc w:val="left"/>
        <w:rPr>
          <w:sz w:val="20"/>
        </w:rPr>
      </w:pPr>
      <w:bookmarkStart w:name="_bookmark562" w:id="564"/>
      <w:bookmarkEnd w:id="564"/>
      <w:r>
        <w:rPr/>
      </w:r>
      <w:hyperlink w:history="true" w:anchor="_bookmark544">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Perry v Jackson (1792) 4 T.R. </w:t>
      </w:r>
      <w:r>
        <w:rPr>
          <w:rFonts w:ascii="Arial"/>
          <w:i/>
          <w:spacing w:val="-4"/>
          <w:sz w:val="20"/>
        </w:rPr>
        <w:t>416</w:t>
      </w:r>
      <w:r>
        <w:rPr>
          <w:spacing w:val="-4"/>
          <w:sz w:val="20"/>
        </w:rPr>
        <w:t>.</w:t>
      </w:r>
    </w:p>
    <w:p>
      <w:pPr>
        <w:pStyle w:val="BodyText"/>
        <w:spacing w:before="5"/>
      </w:pPr>
    </w:p>
    <w:p>
      <w:pPr>
        <w:pStyle w:val="BodyText"/>
        <w:tabs>
          <w:tab w:pos="705" w:val="left" w:leader="none"/>
        </w:tabs>
        <w:ind w:left="165"/>
      </w:pPr>
      <w:bookmarkStart w:name="_bookmark563" w:id="565"/>
      <w:bookmarkEnd w:id="565"/>
      <w:r>
        <w:rPr/>
      </w:r>
      <w:hyperlink w:history="true" w:anchor="_bookmark545">
        <w:r>
          <w:rPr>
            <w:color w:val="005DA1"/>
            <w:spacing w:val="-4"/>
            <w:position w:val="5"/>
            <w:sz w:val="14"/>
            <w:u w:val="single" w:color="005DA1"/>
          </w:rPr>
          <w:t>297</w:t>
        </w:r>
      </w:hyperlink>
      <w:r>
        <w:rPr>
          <w:spacing w:val="-4"/>
          <w:position w:val="5"/>
          <w:sz w:val="14"/>
        </w:rPr>
        <w:t>.</w:t>
      </w:r>
      <w:r>
        <w:rPr>
          <w:position w:val="5"/>
          <w:sz w:val="14"/>
        </w:rPr>
        <w:tab/>
      </w:r>
      <w:r>
        <w:rPr/>
        <w:t>s.10; see above, </w:t>
      </w:r>
      <w:r>
        <w:rPr>
          <w:spacing w:val="-2"/>
        </w:rPr>
        <w:t>para.28–014.</w:t>
      </w:r>
    </w:p>
    <w:p>
      <w:pPr>
        <w:pStyle w:val="BodyText"/>
        <w:spacing w:before="5"/>
      </w:pPr>
    </w:p>
    <w:p>
      <w:pPr>
        <w:tabs>
          <w:tab w:pos="705" w:val="left" w:leader="none"/>
        </w:tabs>
        <w:spacing w:before="0"/>
        <w:ind w:left="165" w:right="0" w:firstLine="0"/>
        <w:jc w:val="left"/>
        <w:rPr>
          <w:sz w:val="20"/>
        </w:rPr>
      </w:pPr>
      <w:bookmarkStart w:name="_bookmark564" w:id="566"/>
      <w:bookmarkEnd w:id="566"/>
      <w:r>
        <w:rPr/>
      </w:r>
      <w:hyperlink w:history="true" w:anchor="_bookmark546">
        <w:r>
          <w:rPr>
            <w:color w:val="005DA1"/>
            <w:spacing w:val="-4"/>
            <w:position w:val="5"/>
            <w:sz w:val="14"/>
            <w:u w:val="single" w:color="005DA1"/>
          </w:rPr>
          <w:t>298</w:t>
        </w:r>
      </w:hyperlink>
      <w:r>
        <w:rPr>
          <w:spacing w:val="-4"/>
          <w:position w:val="5"/>
          <w:sz w:val="14"/>
        </w:rPr>
        <w:t>.</w:t>
      </w:r>
      <w:r>
        <w:rPr>
          <w:position w:val="5"/>
          <w:sz w:val="14"/>
        </w:rPr>
        <w:tab/>
      </w:r>
      <w:r>
        <w:rPr>
          <w:spacing w:val="-2"/>
          <w:sz w:val="20"/>
        </w:rPr>
        <w:t>s.28(5).</w:t>
      </w:r>
    </w:p>
    <w:p>
      <w:pPr>
        <w:pStyle w:val="BodyText"/>
        <w:spacing w:before="9"/>
      </w:pPr>
    </w:p>
    <w:p>
      <w:pPr>
        <w:pStyle w:val="BodyText"/>
        <w:spacing w:line="235" w:lineRule="auto"/>
        <w:ind w:left="705" w:right="167" w:hanging="541"/>
        <w:jc w:val="both"/>
      </w:pPr>
      <w:bookmarkStart w:name="_bookmark565" w:id="567"/>
      <w:bookmarkEnd w:id="567"/>
      <w:r>
        <w:rPr/>
      </w:r>
      <w:hyperlink w:history="true" w:anchor="_bookmark546">
        <w:r>
          <w:rPr>
            <w:color w:val="005DA1"/>
            <w:position w:val="5"/>
            <w:sz w:val="14"/>
            <w:u w:val="single" w:color="005DA1"/>
          </w:rPr>
          <w:t>299</w:t>
        </w:r>
      </w:hyperlink>
      <w:r>
        <w:rPr>
          <w:position w:val="5"/>
          <w:sz w:val="14"/>
        </w:rPr>
        <w:t>.</w:t>
      </w:r>
      <w:r>
        <w:rPr>
          <w:spacing w:val="80"/>
          <w:position w:val="5"/>
          <w:sz w:val="14"/>
        </w:rPr>
        <w:t>  </w:t>
      </w:r>
      <w:r>
        <w:rPr/>
        <w:t>ss.11, 28(6); see above, para.28–006. In </w:t>
      </w:r>
      <w:r>
        <w:rPr>
          <w:rFonts w:ascii="Arial" w:hAnsi="Arial"/>
          <w:i/>
        </w:rPr>
        <w:t>Byrne v Motor Insurers’ Bureau [2008] EWCA Civ 574 </w:t>
      </w:r>
      <w:r>
        <w:rPr/>
        <w:t>it was held that the Untraced Drivers’ Agreement between the Motor Insurers’ Bureau and </w:t>
      </w:r>
      <w:r>
        <w:rPr/>
        <w:t>the Secretary of State (by which the MIB agrees to compensate for an otherwise actionable death</w:t>
      </w:r>
      <w:r>
        <w:rPr>
          <w:spacing w:val="40"/>
        </w:rPr>
        <w:t> </w:t>
      </w:r>
      <w:r>
        <w:rPr/>
        <w:t>or</w:t>
      </w:r>
      <w:r>
        <w:rPr>
          <w:spacing w:val="40"/>
        </w:rPr>
        <w:t> </w:t>
      </w:r>
      <w:r>
        <w:rPr/>
        <w:t>personal</w:t>
      </w:r>
      <w:r>
        <w:rPr>
          <w:spacing w:val="40"/>
        </w:rPr>
        <w:t> </w:t>
      </w:r>
      <w:r>
        <w:rPr/>
        <w:t>injury</w:t>
      </w:r>
      <w:r>
        <w:rPr>
          <w:spacing w:val="40"/>
        </w:rPr>
        <w:t> </w:t>
      </w:r>
      <w:r>
        <w:rPr/>
        <w:t>caused</w:t>
      </w:r>
      <w:r>
        <w:rPr>
          <w:spacing w:val="40"/>
        </w:rPr>
        <w:t> </w:t>
      </w:r>
      <w:r>
        <w:rPr/>
        <w:t>by</w:t>
      </w:r>
      <w:r>
        <w:rPr>
          <w:spacing w:val="40"/>
        </w:rPr>
        <w:t> </w:t>
      </w:r>
      <w:r>
        <w:rPr/>
        <w:t>an</w:t>
      </w:r>
      <w:r>
        <w:rPr>
          <w:spacing w:val="40"/>
        </w:rPr>
        <w:t> </w:t>
      </w:r>
      <w:r>
        <w:rPr/>
        <w:t>untraced</w:t>
      </w:r>
      <w:r>
        <w:rPr>
          <w:spacing w:val="40"/>
        </w:rPr>
        <w:t> </w:t>
      </w:r>
      <w:r>
        <w:rPr/>
        <w:t>driver)</w:t>
      </w:r>
      <w:r>
        <w:rPr>
          <w:spacing w:val="40"/>
        </w:rPr>
        <w:t> </w:t>
      </w:r>
      <w:r>
        <w:rPr/>
        <w:t>infringes</w:t>
      </w:r>
      <w:r>
        <w:rPr>
          <w:spacing w:val="40"/>
        </w:rPr>
        <w:t> </w:t>
      </w:r>
      <w:r>
        <w:rPr/>
        <w:t>Directive</w:t>
      </w:r>
      <w:r>
        <w:rPr>
          <w:spacing w:val="40"/>
        </w:rPr>
        <w:t> </w:t>
      </w:r>
      <w:r>
        <w:rPr/>
        <w:t>84/5</w:t>
      </w:r>
      <w:r>
        <w:rPr>
          <w:spacing w:val="40"/>
        </w:rPr>
        <w:t> </w:t>
      </w:r>
      <w:r>
        <w:rPr/>
        <w:t>in</w:t>
      </w:r>
      <w:r>
        <w:rPr>
          <w:spacing w:val="40"/>
        </w:rPr>
        <w:t> </w:t>
      </w:r>
      <w:r>
        <w:rPr/>
        <w:t>imposing</w:t>
      </w:r>
      <w:r>
        <w:rPr>
          <w:spacing w:val="40"/>
        </w:rPr>
        <w:t> </w:t>
      </w:r>
      <w:r>
        <w:rPr/>
        <w:t>a three-year limitation period without any disability extension.</w:t>
      </w:r>
    </w:p>
    <w:p>
      <w:pPr>
        <w:pStyle w:val="BodyText"/>
        <w:spacing w:before="8"/>
      </w:pPr>
    </w:p>
    <w:p>
      <w:pPr>
        <w:pStyle w:val="BodyText"/>
        <w:tabs>
          <w:tab w:pos="705" w:val="left" w:leader="none"/>
        </w:tabs>
        <w:spacing w:line="235" w:lineRule="auto"/>
        <w:ind w:left="705" w:right="168" w:hanging="541"/>
      </w:pPr>
      <w:bookmarkStart w:name="_bookmark566" w:id="568"/>
      <w:bookmarkEnd w:id="568"/>
      <w:r>
        <w:rPr/>
      </w:r>
      <w:hyperlink w:history="true" w:anchor="_bookmark547">
        <w:r>
          <w:rPr>
            <w:color w:val="005DA1"/>
            <w:spacing w:val="-4"/>
            <w:position w:val="5"/>
            <w:sz w:val="14"/>
            <w:u w:val="single" w:color="005DA1"/>
          </w:rPr>
          <w:t>300</w:t>
        </w:r>
      </w:hyperlink>
      <w:r>
        <w:rPr>
          <w:spacing w:val="-4"/>
          <w:position w:val="5"/>
          <w:sz w:val="14"/>
        </w:rPr>
        <w:t>.</w:t>
      </w:r>
      <w:r>
        <w:rPr>
          <w:position w:val="5"/>
          <w:sz w:val="14"/>
        </w:rPr>
        <w:tab/>
      </w:r>
      <w:r>
        <w:rPr/>
        <w:t>ss.11(A),</w:t>
      </w:r>
      <w:r>
        <w:rPr>
          <w:spacing w:val="31"/>
        </w:rPr>
        <w:t> </w:t>
      </w:r>
      <w:r>
        <w:rPr/>
        <w:t>28(7)(b)</w:t>
      </w:r>
      <w:r>
        <w:rPr>
          <w:spacing w:val="30"/>
        </w:rPr>
        <w:t> </w:t>
      </w:r>
      <w:r>
        <w:rPr/>
        <w:t>(inserted</w:t>
      </w:r>
      <w:r>
        <w:rPr>
          <w:spacing w:val="31"/>
        </w:rPr>
        <w:t> </w:t>
      </w:r>
      <w:r>
        <w:rPr/>
        <w:t>by</w:t>
      </w:r>
      <w:r>
        <w:rPr>
          <w:spacing w:val="30"/>
        </w:rPr>
        <w:t> </w:t>
      </w:r>
      <w:r>
        <w:rPr/>
        <w:t>s.6</w:t>
      </w:r>
      <w:r>
        <w:rPr>
          <w:spacing w:val="31"/>
        </w:rPr>
        <w:t> </w:t>
      </w:r>
      <w:r>
        <w:rPr/>
        <w:t>of</w:t>
      </w:r>
      <w:r>
        <w:rPr>
          <w:spacing w:val="30"/>
        </w:rPr>
        <w:t> </w:t>
      </w:r>
      <w:r>
        <w:rPr/>
        <w:t>and</w:t>
      </w:r>
      <w:r>
        <w:rPr>
          <w:spacing w:val="31"/>
        </w:rPr>
        <w:t> </w:t>
      </w:r>
      <w:r>
        <w:rPr/>
        <w:t>Sch.1</w:t>
      </w:r>
      <w:r>
        <w:rPr>
          <w:spacing w:val="30"/>
        </w:rPr>
        <w:t> </w:t>
      </w:r>
      <w:r>
        <w:rPr/>
        <w:t>to</w:t>
      </w:r>
      <w:r>
        <w:rPr>
          <w:spacing w:val="31"/>
        </w:rPr>
        <w:t> </w:t>
      </w:r>
      <w:r>
        <w:rPr/>
        <w:t>the</w:t>
      </w:r>
      <w:r>
        <w:rPr>
          <w:spacing w:val="30"/>
        </w:rPr>
        <w:t> </w:t>
      </w:r>
      <w:r>
        <w:rPr/>
        <w:t>Consumer</w:t>
      </w:r>
      <w:r>
        <w:rPr>
          <w:spacing w:val="31"/>
        </w:rPr>
        <w:t> </w:t>
      </w:r>
      <w:r>
        <w:rPr/>
        <w:t>Protection</w:t>
      </w:r>
      <w:r>
        <w:rPr>
          <w:spacing w:val="30"/>
        </w:rPr>
        <w:t> </w:t>
      </w:r>
      <w:r>
        <w:rPr/>
        <w:t>Act</w:t>
      </w:r>
      <w:r>
        <w:rPr>
          <w:spacing w:val="31"/>
        </w:rPr>
        <w:t> </w:t>
      </w:r>
      <w:r>
        <w:rPr/>
        <w:t>1987);</w:t>
      </w:r>
      <w:r>
        <w:rPr>
          <w:spacing w:val="30"/>
        </w:rPr>
        <w:t> </w:t>
      </w:r>
      <w:r>
        <w:rPr/>
        <w:t>see above, para.28–009.</w:t>
      </w:r>
    </w:p>
    <w:p>
      <w:pPr>
        <w:pStyle w:val="BodyText"/>
        <w:spacing w:before="5"/>
      </w:pPr>
    </w:p>
    <w:p>
      <w:pPr>
        <w:pStyle w:val="BodyText"/>
        <w:tabs>
          <w:tab w:pos="705" w:val="left" w:leader="none"/>
        </w:tabs>
        <w:ind w:left="165"/>
      </w:pPr>
      <w:bookmarkStart w:name="_bookmark567" w:id="569"/>
      <w:bookmarkEnd w:id="569"/>
      <w:r>
        <w:rPr/>
      </w:r>
      <w:hyperlink w:history="true" w:anchor="_bookmark548">
        <w:r>
          <w:rPr>
            <w:color w:val="005DA1"/>
            <w:spacing w:val="-4"/>
            <w:position w:val="5"/>
            <w:sz w:val="14"/>
            <w:u w:val="single" w:color="005DA1"/>
          </w:rPr>
          <w:t>301</w:t>
        </w:r>
      </w:hyperlink>
      <w:r>
        <w:rPr>
          <w:spacing w:val="-4"/>
          <w:position w:val="5"/>
          <w:sz w:val="14"/>
        </w:rPr>
        <w:t>.</w:t>
      </w:r>
      <w:r>
        <w:rPr>
          <w:position w:val="5"/>
          <w:sz w:val="14"/>
        </w:rPr>
        <w:tab/>
      </w:r>
      <w:r>
        <w:rPr/>
        <w:t>ss.12(2), 28(6); see above, </w:t>
      </w:r>
      <w:r>
        <w:rPr>
          <w:spacing w:val="-2"/>
        </w:rPr>
        <w:t>para.28–007.</w:t>
      </w:r>
    </w:p>
    <w:p>
      <w:pPr>
        <w:pStyle w:val="BodyText"/>
        <w:spacing w:before="9"/>
      </w:pPr>
    </w:p>
    <w:p>
      <w:pPr>
        <w:pStyle w:val="BodyText"/>
        <w:tabs>
          <w:tab w:pos="705" w:val="left" w:leader="none"/>
        </w:tabs>
        <w:spacing w:line="235" w:lineRule="auto"/>
        <w:ind w:left="705" w:right="168" w:hanging="541"/>
      </w:pPr>
      <w:bookmarkStart w:name="_bookmark568" w:id="570"/>
      <w:bookmarkEnd w:id="570"/>
      <w:r>
        <w:rPr/>
      </w:r>
      <w:hyperlink w:history="true" w:anchor="_bookmark549">
        <w:r>
          <w:rPr>
            <w:color w:val="005DA1"/>
            <w:spacing w:val="-4"/>
            <w:position w:val="5"/>
            <w:sz w:val="14"/>
            <w:u w:val="single" w:color="005DA1"/>
          </w:rPr>
          <w:t>302</w:t>
        </w:r>
      </w:hyperlink>
      <w:r>
        <w:rPr>
          <w:spacing w:val="-4"/>
          <w:position w:val="5"/>
          <w:sz w:val="14"/>
        </w:rPr>
        <w:t>.</w:t>
      </w:r>
      <w:r>
        <w:rPr>
          <w:position w:val="5"/>
          <w:sz w:val="14"/>
        </w:rPr>
        <w:tab/>
      </w:r>
      <w:r>
        <w:rPr/>
        <w:t>See</w:t>
      </w:r>
      <w:r>
        <w:rPr>
          <w:spacing w:val="31"/>
        </w:rPr>
        <w:t> </w:t>
      </w:r>
      <w:r>
        <w:rPr/>
        <w:t>above,</w:t>
      </w:r>
      <w:r>
        <w:rPr>
          <w:spacing w:val="31"/>
        </w:rPr>
        <w:t> </w:t>
      </w:r>
      <w:r>
        <w:rPr/>
        <w:t>paras</w:t>
      </w:r>
      <w:r>
        <w:rPr>
          <w:spacing w:val="31"/>
        </w:rPr>
        <w:t> </w:t>
      </w:r>
      <w:r>
        <w:rPr/>
        <w:t>28–010—28–012.</w:t>
      </w:r>
      <w:r>
        <w:rPr>
          <w:spacing w:val="31"/>
        </w:rPr>
        <w:t> </w:t>
      </w:r>
      <w:r>
        <w:rPr/>
        <w:t>The</w:t>
      </w:r>
      <w:r>
        <w:rPr>
          <w:spacing w:val="31"/>
        </w:rPr>
        <w:t> </w:t>
      </w:r>
      <w:r>
        <w:rPr/>
        <w:t>s.28A</w:t>
      </w:r>
      <w:r>
        <w:rPr>
          <w:spacing w:val="31"/>
        </w:rPr>
        <w:t> </w:t>
      </w:r>
      <w:r>
        <w:rPr/>
        <w:t>extension</w:t>
      </w:r>
      <w:r>
        <w:rPr>
          <w:spacing w:val="31"/>
        </w:rPr>
        <w:t> </w:t>
      </w:r>
      <w:r>
        <w:rPr/>
        <w:t>applies</w:t>
      </w:r>
      <w:r>
        <w:rPr>
          <w:spacing w:val="31"/>
        </w:rPr>
        <w:t> </w:t>
      </w:r>
      <w:r>
        <w:rPr/>
        <w:t>only</w:t>
      </w:r>
      <w:r>
        <w:rPr>
          <w:spacing w:val="31"/>
        </w:rPr>
        <w:t> </w:t>
      </w:r>
      <w:r>
        <w:rPr/>
        <w:t>where</w:t>
      </w:r>
      <w:r>
        <w:rPr>
          <w:spacing w:val="31"/>
        </w:rPr>
        <w:t> </w:t>
      </w:r>
      <w:r>
        <w:rPr/>
        <w:t>s.28</w:t>
      </w:r>
      <w:r>
        <w:rPr>
          <w:spacing w:val="31"/>
        </w:rPr>
        <w:t> </w:t>
      </w:r>
      <w:r>
        <w:rPr/>
        <w:t>does</w:t>
      </w:r>
      <w:r>
        <w:rPr>
          <w:spacing w:val="31"/>
        </w:rPr>
        <w:t> </w:t>
      </w:r>
      <w:r>
        <w:rPr/>
        <w:t>not apply to the action.</w:t>
      </w:r>
    </w:p>
    <w:p>
      <w:pPr>
        <w:pStyle w:val="BodyText"/>
        <w:spacing w:before="5"/>
      </w:pPr>
    </w:p>
    <w:p>
      <w:pPr>
        <w:tabs>
          <w:tab w:pos="705" w:val="left" w:leader="none"/>
        </w:tabs>
        <w:spacing w:before="1"/>
        <w:ind w:left="165" w:right="0" w:firstLine="0"/>
        <w:jc w:val="left"/>
        <w:rPr>
          <w:sz w:val="20"/>
        </w:rPr>
      </w:pPr>
      <w:bookmarkStart w:name="_bookmark569" w:id="571"/>
      <w:bookmarkEnd w:id="571"/>
      <w:r>
        <w:rPr/>
      </w:r>
      <w:hyperlink w:history="true" w:anchor="_bookmark550">
        <w:r>
          <w:rPr>
            <w:color w:val="005DA1"/>
            <w:spacing w:val="-4"/>
            <w:position w:val="5"/>
            <w:sz w:val="14"/>
            <w:u w:val="single" w:color="005DA1"/>
          </w:rPr>
          <w:t>303</w:t>
        </w:r>
      </w:hyperlink>
      <w:r>
        <w:rPr>
          <w:spacing w:val="-4"/>
          <w:position w:val="5"/>
          <w:sz w:val="14"/>
        </w:rPr>
        <w:t>.</w:t>
      </w:r>
      <w:r>
        <w:rPr>
          <w:position w:val="5"/>
          <w:sz w:val="14"/>
        </w:rPr>
        <w:tab/>
      </w:r>
      <w:r>
        <w:rPr>
          <w:spacing w:val="-2"/>
          <w:sz w:val="20"/>
        </w:rPr>
        <w:t>s.28A(1).</w:t>
      </w:r>
    </w:p>
    <w:p>
      <w:pPr>
        <w:pStyle w:val="BodyText"/>
        <w:spacing w:before="8"/>
      </w:pPr>
    </w:p>
    <w:p>
      <w:pPr>
        <w:pStyle w:val="BodyText"/>
        <w:tabs>
          <w:tab w:pos="705" w:val="left" w:leader="none"/>
        </w:tabs>
        <w:spacing w:line="235" w:lineRule="auto"/>
        <w:ind w:left="705" w:right="168" w:hanging="541"/>
      </w:pPr>
      <w:bookmarkStart w:name="_bookmark570" w:id="572"/>
      <w:bookmarkEnd w:id="572"/>
      <w:r>
        <w:rPr/>
      </w:r>
      <w:hyperlink w:history="true" w:anchor="_bookmark551">
        <w:r>
          <w:rPr>
            <w:color w:val="005DA1"/>
            <w:spacing w:val="-4"/>
            <w:position w:val="5"/>
            <w:sz w:val="14"/>
            <w:u w:val="single" w:color="005DA1"/>
          </w:rPr>
          <w:t>304</w:t>
        </w:r>
      </w:hyperlink>
      <w:r>
        <w:rPr>
          <w:spacing w:val="-4"/>
          <w:position w:val="5"/>
          <w:sz w:val="14"/>
        </w:rPr>
        <w:t>.</w:t>
      </w:r>
      <w:r>
        <w:rPr>
          <w:position w:val="5"/>
          <w:sz w:val="14"/>
        </w:rPr>
        <w:tab/>
      </w:r>
      <w:r>
        <w:rPr/>
        <w:t>ss.11A(3), 12(1), 28(7)(a) (inserted by s.6 of and Sch.1 to the Consumer Protection Act </w:t>
      </w:r>
      <w:r>
        <w:rPr/>
        <w:t>1987); see above, para.28–009.</w:t>
      </w:r>
    </w:p>
    <w:p>
      <w:pPr>
        <w:pStyle w:val="BodyText"/>
        <w:spacing w:before="6"/>
      </w:pPr>
    </w:p>
    <w:p>
      <w:pPr>
        <w:tabs>
          <w:tab w:pos="705" w:val="left" w:leader="none"/>
        </w:tabs>
        <w:spacing w:before="0"/>
        <w:ind w:left="165" w:right="0" w:firstLine="0"/>
        <w:jc w:val="left"/>
        <w:rPr>
          <w:sz w:val="20"/>
        </w:rPr>
      </w:pPr>
      <w:bookmarkStart w:name="_bookmark571" w:id="573"/>
      <w:bookmarkEnd w:id="573"/>
      <w:r>
        <w:rPr/>
      </w:r>
      <w:hyperlink w:history="true" w:anchor="_bookmark552">
        <w:r>
          <w:rPr>
            <w:color w:val="005DA1"/>
            <w:spacing w:val="-4"/>
            <w:position w:val="5"/>
            <w:sz w:val="14"/>
            <w:u w:val="single" w:color="005DA1"/>
          </w:rPr>
          <w:t>305</w:t>
        </w:r>
      </w:hyperlink>
      <w:r>
        <w:rPr>
          <w:spacing w:val="-4"/>
          <w:position w:val="5"/>
          <w:sz w:val="14"/>
        </w:rPr>
        <w:t>.</w:t>
      </w:r>
      <w:r>
        <w:rPr>
          <w:position w:val="5"/>
          <w:sz w:val="14"/>
        </w:rPr>
        <w:tab/>
      </w:r>
      <w:r>
        <w:rPr>
          <w:spacing w:val="-2"/>
          <w:sz w:val="20"/>
        </w:rPr>
        <w:t>s.28(4).</w:t>
      </w:r>
    </w:p>
    <w:p>
      <w:pPr>
        <w:pStyle w:val="BodyText"/>
        <w:spacing w:before="5"/>
      </w:pPr>
    </w:p>
    <w:p>
      <w:pPr>
        <w:pStyle w:val="BodyText"/>
        <w:tabs>
          <w:tab w:pos="705" w:val="left" w:leader="none"/>
        </w:tabs>
        <w:ind w:left="165"/>
      </w:pPr>
      <w:bookmarkStart w:name="_bookmark572" w:id="574"/>
      <w:bookmarkEnd w:id="574"/>
      <w:r>
        <w:rPr/>
      </w:r>
      <w:hyperlink w:history="true" w:anchor="_bookmark553">
        <w:r>
          <w:rPr>
            <w:color w:val="005DA1"/>
            <w:spacing w:val="-4"/>
            <w:position w:val="5"/>
            <w:sz w:val="14"/>
            <w:u w:val="single" w:color="005DA1"/>
          </w:rPr>
          <w:t>306</w:t>
        </w:r>
      </w:hyperlink>
      <w:r>
        <w:rPr>
          <w:spacing w:val="-4"/>
          <w:position w:val="5"/>
          <w:sz w:val="14"/>
        </w:rPr>
        <w:t>.</w:t>
      </w:r>
      <w:r>
        <w:rPr>
          <w:position w:val="5"/>
          <w:sz w:val="14"/>
        </w:rPr>
        <w:tab/>
      </w:r>
      <w:r>
        <w:rPr/>
        <w:t>ss.14B, 28A(2) (inserted by ss.1, 2 of the Latent Damage Act 1986); see above, </w:t>
      </w:r>
      <w:r>
        <w:rPr>
          <w:spacing w:val="-2"/>
        </w:rPr>
        <w:t>para.28–012.</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199360">
                <wp:simplePos x="0" y="0"/>
                <wp:positionH relativeFrom="page">
                  <wp:posOffset>4995824</wp:posOffset>
                </wp:positionH>
                <wp:positionV relativeFrom="paragraph">
                  <wp:posOffset>377139</wp:posOffset>
                </wp:positionV>
                <wp:extent cx="425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7120"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5. - Extension of the Period</w:t>
      </w:r>
    </w:p>
    <w:p>
      <w:pPr>
        <w:pStyle w:val="ListParagraph"/>
        <w:numPr>
          <w:ilvl w:val="0"/>
          <w:numId w:val="7"/>
        </w:numPr>
        <w:tabs>
          <w:tab w:pos="3004" w:val="left" w:leader="none"/>
        </w:tabs>
        <w:spacing w:line="240" w:lineRule="auto" w:before="3" w:after="0"/>
        <w:ind w:left="3004" w:right="0" w:hanging="373"/>
        <w:jc w:val="left"/>
        <w:rPr>
          <w:rFonts w:ascii="Arial"/>
          <w:b/>
          <w:sz w:val="24"/>
        </w:rPr>
      </w:pPr>
      <w:r>
        <w:rPr>
          <w:rFonts w:ascii="Arial"/>
          <w:b/>
          <w:sz w:val="24"/>
        </w:rPr>
        <w:t>- Fraud, Concealment or </w:t>
      </w:r>
      <w:r>
        <w:rPr>
          <w:rFonts w:ascii="Arial"/>
          <w:b/>
          <w:spacing w:val="-2"/>
          <w:sz w:val="24"/>
        </w:rPr>
        <w:t>Mistake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Limitation Act 1980 </w:t>
      </w:r>
      <w:r>
        <w:rPr>
          <w:rFonts w:ascii="Arial"/>
          <w:b/>
          <w:spacing w:val="-4"/>
          <w:sz w:val="18"/>
        </w:rPr>
        <w:t>s.32</w:t>
      </w:r>
    </w:p>
    <w:p>
      <w:pPr>
        <w:pStyle w:val="BodyText"/>
        <w:spacing w:before="41"/>
        <w:rPr>
          <w:rFonts w:ascii="Arial"/>
          <w:b/>
          <w:sz w:val="18"/>
        </w:rPr>
      </w:pPr>
    </w:p>
    <w:p>
      <w:pPr>
        <w:pStyle w:val="Heading2"/>
        <w:spacing w:before="1"/>
      </w:pPr>
      <w:r>
        <w:rPr/>
        <w:t>28-</w:t>
      </w:r>
      <w:r>
        <w:rPr>
          <w:spacing w:val="-5"/>
        </w:rPr>
        <w:t>082</w:t>
      </w:r>
    </w:p>
    <w:p>
      <w:pPr>
        <w:pStyle w:val="BodyText"/>
        <w:spacing w:line="235" w:lineRule="auto" w:before="202"/>
        <w:ind w:left="165" w:right="167"/>
        <w:jc w:val="both"/>
      </w:pPr>
      <w:r>
        <w:rPr/>
        <w:t>Section 32 of the 1980 Act applies if the claimant’s action is based on the fraud of the defendant or </w:t>
      </w:r>
      <w:r>
        <w:rPr/>
        <w:t>if</w:t>
      </w:r>
      <w:r>
        <w:rPr>
          <w:spacing w:val="40"/>
        </w:rPr>
        <w:t> </w:t>
      </w:r>
      <w:r>
        <w:rPr/>
        <w:t>a fact relevant to his right of action has been deliberately concealed from him by the defendant or if</w:t>
      </w:r>
      <w:r>
        <w:rPr>
          <w:spacing w:val="40"/>
        </w:rPr>
        <w:t> </w:t>
      </w:r>
      <w:r>
        <w:rPr/>
        <w:t>his action is for relief from the consequences of a mistake. The limitation period does not begin to run until the claimant discovers or with reasonable diligence could have discovered the fraud, concealment or mistake. The section does not, in its terms, extend the period of limitation, but </w:t>
      </w:r>
      <w:bookmarkStart w:name="_bookmark573" w:id="575"/>
      <w:bookmarkEnd w:id="575"/>
      <w:r>
        <w:rPr/>
        <w:t>postpones</w:t>
      </w:r>
      <w:r>
        <w:rPr/>
        <w:t> the commencement of the period, although its effect may be to enable an action to be brought more than six years after the date when the cause of action in fact accrued. </w:t>
      </w:r>
      <w:r>
        <w:rPr>
          <w:color w:val="005DA1"/>
          <w:u w:val="single" w:color="005DA1"/>
          <w:vertAlign w:val="superscript"/>
        </w:rPr>
        <w:t>307</w:t>
      </w:r>
    </w:p>
    <w:p>
      <w:pPr>
        <w:pStyle w:val="BodyText"/>
        <w:spacing w:before="79"/>
      </w:pPr>
    </w:p>
    <w:p>
      <w:pPr>
        <w:pStyle w:val="Heading2"/>
      </w:pPr>
      <w:r>
        <w:rPr/>
        <w:t>28-</w:t>
      </w:r>
      <w:r>
        <w:rPr>
          <w:spacing w:val="-5"/>
        </w:rPr>
        <w:t>083</w:t>
      </w:r>
    </w:p>
    <w:p>
      <w:pPr>
        <w:pStyle w:val="BodyText"/>
        <w:spacing w:line="235" w:lineRule="auto" w:before="202"/>
        <w:ind w:left="165" w:right="167"/>
        <w:jc w:val="both"/>
        <w:rPr>
          <w:rFonts w:ascii="Arial" w:hAnsi="Arial"/>
          <w:i/>
        </w:rPr>
      </w:pPr>
      <w:bookmarkStart w:name="_bookmark574" w:id="576"/>
      <w:bookmarkEnd w:id="576"/>
      <w:r>
        <w:rPr/>
      </w:r>
      <w:bookmarkStart w:name="_bookmark575" w:id="577"/>
      <w:bookmarkEnd w:id="577"/>
      <w:r>
        <w:rPr/>
      </w:r>
      <w:r>
        <w:rPr/>
        <w:t>Where the claimant’s action is based on the fraud of the defendant </w:t>
      </w:r>
      <w:r>
        <w:rPr>
          <w:color w:val="005DA1"/>
          <w:u w:val="single" w:color="005DA1"/>
          <w:vertAlign w:val="superscript"/>
        </w:rPr>
        <w:t>308</w:t>
      </w:r>
      <w:r>
        <w:rPr>
          <w:color w:val="005DA1"/>
          <w:vertAlign w:val="baseline"/>
        </w:rPr>
        <w:t> </w:t>
      </w:r>
      <w:r>
        <w:rPr>
          <w:vertAlign w:val="baseline"/>
        </w:rPr>
        <w:t>or the action is for relief </w:t>
      </w:r>
      <w:r>
        <w:rPr>
          <w:vertAlign w:val="baseline"/>
        </w:rPr>
        <w:t>from the consequences of a mistake, </w:t>
      </w:r>
      <w:r>
        <w:rPr>
          <w:color w:val="005DA1"/>
          <w:u w:val="single" w:color="005DA1"/>
          <w:vertAlign w:val="superscript"/>
        </w:rPr>
        <w:t>309</w:t>
      </w:r>
      <w:r>
        <w:rPr>
          <w:color w:val="005DA1"/>
          <w:vertAlign w:val="baseline"/>
        </w:rPr>
        <w:t> </w:t>
      </w:r>
      <w:r>
        <w:rPr>
          <w:vertAlign w:val="baseline"/>
        </w:rPr>
        <w:t>all the relevant circumstances must necessarily be in place when the</w:t>
      </w:r>
      <w:r>
        <w:rPr>
          <w:spacing w:val="-1"/>
          <w:vertAlign w:val="baseline"/>
        </w:rPr>
        <w:t> </w:t>
      </w:r>
      <w:r>
        <w:rPr>
          <w:vertAlign w:val="baseline"/>
        </w:rPr>
        <w:t>cause</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accrues.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therefore</w:t>
      </w:r>
      <w:r>
        <w:rPr>
          <w:spacing w:val="-1"/>
          <w:vertAlign w:val="baseline"/>
        </w:rPr>
        <w:t> </w:t>
      </w:r>
      <w:r>
        <w:rPr>
          <w:vertAlign w:val="baseline"/>
        </w:rPr>
        <w:t>apt</w:t>
      </w:r>
      <w:r>
        <w:rPr>
          <w:spacing w:val="-1"/>
          <w:vertAlign w:val="baseline"/>
        </w:rPr>
        <w:t> </w:t>
      </w:r>
      <w:r>
        <w:rPr>
          <w:vertAlign w:val="baseline"/>
        </w:rPr>
        <w:t>for</w:t>
      </w:r>
      <w:r>
        <w:rPr>
          <w:spacing w:val="-1"/>
          <w:vertAlign w:val="baseline"/>
        </w:rPr>
        <w:t> </w:t>
      </w:r>
      <w:r>
        <w:rPr>
          <w:vertAlign w:val="baseline"/>
        </w:rPr>
        <w:t>s.32(1)</w:t>
      </w:r>
      <w:r>
        <w:rPr>
          <w:spacing w:val="-1"/>
          <w:vertAlign w:val="baseline"/>
        </w:rPr>
        <w:t> </w:t>
      </w:r>
      <w:r>
        <w:rPr>
          <w:vertAlign w:val="baseline"/>
        </w:rPr>
        <w:t>to</w:t>
      </w:r>
      <w:r>
        <w:rPr>
          <w:spacing w:val="-1"/>
          <w:vertAlign w:val="baseline"/>
        </w:rPr>
        <w:t> </w:t>
      </w:r>
      <w:r>
        <w:rPr>
          <w:vertAlign w:val="baseline"/>
        </w:rPr>
        <w:t>provide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limitation</w:t>
      </w:r>
      <w:r>
        <w:rPr>
          <w:spacing w:val="-1"/>
          <w:vertAlign w:val="baseline"/>
        </w:rPr>
        <w:t> </w:t>
      </w:r>
      <w:r>
        <w:rPr>
          <w:vertAlign w:val="baseline"/>
        </w:rPr>
        <w:t>period</w:t>
      </w:r>
      <w:r>
        <w:rPr>
          <w:spacing w:val="-1"/>
          <w:vertAlign w:val="baseline"/>
        </w:rPr>
        <w:t> </w:t>
      </w:r>
      <w:r>
        <w:rPr>
          <w:vertAlign w:val="baseline"/>
        </w:rPr>
        <w:t>“shall</w:t>
      </w:r>
      <w:r>
        <w:rPr>
          <w:spacing w:val="-1"/>
          <w:vertAlign w:val="baseline"/>
        </w:rPr>
        <w:t> </w:t>
      </w:r>
      <w:r>
        <w:rPr>
          <w:vertAlign w:val="baseline"/>
        </w:rPr>
        <w:t>not </w:t>
      </w:r>
      <w:r>
        <w:rPr>
          <w:rFonts w:ascii="Arial" w:hAnsi="Arial"/>
          <w:i/>
          <w:vertAlign w:val="baseline"/>
        </w:rPr>
        <w:t>begin </w:t>
      </w:r>
      <w:r>
        <w:rPr>
          <w:vertAlign w:val="baseline"/>
        </w:rPr>
        <w:t>to run” until discovery or imputed discovery by the claimant of the fraud or mistake. The </w:t>
      </w:r>
      <w:bookmarkStart w:name="_bookmark576" w:id="578"/>
      <w:bookmarkEnd w:id="578"/>
      <w:r>
        <w:rPr>
          <w:vertAlign w:val="baseline"/>
        </w:rPr>
        <w:t>question,</w:t>
      </w:r>
      <w:r>
        <w:rPr>
          <w:vertAlign w:val="baseline"/>
        </w:rPr>
        <w:t> however, arises whether, once the limitation period has started to run, any deliberate </w:t>
      </w:r>
      <w:bookmarkStart w:name="_bookmark577" w:id="579"/>
      <w:bookmarkEnd w:id="579"/>
      <w:r>
        <w:rPr>
          <w:vertAlign w:val="baseline"/>
        </w:rPr>
      </w:r>
      <w:r>
        <w:rPr>
          <w:rFonts w:ascii="Arial" w:hAnsi="Arial"/>
          <w:i/>
          <w:vertAlign w:val="baseline"/>
        </w:rPr>
        <w:t>subsequent</w:t>
      </w:r>
      <w:r>
        <w:rPr>
          <w:rFonts w:ascii="Arial" w:hAnsi="Arial"/>
          <w:i/>
          <w:spacing w:val="16"/>
          <w:vertAlign w:val="baseline"/>
        </w:rPr>
        <w:t> </w:t>
      </w:r>
      <w:r>
        <w:rPr>
          <w:vertAlign w:val="baseline"/>
        </w:rPr>
        <w:t>concealment</w:t>
      </w:r>
      <w:r>
        <w:rPr>
          <w:spacing w:val="17"/>
          <w:vertAlign w:val="baseline"/>
        </w:rPr>
        <w:t> </w:t>
      </w:r>
      <w:r>
        <w:rPr>
          <w:color w:val="005DA1"/>
          <w:u w:val="single" w:color="005DA1"/>
          <w:vertAlign w:val="superscript"/>
        </w:rPr>
        <w:t>310</w:t>
      </w:r>
      <w:r>
        <w:rPr>
          <w:color w:val="005DA1"/>
          <w:spacing w:val="17"/>
          <w:vertAlign w:val="baseline"/>
        </w:rPr>
        <w:t> </w:t>
      </w:r>
      <w:r>
        <w:rPr>
          <w:vertAlign w:val="baseline"/>
        </w:rPr>
        <w:t>will</w:t>
      </w:r>
      <w:r>
        <w:rPr>
          <w:spacing w:val="17"/>
          <w:vertAlign w:val="baseline"/>
        </w:rPr>
        <w:t> </w:t>
      </w:r>
      <w:r>
        <w:rPr>
          <w:vertAlign w:val="baseline"/>
        </w:rPr>
        <w:t>suspend</w:t>
      </w:r>
      <w:r>
        <w:rPr>
          <w:spacing w:val="17"/>
          <w:vertAlign w:val="baseline"/>
        </w:rPr>
        <w:t> </w:t>
      </w:r>
      <w:r>
        <w:rPr>
          <w:vertAlign w:val="baseline"/>
        </w:rPr>
        <w:t>or</w:t>
      </w:r>
      <w:r>
        <w:rPr>
          <w:spacing w:val="17"/>
          <w:vertAlign w:val="baseline"/>
        </w:rPr>
        <w:t> </w:t>
      </w:r>
      <w:r>
        <w:rPr>
          <w:vertAlign w:val="baseline"/>
        </w:rPr>
        <w:t>interrupt</w:t>
      </w:r>
      <w:r>
        <w:rPr>
          <w:spacing w:val="16"/>
          <w:vertAlign w:val="baseline"/>
        </w:rPr>
        <w:t> </w:t>
      </w:r>
      <w:r>
        <w:rPr>
          <w:vertAlign w:val="baseline"/>
        </w:rPr>
        <w:t>its</w:t>
      </w:r>
      <w:r>
        <w:rPr>
          <w:spacing w:val="17"/>
          <w:vertAlign w:val="baseline"/>
        </w:rPr>
        <w:t> </w:t>
      </w:r>
      <w:r>
        <w:rPr>
          <w:vertAlign w:val="baseline"/>
        </w:rPr>
        <w:t>running,</w:t>
      </w:r>
      <w:r>
        <w:rPr>
          <w:spacing w:val="17"/>
          <w:vertAlign w:val="baseline"/>
        </w:rPr>
        <w:t> </w:t>
      </w:r>
      <w:r>
        <w:rPr>
          <w:vertAlign w:val="baseline"/>
        </w:rPr>
        <w:t>or</w:t>
      </w:r>
      <w:r>
        <w:rPr>
          <w:spacing w:val="17"/>
          <w:vertAlign w:val="baseline"/>
        </w:rPr>
        <w:t> </w:t>
      </w:r>
      <w:r>
        <w:rPr>
          <w:vertAlign w:val="baseline"/>
        </w:rPr>
        <w:t>extend</w:t>
      </w:r>
      <w:r>
        <w:rPr>
          <w:spacing w:val="17"/>
          <w:vertAlign w:val="baseline"/>
        </w:rPr>
        <w:t> </w:t>
      </w:r>
      <w:r>
        <w:rPr>
          <w:vertAlign w:val="baseline"/>
        </w:rPr>
        <w:t>the</w:t>
      </w:r>
      <w:r>
        <w:rPr>
          <w:spacing w:val="17"/>
          <w:vertAlign w:val="baseline"/>
        </w:rPr>
        <w:t> </w:t>
      </w:r>
      <w:r>
        <w:rPr>
          <w:vertAlign w:val="baseline"/>
        </w:rPr>
        <w:t>period.</w:t>
      </w:r>
      <w:r>
        <w:rPr>
          <w:spacing w:val="16"/>
          <w:vertAlign w:val="baseline"/>
        </w:rPr>
        <w:t> </w:t>
      </w:r>
      <w:r>
        <w:rPr>
          <w:vertAlign w:val="baseline"/>
        </w:rPr>
        <w:t>In</w:t>
      </w:r>
      <w:r>
        <w:rPr>
          <w:spacing w:val="16"/>
          <w:vertAlign w:val="baseline"/>
        </w:rPr>
        <w:t> </w:t>
      </w:r>
      <w:r>
        <w:rPr>
          <w:rFonts w:ascii="Arial" w:hAnsi="Arial"/>
          <w:i/>
          <w:vertAlign w:val="baseline"/>
        </w:rPr>
        <w:t>Sheldon</w:t>
      </w:r>
      <w:r>
        <w:rPr>
          <w:rFonts w:ascii="Arial" w:hAnsi="Arial"/>
          <w:i/>
          <w:spacing w:val="17"/>
          <w:vertAlign w:val="baseline"/>
        </w:rPr>
        <w:t> </w:t>
      </w:r>
      <w:r>
        <w:rPr>
          <w:rFonts w:ascii="Arial" w:hAnsi="Arial"/>
          <w:i/>
          <w:spacing w:val="-10"/>
          <w:vertAlign w:val="baseline"/>
        </w:rPr>
        <w:t>v</w:t>
      </w:r>
    </w:p>
    <w:p>
      <w:pPr>
        <w:pStyle w:val="BodyText"/>
        <w:spacing w:line="235" w:lineRule="auto"/>
        <w:ind w:left="165" w:right="167"/>
        <w:jc w:val="both"/>
      </w:pPr>
      <w:r>
        <w:rPr>
          <w:rFonts w:ascii="Arial" w:hAnsi="Arial"/>
          <w:i/>
        </w:rPr>
        <w:t>R.H.M. Outhwaite (Underwriting Agencies) Ltd </w:t>
      </w:r>
      <w:r>
        <w:rPr>
          <w:color w:val="005DA1"/>
          <w:u w:val="single" w:color="005DA1"/>
          <w:vertAlign w:val="superscript"/>
        </w:rPr>
        <w:t>311</w:t>
      </w:r>
      <w:r>
        <w:rPr>
          <w:color w:val="005DA1"/>
          <w:vertAlign w:val="baseline"/>
        </w:rPr>
        <w:t> </w:t>
      </w:r>
      <w:r>
        <w:rPr>
          <w:vertAlign w:val="baseline"/>
        </w:rPr>
        <w:t>Saville J. held that a deliberate concealment </w:t>
      </w:r>
      <w:r>
        <w:rPr>
          <w:color w:val="005DA1"/>
          <w:u w:val="single" w:color="005DA1"/>
          <w:vertAlign w:val="superscript"/>
        </w:rPr>
        <w:t>312</w:t>
      </w:r>
      <w:r>
        <w:rPr>
          <w:color w:val="005DA1"/>
          <w:vertAlign w:val="baseline"/>
        </w:rPr>
        <w:t> </w:t>
      </w:r>
      <w:r>
        <w:rPr>
          <w:vertAlign w:val="baseline"/>
        </w:rPr>
        <w:t>which occurred after the claimant’s cause of action accrued nevertheless produced the effect that </w:t>
      </w:r>
      <w:r>
        <w:rPr>
          <w:vertAlign w:val="baseline"/>
        </w:rPr>
        <w:t>the period of limitation would not begin to run until the claimant discovered, or could with reasonable </w:t>
      </w:r>
      <w:bookmarkStart w:name="_bookmark578" w:id="580"/>
      <w:bookmarkEnd w:id="580"/>
      <w:r>
        <w:rPr>
          <w:vertAlign w:val="baseline"/>
        </w:rPr>
        <w:t>diligence</w:t>
      </w:r>
      <w:r>
        <w:rPr>
          <w:vertAlign w:val="baseline"/>
        </w:rPr>
        <w:t> have discovered, the concealment. The decision of Saville J. was reversed by the Court of Appeal</w:t>
      </w:r>
      <w:r>
        <w:rPr>
          <w:spacing w:val="9"/>
          <w:vertAlign w:val="baseline"/>
        </w:rPr>
        <w:t> </w:t>
      </w:r>
      <w:r>
        <w:rPr>
          <w:vertAlign w:val="baseline"/>
        </w:rPr>
        <w:t>but,</w:t>
      </w:r>
      <w:r>
        <w:rPr>
          <w:spacing w:val="9"/>
          <w:vertAlign w:val="baseline"/>
        </w:rPr>
        <w:t> </w:t>
      </w:r>
      <w:r>
        <w:rPr>
          <w:vertAlign w:val="baseline"/>
        </w:rPr>
        <w:t>on</w:t>
      </w:r>
      <w:r>
        <w:rPr>
          <w:spacing w:val="9"/>
          <w:vertAlign w:val="baseline"/>
        </w:rPr>
        <w:t> </w:t>
      </w:r>
      <w:r>
        <w:rPr>
          <w:vertAlign w:val="baseline"/>
        </w:rPr>
        <w:t>appeal</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House</w:t>
      </w:r>
      <w:r>
        <w:rPr>
          <w:spacing w:val="9"/>
          <w:vertAlign w:val="baseline"/>
        </w:rPr>
        <w:t> </w:t>
      </w:r>
      <w:r>
        <w:rPr>
          <w:vertAlign w:val="baseline"/>
        </w:rPr>
        <w:t>of</w:t>
      </w:r>
      <w:r>
        <w:rPr>
          <w:spacing w:val="9"/>
          <w:vertAlign w:val="baseline"/>
        </w:rPr>
        <w:t> </w:t>
      </w:r>
      <w:r>
        <w:rPr>
          <w:vertAlign w:val="baseline"/>
        </w:rPr>
        <w:t>Lords,</w:t>
      </w:r>
      <w:r>
        <w:rPr>
          <w:spacing w:val="9"/>
          <w:vertAlign w:val="baseline"/>
        </w:rPr>
        <w:t> </w:t>
      </w:r>
      <w:r>
        <w:rPr>
          <w:vertAlign w:val="baseline"/>
        </w:rPr>
        <w:t>his</w:t>
      </w:r>
      <w:r>
        <w:rPr>
          <w:spacing w:val="9"/>
          <w:vertAlign w:val="baseline"/>
        </w:rPr>
        <w:t> </w:t>
      </w:r>
      <w:r>
        <w:rPr>
          <w:vertAlign w:val="baseline"/>
        </w:rPr>
        <w:t>interpretation</w:t>
      </w:r>
      <w:r>
        <w:rPr>
          <w:spacing w:val="9"/>
          <w:vertAlign w:val="baseline"/>
        </w:rPr>
        <w:t> </w:t>
      </w:r>
      <w:r>
        <w:rPr>
          <w:vertAlign w:val="baseline"/>
        </w:rPr>
        <w:t>of</w:t>
      </w:r>
      <w:r>
        <w:rPr>
          <w:spacing w:val="9"/>
          <w:vertAlign w:val="baseline"/>
        </w:rPr>
        <w:t> </w:t>
      </w:r>
      <w:r>
        <w:rPr>
          <w:vertAlign w:val="baseline"/>
        </w:rPr>
        <w:t>s.32</w:t>
      </w:r>
      <w:r>
        <w:rPr>
          <w:spacing w:val="9"/>
          <w:vertAlign w:val="baseline"/>
        </w:rPr>
        <w:t> </w:t>
      </w:r>
      <w:r>
        <w:rPr>
          <w:vertAlign w:val="baseline"/>
        </w:rPr>
        <w:t>was,</w:t>
      </w:r>
      <w:r>
        <w:rPr>
          <w:spacing w:val="9"/>
          <w:vertAlign w:val="baseline"/>
        </w:rPr>
        <w:t> </w:t>
      </w:r>
      <w:r>
        <w:rPr>
          <w:vertAlign w:val="baseline"/>
        </w:rPr>
        <w:t>by</w:t>
      </w:r>
      <w:r>
        <w:rPr>
          <w:spacing w:val="9"/>
          <w:vertAlign w:val="baseline"/>
        </w:rPr>
        <w:t> </w:t>
      </w:r>
      <w:r>
        <w:rPr>
          <w:vertAlign w:val="baseline"/>
        </w:rPr>
        <w:t>a</w:t>
      </w:r>
      <w:r>
        <w:rPr>
          <w:spacing w:val="9"/>
          <w:vertAlign w:val="baseline"/>
        </w:rPr>
        <w:t> </w:t>
      </w:r>
      <w:r>
        <w:rPr>
          <w:vertAlign w:val="baseline"/>
        </w:rPr>
        <w:t>majority,</w:t>
      </w:r>
      <w:r>
        <w:rPr>
          <w:spacing w:val="9"/>
          <w:vertAlign w:val="baseline"/>
        </w:rPr>
        <w:t> </w:t>
      </w:r>
      <w:r>
        <w:rPr>
          <w:spacing w:val="-2"/>
          <w:vertAlign w:val="baseline"/>
        </w:rPr>
        <w:t>confirmed.</w:t>
      </w:r>
    </w:p>
    <w:p>
      <w:pPr>
        <w:pStyle w:val="BodyText"/>
        <w:spacing w:line="235" w:lineRule="auto"/>
        <w:ind w:left="165" w:right="167"/>
        <w:jc w:val="both"/>
      </w:pPr>
      <w:r>
        <w:rPr>
          <w:color w:val="005DA1"/>
          <w:u w:val="single" w:color="005DA1"/>
          <w:vertAlign w:val="superscript"/>
        </w:rPr>
        <w:t>313</w:t>
      </w:r>
      <w:r>
        <w:rPr>
          <w:color w:val="005DA1"/>
          <w:vertAlign w:val="baseline"/>
        </w:rPr>
        <w:t> </w:t>
      </w:r>
      <w:r>
        <w:rPr>
          <w:vertAlign w:val="baseline"/>
        </w:rPr>
        <w:t>The consequence is that, in the case of a concealment taking place after the accrual of the </w:t>
      </w:r>
      <w:r>
        <w:rPr>
          <w:vertAlign w:val="baseline"/>
        </w:rPr>
        <w:t>cause of action, time will start running again and run for the full period from actual or imputed discovery of the concealment. Moreover, it seems that even concealment subsequent to the expiration of the original limitation period will produce this effect. The result seems to be an odd one which is unlikely</w:t>
      </w:r>
      <w:r>
        <w:rPr>
          <w:spacing w:val="40"/>
          <w:vertAlign w:val="baseline"/>
        </w:rPr>
        <w:t> </w:t>
      </w:r>
      <w:r>
        <w:rPr>
          <w:vertAlign w:val="baseline"/>
        </w:rPr>
        <w:t>to have been intended by the legislature.</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Fraud</w:t>
      </w:r>
    </w:p>
    <w:p>
      <w:pPr>
        <w:pStyle w:val="BodyText"/>
        <w:spacing w:before="41"/>
        <w:rPr>
          <w:rFonts w:ascii="Arial"/>
          <w:b/>
          <w:sz w:val="18"/>
        </w:rPr>
      </w:pPr>
    </w:p>
    <w:p>
      <w:pPr>
        <w:pStyle w:val="Heading2"/>
      </w:pPr>
      <w:r>
        <w:rPr/>
        <w:t>28-</w:t>
      </w:r>
      <w:r>
        <w:rPr>
          <w:spacing w:val="-5"/>
        </w:rPr>
        <w:t>084</w:t>
      </w:r>
    </w:p>
    <w:p>
      <w:pPr>
        <w:pStyle w:val="BodyText"/>
        <w:spacing w:line="235" w:lineRule="auto" w:before="203"/>
        <w:ind w:left="165" w:right="167"/>
        <w:jc w:val="both"/>
      </w:pPr>
      <w:r>
        <w:rPr/>
        <w:t>Section 32(1)(a) of the Limitation Act 1980 provides that where the action is based upon the fraud </w:t>
      </w:r>
      <w:r>
        <w:rPr/>
        <w:t>of the</w:t>
      </w:r>
      <w:r>
        <w:rPr>
          <w:spacing w:val="-2"/>
        </w:rPr>
        <w:t> </w:t>
      </w:r>
      <w:r>
        <w:rPr/>
        <w:t>defendant,</w:t>
      </w:r>
      <w:r>
        <w:rPr>
          <w:spacing w:val="-2"/>
        </w:rPr>
        <w:t> </w:t>
      </w:r>
      <w:r>
        <w:rPr/>
        <w:t>the</w:t>
      </w:r>
      <w:r>
        <w:rPr>
          <w:spacing w:val="-2"/>
        </w:rPr>
        <w:t> </w:t>
      </w:r>
      <w:r>
        <w:rPr/>
        <w:t>period</w:t>
      </w:r>
      <w:r>
        <w:rPr>
          <w:spacing w:val="-2"/>
        </w:rPr>
        <w:t> </w:t>
      </w:r>
      <w:r>
        <w:rPr/>
        <w:t>of</w:t>
      </w:r>
      <w:r>
        <w:rPr>
          <w:spacing w:val="-2"/>
        </w:rPr>
        <w:t> </w:t>
      </w:r>
      <w:r>
        <w:rPr/>
        <w:t>limitation</w:t>
      </w:r>
      <w:r>
        <w:rPr>
          <w:spacing w:val="-2"/>
        </w:rPr>
        <w:t> </w:t>
      </w:r>
      <w:r>
        <w:rPr/>
        <w:t>shall</w:t>
      </w:r>
      <w:r>
        <w:rPr>
          <w:spacing w:val="-2"/>
        </w:rPr>
        <w:t> </w:t>
      </w:r>
      <w:r>
        <w:rPr/>
        <w:t>not</w:t>
      </w:r>
      <w:r>
        <w:rPr>
          <w:spacing w:val="-2"/>
        </w:rPr>
        <w:t> </w:t>
      </w:r>
      <w:r>
        <w:rPr/>
        <w:t>begin</w:t>
      </w:r>
      <w:r>
        <w:rPr>
          <w:spacing w:val="-2"/>
        </w:rPr>
        <w:t> </w:t>
      </w:r>
      <w:r>
        <w:rPr/>
        <w:t>to</w:t>
      </w:r>
      <w:r>
        <w:rPr>
          <w:spacing w:val="-2"/>
        </w:rPr>
        <w:t> </w:t>
      </w:r>
      <w:r>
        <w:rPr/>
        <w:t>run</w:t>
      </w:r>
      <w:r>
        <w:rPr>
          <w:spacing w:val="-2"/>
        </w:rPr>
        <w:t> </w:t>
      </w:r>
      <w:r>
        <w:rPr/>
        <w:t>until</w:t>
      </w:r>
      <w:r>
        <w:rPr>
          <w:spacing w:val="-2"/>
        </w:rPr>
        <w:t> </w:t>
      </w:r>
      <w:r>
        <w:rPr/>
        <w:t>the</w:t>
      </w:r>
      <w:r>
        <w:rPr>
          <w:spacing w:val="-2"/>
        </w:rPr>
        <w:t> </w:t>
      </w:r>
      <w:r>
        <w:rPr/>
        <w:t>claimant</w:t>
      </w:r>
      <w:r>
        <w:rPr>
          <w:spacing w:val="-2"/>
        </w:rPr>
        <w:t> </w:t>
      </w:r>
      <w:r>
        <w:rPr/>
        <w:t>has</w:t>
      </w:r>
      <w:r>
        <w:rPr>
          <w:spacing w:val="-2"/>
        </w:rPr>
        <w:t> </w:t>
      </w:r>
      <w:r>
        <w:rPr/>
        <w:t>discovered</w:t>
      </w:r>
      <w:r>
        <w:rPr>
          <w:spacing w:val="-2"/>
        </w:rPr>
        <w:t> </w:t>
      </w:r>
      <w:r>
        <w:rPr/>
        <w:t>the</w:t>
      </w:r>
      <w:r>
        <w:rPr>
          <w:spacing w:val="-2"/>
        </w:rPr>
        <w:t> </w:t>
      </w:r>
      <w:r>
        <w:rPr/>
        <w:t>fraud or could with reasonable diligence have discovered it. This provision is, however, of limited scope </w:t>
      </w:r>
      <w:bookmarkStart w:name="_bookmark579" w:id="581"/>
      <w:bookmarkEnd w:id="581"/>
      <w:r>
        <w:rPr/>
        <w:t>because</w:t>
      </w:r>
      <w:r>
        <w:rPr/>
        <w:t> it only covers cases where the cause of action requires the allegation and proof of fraud in the strict sense, e.g. as in actions for fraudulent misrepresentation or deceit. </w:t>
      </w:r>
      <w:r>
        <w:rPr>
          <w:color w:val="005DA1"/>
          <w:u w:val="single" w:color="005DA1"/>
          <w:vertAlign w:val="superscript"/>
        </w:rPr>
        <w:t>314</w:t>
      </w:r>
      <w:r>
        <w:rPr>
          <w:color w:val="005DA1"/>
          <w:vertAlign w:val="baseline"/>
        </w:rPr>
        <w:t> </w:t>
      </w:r>
      <w:r>
        <w:rPr>
          <w:vertAlign w:val="baseline"/>
        </w:rPr>
        <w:t>It is submitted that an </w:t>
      </w:r>
      <w:bookmarkStart w:name="_bookmark580" w:id="582"/>
      <w:bookmarkEnd w:id="582"/>
      <w:r>
        <w:rPr>
          <w:vertAlign w:val="baseline"/>
        </w:rPr>
        <w:t>action</w:t>
      </w:r>
      <w:r>
        <w:rPr>
          <w:vertAlign w:val="baseline"/>
        </w:rPr>
        <w:t> under s.2(1) of the Misrepresentation Act 1967, though equated for some purposes to an</w:t>
      </w:r>
      <w:r>
        <w:rPr>
          <w:spacing w:val="80"/>
          <w:vertAlign w:val="baseline"/>
        </w:rPr>
        <w:t> </w:t>
      </w:r>
      <w:r>
        <w:rPr>
          <w:vertAlign w:val="baseline"/>
        </w:rPr>
        <w:t>action based on fraud, </w:t>
      </w:r>
      <w:r>
        <w:rPr>
          <w:color w:val="005DA1"/>
          <w:u w:val="single" w:color="005DA1"/>
          <w:vertAlign w:val="superscript"/>
        </w:rPr>
        <w:t>315</w:t>
      </w:r>
      <w:r>
        <w:rPr>
          <w:color w:val="005DA1"/>
          <w:vertAlign w:val="baseline"/>
        </w:rPr>
        <w:t> </w:t>
      </w:r>
      <w:r>
        <w:rPr>
          <w:vertAlign w:val="baseline"/>
        </w:rPr>
        <w:t>would not fall within s.32(1)(a).</w:t>
      </w:r>
    </w:p>
    <w:p>
      <w:pPr>
        <w:pStyle w:val="BodyText"/>
        <w:spacing w:after="0" w:line="235" w:lineRule="auto"/>
        <w:jc w:val="both"/>
        <w:sectPr>
          <w:headerReference w:type="default" r:id="rId12"/>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Concealment</w:t>
      </w:r>
    </w:p>
    <w:p>
      <w:pPr>
        <w:pStyle w:val="BodyText"/>
        <w:spacing w:before="41"/>
        <w:rPr>
          <w:rFonts w:ascii="Arial"/>
          <w:b/>
          <w:sz w:val="18"/>
        </w:rPr>
      </w:pPr>
    </w:p>
    <w:p>
      <w:pPr>
        <w:pStyle w:val="Heading2"/>
      </w:pPr>
      <w:r>
        <w:rPr/>
        <w:t>28-</w:t>
      </w:r>
      <w:r>
        <w:rPr>
          <w:spacing w:val="-5"/>
        </w:rPr>
        <w:t>085</w:t>
      </w:r>
    </w:p>
    <w:p>
      <w:pPr>
        <w:pStyle w:val="BodyText"/>
        <w:spacing w:line="235" w:lineRule="auto" w:before="203"/>
        <w:ind w:left="164" w:right="167"/>
        <w:jc w:val="both"/>
      </w:pPr>
      <w:bookmarkStart w:name="_bookmark581" w:id="583"/>
      <w:bookmarkEnd w:id="583"/>
      <w:r>
        <w:rPr/>
      </w:r>
      <w:r>
        <w:rPr/>
        <w:t>Section 32(1)(b) of the Act provides that where any fact relevant to the claimant’s right of action </w:t>
      </w:r>
      <w:r>
        <w:rPr>
          <w:color w:val="005DA1"/>
          <w:u w:val="single" w:color="005DA1"/>
          <w:vertAlign w:val="superscript"/>
        </w:rPr>
        <w:t>316</w:t>
      </w:r>
      <w:r>
        <w:rPr>
          <w:color w:val="005DA1"/>
          <w:vertAlign w:val="baseline"/>
        </w:rPr>
        <w:t> </w:t>
      </w:r>
      <w:r>
        <w:rPr>
          <w:vertAlign w:val="baseline"/>
        </w:rPr>
        <w:t>has been deliberately concealed from him by the defendant, the period of limitation shall not begin to run until the claimant has discovered the concealment or could with reasonable diligence have discovered it. It is further provided that a deliberate commission of a breach of duty in circumstances </w:t>
      </w:r>
      <w:bookmarkStart w:name="_bookmark582" w:id="584"/>
      <w:bookmarkEnd w:id="584"/>
      <w:r>
        <w:rPr>
          <w:vertAlign w:val="baseline"/>
        </w:rPr>
        <w:t>in</w:t>
      </w:r>
      <w:r>
        <w:rPr>
          <w:vertAlign w:val="baseline"/>
        </w:rPr>
        <w:t> which it is unlikely to be discovered for some time amounts to deliberate concealment of the facts </w:t>
      </w:r>
      <w:bookmarkStart w:name="_bookmark583" w:id="585"/>
      <w:bookmarkEnd w:id="585"/>
      <w:r>
        <w:rPr>
          <w:vertAlign w:val="baseline"/>
        </w:rPr>
        <w:t>involved</w:t>
      </w:r>
      <w:r>
        <w:rPr>
          <w:vertAlign w:val="baseline"/>
        </w:rPr>
        <w:t> in that breach of duty. </w:t>
      </w:r>
      <w:r>
        <w:rPr>
          <w:color w:val="005DA1"/>
          <w:u w:val="single" w:color="005DA1"/>
          <w:vertAlign w:val="superscript"/>
        </w:rPr>
        <w:t>317</w:t>
      </w:r>
      <w:r>
        <w:rPr>
          <w:color w:val="005DA1"/>
          <w:vertAlign w:val="baseline"/>
        </w:rPr>
        <w:t> </w:t>
      </w:r>
      <w:r>
        <w:rPr>
          <w:vertAlign w:val="baseline"/>
        </w:rPr>
        <w:t>The use of the word “deliberate” indicates that an unwitting (even if negligent) concealment of a relevant fact or commission of a breach of duty is not enough. </w:t>
      </w:r>
      <w:r>
        <w:rPr>
          <w:color w:val="005DA1"/>
          <w:u w:val="single" w:color="005DA1"/>
          <w:vertAlign w:val="superscript"/>
        </w:rPr>
        <w:t>318</w:t>
      </w:r>
      <w:r>
        <w:rPr>
          <w:color w:val="005DA1"/>
          <w:vertAlign w:val="baseline"/>
        </w:rPr>
        <w:t> </w:t>
      </w:r>
      <w:r>
        <w:rPr>
          <w:vertAlign w:val="baseline"/>
        </w:rPr>
        <w:t>It also appears that no fraud or dishonesty on the part of the defendant need be proved. Where there is a deliberate commission of a breach of duty, e.g. a breach of contract, it is unnecessary to show that</w:t>
      </w:r>
      <w:r>
        <w:rPr>
          <w:spacing w:val="40"/>
          <w:vertAlign w:val="baseline"/>
        </w:rPr>
        <w:t> </w:t>
      </w:r>
      <w:r>
        <w:rPr>
          <w:vertAlign w:val="baseline"/>
        </w:rPr>
        <w:t>the defendant took active steps to conceal the breach: all that is required is that it is committed “in circumstances in which it is unlikely to be discovered for some time”.</w:t>
      </w:r>
    </w:p>
    <w:p>
      <w:pPr>
        <w:pStyle w:val="BodyText"/>
        <w:spacing w:before="77"/>
      </w:pPr>
    </w:p>
    <w:p>
      <w:pPr>
        <w:pStyle w:val="Heading2"/>
        <w:ind w:left="164"/>
      </w:pPr>
      <w:r>
        <w:rPr/>
        <w:t>28-</w:t>
      </w:r>
      <w:r>
        <w:rPr>
          <w:spacing w:val="-5"/>
        </w:rPr>
        <w:t>086</w:t>
      </w:r>
    </w:p>
    <w:p>
      <w:pPr>
        <w:pStyle w:val="BodyText"/>
        <w:spacing w:line="235" w:lineRule="auto" w:before="203"/>
        <w:ind w:left="164" w:right="166"/>
        <w:jc w:val="both"/>
      </w:pPr>
      <w:bookmarkStart w:name="_bookmark584" w:id="586"/>
      <w:bookmarkEnd w:id="586"/>
      <w:r>
        <w:rPr/>
      </w:r>
      <w:r>
        <w:rPr/>
        <w:t>In </w:t>
      </w:r>
      <w:r>
        <w:rPr>
          <w:rFonts w:ascii="Arial" w:hAnsi="Arial"/>
          <w:i/>
        </w:rPr>
        <w:t>Brocklesby v Armitage and Guest </w:t>
      </w:r>
      <w:r>
        <w:rPr>
          <w:color w:val="005DA1"/>
          <w:u w:val="single" w:color="005DA1"/>
          <w:vertAlign w:val="superscript"/>
        </w:rPr>
        <w:t>319</w:t>
      </w:r>
      <w:r>
        <w:rPr>
          <w:color w:val="005DA1"/>
          <w:vertAlign w:val="baseline"/>
        </w:rPr>
        <w:t> </w:t>
      </w:r>
      <w:r>
        <w:rPr>
          <w:vertAlign w:val="baseline"/>
        </w:rPr>
        <w:t>the Court of Appeal held that, for the purposes of the concealment provisions, it did not matter that the defendant did not know that he was committing </w:t>
      </w:r>
      <w:r>
        <w:rPr>
          <w:vertAlign w:val="baseline"/>
        </w:rPr>
        <w:t>a breach of duty provided that he was acting intentionally in what he was doing. So, for example, a defendant who gave negligent legal advice could be said to have deliberately concealed a fact </w:t>
      </w:r>
      <w:bookmarkStart w:name="_bookmark585" w:id="587"/>
      <w:bookmarkEnd w:id="587"/>
      <w:r>
        <w:rPr>
          <w:vertAlign w:val="baseline"/>
        </w:rPr>
        <w:t>relevant</w:t>
      </w:r>
      <w:r>
        <w:rPr>
          <w:vertAlign w:val="baseline"/>
        </w:rPr>
        <w:t> to the claimant’s right of action because the advice was given intentionally. But in </w:t>
      </w:r>
      <w:r>
        <w:rPr>
          <w:rFonts w:ascii="Arial" w:hAnsi="Arial"/>
          <w:i/>
          <w:vertAlign w:val="baseline"/>
        </w:rPr>
        <w:t>Cave v Robinson Jarvis &amp; Rolf </w:t>
      </w:r>
      <w:r>
        <w:rPr>
          <w:color w:val="005DA1"/>
          <w:u w:val="single" w:color="005DA1"/>
          <w:vertAlign w:val="superscript"/>
        </w:rPr>
        <w:t>320</w:t>
      </w:r>
      <w:r>
        <w:rPr>
          <w:color w:val="005DA1"/>
          <w:vertAlign w:val="baseline"/>
        </w:rPr>
        <w:t> </w:t>
      </w:r>
      <w:r>
        <w:rPr>
          <w:vertAlign w:val="baseline"/>
        </w:rPr>
        <w:t>that interpretation of s.32 was rejected by the House of Lords. It was held that the concealment provisions are triggered only where the defendant knew that he had committed or was committing a breach of duty; inadvertent want of care was insufficient. In the words of Lord </w:t>
      </w:r>
      <w:r>
        <w:rPr>
          <w:spacing w:val="-2"/>
          <w:vertAlign w:val="baseline"/>
        </w:rPr>
        <w:t>Millett:</w:t>
      </w:r>
    </w:p>
    <w:p>
      <w:pPr>
        <w:pStyle w:val="BodyText"/>
      </w:pPr>
    </w:p>
    <w:p>
      <w:pPr>
        <w:pStyle w:val="BodyText"/>
        <w:spacing w:before="123"/>
      </w:pPr>
    </w:p>
    <w:p>
      <w:pPr>
        <w:pStyle w:val="BodyText"/>
        <w:spacing w:line="235" w:lineRule="auto"/>
        <w:ind w:left="1244" w:right="167"/>
        <w:jc w:val="both"/>
      </w:pPr>
      <w:r>
        <w:rPr/>
        <w:t>“… section 32 deprives a defendant of a limitation defence in two situations: (i) where he takes</w:t>
      </w:r>
      <w:r>
        <w:rPr>
          <w:spacing w:val="1"/>
        </w:rPr>
        <w:t> </w:t>
      </w:r>
      <w:r>
        <w:rPr/>
        <w:t>active</w:t>
      </w:r>
      <w:r>
        <w:rPr>
          <w:spacing w:val="1"/>
        </w:rPr>
        <w:t> </w:t>
      </w:r>
      <w:r>
        <w:rPr/>
        <w:t>steps</w:t>
      </w:r>
      <w:r>
        <w:rPr>
          <w:spacing w:val="1"/>
        </w:rPr>
        <w:t> </w:t>
      </w:r>
      <w:r>
        <w:rPr/>
        <w:t>to</w:t>
      </w:r>
      <w:r>
        <w:rPr>
          <w:spacing w:val="1"/>
        </w:rPr>
        <w:t> </w:t>
      </w:r>
      <w:r>
        <w:rPr/>
        <w:t>conceal</w:t>
      </w:r>
      <w:r>
        <w:rPr>
          <w:spacing w:val="1"/>
        </w:rPr>
        <w:t> </w:t>
      </w:r>
      <w:r>
        <w:rPr/>
        <w:t>his</w:t>
      </w:r>
      <w:r>
        <w:rPr>
          <w:spacing w:val="1"/>
        </w:rPr>
        <w:t> </w:t>
      </w:r>
      <w:r>
        <w:rPr/>
        <w:t>own</w:t>
      </w:r>
      <w:r>
        <w:rPr>
          <w:spacing w:val="1"/>
        </w:rPr>
        <w:t> </w:t>
      </w:r>
      <w:r>
        <w:rPr/>
        <w:t>breach</w:t>
      </w:r>
      <w:r>
        <w:rPr>
          <w:spacing w:val="1"/>
        </w:rPr>
        <w:t> </w:t>
      </w:r>
      <w:r>
        <w:rPr/>
        <w:t>of</w:t>
      </w:r>
      <w:r>
        <w:rPr>
          <w:spacing w:val="1"/>
        </w:rPr>
        <w:t> </w:t>
      </w:r>
      <w:r>
        <w:rPr/>
        <w:t>duty</w:t>
      </w:r>
      <w:r>
        <w:rPr>
          <w:spacing w:val="1"/>
        </w:rPr>
        <w:t> </w:t>
      </w:r>
      <w:r>
        <w:rPr/>
        <w:t>after</w:t>
      </w:r>
      <w:r>
        <w:rPr>
          <w:spacing w:val="1"/>
        </w:rPr>
        <w:t> </w:t>
      </w:r>
      <w:r>
        <w:rPr/>
        <w:t>he</w:t>
      </w:r>
      <w:r>
        <w:rPr>
          <w:spacing w:val="1"/>
        </w:rPr>
        <w:t> </w:t>
      </w:r>
      <w:r>
        <w:rPr/>
        <w:t>has</w:t>
      </w:r>
      <w:r>
        <w:rPr>
          <w:spacing w:val="1"/>
        </w:rPr>
        <w:t> </w:t>
      </w:r>
      <w:r>
        <w:rPr/>
        <w:t>become</w:t>
      </w:r>
      <w:r>
        <w:rPr>
          <w:spacing w:val="1"/>
        </w:rPr>
        <w:t> </w:t>
      </w:r>
      <w:r>
        <w:rPr/>
        <w:t>aware</w:t>
      </w:r>
      <w:r>
        <w:rPr>
          <w:spacing w:val="1"/>
        </w:rPr>
        <w:t> </w:t>
      </w:r>
      <w:r>
        <w:rPr/>
        <w:t>of</w:t>
      </w:r>
      <w:r>
        <w:rPr>
          <w:spacing w:val="1"/>
        </w:rPr>
        <w:t> </w:t>
      </w:r>
      <w:r>
        <w:rPr/>
        <w:t>it;</w:t>
      </w:r>
      <w:r>
        <w:rPr>
          <w:spacing w:val="1"/>
        </w:rPr>
        <w:t> </w:t>
      </w:r>
      <w:r>
        <w:rPr>
          <w:spacing w:val="-5"/>
        </w:rPr>
        <w:t>and</w:t>
      </w:r>
    </w:p>
    <w:p>
      <w:pPr>
        <w:pStyle w:val="BodyText"/>
        <w:spacing w:line="235" w:lineRule="auto"/>
        <w:ind w:left="1244" w:right="167"/>
        <w:jc w:val="both"/>
      </w:pPr>
      <w:r>
        <w:rPr/>
        <w:t>(ii) where he is guilty of deliberate wrongdoing and conceals or fails to disclose it in circumstances where it is unlikely to be discovered for some time. But it does not deprive a</w:t>
      </w:r>
      <w:r>
        <w:rPr>
          <w:spacing w:val="-3"/>
        </w:rPr>
        <w:t> </w:t>
      </w:r>
      <w:r>
        <w:rPr/>
        <w:t>defendant</w:t>
      </w:r>
      <w:r>
        <w:rPr>
          <w:spacing w:val="-3"/>
        </w:rPr>
        <w:t> </w:t>
      </w:r>
      <w:r>
        <w:rPr/>
        <w:t>of</w:t>
      </w:r>
      <w:r>
        <w:rPr>
          <w:spacing w:val="-3"/>
        </w:rPr>
        <w:t> </w:t>
      </w:r>
      <w:r>
        <w:rPr/>
        <w:t>a</w:t>
      </w:r>
      <w:r>
        <w:rPr>
          <w:spacing w:val="-3"/>
        </w:rPr>
        <w:t> </w:t>
      </w:r>
      <w:r>
        <w:rPr/>
        <w:t>limitation</w:t>
      </w:r>
      <w:r>
        <w:rPr>
          <w:spacing w:val="-3"/>
        </w:rPr>
        <w:t> </w:t>
      </w:r>
      <w:r>
        <w:rPr/>
        <w:t>defence</w:t>
      </w:r>
      <w:r>
        <w:rPr>
          <w:spacing w:val="-3"/>
        </w:rPr>
        <w:t> </w:t>
      </w:r>
      <w:r>
        <w:rPr/>
        <w:t>where</w:t>
      </w:r>
      <w:r>
        <w:rPr>
          <w:spacing w:val="-3"/>
        </w:rPr>
        <w:t> </w:t>
      </w:r>
      <w:r>
        <w:rPr/>
        <w:t>he</w:t>
      </w:r>
      <w:r>
        <w:rPr>
          <w:spacing w:val="-3"/>
        </w:rPr>
        <w:t> </w:t>
      </w:r>
      <w:r>
        <w:rPr/>
        <w:t>is</w:t>
      </w:r>
      <w:r>
        <w:rPr>
          <w:spacing w:val="-3"/>
        </w:rPr>
        <w:t> </w:t>
      </w:r>
      <w:r>
        <w:rPr/>
        <w:t>charged</w:t>
      </w:r>
      <w:r>
        <w:rPr>
          <w:spacing w:val="-3"/>
        </w:rPr>
        <w:t> </w:t>
      </w:r>
      <w:r>
        <w:rPr/>
        <w:t>with</w:t>
      </w:r>
      <w:r>
        <w:rPr>
          <w:spacing w:val="-3"/>
        </w:rPr>
        <w:t> </w:t>
      </w:r>
      <w:r>
        <w:rPr/>
        <w:t>negligence</w:t>
      </w:r>
      <w:r>
        <w:rPr>
          <w:spacing w:val="-3"/>
        </w:rPr>
        <w:t> </w:t>
      </w:r>
      <w:r>
        <w:rPr/>
        <w:t>if,</w:t>
      </w:r>
      <w:r>
        <w:rPr>
          <w:spacing w:val="-3"/>
        </w:rPr>
        <w:t> </w:t>
      </w:r>
      <w:r>
        <w:rPr/>
        <w:t>being</w:t>
      </w:r>
      <w:r>
        <w:rPr>
          <w:spacing w:val="-3"/>
        </w:rPr>
        <w:t> </w:t>
      </w:r>
      <w:r>
        <w:rPr/>
        <w:t>unaware </w:t>
      </w:r>
      <w:bookmarkStart w:name="_bookmark586" w:id="588"/>
      <w:bookmarkEnd w:id="588"/>
      <w:r>
        <w:rPr/>
        <w:t>of</w:t>
      </w:r>
      <w:r>
        <w:rPr/>
        <w:t> his error or that he has failed to take proper care, there has been nothing for him to disclose.” </w:t>
      </w:r>
      <w:r>
        <w:rPr>
          <w:color w:val="005DA1"/>
          <w:u w:val="single" w:color="005DA1"/>
          <w:vertAlign w:val="superscript"/>
        </w:rPr>
        <w:t>321</w:t>
      </w:r>
    </w:p>
    <w:p>
      <w:pPr>
        <w:pStyle w:val="BodyText"/>
      </w:pPr>
    </w:p>
    <w:p>
      <w:pPr>
        <w:pStyle w:val="BodyText"/>
        <w:spacing w:before="195"/>
      </w:pPr>
    </w:p>
    <w:p>
      <w:pPr>
        <w:pStyle w:val="Heading2"/>
        <w:spacing w:before="1"/>
        <w:ind w:left="164"/>
      </w:pPr>
      <w:r>
        <w:rPr/>
        <w:t>28-</w:t>
      </w:r>
      <w:r>
        <w:rPr>
          <w:spacing w:val="-5"/>
        </w:rPr>
        <w:t>087</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87" w:id="589"/>
      <w:bookmarkEnd w:id="589"/>
      <w:r>
        <w:rPr>
          <w:rFonts w:ascii="Times New Roman" w:hAnsi="Times New Roman"/>
          <w:spacing w:val="-4"/>
        </w:rPr>
      </w:r>
      <w:r>
        <w:rPr/>
        <w:t>The provisions on concealment were intended to give effect to a recommendation of the Law Reform Committee </w:t>
      </w:r>
      <w:r>
        <w:rPr>
          <w:color w:val="005DA1"/>
          <w:u w:val="single" w:color="005DA1"/>
          <w:vertAlign w:val="superscript"/>
        </w:rPr>
        <w:t>322</w:t>
      </w:r>
      <w:r>
        <w:rPr>
          <w:color w:val="005DA1"/>
          <w:vertAlign w:val="baseline"/>
        </w:rPr>
        <w:t> </w:t>
      </w:r>
      <w:r>
        <w:rPr>
          <w:vertAlign w:val="baseline"/>
        </w:rPr>
        <w:t>that para.(b) of s.26 of the Limitation Act 1939 should be reformulated in a way </w:t>
      </w:r>
      <w:bookmarkStart w:name="_bookmark588" w:id="590"/>
      <w:bookmarkEnd w:id="590"/>
      <w:r>
        <w:rPr>
          <w:vertAlign w:val="baseline"/>
        </w:rPr>
        <w:t>“which</w:t>
      </w:r>
      <w:r>
        <w:rPr>
          <w:vertAlign w:val="baseline"/>
        </w:rPr>
        <w:t> reproduces in a more readily intelligible form the construction placed upon that paragraph by the courts”. </w:t>
      </w:r>
      <w:r>
        <w:rPr>
          <w:color w:val="005DA1"/>
          <w:u w:val="single" w:color="005DA1"/>
          <w:vertAlign w:val="superscript"/>
        </w:rPr>
        <w:t>323</w:t>
      </w:r>
      <w:r>
        <w:rPr>
          <w:color w:val="005DA1"/>
          <w:vertAlign w:val="baseline"/>
        </w:rPr>
        <w:t> </w:t>
      </w:r>
      <w:r>
        <w:rPr>
          <w:vertAlign w:val="baseline"/>
        </w:rPr>
        <w:t>It may therefore be that cases on the 1939 Act will be of some assistance in illustrating the operation of the 1980 Act provisions. Examples are: the furtive and surreptitious taking of coal </w:t>
      </w:r>
      <w:bookmarkStart w:name="_bookmark589" w:id="591"/>
      <w:bookmarkEnd w:id="591"/>
      <w:r>
        <w:rPr>
          <w:vertAlign w:val="baseline"/>
        </w:rPr>
        <w:t>underground</w:t>
      </w:r>
      <w:r>
        <w:rPr>
          <w:vertAlign w:val="baseline"/>
        </w:rPr>
        <w:t> from the claimant’s land where the trespass would not be found out “for many a </w:t>
      </w:r>
      <w:r>
        <w:rPr>
          <w:vertAlign w:val="baseline"/>
        </w:rPr>
        <w:t>long </w:t>
      </w:r>
      <w:bookmarkStart w:name="_bookmark590" w:id="592"/>
      <w:bookmarkEnd w:id="592"/>
      <w:r>
        <w:rPr>
          <w:vertAlign w:val="baseline"/>
        </w:rPr>
        <w:t>day”</w:t>
      </w:r>
      <w:r>
        <w:rPr>
          <w:vertAlign w:val="baseline"/>
        </w:rPr>
        <w:t> </w:t>
      </w:r>
      <w:r>
        <w:rPr>
          <w:color w:val="005DA1"/>
          <w:u w:val="single" w:color="005DA1"/>
          <w:vertAlign w:val="superscript"/>
        </w:rPr>
        <w:t>324</w:t>
      </w:r>
      <w:r>
        <w:rPr>
          <w:vertAlign w:val="baseline"/>
        </w:rPr>
        <w:t>; a husband’s failure to disclose the true amount of his income, having contracted to pay a proportion of it to his wife under a maintenance agreement </w:t>
      </w:r>
      <w:r>
        <w:rPr>
          <w:color w:val="005DA1"/>
          <w:u w:val="single" w:color="005DA1"/>
          <w:vertAlign w:val="superscript"/>
        </w:rPr>
        <w:t>325</w:t>
      </w:r>
      <w:r>
        <w:rPr>
          <w:vertAlign w:val="baseline"/>
        </w:rPr>
        <w:t>; a married man’s representing himself </w:t>
      </w:r>
      <w:bookmarkStart w:name="_bookmark591" w:id="593"/>
      <w:bookmarkEnd w:id="593"/>
      <w:r>
        <w:rPr>
          <w:vertAlign w:val="baseline"/>
        </w:rPr>
        <w:t>as</w:t>
      </w:r>
      <w:r>
        <w:rPr>
          <w:vertAlign w:val="baseline"/>
        </w:rPr>
        <w:t> single for the purposes of a subsequent ceremony of marriage with the claimant or a subsequent </w:t>
      </w:r>
      <w:bookmarkStart w:name="_bookmark592" w:id="594"/>
      <w:bookmarkEnd w:id="594"/>
      <w:r>
        <w:rPr>
          <w:vertAlign w:val="baseline"/>
        </w:rPr>
        <w:t>failure</w:t>
      </w:r>
      <w:r>
        <w:rPr>
          <w:vertAlign w:val="baseline"/>
        </w:rPr>
        <w:t> to reveal that the second ceremony was bigamous </w:t>
      </w:r>
      <w:r>
        <w:rPr>
          <w:color w:val="005DA1"/>
          <w:u w:val="single" w:color="005DA1"/>
          <w:vertAlign w:val="superscript"/>
        </w:rPr>
        <w:t>326</w:t>
      </w:r>
      <w:r>
        <w:rPr>
          <w:vertAlign w:val="baseline"/>
        </w:rPr>
        <w:t>; a reckless sale of bailed goods without communication with the bailor</w:t>
      </w:r>
      <w:r>
        <w:rPr>
          <w:spacing w:val="-1"/>
          <w:vertAlign w:val="baseline"/>
        </w:rPr>
        <w:t> </w:t>
      </w:r>
      <w:r>
        <w:rPr>
          <w:color w:val="005DA1"/>
          <w:u w:val="single" w:color="005DA1"/>
          <w:vertAlign w:val="superscript"/>
        </w:rPr>
        <w:t>327</w:t>
      </w:r>
      <w:r>
        <w:rPr>
          <w:vertAlign w:val="baseline"/>
        </w:rPr>
        <w:t>; a solicitor’s failure to inform his client that an ex gratia payment had </w:t>
      </w:r>
      <w:bookmarkStart w:name="_bookmark593" w:id="595"/>
      <w:bookmarkEnd w:id="595"/>
      <w:r>
        <w:rPr>
          <w:vertAlign w:val="baseline"/>
        </w:rPr>
        <w:t>been</w:t>
      </w:r>
      <w:r>
        <w:rPr>
          <w:vertAlign w:val="baseline"/>
        </w:rPr>
        <w:t> offered by an alleged tortfeasor, which would have revealed the possibility of a cause of action </w:t>
      </w:r>
      <w:bookmarkStart w:name="_bookmark594" w:id="596"/>
      <w:bookmarkEnd w:id="596"/>
      <w:r>
        <w:rPr>
          <w:vertAlign w:val="baseline"/>
        </w:rPr>
        <w:t>on</w:t>
      </w:r>
      <w:r>
        <w:rPr>
          <w:vertAlign w:val="baseline"/>
        </w:rPr>
        <w:t> the part of the client against the solicitor in negligence </w:t>
      </w:r>
      <w:r>
        <w:rPr>
          <w:color w:val="005DA1"/>
          <w:u w:val="single" w:color="005DA1"/>
          <w:vertAlign w:val="superscript"/>
        </w:rPr>
        <w:t>328</w:t>
      </w:r>
      <w:r>
        <w:rPr>
          <w:vertAlign w:val="baseline"/>
        </w:rPr>
        <w:t>; the failure of a builder to disclose the deliberate breach by him of a building contract by using defective bricks</w:t>
      </w:r>
      <w:r>
        <w:rPr>
          <w:spacing w:val="-1"/>
          <w:vertAlign w:val="baseline"/>
        </w:rPr>
        <w:t> </w:t>
      </w:r>
      <w:r>
        <w:rPr>
          <w:color w:val="005DA1"/>
          <w:u w:val="single" w:color="005DA1"/>
          <w:vertAlign w:val="superscript"/>
        </w:rPr>
        <w:t>329</w:t>
      </w:r>
      <w:r>
        <w:rPr>
          <w:color w:val="005DA1"/>
          <w:vertAlign w:val="baseline"/>
        </w:rPr>
        <w:t> </w:t>
      </w:r>
      <w:r>
        <w:rPr>
          <w:vertAlign w:val="baseline"/>
        </w:rPr>
        <w:t>or inadequate foundations </w:t>
      </w:r>
      <w:r>
        <w:rPr>
          <w:color w:val="005DA1"/>
          <w:u w:val="single" w:color="005DA1"/>
          <w:vertAlign w:val="superscript"/>
        </w:rPr>
        <w:t>330</w:t>
      </w:r>
      <w:bookmarkStart w:name="_bookmark595" w:id="597"/>
      <w:bookmarkEnd w:id="597"/>
      <w:r>
        <w:rPr>
          <w:color w:val="005DA1"/>
          <w:spacing w:val="-1"/>
          <w:vertAlign w:val="baseline"/>
        </w:rPr>
      </w:r>
      <w:r>
        <w:rPr>
          <w:vertAlign w:val="baseline"/>
        </w:rPr>
        <w:t>; and the failure to warn the purchaser of a house of a known risk of subsidence due to the fact that the house had been constructed on unsuitable ground. </w:t>
      </w:r>
      <w:r>
        <w:rPr>
          <w:color w:val="005DA1"/>
          <w:u w:val="single" w:color="005DA1"/>
          <w:vertAlign w:val="superscript"/>
        </w:rPr>
        <w:t>331</w:t>
      </w:r>
      <w:r>
        <w:rPr>
          <w:color w:val="005DA1"/>
          <w:vertAlign w:val="baseline"/>
        </w:rPr>
        <w:t> </w:t>
      </w:r>
      <w:r>
        <w:rPr>
          <w:vertAlign w:val="baseline"/>
        </w:rPr>
        <w:t>Cases decided under s.32(1)(b) of the</w:t>
      </w:r>
      <w:r>
        <w:rPr>
          <w:spacing w:val="40"/>
          <w:vertAlign w:val="baseline"/>
        </w:rPr>
        <w:t> </w:t>
      </w:r>
      <w:r>
        <w:rPr>
          <w:vertAlign w:val="baseline"/>
        </w:rPr>
        <w:t>1980</w:t>
      </w:r>
      <w:r>
        <w:rPr>
          <w:spacing w:val="39"/>
          <w:vertAlign w:val="baseline"/>
        </w:rPr>
        <w:t> </w:t>
      </w:r>
      <w:r>
        <w:rPr>
          <w:vertAlign w:val="baseline"/>
        </w:rPr>
        <w:t>Act</w:t>
      </w:r>
      <w:r>
        <w:rPr>
          <w:spacing w:val="39"/>
          <w:vertAlign w:val="baseline"/>
        </w:rPr>
        <w:t> </w:t>
      </w:r>
      <w:r>
        <w:rPr>
          <w:vertAlign w:val="baseline"/>
        </w:rPr>
        <w:t>have</w:t>
      </w:r>
      <w:r>
        <w:rPr>
          <w:spacing w:val="39"/>
          <w:vertAlign w:val="baseline"/>
        </w:rPr>
        <w:t> </w:t>
      </w:r>
      <w:r>
        <w:rPr>
          <w:vertAlign w:val="baseline"/>
        </w:rPr>
        <w:t>mainly</w:t>
      </w:r>
      <w:r>
        <w:rPr>
          <w:spacing w:val="39"/>
          <w:vertAlign w:val="baseline"/>
        </w:rPr>
        <w:t> </w:t>
      </w:r>
      <w:r>
        <w:rPr>
          <w:vertAlign w:val="baseline"/>
        </w:rPr>
        <w:t>concerned</w:t>
      </w:r>
      <w:r>
        <w:rPr>
          <w:spacing w:val="39"/>
          <w:vertAlign w:val="baseline"/>
        </w:rPr>
        <w:t> </w:t>
      </w:r>
      <w:r>
        <w:rPr>
          <w:vertAlign w:val="baseline"/>
        </w:rPr>
        <w:t>bad</w:t>
      </w:r>
      <w:r>
        <w:rPr>
          <w:spacing w:val="39"/>
          <w:vertAlign w:val="baseline"/>
        </w:rPr>
        <w:t> </w:t>
      </w:r>
      <w:r>
        <w:rPr>
          <w:vertAlign w:val="baseline"/>
        </w:rPr>
        <w:t>work</w:t>
      </w:r>
      <w:r>
        <w:rPr>
          <w:spacing w:val="39"/>
          <w:vertAlign w:val="baseline"/>
        </w:rPr>
        <w:t> </w:t>
      </w:r>
      <w:r>
        <w:rPr>
          <w:vertAlign w:val="baseline"/>
        </w:rPr>
        <w:t>knowingly</w:t>
      </w:r>
      <w:r>
        <w:rPr>
          <w:spacing w:val="39"/>
          <w:vertAlign w:val="baseline"/>
        </w:rPr>
        <w:t> </w:t>
      </w:r>
      <w:r>
        <w:rPr>
          <w:vertAlign w:val="baseline"/>
        </w:rPr>
        <w:t>done</w:t>
      </w:r>
      <w:r>
        <w:rPr>
          <w:spacing w:val="39"/>
          <w:vertAlign w:val="baseline"/>
        </w:rPr>
        <w:t> </w:t>
      </w:r>
      <w:r>
        <w:rPr>
          <w:vertAlign w:val="baseline"/>
        </w:rPr>
        <w:t>by</w:t>
      </w:r>
      <w:r>
        <w:rPr>
          <w:spacing w:val="39"/>
          <w:vertAlign w:val="baseline"/>
        </w:rPr>
        <w:t> </w:t>
      </w:r>
      <w:r>
        <w:rPr>
          <w:vertAlign w:val="baseline"/>
        </w:rPr>
        <w:t>builders,</w:t>
      </w:r>
      <w:r>
        <w:rPr>
          <w:spacing w:val="39"/>
          <w:vertAlign w:val="baseline"/>
        </w:rPr>
        <w:t> </w:t>
      </w:r>
      <w:r>
        <w:rPr>
          <w:vertAlign w:val="baseline"/>
        </w:rPr>
        <w:t>which</w:t>
      </w:r>
      <w:r>
        <w:rPr>
          <w:spacing w:val="39"/>
          <w:vertAlign w:val="baseline"/>
        </w:rPr>
        <w:t> </w:t>
      </w:r>
      <w:r>
        <w:rPr>
          <w:vertAlign w:val="baseline"/>
        </w:rPr>
        <w:t>was</w:t>
      </w:r>
      <w:r>
        <w:rPr>
          <w:spacing w:val="39"/>
          <w:vertAlign w:val="baseline"/>
        </w:rPr>
        <w:t> </w:t>
      </w:r>
      <w:r>
        <w:rPr>
          <w:spacing w:val="-2"/>
          <w:vertAlign w:val="baseline"/>
        </w:rPr>
        <w:t>subsequently</w:t>
      </w:r>
    </w:p>
    <w:p>
      <w:pPr>
        <w:pStyle w:val="BodyText"/>
        <w:spacing w:after="0" w:line="235" w:lineRule="auto"/>
        <w:jc w:val="both"/>
        <w:sectPr>
          <w:pgSz w:w="11900" w:h="16840"/>
          <w:pgMar w:header="971" w:footer="0" w:top="1300" w:bottom="280" w:left="1275" w:right="1275"/>
        </w:sectPr>
      </w:pPr>
    </w:p>
    <w:p>
      <w:pPr>
        <w:pStyle w:val="BodyText"/>
        <w:spacing w:line="360" w:lineRule="auto" w:before="106"/>
        <w:ind w:left="164" w:right="168"/>
        <w:jc w:val="both"/>
      </w:pPr>
      <w:bookmarkStart w:name="_bookmark596" w:id="598"/>
      <w:bookmarkEnd w:id="598"/>
      <w:r>
        <w:rPr/>
      </w:r>
      <w:bookmarkStart w:name="_bookmark597" w:id="599"/>
      <w:bookmarkEnd w:id="599"/>
      <w:r>
        <w:rPr/>
      </w:r>
      <w:r>
        <w:rPr/>
        <w:t>covered up so that the defects were unlikely to be discovered for some time, </w:t>
      </w:r>
      <w:r>
        <w:rPr>
          <w:color w:val="005DA1"/>
          <w:u w:val="single" w:color="005DA1"/>
          <w:vertAlign w:val="superscript"/>
        </w:rPr>
        <w:t>332</w:t>
      </w:r>
      <w:r>
        <w:rPr>
          <w:color w:val="005DA1"/>
          <w:vertAlign w:val="baseline"/>
        </w:rPr>
        <w:t> </w:t>
      </w:r>
      <w:r>
        <w:rPr>
          <w:vertAlign w:val="baseline"/>
        </w:rPr>
        <w:t>and allegations </w:t>
      </w:r>
      <w:r>
        <w:rPr>
          <w:vertAlign w:val="baseline"/>
        </w:rPr>
        <w:t>in </w:t>
      </w:r>
      <w:bookmarkStart w:name="_bookmark598" w:id="600"/>
      <w:bookmarkEnd w:id="600"/>
      <w:r>
        <w:rPr>
          <w:vertAlign w:val="baseline"/>
        </w:rPr>
        <w:t>respect</w:t>
      </w:r>
      <w:r>
        <w:rPr>
          <w:vertAlign w:val="baseline"/>
        </w:rPr>
        <w:t> of professional negligence. </w:t>
      </w:r>
      <w:r>
        <w:rPr>
          <w:color w:val="005DA1"/>
          <w:u w:val="single" w:color="005DA1"/>
          <w:vertAlign w:val="superscript"/>
        </w:rPr>
        <w:t>333</w:t>
      </w:r>
      <w:r>
        <w:rPr>
          <w:color w:val="005DA1"/>
          <w:spacing w:val="80"/>
          <w:vertAlign w:val="baseline"/>
        </w:rPr>
        <w:t> </w:t>
      </w:r>
      <w:r>
        <w:rPr>
          <w:color w:val="005DA1"/>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The burden of proof rests upon the claimant. </w:t>
      </w:r>
      <w:r>
        <w:rPr>
          <w:color w:val="005DA1"/>
          <w:u w:val="single" w:color="005DA1"/>
          <w:vertAlign w:val="superscript"/>
        </w:rPr>
        <w:t>334</w:t>
      </w:r>
    </w:p>
    <w:p>
      <w:pPr>
        <w:pStyle w:val="BodyText"/>
        <w:spacing w:before="153"/>
      </w:pPr>
    </w:p>
    <w:p>
      <w:pPr>
        <w:spacing w:before="0"/>
        <w:ind w:left="165" w:right="0" w:firstLine="0"/>
        <w:jc w:val="left"/>
        <w:rPr>
          <w:rFonts w:ascii="Arial"/>
          <w:b/>
          <w:sz w:val="18"/>
        </w:rPr>
      </w:pPr>
      <w:r>
        <w:rPr>
          <w:rFonts w:ascii="Arial"/>
          <w:b/>
          <w:sz w:val="18"/>
        </w:rPr>
        <w:t>Fraud or concealment by </w:t>
      </w:r>
      <w:r>
        <w:rPr>
          <w:rFonts w:ascii="Arial"/>
          <w:b/>
          <w:spacing w:val="-2"/>
          <w:sz w:val="18"/>
        </w:rPr>
        <w:t>agent</w:t>
      </w:r>
    </w:p>
    <w:p>
      <w:pPr>
        <w:pStyle w:val="BodyText"/>
        <w:spacing w:before="41"/>
        <w:rPr>
          <w:rFonts w:ascii="Arial"/>
          <w:b/>
          <w:sz w:val="18"/>
        </w:rPr>
      </w:pPr>
    </w:p>
    <w:p>
      <w:pPr>
        <w:pStyle w:val="Heading2"/>
      </w:pPr>
      <w:r>
        <w:rPr/>
        <w:t>28-</w:t>
      </w:r>
      <w:r>
        <w:rPr>
          <w:spacing w:val="-5"/>
        </w:rPr>
        <w:t>088</w:t>
      </w:r>
    </w:p>
    <w:p>
      <w:pPr>
        <w:pStyle w:val="BodyText"/>
        <w:spacing w:line="235" w:lineRule="auto" w:before="203"/>
        <w:ind w:left="164" w:right="167"/>
        <w:jc w:val="both"/>
      </w:pPr>
      <w:bookmarkStart w:name="_bookmark599" w:id="601"/>
      <w:bookmarkEnd w:id="601"/>
      <w:r>
        <w:rPr/>
      </w:r>
      <w:r>
        <w:rPr/>
        <w:t>The fraud or concealment may be that of an agent of the defendant or of any person through </w:t>
      </w:r>
      <w:r>
        <w:rPr/>
        <w:t>whom </w:t>
      </w:r>
      <w:bookmarkStart w:name="_bookmark600" w:id="602"/>
      <w:bookmarkEnd w:id="602"/>
      <w:r>
        <w:rPr/>
        <w:t>the</w:t>
      </w:r>
      <w:r>
        <w:rPr/>
        <w:t> defendant claims or his agent. </w:t>
      </w:r>
      <w:r>
        <w:rPr>
          <w:color w:val="005DA1"/>
          <w:u w:val="single" w:color="005DA1"/>
          <w:vertAlign w:val="superscript"/>
        </w:rPr>
        <w:t>335</w:t>
      </w:r>
      <w:r>
        <w:rPr>
          <w:color w:val="005DA1"/>
          <w:vertAlign w:val="baseline"/>
        </w:rPr>
        <w:t> </w:t>
      </w:r>
      <w:r>
        <w:rPr>
          <w:vertAlign w:val="baseline"/>
        </w:rPr>
        <w:t>In the case of concealment, the word “agent” may include an independent contractor employed by the defendant. </w:t>
      </w:r>
      <w:r>
        <w:rPr>
          <w:color w:val="005DA1"/>
          <w:u w:val="single" w:color="005DA1"/>
          <w:vertAlign w:val="superscript"/>
        </w:rPr>
        <w:t>336</w:t>
      </w:r>
      <w:r>
        <w:rPr>
          <w:color w:val="005DA1"/>
          <w:vertAlign w:val="baseline"/>
        </w:rPr>
        <w:t> </w:t>
      </w:r>
      <w:r>
        <w:rPr>
          <w:vertAlign w:val="baseline"/>
        </w:rPr>
        <w:t>The defendant is to be treated as claiming </w:t>
      </w:r>
      <w:bookmarkStart w:name="_bookmark601" w:id="603"/>
      <w:bookmarkEnd w:id="603"/>
      <w:r>
        <w:rPr>
          <w:vertAlign w:val="baseline"/>
        </w:rPr>
        <w:t>“through”</w:t>
      </w:r>
      <w:r>
        <w:rPr>
          <w:vertAlign w:val="baseline"/>
        </w:rPr>
        <w:t> another person if he became entitled by, through, under or by the act of that other person to </w:t>
      </w:r>
      <w:bookmarkStart w:name="_bookmark602" w:id="604"/>
      <w:bookmarkEnd w:id="604"/>
      <w:r>
        <w:rPr>
          <w:vertAlign w:val="baseline"/>
        </w:rPr>
        <w:t>the</w:t>
      </w:r>
      <w:r>
        <w:rPr>
          <w:spacing w:val="-2"/>
          <w:vertAlign w:val="baseline"/>
        </w:rPr>
        <w:t> </w:t>
      </w:r>
      <w:r>
        <w:rPr>
          <w:vertAlign w:val="baseline"/>
        </w:rPr>
        <w:t>right</w:t>
      </w:r>
      <w:r>
        <w:rPr>
          <w:spacing w:val="-2"/>
          <w:vertAlign w:val="baseline"/>
        </w:rPr>
        <w:t> </w:t>
      </w:r>
      <w:r>
        <w:rPr>
          <w:vertAlign w:val="baseline"/>
        </w:rPr>
        <w:t>claimed.</w:t>
      </w:r>
      <w:r>
        <w:rPr>
          <w:spacing w:val="-3"/>
          <w:vertAlign w:val="baseline"/>
        </w:rPr>
        <w:t> </w:t>
      </w:r>
      <w:r>
        <w:rPr>
          <w:color w:val="005DA1"/>
          <w:u w:val="single" w:color="005DA1"/>
          <w:vertAlign w:val="superscript"/>
        </w:rPr>
        <w:t>337</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property,</w:t>
      </w:r>
      <w:r>
        <w:rPr>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defendant</w:t>
      </w:r>
      <w:r>
        <w:rPr>
          <w:spacing w:val="-2"/>
          <w:vertAlign w:val="baseline"/>
        </w:rPr>
        <w:t> </w:t>
      </w:r>
      <w:r>
        <w:rPr>
          <w:vertAlign w:val="baseline"/>
        </w:rPr>
        <w:t>claims</w:t>
      </w:r>
      <w:r>
        <w:rPr>
          <w:spacing w:val="-2"/>
          <w:vertAlign w:val="baseline"/>
        </w:rPr>
        <w:t> </w:t>
      </w:r>
      <w:r>
        <w:rPr>
          <w:vertAlign w:val="baseline"/>
        </w:rPr>
        <w:t>property</w:t>
      </w:r>
      <w:r>
        <w:rPr>
          <w:spacing w:val="-2"/>
          <w:vertAlign w:val="baseline"/>
        </w:rPr>
        <w:t> </w:t>
      </w:r>
      <w:r>
        <w:rPr>
          <w:vertAlign w:val="baseline"/>
        </w:rPr>
        <w:t>through </w:t>
      </w:r>
      <w:bookmarkStart w:name="_bookmark603" w:id="605"/>
      <w:bookmarkEnd w:id="605"/>
      <w:r>
        <w:rPr>
          <w:vertAlign w:val="baseline"/>
        </w:rPr>
        <w:t>another</w:t>
      </w:r>
      <w:r>
        <w:rPr>
          <w:vertAlign w:val="baseline"/>
        </w:rPr>
        <w:t> person if he derives his title to the property from that person. </w:t>
      </w:r>
      <w:r>
        <w:rPr>
          <w:color w:val="005DA1"/>
          <w:u w:val="single" w:color="005DA1"/>
          <w:vertAlign w:val="superscript"/>
        </w:rPr>
        <w:t>338</w:t>
      </w:r>
      <w:r>
        <w:rPr>
          <w:color w:val="005DA1"/>
          <w:vertAlign w:val="baseline"/>
        </w:rPr>
        <w:t> </w:t>
      </w:r>
      <w:r>
        <w:rPr>
          <w:vertAlign w:val="baseline"/>
        </w:rPr>
        <w:t>And an innocent volunteer claims through a person who fraudulently directs another’s money to him. </w:t>
      </w:r>
      <w:r>
        <w:rPr>
          <w:color w:val="005DA1"/>
          <w:u w:val="single" w:color="005DA1"/>
          <w:vertAlign w:val="superscript"/>
        </w:rPr>
        <w:t>339</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Mistake</w:t>
      </w:r>
    </w:p>
    <w:p>
      <w:pPr>
        <w:pStyle w:val="BodyText"/>
        <w:spacing w:before="41"/>
        <w:rPr>
          <w:rFonts w:ascii="Arial"/>
          <w:b/>
          <w:sz w:val="18"/>
        </w:rPr>
      </w:pPr>
    </w:p>
    <w:p>
      <w:pPr>
        <w:pStyle w:val="Heading2"/>
      </w:pPr>
      <w:r>
        <w:rPr/>
        <w:t>28-</w:t>
      </w:r>
      <w:r>
        <w:rPr>
          <w:spacing w:val="-5"/>
        </w:rPr>
        <w:t>089</w:t>
      </w:r>
    </w:p>
    <w:p>
      <w:pPr>
        <w:pStyle w:val="BodyText"/>
        <w:spacing w:line="235" w:lineRule="auto" w:before="203"/>
        <w:ind w:left="165" w:right="167"/>
        <w:jc w:val="both"/>
      </w:pPr>
      <w:r>
        <w:rPr/>
        <w:t>Section 32(1)(c) of the Act provides that where the action is for relief from the consequences of a </w:t>
      </w:r>
      <w:bookmarkStart w:name="_bookmark604" w:id="606"/>
      <w:bookmarkEnd w:id="606"/>
      <w:r>
        <w:rPr/>
        <w:t>mistake,</w:t>
      </w:r>
      <w:r>
        <w:rPr/>
        <w:t> the period of limitation shall not begin to run until the claimant has discovered the mistake or </w:t>
      </w:r>
      <w:bookmarkStart w:name="_bookmark605" w:id="607"/>
      <w:bookmarkEnd w:id="607"/>
      <w:r>
        <w:rPr/>
        <w:t>could</w:t>
      </w:r>
      <w:r>
        <w:rPr/>
        <w:t> with reasonable diligence have discovered it. </w:t>
      </w:r>
      <w:r>
        <w:rPr>
          <w:color w:val="005DA1"/>
          <w:u w:val="single" w:color="005DA1"/>
          <w:vertAlign w:val="superscript"/>
        </w:rPr>
        <w:t>340</w:t>
      </w:r>
      <w:r>
        <w:rPr>
          <w:color w:val="005DA1"/>
          <w:vertAlign w:val="baseline"/>
        </w:rPr>
        <w:t> </w:t>
      </w:r>
      <w:r>
        <w:rPr>
          <w:vertAlign w:val="baseline"/>
        </w:rPr>
        <w:t>A mistake of law is sufficient. </w:t>
      </w:r>
      <w:r>
        <w:rPr>
          <w:color w:val="005DA1"/>
          <w:u w:val="single" w:color="005DA1"/>
          <w:vertAlign w:val="superscript"/>
        </w:rPr>
        <w:t>341</w:t>
      </w:r>
      <w:r>
        <w:rPr>
          <w:color w:val="005DA1"/>
          <w:vertAlign w:val="baseline"/>
        </w:rPr>
        <w:t> </w:t>
      </w:r>
      <w:r>
        <w:rPr>
          <w:vertAlign w:val="baseline"/>
        </w:rPr>
        <w:t>The </w:t>
      </w:r>
      <w:bookmarkStart w:name="_bookmark606" w:id="608"/>
      <w:bookmarkEnd w:id="608"/>
      <w:r>
        <w:rPr>
          <w:vertAlign w:val="baseline"/>
        </w:rPr>
        <w:t>corresponding</w:t>
      </w:r>
      <w:r>
        <w:rPr>
          <w:spacing w:val="40"/>
          <w:vertAlign w:val="baseline"/>
        </w:rPr>
        <w:t> </w:t>
      </w:r>
      <w:r>
        <w:rPr>
          <w:vertAlign w:val="baseline"/>
        </w:rPr>
        <w:t>paragraph</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Limitation</w:t>
      </w:r>
      <w:r>
        <w:rPr>
          <w:spacing w:val="40"/>
          <w:vertAlign w:val="baseline"/>
        </w:rPr>
        <w:t> </w:t>
      </w:r>
      <w:r>
        <w:rPr>
          <w:vertAlign w:val="baseline"/>
        </w:rPr>
        <w:t>Act</w:t>
      </w:r>
      <w:r>
        <w:rPr>
          <w:spacing w:val="40"/>
          <w:vertAlign w:val="baseline"/>
        </w:rPr>
        <w:t> </w:t>
      </w:r>
      <w:r>
        <w:rPr>
          <w:vertAlign w:val="baseline"/>
        </w:rPr>
        <w:t>1939</w:t>
      </w:r>
      <w:r>
        <w:rPr>
          <w:spacing w:val="40"/>
          <w:vertAlign w:val="baseline"/>
        </w:rPr>
        <w:t> </w:t>
      </w:r>
      <w:r>
        <w:rPr>
          <w:color w:val="005DA1"/>
          <w:u w:val="single" w:color="005DA1"/>
          <w:vertAlign w:val="superscript"/>
        </w:rPr>
        <w:t>342</w:t>
      </w:r>
      <w:r>
        <w:rPr>
          <w:color w:val="005DA1"/>
          <w:spacing w:val="40"/>
          <w:vertAlign w:val="baseline"/>
        </w:rPr>
        <w:t> </w:t>
      </w:r>
      <w:r>
        <w:rPr>
          <w:vertAlign w:val="baseline"/>
        </w:rPr>
        <w:t>received</w:t>
      </w:r>
      <w:r>
        <w:rPr>
          <w:spacing w:val="40"/>
          <w:vertAlign w:val="baseline"/>
        </w:rPr>
        <w:t> </w:t>
      </w:r>
      <w:r>
        <w:rPr>
          <w:vertAlign w:val="baseline"/>
        </w:rPr>
        <w:t>a</w:t>
      </w:r>
      <w:r>
        <w:rPr>
          <w:spacing w:val="40"/>
          <w:vertAlign w:val="baseline"/>
        </w:rPr>
        <w:t> </w:t>
      </w:r>
      <w:r>
        <w:rPr>
          <w:vertAlign w:val="baseline"/>
        </w:rPr>
        <w:t>narrow</w:t>
      </w:r>
      <w:r>
        <w:rPr>
          <w:spacing w:val="40"/>
          <w:vertAlign w:val="baseline"/>
        </w:rPr>
        <w:t> </w:t>
      </w:r>
      <w:r>
        <w:rPr>
          <w:vertAlign w:val="baseline"/>
        </w:rPr>
        <w:t>interpretation</w:t>
      </w:r>
      <w:r>
        <w:rPr>
          <w:spacing w:val="40"/>
          <w:vertAlign w:val="baseline"/>
        </w:rPr>
        <w:t> </w:t>
      </w:r>
      <w:r>
        <w:rPr>
          <w:vertAlign w:val="baseline"/>
        </w:rPr>
        <w:t>in </w:t>
      </w:r>
      <w:r>
        <w:rPr>
          <w:rFonts w:ascii="Arial"/>
          <w:i/>
          <w:vertAlign w:val="baseline"/>
        </w:rPr>
        <w:t>Phillips-Higgins v Harper</w:t>
      </w:r>
      <w:r>
        <w:rPr>
          <w:vertAlign w:val="baseline"/>
        </w:rPr>
        <w:t>, </w:t>
      </w:r>
      <w:r>
        <w:rPr>
          <w:color w:val="005DA1"/>
          <w:u w:val="single" w:color="005DA1"/>
          <w:vertAlign w:val="superscript"/>
        </w:rPr>
        <w:t>343</w:t>
      </w:r>
      <w:r>
        <w:rPr>
          <w:color w:val="005DA1"/>
          <w:vertAlign w:val="baseline"/>
        </w:rPr>
        <w:t> </w:t>
      </w:r>
      <w:r>
        <w:rPr>
          <w:vertAlign w:val="baseline"/>
        </w:rPr>
        <w:t>where it was said that:</w:t>
      </w:r>
    </w:p>
    <w:p>
      <w:pPr>
        <w:pStyle w:val="BodyText"/>
      </w:pPr>
    </w:p>
    <w:p>
      <w:pPr>
        <w:pStyle w:val="BodyText"/>
        <w:spacing w:before="125"/>
      </w:pPr>
    </w:p>
    <w:p>
      <w:pPr>
        <w:pStyle w:val="BodyText"/>
        <w:spacing w:line="235" w:lineRule="auto"/>
        <w:ind w:left="1245" w:right="167"/>
        <w:jc w:val="both"/>
      </w:pPr>
      <w:r>
        <w:rPr/>
        <w:t>“… it applies only where the mistake is an essential ingredient of the cause of action, so </w:t>
      </w:r>
      <w:bookmarkStart w:name="_bookmark607" w:id="609"/>
      <w:bookmarkEnd w:id="609"/>
      <w:r>
        <w:rPr/>
        <w:t>that</w:t>
      </w:r>
      <w:r>
        <w:rPr/>
        <w:t> the statement of claim sets out, or should set out, the mistake and its consequences and pray for relief from those consequences.” </w:t>
      </w:r>
      <w:r>
        <w:rPr>
          <w:color w:val="005DA1"/>
          <w:u w:val="single" w:color="005DA1"/>
          <w:vertAlign w:val="superscript"/>
        </w:rPr>
        <w:t>344</w:t>
      </w:r>
    </w:p>
    <w:p>
      <w:pPr>
        <w:pStyle w:val="BodyText"/>
        <w:spacing w:before="115"/>
      </w:pPr>
    </w:p>
    <w:p>
      <w:pPr>
        <w:pStyle w:val="BodyText"/>
        <w:spacing w:line="235" w:lineRule="auto"/>
        <w:ind w:left="165" w:right="167"/>
        <w:jc w:val="both"/>
      </w:pPr>
      <w:r>
        <w:rPr/>
        <w:t>In that case the defendant employer had underpaid the claimant, who had not realised </w:t>
      </w:r>
      <w:r>
        <w:rPr/>
        <w:t>what</w:t>
      </w:r>
      <w:r>
        <w:rPr>
          <w:spacing w:val="80"/>
        </w:rPr>
        <w:t> </w:t>
      </w:r>
      <w:r>
        <w:rPr/>
        <w:t>payments were due to her. Pearson J. held that only six years’ arrears were recoverable: the claimant’s action was to recover moneys due to her under a contract, and was not an action “for relief from the consequences of a mistake”. In contrast, if there is an overpayment by mistake, the person </w:t>
      </w:r>
      <w:bookmarkStart w:name="_bookmark608" w:id="610"/>
      <w:bookmarkEnd w:id="610"/>
      <w:r>
        <w:rPr/>
        <w:t>paying</w:t>
      </w:r>
      <w:r>
        <w:rPr/>
        <w:t> can claim the benefit of the provision. Although Pearson J.’s interpretation was criticised by some academics, </w:t>
      </w:r>
      <w:r>
        <w:rPr>
          <w:color w:val="005DA1"/>
          <w:u w:val="single" w:color="005DA1"/>
          <w:vertAlign w:val="superscript"/>
        </w:rPr>
        <w:t>345</w:t>
      </w:r>
      <w:r>
        <w:rPr>
          <w:color w:val="005DA1"/>
          <w:vertAlign w:val="baseline"/>
        </w:rPr>
        <w:t> </w:t>
      </w:r>
      <w:r>
        <w:rPr>
          <w:vertAlign w:val="baseline"/>
        </w:rPr>
        <w:t>his approach in </w:t>
      </w:r>
      <w:r>
        <w:rPr>
          <w:rFonts w:ascii="Arial" w:hAnsi="Arial"/>
          <w:i/>
          <w:vertAlign w:val="baseline"/>
        </w:rPr>
        <w:t>Phillips-Higgins v Harper </w:t>
      </w:r>
      <w:r>
        <w:rPr>
          <w:vertAlign w:val="baseline"/>
        </w:rPr>
        <w:t>was affirmed, so that mistake must be </w:t>
      </w:r>
      <w:bookmarkStart w:name="_bookmark609" w:id="611"/>
      <w:bookmarkEnd w:id="611"/>
      <w:r>
        <w:rPr>
          <w:vertAlign w:val="baseline"/>
        </w:rPr>
        <w:t>an</w:t>
      </w:r>
      <w:r>
        <w:rPr>
          <w:vertAlign w:val="baseline"/>
        </w:rPr>
        <w:t> element of the cause of action, in </w:t>
      </w:r>
      <w:r>
        <w:rPr>
          <w:rFonts w:ascii="Arial" w:hAnsi="Arial"/>
          <w:i/>
          <w:vertAlign w:val="baseline"/>
        </w:rPr>
        <w:t>Test Claimants in the Franked Investment Group Litigation v Revenue and Customs Commissioners</w:t>
      </w:r>
      <w:r>
        <w:rPr>
          <w:vertAlign w:val="baseline"/>
        </w:rPr>
        <w:t>. </w:t>
      </w:r>
      <w:r>
        <w:rPr>
          <w:color w:val="005DA1"/>
          <w:u w:val="single" w:color="005DA1"/>
          <w:vertAlign w:val="superscript"/>
        </w:rPr>
        <w:t>346</w:t>
      </w:r>
      <w:r>
        <w:rPr>
          <w:color w:val="005DA1"/>
          <w:vertAlign w:val="baseline"/>
        </w:rPr>
        <w:t> </w:t>
      </w:r>
      <w:r>
        <w:rPr>
          <w:vertAlign w:val="baseline"/>
        </w:rPr>
        <w:t>The approach was held to be correct taking into account not only the wording of s.32(1)(c) but also its history and the unsatisfactory consequences if a</w:t>
      </w:r>
      <w:r>
        <w:rPr>
          <w:spacing w:val="40"/>
          <w:vertAlign w:val="baseline"/>
        </w:rPr>
        <w:t> </w:t>
      </w:r>
      <w:r>
        <w:rPr>
          <w:vertAlign w:val="baseline"/>
        </w:rPr>
        <w:t>different interpretation were taken. It was therefore held necessary to distinguish between a </w:t>
      </w:r>
      <w:bookmarkStart w:name="_bookmark610" w:id="612"/>
      <w:bookmarkEnd w:id="612"/>
      <w:r>
        <w:rPr>
          <w:vertAlign w:val="baseline"/>
        </w:rPr>
        <w:t>restitutionary</w:t>
      </w:r>
      <w:r>
        <w:rPr>
          <w:vertAlign w:val="baseline"/>
        </w:rPr>
        <w:t> claim for mistake, to which s.32(1)(c) applies, and a restitutionary claim based on the principle in </w:t>
      </w:r>
      <w:r>
        <w:rPr>
          <w:rFonts w:ascii="Arial" w:hAnsi="Arial"/>
          <w:i/>
          <w:vertAlign w:val="baseline"/>
        </w:rPr>
        <w:t>Woolwich Equitable Building Society v Inland Revenue Commissioners</w:t>
      </w:r>
      <w:r>
        <w:rPr>
          <w:vertAlign w:val="baseline"/>
        </w:rPr>
        <w:t>, </w:t>
      </w:r>
      <w:r>
        <w:rPr>
          <w:color w:val="005DA1"/>
          <w:u w:val="single" w:color="005DA1"/>
          <w:vertAlign w:val="superscript"/>
        </w:rPr>
        <w:t>347</w:t>
      </w:r>
      <w:r>
        <w:rPr>
          <w:color w:val="005DA1"/>
          <w:vertAlign w:val="baseline"/>
        </w:rPr>
        <w:t> </w:t>
      </w:r>
      <w:r>
        <w:rPr>
          <w:vertAlign w:val="baseline"/>
        </w:rPr>
        <w:t>to which s.32(1)(c) does not apply.</w:t>
      </w:r>
    </w:p>
    <w:p>
      <w:pPr>
        <w:pStyle w:val="BodyText"/>
      </w:pPr>
    </w:p>
    <w:p>
      <w:pPr>
        <w:pStyle w:val="BodyText"/>
        <w:spacing w:before="34"/>
      </w:pPr>
    </w:p>
    <w:p>
      <w:pPr>
        <w:spacing w:before="0"/>
        <w:ind w:left="165" w:right="0" w:firstLine="0"/>
        <w:jc w:val="left"/>
        <w:rPr>
          <w:rFonts w:ascii="Arial"/>
          <w:b/>
          <w:sz w:val="18"/>
        </w:rPr>
      </w:pPr>
      <w:r>
        <w:rPr>
          <w:rFonts w:ascii="Arial"/>
          <w:b/>
          <w:sz w:val="18"/>
        </w:rPr>
        <w:t>Reasonable </w:t>
      </w:r>
      <w:r>
        <w:rPr>
          <w:rFonts w:ascii="Arial"/>
          <w:b/>
          <w:spacing w:val="-2"/>
          <w:sz w:val="18"/>
        </w:rPr>
        <w:t>diligence</w:t>
      </w:r>
    </w:p>
    <w:p>
      <w:pPr>
        <w:pStyle w:val="BodyText"/>
        <w:spacing w:before="41"/>
        <w:rPr>
          <w:rFonts w:ascii="Arial"/>
          <w:b/>
          <w:sz w:val="18"/>
        </w:rPr>
      </w:pPr>
    </w:p>
    <w:p>
      <w:pPr>
        <w:pStyle w:val="Heading2"/>
      </w:pPr>
      <w:r>
        <w:rPr/>
        <w:t>28-</w:t>
      </w:r>
      <w:r>
        <w:rPr>
          <w:spacing w:val="-5"/>
        </w:rPr>
        <w:t>090</w:t>
      </w:r>
    </w:p>
    <w:p>
      <w:pPr>
        <w:pStyle w:val="BodyText"/>
        <w:spacing w:line="235" w:lineRule="auto" w:before="203"/>
        <w:ind w:left="165" w:right="167"/>
        <w:jc w:val="both"/>
      </w:pPr>
      <w:r>
        <w:rPr/>
        <w:t>In</w:t>
      </w:r>
      <w:r>
        <w:rPr>
          <w:spacing w:val="-2"/>
        </w:rPr>
        <w:t> </w:t>
      </w:r>
      <w:r>
        <w:rPr/>
        <w:t>cases</w:t>
      </w:r>
      <w:r>
        <w:rPr>
          <w:spacing w:val="-2"/>
        </w:rPr>
        <w:t> </w:t>
      </w:r>
      <w:r>
        <w:rPr/>
        <w:t>arising</w:t>
      </w:r>
      <w:r>
        <w:rPr>
          <w:spacing w:val="-2"/>
        </w:rPr>
        <w:t> </w:t>
      </w:r>
      <w:r>
        <w:rPr/>
        <w:t>under</w:t>
      </w:r>
      <w:r>
        <w:rPr>
          <w:spacing w:val="-2"/>
        </w:rPr>
        <w:t> </w:t>
      </w:r>
      <w:r>
        <w:rPr/>
        <w:t>s.32(1),</w:t>
      </w:r>
      <w:r>
        <w:rPr>
          <w:spacing w:val="-2"/>
        </w:rPr>
        <w:t> </w:t>
      </w:r>
      <w:r>
        <w:rPr/>
        <w:t>time</w:t>
      </w:r>
      <w:r>
        <w:rPr>
          <w:spacing w:val="-2"/>
        </w:rPr>
        <w:t> </w:t>
      </w:r>
      <w:r>
        <w:rPr/>
        <w:t>begins</w:t>
      </w:r>
      <w:r>
        <w:rPr>
          <w:spacing w:val="-2"/>
        </w:rPr>
        <w:t> </w:t>
      </w:r>
      <w:r>
        <w:rPr/>
        <w:t>to</w:t>
      </w:r>
      <w:r>
        <w:rPr>
          <w:spacing w:val="-2"/>
        </w:rPr>
        <w:t> </w:t>
      </w:r>
      <w:r>
        <w:rPr/>
        <w:t>run</w:t>
      </w:r>
      <w:r>
        <w:rPr>
          <w:spacing w:val="-2"/>
        </w:rPr>
        <w:t> </w:t>
      </w:r>
      <w:r>
        <w:rPr/>
        <w:t>when</w:t>
      </w:r>
      <w:r>
        <w:rPr>
          <w:spacing w:val="-2"/>
        </w:rPr>
        <w:t> </w:t>
      </w:r>
      <w:r>
        <w:rPr/>
        <w:t>the</w:t>
      </w:r>
      <w:r>
        <w:rPr>
          <w:spacing w:val="-2"/>
        </w:rPr>
        <w:t> </w:t>
      </w:r>
      <w:r>
        <w:rPr/>
        <w:t>claimant</w:t>
      </w:r>
      <w:r>
        <w:rPr>
          <w:spacing w:val="-2"/>
        </w:rPr>
        <w:t> </w:t>
      </w:r>
      <w:r>
        <w:rPr/>
        <w:t>discovers</w:t>
      </w:r>
      <w:r>
        <w:rPr>
          <w:spacing w:val="-2"/>
        </w:rPr>
        <w:t> </w:t>
      </w:r>
      <w:r>
        <w:rPr/>
        <w:t>the</w:t>
      </w:r>
      <w:r>
        <w:rPr>
          <w:spacing w:val="-2"/>
        </w:rPr>
        <w:t> </w:t>
      </w:r>
      <w:r>
        <w:rPr/>
        <w:t>fraud,</w:t>
      </w:r>
      <w:r>
        <w:rPr>
          <w:spacing w:val="-2"/>
        </w:rPr>
        <w:t> </w:t>
      </w:r>
      <w:r>
        <w:rPr/>
        <w:t>concealment </w:t>
      </w:r>
      <w:bookmarkStart w:name="_bookmark611" w:id="613"/>
      <w:bookmarkEnd w:id="613"/>
      <w:r>
        <w:rPr/>
        <w:t>or</w:t>
      </w:r>
      <w:r>
        <w:rPr>
          <w:spacing w:val="-2"/>
        </w:rPr>
        <w:t> </w:t>
      </w:r>
      <w:r>
        <w:rPr/>
        <w:t>mistake,</w:t>
      </w:r>
      <w:r>
        <w:rPr>
          <w:spacing w:val="-2"/>
        </w:rPr>
        <w:t> </w:t>
      </w:r>
      <w:r>
        <w:rPr/>
        <w:t>or</w:t>
      </w:r>
      <w:r>
        <w:rPr>
          <w:spacing w:val="-2"/>
        </w:rPr>
        <w:t> </w:t>
      </w:r>
      <w:r>
        <w:rPr/>
        <w:t>could</w:t>
      </w:r>
      <w:r>
        <w:rPr>
          <w:spacing w:val="-2"/>
        </w:rPr>
        <w:t> </w:t>
      </w:r>
      <w:r>
        <w:rPr/>
        <w:t>with</w:t>
      </w:r>
      <w:r>
        <w:rPr>
          <w:spacing w:val="-2"/>
        </w:rPr>
        <w:t> </w:t>
      </w:r>
      <w:r>
        <w:rPr/>
        <w:t>reasonable</w:t>
      </w:r>
      <w:r>
        <w:rPr>
          <w:spacing w:val="-2"/>
        </w:rPr>
        <w:t> </w:t>
      </w:r>
      <w:r>
        <w:rPr/>
        <w:t>diligence</w:t>
      </w:r>
      <w:r>
        <w:rPr>
          <w:spacing w:val="-2"/>
        </w:rPr>
        <w:t> </w:t>
      </w:r>
      <w:r>
        <w:rPr/>
        <w:t>have</w:t>
      </w:r>
      <w:r>
        <w:rPr>
          <w:spacing w:val="-2"/>
        </w:rPr>
        <w:t> </w:t>
      </w:r>
      <w:r>
        <w:rPr/>
        <w:t>discovered</w:t>
      </w:r>
      <w:r>
        <w:rPr>
          <w:spacing w:val="-2"/>
        </w:rPr>
        <w:t> </w:t>
      </w:r>
      <w:r>
        <w:rPr/>
        <w:t>it.</w:t>
      </w:r>
      <w:r>
        <w:rPr>
          <w:spacing w:val="-2"/>
        </w:rPr>
        <w:t> </w:t>
      </w:r>
      <w:r>
        <w:rPr/>
        <w:t>What</w:t>
      </w:r>
      <w:r>
        <w:rPr>
          <w:spacing w:val="-2"/>
        </w:rPr>
        <w:t> </w:t>
      </w:r>
      <w:r>
        <w:rPr/>
        <w:t>is</w:t>
      </w:r>
      <w:r>
        <w:rPr>
          <w:spacing w:val="-2"/>
        </w:rPr>
        <w:t> </w:t>
      </w:r>
      <w:r>
        <w:rPr/>
        <w:t>“reasonable</w:t>
      </w:r>
      <w:r>
        <w:rPr>
          <w:spacing w:val="-2"/>
        </w:rPr>
        <w:t> </w:t>
      </w:r>
      <w:r>
        <w:rPr/>
        <w:t>diligence”</w:t>
      </w:r>
      <w:r>
        <w:rPr>
          <w:spacing w:val="-2"/>
        </w:rPr>
        <w:t> </w:t>
      </w:r>
      <w:r>
        <w:rPr/>
        <w:t>must vary with the particular context in which that expression is to be applied. </w:t>
      </w:r>
      <w:r>
        <w:rPr>
          <w:color w:val="005DA1"/>
          <w:u w:val="single" w:color="005DA1"/>
          <w:vertAlign w:val="superscript"/>
        </w:rPr>
        <w:t>348</w:t>
      </w:r>
      <w:r>
        <w:rPr>
          <w:color w:val="005DA1"/>
          <w:vertAlign w:val="baseline"/>
        </w:rPr>
        <w:t> </w:t>
      </w:r>
      <w:r>
        <w:rPr>
          <w:vertAlign w:val="baseline"/>
        </w:rPr>
        <w:t>It does not require the </w:t>
      </w:r>
      <w:bookmarkStart w:name="_bookmark612" w:id="614"/>
      <w:bookmarkEnd w:id="614"/>
      <w:r>
        <w:rPr>
          <w:vertAlign w:val="baseline"/>
        </w:rPr>
        <w:t>claimant</w:t>
      </w:r>
      <w:r>
        <w:rPr>
          <w:vertAlign w:val="baseline"/>
        </w:rPr>
        <w:t> to use all means of discovery available to him, but only to do that which an ordinary prudent </w:t>
      </w:r>
      <w:bookmarkStart w:name="_bookmark613" w:id="615"/>
      <w:bookmarkEnd w:id="615"/>
      <w:r>
        <w:rPr>
          <w:vertAlign w:val="baseline"/>
        </w:rPr>
        <w:t>person,</w:t>
      </w:r>
      <w:r>
        <w:rPr>
          <w:vertAlign w:val="baseline"/>
        </w:rPr>
        <w:t> having regard to all the circumstances, would do. </w:t>
      </w:r>
      <w:r>
        <w:rPr>
          <w:color w:val="005DA1"/>
          <w:u w:val="single" w:color="005DA1"/>
          <w:vertAlign w:val="superscript"/>
        </w:rPr>
        <w:t>349</w:t>
      </w:r>
      <w:r>
        <w:rPr>
          <w:color w:val="005DA1"/>
          <w:vertAlign w:val="baseline"/>
        </w:rPr>
        <w:t> </w:t>
      </w:r>
      <w:r>
        <w:rPr>
          <w:vertAlign w:val="baseline"/>
        </w:rPr>
        <w:t>The burden of proof rests upon the claimant. </w:t>
      </w:r>
      <w:r>
        <w:rPr>
          <w:color w:val="005DA1"/>
          <w:u w:val="single" w:color="005DA1"/>
          <w:vertAlign w:val="superscript"/>
        </w:rPr>
        <w:t>350</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Purchaser for valuable </w:t>
      </w:r>
      <w:r>
        <w:rPr>
          <w:rFonts w:ascii="Arial"/>
          <w:b/>
          <w:spacing w:val="-2"/>
          <w:sz w:val="18"/>
        </w:rPr>
        <w:t>consideration</w:t>
      </w:r>
    </w:p>
    <w:p>
      <w:pPr>
        <w:pStyle w:val="BodyText"/>
        <w:spacing w:before="41"/>
        <w:rPr>
          <w:rFonts w:ascii="Arial"/>
          <w:b/>
          <w:sz w:val="18"/>
        </w:rPr>
      </w:pPr>
    </w:p>
    <w:p>
      <w:pPr>
        <w:pStyle w:val="Heading2"/>
      </w:pPr>
      <w:r>
        <w:rPr/>
        <w:t>28-</w:t>
      </w:r>
      <w:r>
        <w:rPr>
          <w:spacing w:val="-5"/>
        </w:rPr>
        <w:t>091</w:t>
      </w:r>
    </w:p>
    <w:p>
      <w:pPr>
        <w:pStyle w:val="BodyText"/>
        <w:spacing w:line="235" w:lineRule="auto" w:before="203"/>
        <w:ind w:left="165" w:right="167"/>
        <w:jc w:val="both"/>
      </w:pPr>
      <w:bookmarkStart w:name="_bookmark614" w:id="616"/>
      <w:bookmarkEnd w:id="616"/>
      <w:r>
        <w:rPr/>
      </w:r>
      <w:r>
        <w:rPr/>
        <w:t>Section 32(3) of the Act protects innocent purchasers for valuable consideration by enacting that nothing in s.32 shall enable any action to recover, or recover the value of, </w:t>
      </w:r>
      <w:r>
        <w:rPr>
          <w:color w:val="005DA1"/>
          <w:u w:val="single" w:color="005DA1"/>
          <w:vertAlign w:val="superscript"/>
        </w:rPr>
        <w:t>351</w:t>
      </w:r>
      <w:r>
        <w:rPr>
          <w:color w:val="005DA1"/>
          <w:vertAlign w:val="baseline"/>
        </w:rPr>
        <w:t> </w:t>
      </w:r>
      <w:r>
        <w:rPr>
          <w:vertAlign w:val="baseline"/>
        </w:rPr>
        <w:t>any property, or </w:t>
      </w:r>
      <w:r>
        <w:rPr>
          <w:vertAlign w:val="baseline"/>
        </w:rPr>
        <w:t>to </w:t>
      </w:r>
      <w:bookmarkStart w:name="_bookmark615" w:id="617"/>
      <w:bookmarkEnd w:id="617"/>
      <w:r>
        <w:rPr>
          <w:vertAlign w:val="baseline"/>
        </w:rPr>
        <w:t>enforce</w:t>
      </w:r>
      <w:r>
        <w:rPr>
          <w:spacing w:val="-2"/>
          <w:vertAlign w:val="baseline"/>
        </w:rPr>
        <w:t> </w:t>
      </w:r>
      <w:r>
        <w:rPr>
          <w:vertAlign w:val="baseline"/>
        </w:rPr>
        <w:t>any</w:t>
      </w:r>
      <w:r>
        <w:rPr>
          <w:spacing w:val="-2"/>
          <w:vertAlign w:val="baseline"/>
        </w:rPr>
        <w:t> </w:t>
      </w:r>
      <w:r>
        <w:rPr>
          <w:vertAlign w:val="baseline"/>
        </w:rPr>
        <w:t>charge</w:t>
      </w:r>
      <w:r>
        <w:rPr>
          <w:spacing w:val="-2"/>
          <w:vertAlign w:val="baseline"/>
        </w:rPr>
        <w:t> </w:t>
      </w:r>
      <w:r>
        <w:rPr>
          <w:vertAlign w:val="baseline"/>
        </w:rPr>
        <w:t>against,</w:t>
      </w:r>
      <w:r>
        <w:rPr>
          <w:spacing w:val="-2"/>
          <w:vertAlign w:val="baseline"/>
        </w:rPr>
        <w:t> </w:t>
      </w:r>
      <w:r>
        <w:rPr>
          <w:vertAlign w:val="baseline"/>
        </w:rPr>
        <w:t>or</w:t>
      </w:r>
      <w:r>
        <w:rPr>
          <w:spacing w:val="-2"/>
          <w:vertAlign w:val="baseline"/>
        </w:rPr>
        <w:t> </w:t>
      </w:r>
      <w:r>
        <w:rPr>
          <w:vertAlign w:val="baseline"/>
        </w:rPr>
        <w:t>set</w:t>
      </w:r>
      <w:r>
        <w:rPr>
          <w:spacing w:val="-2"/>
          <w:vertAlign w:val="baseline"/>
        </w:rPr>
        <w:t> </w:t>
      </w:r>
      <w:r>
        <w:rPr>
          <w:vertAlign w:val="baseline"/>
        </w:rPr>
        <w:t>aside</w:t>
      </w:r>
      <w:r>
        <w:rPr>
          <w:spacing w:val="-2"/>
          <w:vertAlign w:val="baseline"/>
        </w:rPr>
        <w:t> </w:t>
      </w:r>
      <w:r>
        <w:rPr>
          <w:vertAlign w:val="baseline"/>
        </w:rPr>
        <w:t>any</w:t>
      </w:r>
      <w:r>
        <w:rPr>
          <w:spacing w:val="-2"/>
          <w:vertAlign w:val="baseline"/>
        </w:rPr>
        <w:t> </w:t>
      </w:r>
      <w:r>
        <w:rPr>
          <w:vertAlign w:val="baseline"/>
        </w:rPr>
        <w:t>transaction</w:t>
      </w:r>
      <w:r>
        <w:rPr>
          <w:spacing w:val="-2"/>
          <w:vertAlign w:val="baseline"/>
        </w:rPr>
        <w:t> </w:t>
      </w:r>
      <w:r>
        <w:rPr>
          <w:vertAlign w:val="baseline"/>
        </w:rPr>
        <w:t>affecting,</w:t>
      </w:r>
      <w:r>
        <w:rPr>
          <w:spacing w:val="-2"/>
          <w:vertAlign w:val="baseline"/>
        </w:rPr>
        <w:t> </w:t>
      </w:r>
      <w:r>
        <w:rPr>
          <w:vertAlign w:val="baseline"/>
        </w:rPr>
        <w:t>any</w:t>
      </w:r>
      <w:r>
        <w:rPr>
          <w:spacing w:val="-2"/>
          <w:vertAlign w:val="baseline"/>
        </w:rPr>
        <w:t> </w:t>
      </w:r>
      <w:r>
        <w:rPr>
          <w:vertAlign w:val="baseline"/>
        </w:rPr>
        <w:t>property,</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brought</w:t>
      </w:r>
      <w:r>
        <w:rPr>
          <w:spacing w:val="-2"/>
          <w:vertAlign w:val="baseline"/>
        </w:rPr>
        <w:t> </w:t>
      </w:r>
      <w:r>
        <w:rPr>
          <w:vertAlign w:val="baseline"/>
        </w:rPr>
        <w:t>against the purchaser of the property or any person claiming through him </w:t>
      </w:r>
      <w:r>
        <w:rPr>
          <w:color w:val="005DA1"/>
          <w:u w:val="single" w:color="005DA1"/>
          <w:vertAlign w:val="superscript"/>
        </w:rPr>
        <w:t>352</w:t>
      </w:r>
      <w:r>
        <w:rPr>
          <w:color w:val="005DA1"/>
          <w:vertAlign w:val="baseline"/>
        </w:rPr>
        <w:t> </w:t>
      </w:r>
      <w:r>
        <w:rPr>
          <w:vertAlign w:val="baseline"/>
        </w:rPr>
        <w:t>in any case where the property has been purchased for valuable consideration by an innocent third party since the fraud or concealment or (as the case may be) the transaction in which the mistake took place. A purchaser is an innocent third party for the purposes of the section:</w:t>
      </w:r>
    </w:p>
    <w:p>
      <w:pPr>
        <w:pStyle w:val="BodyText"/>
      </w:pPr>
    </w:p>
    <w:p>
      <w:pPr>
        <w:pStyle w:val="BodyText"/>
        <w:spacing w:before="193"/>
      </w:pPr>
    </w:p>
    <w:p>
      <w:pPr>
        <w:pStyle w:val="BodyText"/>
        <w:ind w:left="165"/>
      </w:pPr>
      <w:r>
        <w:rPr>
          <w:spacing w:val="-5"/>
        </w:rPr>
        <w:t>(a)</w:t>
      </w:r>
    </w:p>
    <w:p>
      <w:pPr>
        <w:pStyle w:val="BodyText"/>
        <w:spacing w:line="235" w:lineRule="auto" w:before="114"/>
        <w:ind w:left="645" w:right="167"/>
        <w:jc w:val="both"/>
      </w:pPr>
      <w:r>
        <w:rPr/>
        <w:t>in</w:t>
      </w:r>
      <w:r>
        <w:rPr>
          <w:spacing w:val="-2"/>
        </w:rPr>
        <w:t> </w:t>
      </w:r>
      <w:r>
        <w:rPr/>
        <w:t>the</w:t>
      </w:r>
      <w:r>
        <w:rPr>
          <w:spacing w:val="-2"/>
        </w:rPr>
        <w:t> </w:t>
      </w:r>
      <w:r>
        <w:rPr/>
        <w:t>case</w:t>
      </w:r>
      <w:r>
        <w:rPr>
          <w:spacing w:val="-2"/>
        </w:rPr>
        <w:t> </w:t>
      </w:r>
      <w:r>
        <w:rPr/>
        <w:t>of</w:t>
      </w:r>
      <w:r>
        <w:rPr>
          <w:spacing w:val="-2"/>
        </w:rPr>
        <w:t> </w:t>
      </w:r>
      <w:r>
        <w:rPr/>
        <w:t>fraud</w:t>
      </w:r>
      <w:r>
        <w:rPr>
          <w:spacing w:val="-2"/>
        </w:rPr>
        <w:t> </w:t>
      </w:r>
      <w:r>
        <w:rPr/>
        <w:t>or</w:t>
      </w:r>
      <w:r>
        <w:rPr>
          <w:spacing w:val="-2"/>
        </w:rPr>
        <w:t> </w:t>
      </w:r>
      <w:r>
        <w:rPr/>
        <w:t>concealment</w:t>
      </w:r>
      <w:r>
        <w:rPr>
          <w:spacing w:val="-2"/>
        </w:rPr>
        <w:t> </w:t>
      </w:r>
      <w:r>
        <w:rPr/>
        <w:t>of</w:t>
      </w:r>
      <w:r>
        <w:rPr>
          <w:spacing w:val="-2"/>
        </w:rPr>
        <w:t> </w:t>
      </w:r>
      <w:r>
        <w:rPr/>
        <w:t>any</w:t>
      </w:r>
      <w:r>
        <w:rPr>
          <w:spacing w:val="-2"/>
        </w:rPr>
        <w:t> </w:t>
      </w:r>
      <w:r>
        <w:rPr/>
        <w:t>fact</w:t>
      </w:r>
      <w:r>
        <w:rPr>
          <w:spacing w:val="-2"/>
        </w:rPr>
        <w:t> </w:t>
      </w:r>
      <w:r>
        <w:rPr/>
        <w:t>relevant</w:t>
      </w:r>
      <w:r>
        <w:rPr>
          <w:spacing w:val="-2"/>
        </w:rPr>
        <w:t> </w:t>
      </w:r>
      <w:r>
        <w:rPr/>
        <w:t>to</w:t>
      </w:r>
      <w:r>
        <w:rPr>
          <w:spacing w:val="-2"/>
        </w:rPr>
        <w:t> </w:t>
      </w:r>
      <w:r>
        <w:rPr/>
        <w:t>the</w:t>
      </w:r>
      <w:r>
        <w:rPr>
          <w:spacing w:val="-2"/>
        </w:rPr>
        <w:t> </w:t>
      </w:r>
      <w:r>
        <w:rPr/>
        <w:t>claimant’s</w:t>
      </w:r>
      <w:r>
        <w:rPr>
          <w:spacing w:val="-2"/>
        </w:rPr>
        <w:t> </w:t>
      </w:r>
      <w:r>
        <w:rPr/>
        <w:t>right</w:t>
      </w:r>
      <w:r>
        <w:rPr>
          <w:spacing w:val="-2"/>
        </w:rPr>
        <w:t> </w:t>
      </w:r>
      <w:r>
        <w:rPr/>
        <w:t>of</w:t>
      </w:r>
      <w:r>
        <w:rPr>
          <w:spacing w:val="-2"/>
        </w:rPr>
        <w:t> </w:t>
      </w:r>
      <w:r>
        <w:rPr/>
        <w:t>action,</w:t>
      </w:r>
      <w:r>
        <w:rPr>
          <w:spacing w:val="-2"/>
        </w:rPr>
        <w:t> </w:t>
      </w:r>
      <w:r>
        <w:rPr/>
        <w:t>if</w:t>
      </w:r>
      <w:r>
        <w:rPr>
          <w:spacing w:val="-2"/>
        </w:rPr>
        <w:t> </w:t>
      </w:r>
      <w:r>
        <w:rPr/>
        <w:t>he</w:t>
      </w:r>
      <w:r>
        <w:rPr>
          <w:spacing w:val="-2"/>
        </w:rPr>
        <w:t> </w:t>
      </w:r>
      <w:r>
        <w:rPr/>
        <w:t>was </w:t>
      </w:r>
      <w:bookmarkStart w:name="_bookmark616" w:id="618"/>
      <w:bookmarkEnd w:id="618"/>
      <w:r>
        <w:rPr/>
        <w:t>not</w:t>
      </w:r>
      <w:r>
        <w:rPr/>
        <w:t> a party to the fraud or concealment of that fact and did not at the time of the purchase know or have reason to believe that the fraud or concealment had taken place </w:t>
      </w:r>
      <w:r>
        <w:rPr>
          <w:color w:val="005DA1"/>
          <w:u w:val="single" w:color="005DA1"/>
          <w:vertAlign w:val="superscript"/>
        </w:rPr>
        <w:t>353</w:t>
      </w:r>
      <w:r>
        <w:rPr>
          <w:vertAlign w:val="baseline"/>
        </w:rPr>
        <w:t>; and</w:t>
      </w:r>
    </w:p>
    <w:p>
      <w:pPr>
        <w:pStyle w:val="BodyText"/>
      </w:pPr>
    </w:p>
    <w:p>
      <w:pPr>
        <w:pStyle w:val="BodyText"/>
        <w:spacing w:before="35"/>
      </w:pPr>
    </w:p>
    <w:p>
      <w:pPr>
        <w:pStyle w:val="BodyText"/>
        <w:ind w:left="165"/>
      </w:pPr>
      <w:r>
        <w:rPr>
          <w:spacing w:val="-5"/>
        </w:rPr>
        <w:t>(b)</w:t>
      </w:r>
    </w:p>
    <w:p>
      <w:pPr>
        <w:pStyle w:val="BodyText"/>
        <w:spacing w:line="235" w:lineRule="auto" w:before="114"/>
        <w:ind w:left="645" w:right="168"/>
      </w:pPr>
      <w:r>
        <w:rPr/>
        <w:t>in the case of mistake, if he did not at the time of the purchase know or have reason to believe that the mistake had been made.</w:t>
      </w:r>
    </w:p>
    <w:p>
      <w:pPr>
        <w:pStyle w:val="BodyText"/>
        <w:rPr>
          <w:sz w:val="18"/>
        </w:rPr>
      </w:pPr>
    </w:p>
    <w:p>
      <w:pPr>
        <w:pStyle w:val="BodyText"/>
        <w:rPr>
          <w:sz w:val="18"/>
        </w:rPr>
      </w:pPr>
    </w:p>
    <w:p>
      <w:pPr>
        <w:pStyle w:val="BodyText"/>
        <w:rPr>
          <w:sz w:val="18"/>
        </w:rPr>
      </w:pPr>
    </w:p>
    <w:p>
      <w:pPr>
        <w:pStyle w:val="BodyText"/>
        <w:spacing w:before="110"/>
        <w:rPr>
          <w:sz w:val="18"/>
        </w:rPr>
      </w:pPr>
    </w:p>
    <w:p>
      <w:pPr>
        <w:spacing w:before="0"/>
        <w:ind w:left="165" w:right="0" w:firstLine="0"/>
        <w:jc w:val="left"/>
        <w:rPr>
          <w:rFonts w:ascii="Arial"/>
          <w:b/>
          <w:sz w:val="18"/>
        </w:rPr>
      </w:pPr>
      <w:r>
        <w:rPr>
          <w:rFonts w:ascii="Arial"/>
          <w:b/>
          <w:sz w:val="18"/>
        </w:rPr>
        <w:t>Application of </w:t>
      </w:r>
      <w:r>
        <w:rPr>
          <w:rFonts w:ascii="Arial"/>
          <w:b/>
          <w:spacing w:val="-4"/>
          <w:sz w:val="18"/>
        </w:rPr>
        <w:t>s.32</w:t>
      </w:r>
    </w:p>
    <w:p>
      <w:pPr>
        <w:pStyle w:val="BodyText"/>
        <w:spacing w:before="41"/>
        <w:rPr>
          <w:rFonts w:ascii="Arial"/>
          <w:b/>
          <w:sz w:val="18"/>
        </w:rPr>
      </w:pPr>
    </w:p>
    <w:p>
      <w:pPr>
        <w:pStyle w:val="Heading2"/>
      </w:pPr>
      <w:r>
        <w:rPr/>
        <w:t>28-</w:t>
      </w:r>
      <w:r>
        <w:rPr>
          <w:spacing w:val="-5"/>
        </w:rPr>
        <w:t>092</w:t>
      </w:r>
    </w:p>
    <w:p>
      <w:pPr>
        <w:pStyle w:val="BodyText"/>
        <w:spacing w:line="235" w:lineRule="auto" w:before="203"/>
        <w:ind w:left="165" w:right="167"/>
        <w:jc w:val="both"/>
      </w:pPr>
      <w:bookmarkStart w:name="_bookmark617" w:id="619"/>
      <w:bookmarkEnd w:id="619"/>
      <w:r>
        <w:rPr/>
      </w:r>
      <w:r>
        <w:rPr/>
        <w:t>Fraud, concealment and mistake postpone the running of time only in the case of an action for which</w:t>
      </w:r>
      <w:r>
        <w:rPr>
          <w:spacing w:val="40"/>
        </w:rPr>
        <w:t> </w:t>
      </w:r>
      <w:bookmarkStart w:name="_bookmark618" w:id="620"/>
      <w:bookmarkEnd w:id="620"/>
      <w:r>
        <w:rPr/>
        <w:t>a</w:t>
      </w:r>
      <w:r>
        <w:rPr/>
        <w:t> period of limitation is prescribed by the Act </w:t>
      </w:r>
      <w:r>
        <w:rPr>
          <w:color w:val="005DA1"/>
          <w:u w:val="single" w:color="005DA1"/>
          <w:vertAlign w:val="superscript"/>
        </w:rPr>
        <w:t>354</w:t>
      </w:r>
      <w:r>
        <w:rPr>
          <w:color w:val="005DA1"/>
          <w:vertAlign w:val="baseline"/>
        </w:rPr>
        <w:t> </w:t>
      </w:r>
      <w:r>
        <w:rPr>
          <w:vertAlign w:val="baseline"/>
        </w:rPr>
        <w:t>and do not apply (except to the extent </w:t>
      </w:r>
      <w:r>
        <w:rPr>
          <w:vertAlign w:val="baseline"/>
        </w:rPr>
        <w:t>expressly </w:t>
      </w:r>
      <w:bookmarkStart w:name="_bookmark619" w:id="621"/>
      <w:bookmarkEnd w:id="621"/>
      <w:r>
        <w:rPr>
          <w:vertAlign w:val="baseline"/>
        </w:rPr>
        <w:t>provided</w:t>
      </w:r>
      <w:r>
        <w:rPr>
          <w:spacing w:val="-3"/>
          <w:vertAlign w:val="baseline"/>
        </w:rPr>
        <w:t> </w:t>
      </w:r>
      <w:r>
        <w:rPr>
          <w:vertAlign w:val="baseline"/>
        </w:rPr>
        <w:t>therein)</w:t>
      </w:r>
      <w:r>
        <w:rPr>
          <w:spacing w:val="-3"/>
          <w:vertAlign w:val="baseline"/>
        </w:rPr>
        <w:t> </w:t>
      </w:r>
      <w:r>
        <w:rPr>
          <w:vertAlign w:val="baseline"/>
        </w:rPr>
        <w:t>to</w:t>
      </w:r>
      <w:r>
        <w:rPr>
          <w:spacing w:val="-3"/>
          <w:vertAlign w:val="baseline"/>
        </w:rPr>
        <w:t> </w:t>
      </w:r>
      <w:r>
        <w:rPr>
          <w:vertAlign w:val="baseline"/>
        </w:rPr>
        <w:t>other</w:t>
      </w:r>
      <w:r>
        <w:rPr>
          <w:spacing w:val="-3"/>
          <w:vertAlign w:val="baseline"/>
        </w:rPr>
        <w:t> </w:t>
      </w:r>
      <w:r>
        <w:rPr>
          <w:vertAlign w:val="baseline"/>
        </w:rPr>
        <w:t>limitation</w:t>
      </w:r>
      <w:r>
        <w:rPr>
          <w:spacing w:val="-3"/>
          <w:vertAlign w:val="baseline"/>
        </w:rPr>
        <w:t> </w:t>
      </w:r>
      <w:r>
        <w:rPr>
          <w:vertAlign w:val="baseline"/>
        </w:rPr>
        <w:t>enactments.</w:t>
      </w:r>
      <w:r>
        <w:rPr>
          <w:spacing w:val="-3"/>
          <w:vertAlign w:val="baseline"/>
        </w:rPr>
        <w:t> </w:t>
      </w:r>
      <w:r>
        <w:rPr>
          <w:color w:val="005DA1"/>
          <w:u w:val="single" w:color="005DA1"/>
          <w:vertAlign w:val="superscript"/>
        </w:rPr>
        <w:t>355</w:t>
      </w:r>
      <w:r>
        <w:rPr>
          <w:color w:val="005DA1"/>
          <w:spacing w:val="-3"/>
          <w:vertAlign w:val="baseline"/>
        </w:rPr>
        <w:t> </w:t>
      </w:r>
      <w:r>
        <w:rPr>
          <w:vertAlign w:val="baseline"/>
        </w:rPr>
        <w:t>The</w:t>
      </w:r>
      <w:r>
        <w:rPr>
          <w:spacing w:val="-3"/>
          <w:vertAlign w:val="baseline"/>
        </w:rPr>
        <w:t> </w:t>
      </w:r>
      <w:r>
        <w:rPr>
          <w:vertAlign w:val="baseline"/>
        </w:rPr>
        <w:t>section</w:t>
      </w:r>
      <w:r>
        <w:rPr>
          <w:spacing w:val="-3"/>
          <w:vertAlign w:val="baseline"/>
        </w:rPr>
        <w:t> </w:t>
      </w:r>
      <w:r>
        <w:rPr>
          <w:vertAlign w:val="baseline"/>
        </w:rPr>
        <w:t>also</w:t>
      </w:r>
      <w:r>
        <w:rPr>
          <w:spacing w:val="-3"/>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apply</w:t>
      </w:r>
      <w:r>
        <w:rPr>
          <w:spacing w:val="-3"/>
          <w:vertAlign w:val="baseline"/>
        </w:rPr>
        <w:t> </w:t>
      </w:r>
      <w:r>
        <w:rPr>
          <w:vertAlign w:val="baseline"/>
        </w:rPr>
        <w:t>to</w:t>
      </w:r>
      <w:r>
        <w:rPr>
          <w:spacing w:val="-3"/>
          <w:vertAlign w:val="baseline"/>
        </w:rPr>
        <w:t> </w:t>
      </w:r>
      <w:r>
        <w:rPr>
          <w:vertAlign w:val="baseline"/>
        </w:rPr>
        <w:t>an</w:t>
      </w:r>
      <w:r>
        <w:rPr>
          <w:spacing w:val="-3"/>
          <w:vertAlign w:val="baseline"/>
        </w:rPr>
        <w:t> </w:t>
      </w:r>
      <w:r>
        <w:rPr>
          <w:vertAlign w:val="baseline"/>
        </w:rPr>
        <w:t>action</w:t>
      </w:r>
      <w:r>
        <w:rPr>
          <w:spacing w:val="-3"/>
          <w:vertAlign w:val="baseline"/>
        </w:rPr>
        <w:t> </w:t>
      </w:r>
      <w:r>
        <w:rPr>
          <w:vertAlign w:val="baseline"/>
        </w:rPr>
        <w:t>under </w:t>
      </w:r>
      <w:bookmarkStart w:name="_bookmark620" w:id="622"/>
      <w:bookmarkEnd w:id="622"/>
      <w:r>
        <w:rPr>
          <w:vertAlign w:val="baseline"/>
        </w:rPr>
        <w:t>the</w:t>
      </w:r>
      <w:r>
        <w:rPr>
          <w:vertAlign w:val="baseline"/>
        </w:rPr>
        <w:t> Fatal Accidents Act 1976 </w:t>
      </w:r>
      <w:r>
        <w:rPr>
          <w:color w:val="005DA1"/>
          <w:u w:val="single" w:color="005DA1"/>
          <w:vertAlign w:val="superscript"/>
        </w:rPr>
        <w:t>356</w:t>
      </w:r>
      <w:r>
        <w:rPr>
          <w:color w:val="005DA1"/>
          <w:vertAlign w:val="baseline"/>
        </w:rPr>
        <w:t> </w:t>
      </w:r>
      <w:r>
        <w:rPr>
          <w:vertAlign w:val="baseline"/>
        </w:rPr>
        <w:t>or to the 10-year long-stop period for actions under Pt I of the Consumer Protection Act 1987. </w:t>
      </w:r>
      <w:r>
        <w:rPr>
          <w:color w:val="005DA1"/>
          <w:u w:val="single" w:color="005DA1"/>
          <w:vertAlign w:val="superscript"/>
        </w:rPr>
        <w:t>357</w:t>
      </w:r>
      <w:r>
        <w:rPr>
          <w:color w:val="005DA1"/>
          <w:vertAlign w:val="baseline"/>
        </w:rPr>
        <w:t> </w:t>
      </w:r>
      <w:r>
        <w:rPr>
          <w:vertAlign w:val="baseline"/>
        </w:rPr>
        <w:t>On the other hand, in the case of an action to which s.32(1)(b) </w:t>
      </w:r>
      <w:bookmarkStart w:name="_bookmark621" w:id="623"/>
      <w:bookmarkEnd w:id="623"/>
      <w:r>
        <w:rPr>
          <w:vertAlign w:val="baseline"/>
        </w:rPr>
        <w:t>(concealment)</w:t>
      </w:r>
      <w:r>
        <w:rPr>
          <w:vertAlign w:val="baseline"/>
        </w:rPr>
        <w:t> applies, neither the threeyear extension for negligence actions in respect of latent </w:t>
      </w:r>
      <w:bookmarkStart w:name="_bookmark622" w:id="624"/>
      <w:bookmarkEnd w:id="624"/>
      <w:r>
        <w:rPr>
          <w:vertAlign w:val="baseline"/>
        </w:rPr>
        <w:t>damage</w:t>
      </w:r>
      <w:r>
        <w:rPr>
          <w:vertAlign w:val="baseline"/>
        </w:rPr>
        <w:t> </w:t>
      </w:r>
      <w:r>
        <w:rPr>
          <w:color w:val="005DA1"/>
          <w:u w:val="single" w:color="005DA1"/>
          <w:vertAlign w:val="superscript"/>
        </w:rPr>
        <w:t>358</w:t>
      </w:r>
      <w:r>
        <w:rPr>
          <w:color w:val="005DA1"/>
          <w:vertAlign w:val="baseline"/>
        </w:rPr>
        <w:t> </w:t>
      </w:r>
      <w:r>
        <w:rPr>
          <w:vertAlign w:val="baseline"/>
        </w:rPr>
        <w:t>nor the 15-year long-stop period for negligence actions not involving personal injuries </w:t>
      </w:r>
      <w:r>
        <w:rPr>
          <w:color w:val="005DA1"/>
          <w:u w:val="single" w:color="005DA1"/>
          <w:vertAlign w:val="superscript"/>
        </w:rPr>
        <w:t>359</w:t>
      </w:r>
      <w:r>
        <w:rPr>
          <w:color w:val="005DA1"/>
          <w:vertAlign w:val="baseline"/>
        </w:rPr>
        <w:t> </w:t>
      </w:r>
      <w:r>
        <w:rPr>
          <w:vertAlign w:val="baseline"/>
        </w:rPr>
        <w:t>will come into operation. </w:t>
      </w:r>
      <w:r>
        <w:rPr>
          <w:color w:val="005DA1"/>
          <w:u w:val="single" w:color="005DA1"/>
          <w:vertAlign w:val="superscript"/>
        </w:rPr>
        <w:t>360</w:t>
      </w:r>
    </w:p>
    <w:p>
      <w:pPr>
        <w:pStyle w:val="BodyText"/>
      </w:pPr>
    </w:p>
    <w:p>
      <w:pPr>
        <w:pStyle w:val="BodyText"/>
        <w:spacing w:before="37"/>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184846</wp:posOffset>
                </wp:positionV>
                <wp:extent cx="572452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4872pt;width:450.75pt;height:.1pt;mso-position-horizontal-relative:page;mso-position-vertical-relative:paragraph;z-index:-15708160;mso-wrap-distance-left:0;mso-wrap-distance-right:0" id="docshape14"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200384">
                <wp:simplePos x="0" y="0"/>
                <wp:positionH relativeFrom="page">
                  <wp:posOffset>914400</wp:posOffset>
                </wp:positionH>
                <wp:positionV relativeFrom="paragraph">
                  <wp:posOffset>94576</wp:posOffset>
                </wp:positionV>
                <wp:extent cx="495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6096"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705" w:val="left" w:leader="none"/>
        </w:tabs>
        <w:spacing w:before="0"/>
        <w:ind w:left="165" w:right="0" w:firstLine="0"/>
        <w:jc w:val="left"/>
        <w:rPr>
          <w:sz w:val="20"/>
        </w:rPr>
      </w:pPr>
      <w:bookmarkStart w:name="_bookmark623" w:id="625"/>
      <w:bookmarkEnd w:id="625"/>
      <w:r>
        <w:rPr/>
      </w:r>
      <w:hyperlink w:history="true" w:anchor="_bookmark573">
        <w:r>
          <w:rPr>
            <w:color w:val="005DA1"/>
            <w:spacing w:val="-4"/>
            <w:position w:val="5"/>
            <w:sz w:val="14"/>
            <w:u w:val="single" w:color="005DA1"/>
          </w:rPr>
          <w:t>307</w:t>
        </w:r>
      </w:hyperlink>
      <w:r>
        <w:rPr>
          <w:spacing w:val="-4"/>
          <w:position w:val="5"/>
          <w:sz w:val="14"/>
        </w:rPr>
        <w:t>.</w:t>
      </w:r>
      <w:r>
        <w:rPr>
          <w:position w:val="5"/>
          <w:sz w:val="14"/>
        </w:rPr>
        <w:tab/>
      </w:r>
      <w:r>
        <w:rPr>
          <w:rFonts w:ascii="Arial"/>
          <w:i/>
          <w:sz w:val="20"/>
        </w:rPr>
        <w:t>Eddis v Chichester Constable [1969] 2 Ch. 345, </w:t>
      </w:r>
      <w:r>
        <w:rPr>
          <w:rFonts w:ascii="Arial"/>
          <w:i/>
          <w:spacing w:val="-4"/>
          <w:sz w:val="20"/>
        </w:rPr>
        <w:t>362</w:t>
      </w:r>
      <w:r>
        <w:rPr>
          <w:spacing w:val="-4"/>
          <w:sz w:val="20"/>
        </w:rPr>
        <w:t>.</w:t>
      </w:r>
    </w:p>
    <w:p>
      <w:pPr>
        <w:pStyle w:val="BodyText"/>
        <w:spacing w:before="5"/>
      </w:pPr>
    </w:p>
    <w:p>
      <w:pPr>
        <w:pStyle w:val="BodyText"/>
        <w:tabs>
          <w:tab w:pos="705" w:val="left" w:leader="none"/>
        </w:tabs>
        <w:ind w:left="165"/>
      </w:pPr>
      <w:bookmarkStart w:name="_bookmark624" w:id="626"/>
      <w:bookmarkEnd w:id="626"/>
      <w:r>
        <w:rPr/>
      </w:r>
      <w:hyperlink w:history="true" w:anchor="_bookmark574">
        <w:r>
          <w:rPr>
            <w:color w:val="005DA1"/>
            <w:spacing w:val="-4"/>
            <w:position w:val="5"/>
            <w:sz w:val="14"/>
            <w:u w:val="single" w:color="005DA1"/>
          </w:rPr>
          <w:t>308</w:t>
        </w:r>
      </w:hyperlink>
      <w:r>
        <w:rPr>
          <w:spacing w:val="-4"/>
          <w:position w:val="5"/>
          <w:sz w:val="14"/>
        </w:rPr>
        <w:t>.</w:t>
      </w:r>
      <w:r>
        <w:rPr>
          <w:position w:val="5"/>
          <w:sz w:val="14"/>
        </w:rPr>
        <w:tab/>
      </w:r>
      <w:r>
        <w:rPr/>
        <w:t>s.32(1)(a); below, </w:t>
      </w:r>
      <w:r>
        <w:rPr>
          <w:spacing w:val="-2"/>
        </w:rPr>
        <w:t>para.28–084.</w:t>
      </w:r>
    </w:p>
    <w:p>
      <w:pPr>
        <w:pStyle w:val="BodyText"/>
        <w:spacing w:before="5"/>
      </w:pPr>
    </w:p>
    <w:p>
      <w:pPr>
        <w:pStyle w:val="BodyText"/>
        <w:tabs>
          <w:tab w:pos="705" w:val="left" w:leader="none"/>
        </w:tabs>
        <w:ind w:left="165"/>
      </w:pPr>
      <w:bookmarkStart w:name="_bookmark625" w:id="627"/>
      <w:bookmarkEnd w:id="627"/>
      <w:r>
        <w:rPr/>
      </w:r>
      <w:hyperlink w:history="true" w:anchor="_bookmark575">
        <w:r>
          <w:rPr>
            <w:color w:val="005DA1"/>
            <w:spacing w:val="-4"/>
            <w:position w:val="5"/>
            <w:sz w:val="14"/>
            <w:u w:val="single" w:color="005DA1"/>
          </w:rPr>
          <w:t>309</w:t>
        </w:r>
      </w:hyperlink>
      <w:r>
        <w:rPr>
          <w:spacing w:val="-4"/>
          <w:position w:val="5"/>
          <w:sz w:val="14"/>
        </w:rPr>
        <w:t>.</w:t>
      </w:r>
      <w:r>
        <w:rPr>
          <w:position w:val="5"/>
          <w:sz w:val="14"/>
        </w:rPr>
        <w:tab/>
      </w:r>
      <w:r>
        <w:rPr/>
        <w:t>s.32(1)(c); below, </w:t>
      </w:r>
      <w:r>
        <w:rPr>
          <w:spacing w:val="-2"/>
        </w:rPr>
        <w:t>para.28–089.</w:t>
      </w:r>
    </w:p>
    <w:p>
      <w:pPr>
        <w:pStyle w:val="BodyText"/>
        <w:spacing w:before="5"/>
      </w:pPr>
    </w:p>
    <w:p>
      <w:pPr>
        <w:pStyle w:val="BodyText"/>
        <w:tabs>
          <w:tab w:pos="705" w:val="left" w:leader="none"/>
        </w:tabs>
        <w:ind w:left="165"/>
      </w:pPr>
      <w:bookmarkStart w:name="_bookmark626" w:id="628"/>
      <w:bookmarkEnd w:id="628"/>
      <w:r>
        <w:rPr/>
      </w:r>
      <w:hyperlink w:history="true" w:anchor="_bookmark576">
        <w:r>
          <w:rPr>
            <w:color w:val="005DA1"/>
            <w:spacing w:val="-4"/>
            <w:position w:val="5"/>
            <w:sz w:val="14"/>
            <w:u w:val="single" w:color="005DA1"/>
          </w:rPr>
          <w:t>310</w:t>
        </w:r>
      </w:hyperlink>
      <w:r>
        <w:rPr>
          <w:spacing w:val="-4"/>
          <w:position w:val="5"/>
          <w:sz w:val="14"/>
        </w:rPr>
        <w:t>.</w:t>
      </w:r>
      <w:r>
        <w:rPr>
          <w:position w:val="5"/>
          <w:sz w:val="14"/>
        </w:rPr>
        <w:tab/>
      </w:r>
      <w:r>
        <w:rPr/>
        <w:t>s.32(1)(b); below, paras 28–085—</w:t>
      </w:r>
      <w:r>
        <w:rPr>
          <w:spacing w:val="-2"/>
        </w:rPr>
        <w:t>28–087.</w:t>
      </w:r>
    </w:p>
    <w:p>
      <w:pPr>
        <w:pStyle w:val="BodyText"/>
        <w:spacing w:before="5"/>
      </w:pPr>
    </w:p>
    <w:p>
      <w:pPr>
        <w:tabs>
          <w:tab w:pos="705" w:val="left" w:leader="none"/>
        </w:tabs>
        <w:spacing w:before="0"/>
        <w:ind w:left="165" w:right="0" w:firstLine="0"/>
        <w:jc w:val="left"/>
        <w:rPr>
          <w:sz w:val="20"/>
        </w:rPr>
      </w:pPr>
      <w:bookmarkStart w:name="_bookmark627" w:id="629"/>
      <w:bookmarkEnd w:id="629"/>
      <w:r>
        <w:rPr/>
      </w:r>
      <w:hyperlink w:history="true" w:anchor="_bookmark577">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The Times, December 8, </w:t>
      </w:r>
      <w:r>
        <w:rPr>
          <w:rFonts w:ascii="Arial"/>
          <w:i/>
          <w:spacing w:val="-2"/>
          <w:sz w:val="20"/>
        </w:rPr>
        <w:t>1993</w:t>
      </w:r>
      <w:r>
        <w:rPr>
          <w:spacing w:val="-2"/>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77">
        <w:r>
          <w:rPr>
            <w:color w:val="005DA1"/>
            <w:spacing w:val="-4"/>
            <w:position w:val="5"/>
            <w:sz w:val="14"/>
            <w:u w:val="single" w:color="005DA1"/>
          </w:rPr>
          <w:t>312</w:t>
        </w:r>
      </w:hyperlink>
      <w:r>
        <w:rPr>
          <w:spacing w:val="-4"/>
          <w:position w:val="5"/>
          <w:sz w:val="14"/>
        </w:rPr>
        <w:t>.</w:t>
      </w:r>
      <w:r>
        <w:rPr>
          <w:position w:val="5"/>
          <w:sz w:val="14"/>
        </w:rPr>
        <w:tab/>
      </w:r>
      <w:r>
        <w:rPr>
          <w:sz w:val="20"/>
        </w:rPr>
        <w:t>Under </w:t>
      </w:r>
      <w:r>
        <w:rPr>
          <w:spacing w:val="-2"/>
          <w:sz w:val="20"/>
        </w:rPr>
        <w:t>s.32(1)(b).</w:t>
      </w:r>
    </w:p>
    <w:p>
      <w:pPr>
        <w:pStyle w:val="BodyText"/>
        <w:spacing w:before="5"/>
      </w:pPr>
    </w:p>
    <w:p>
      <w:pPr>
        <w:tabs>
          <w:tab w:pos="705" w:val="left" w:leader="none"/>
        </w:tabs>
        <w:spacing w:before="1"/>
        <w:ind w:left="165" w:right="0" w:firstLine="0"/>
        <w:jc w:val="left"/>
        <w:rPr>
          <w:sz w:val="20"/>
        </w:rPr>
      </w:pPr>
      <w:bookmarkStart w:name="_bookmark628" w:id="630"/>
      <w:bookmarkEnd w:id="630"/>
      <w:r>
        <w:rPr/>
      </w:r>
      <w:hyperlink w:history="true" w:anchor="_bookmark578">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[1996]</w:t>
      </w:r>
      <w:r>
        <w:rPr>
          <w:rFonts w:ascii="Arial"/>
          <w:i/>
          <w:spacing w:val="-2"/>
          <w:sz w:val="20"/>
        </w:rPr>
        <w:t> </w:t>
      </w:r>
      <w:r>
        <w:rPr>
          <w:rFonts w:ascii="Arial"/>
          <w:i/>
          <w:sz w:val="20"/>
        </w:rPr>
        <w:t>A.C. </w:t>
      </w:r>
      <w:r>
        <w:rPr>
          <w:rFonts w:ascii="Arial"/>
          <w:i/>
          <w:spacing w:val="-4"/>
          <w:sz w:val="20"/>
        </w:rPr>
        <w:t>102</w:t>
      </w:r>
      <w:r>
        <w:rPr>
          <w:spacing w:val="-4"/>
          <w:sz w:val="20"/>
        </w:rPr>
        <w:t>.</w:t>
      </w:r>
    </w:p>
    <w:p>
      <w:pPr>
        <w:pStyle w:val="BodyText"/>
        <w:spacing w:before="8"/>
      </w:pPr>
    </w:p>
    <w:p>
      <w:pPr>
        <w:spacing w:line="235" w:lineRule="auto" w:before="0"/>
        <w:ind w:left="705" w:right="168" w:hanging="541"/>
        <w:jc w:val="both"/>
        <w:rPr>
          <w:sz w:val="20"/>
        </w:rPr>
      </w:pPr>
      <w:bookmarkStart w:name="_bookmark629" w:id="631"/>
      <w:bookmarkEnd w:id="631"/>
      <w:r>
        <w:rPr/>
      </w:r>
      <w:hyperlink w:history="true" w:anchor="_bookmark579">
        <w:r>
          <w:rPr>
            <w:color w:val="005DA1"/>
            <w:position w:val="5"/>
            <w:sz w:val="14"/>
            <w:u w:val="single" w:color="005DA1"/>
          </w:rPr>
          <w:t>314</w:t>
        </w:r>
      </w:hyperlink>
      <w:r>
        <w:rPr>
          <w:position w:val="5"/>
          <w:sz w:val="14"/>
        </w:rPr>
        <w:t>.</w:t>
      </w:r>
      <w:r>
        <w:rPr>
          <w:spacing w:val="80"/>
          <w:w w:val="150"/>
          <w:position w:val="5"/>
          <w:sz w:val="14"/>
        </w:rPr>
        <w:t> </w:t>
      </w:r>
      <w:r>
        <w:rPr>
          <w:rFonts w:ascii="Arial"/>
          <w:i/>
          <w:sz w:val="20"/>
        </w:rPr>
        <w:t>Beaman v A.R.T.S Ltd [1949] 1 K.B. 550, 558, 567</w:t>
      </w:r>
      <w:r>
        <w:rPr>
          <w:sz w:val="20"/>
        </w:rPr>
        <w:t>; </w:t>
      </w:r>
      <w:r>
        <w:rPr>
          <w:rFonts w:ascii="Arial"/>
          <w:i/>
          <w:sz w:val="20"/>
        </w:rPr>
        <w:t>Clef Aquitaine SARL v Laporte </w:t>
      </w:r>
      <w:r>
        <w:rPr>
          <w:rFonts w:ascii="Arial"/>
          <w:i/>
          <w:sz w:val="20"/>
        </w:rPr>
        <w:t>Materials (Barrow) Ltd [2000] 3 All E.R. 493</w:t>
      </w:r>
      <w:r>
        <w:rPr>
          <w:sz w:val="20"/>
        </w:rPr>
        <w:t>; </w:t>
      </w:r>
      <w:r>
        <w:rPr>
          <w:rFonts w:ascii="Arial"/>
          <w:i/>
          <w:sz w:val="20"/>
        </w:rPr>
        <w:t>Barnstaple Boat Co Ltd v Jones [2007] EWCA Civ 727, [2008] 1 All E.R. 1124</w:t>
      </w:r>
      <w:r>
        <w:rPr>
          <w:sz w:val="20"/>
        </w:rPr>
        <w:t>.</w:t>
      </w:r>
    </w:p>
    <w:p>
      <w:pPr>
        <w:pStyle w:val="BodyText"/>
        <w:spacing w:before="5"/>
      </w:pPr>
    </w:p>
    <w:p>
      <w:pPr>
        <w:tabs>
          <w:tab w:pos="705" w:val="left" w:leader="none"/>
        </w:tabs>
        <w:spacing w:before="0"/>
        <w:ind w:left="165" w:right="0" w:firstLine="0"/>
        <w:jc w:val="left"/>
        <w:rPr>
          <w:sz w:val="20"/>
        </w:rPr>
      </w:pPr>
      <w:bookmarkStart w:name="_bookmark630" w:id="632"/>
      <w:bookmarkEnd w:id="632"/>
      <w:r>
        <w:rPr/>
      </w:r>
      <w:hyperlink w:history="true" w:anchor="_bookmark580">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Royscot</w:t>
      </w:r>
      <w:r>
        <w:rPr>
          <w:rFonts w:ascii="Arial"/>
          <w:i/>
          <w:spacing w:val="-1"/>
          <w:sz w:val="20"/>
        </w:rPr>
        <w:t> </w:t>
      </w:r>
      <w:r>
        <w:rPr>
          <w:rFonts w:ascii="Arial"/>
          <w:i/>
          <w:sz w:val="20"/>
        </w:rPr>
        <w:t>Trust Ltd v Rogerson [1991] 2 Q.B. 297</w:t>
      </w:r>
      <w:r>
        <w:rPr>
          <w:sz w:val="20"/>
        </w:rPr>
        <w:t>; see above, para.7-</w:t>
      </w:r>
      <w:r>
        <w:rPr>
          <w:spacing w:val="-4"/>
          <w:sz w:val="20"/>
        </w:rPr>
        <w:t>078.</w:t>
      </w:r>
    </w:p>
    <w:p>
      <w:pPr>
        <w:pStyle w:val="BodyText"/>
        <w:spacing w:before="9"/>
      </w:pPr>
    </w:p>
    <w:p>
      <w:pPr>
        <w:pStyle w:val="BodyText"/>
        <w:spacing w:line="235" w:lineRule="auto"/>
        <w:ind w:left="705" w:right="167" w:hanging="541"/>
        <w:jc w:val="both"/>
      </w:pPr>
      <w:bookmarkStart w:name="_bookmark631" w:id="633"/>
      <w:bookmarkEnd w:id="633"/>
      <w:r>
        <w:rPr/>
      </w:r>
      <w:hyperlink w:history="true" w:anchor="_bookmark581">
        <w:r>
          <w:rPr>
            <w:color w:val="005DA1"/>
            <w:position w:val="5"/>
            <w:sz w:val="14"/>
            <w:u w:val="single" w:color="005DA1"/>
          </w:rPr>
          <w:t>316</w:t>
        </w:r>
      </w:hyperlink>
      <w:r>
        <w:rPr>
          <w:position w:val="5"/>
          <w:sz w:val="14"/>
        </w:rPr>
        <w:t>.</w:t>
      </w:r>
      <w:r>
        <w:rPr>
          <w:spacing w:val="40"/>
          <w:position w:val="5"/>
          <w:sz w:val="14"/>
        </w:rPr>
        <w:t>  </w:t>
      </w:r>
      <w:r>
        <w:rPr/>
        <w:t>Defined in s.38(9). The recovery of interest by way of execution on a judgment is not a “right of action” within s.32(1)(b): </w:t>
      </w:r>
      <w:r>
        <w:rPr>
          <w:rFonts w:ascii="Arial" w:hAnsi="Arial"/>
          <w:i/>
        </w:rPr>
        <w:t>Lowsley v Forbes [1999] 1 A.C. 329</w:t>
      </w:r>
      <w:r>
        <w:rPr/>
        <w:t>. Nor (semble) is the </w:t>
      </w:r>
      <w:r>
        <w:rPr/>
        <w:t>defendant’s concealment of himself or his assets a fact relevant to the claimant’s action.</w:t>
      </w:r>
    </w:p>
    <w:p>
      <w:pPr>
        <w:pStyle w:val="BodyText"/>
        <w:spacing w:before="9"/>
      </w:pPr>
    </w:p>
    <w:p>
      <w:pPr>
        <w:pStyle w:val="BodyText"/>
        <w:spacing w:line="235" w:lineRule="auto"/>
        <w:ind w:left="705" w:right="167" w:hanging="541"/>
        <w:jc w:val="both"/>
      </w:pPr>
      <w:bookmarkStart w:name="_bookmark632" w:id="634"/>
      <w:bookmarkEnd w:id="634"/>
      <w:r>
        <w:rPr/>
      </w:r>
      <w:hyperlink w:history="true" w:anchor="_bookmark582">
        <w:r>
          <w:rPr>
            <w:color w:val="005DA1"/>
            <w:position w:val="5"/>
            <w:sz w:val="14"/>
            <w:u w:val="single" w:color="005DA1"/>
          </w:rPr>
          <w:t>317</w:t>
        </w:r>
      </w:hyperlink>
      <w:r>
        <w:rPr>
          <w:position w:val="5"/>
          <w:sz w:val="14"/>
        </w:rPr>
        <w:t>.</w:t>
      </w:r>
      <w:r>
        <w:rPr>
          <w:spacing w:val="40"/>
          <w:position w:val="5"/>
          <w:sz w:val="14"/>
        </w:rPr>
        <w:t>  </w:t>
      </w:r>
      <w:r>
        <w:rPr/>
        <w:t>s.32(2). In </w:t>
      </w:r>
      <w:r>
        <w:rPr>
          <w:rFonts w:ascii="Arial" w:hAnsi="Arial"/>
          <w:i/>
        </w:rPr>
        <w:t>Giles v Rhind [2008] EWCA Civ 118 </w:t>
      </w:r>
      <w:r>
        <w:rPr/>
        <w:t>it was held that a claim for the avoidance of a transaction under s.423 of the Insolvency Act 1986 involves an allegation of a “breach of </w:t>
      </w:r>
      <w:r>
        <w:rPr/>
        <w:t>duty” within s.32(2) of the 1980 Act; “breach of duty” in that subsection should not be narrowly construed as applying only to, for example, a tort, breach of contract, or breach of an equitable duty to the claimant.</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633" w:id="635"/>
      <w:bookmarkEnd w:id="635"/>
      <w:r>
        <w:rPr/>
      </w:r>
      <w:hyperlink w:history="true" w:anchor="_bookmark583">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Re</w:t>
      </w:r>
      <w:r>
        <w:rPr>
          <w:rFonts w:ascii="Arial"/>
          <w:i/>
          <w:spacing w:val="5"/>
          <w:sz w:val="20"/>
        </w:rPr>
        <w:t> </w:t>
      </w:r>
      <w:r>
        <w:rPr>
          <w:rFonts w:ascii="Arial"/>
          <w:i/>
          <w:sz w:val="20"/>
        </w:rPr>
        <w:t>Coole</w:t>
      </w:r>
      <w:r>
        <w:rPr>
          <w:rFonts w:ascii="Arial"/>
          <w:i/>
          <w:spacing w:val="8"/>
          <w:sz w:val="20"/>
        </w:rPr>
        <w:t> </w:t>
      </w:r>
      <w:r>
        <w:rPr>
          <w:rFonts w:ascii="Arial"/>
          <w:i/>
          <w:sz w:val="20"/>
        </w:rPr>
        <w:t>[1920]</w:t>
      </w:r>
      <w:r>
        <w:rPr>
          <w:rFonts w:ascii="Arial"/>
          <w:i/>
          <w:spacing w:val="8"/>
          <w:sz w:val="20"/>
        </w:rPr>
        <w:t> </w:t>
      </w:r>
      <w:r>
        <w:rPr>
          <w:rFonts w:ascii="Arial"/>
          <w:i/>
          <w:sz w:val="20"/>
        </w:rPr>
        <w:t>Ch.</w:t>
      </w:r>
      <w:r>
        <w:rPr>
          <w:rFonts w:ascii="Arial"/>
          <w:i/>
          <w:spacing w:val="8"/>
          <w:sz w:val="20"/>
        </w:rPr>
        <w:t> </w:t>
      </w:r>
      <w:r>
        <w:rPr>
          <w:rFonts w:ascii="Arial"/>
          <w:i/>
          <w:sz w:val="20"/>
        </w:rPr>
        <w:t>536</w:t>
      </w:r>
      <w:r>
        <w:rPr>
          <w:sz w:val="20"/>
        </w:rPr>
        <w:t>;</w:t>
      </w:r>
      <w:r>
        <w:rPr>
          <w:spacing w:val="8"/>
          <w:sz w:val="20"/>
        </w:rPr>
        <w:t> </w:t>
      </w:r>
      <w:r>
        <w:rPr>
          <w:rFonts w:ascii="Arial"/>
          <w:i/>
          <w:sz w:val="20"/>
        </w:rPr>
        <w:t>King</w:t>
      </w:r>
      <w:r>
        <w:rPr>
          <w:rFonts w:ascii="Arial"/>
          <w:i/>
          <w:spacing w:val="8"/>
          <w:sz w:val="20"/>
        </w:rPr>
        <w:t> </w:t>
      </w:r>
      <w:r>
        <w:rPr>
          <w:rFonts w:ascii="Arial"/>
          <w:i/>
          <w:sz w:val="20"/>
        </w:rPr>
        <w:t>v</w:t>
      </w:r>
      <w:r>
        <w:rPr>
          <w:rFonts w:ascii="Arial"/>
          <w:i/>
          <w:spacing w:val="8"/>
          <w:sz w:val="20"/>
        </w:rPr>
        <w:t> </w:t>
      </w:r>
      <w:r>
        <w:rPr>
          <w:rFonts w:ascii="Arial"/>
          <w:i/>
          <w:sz w:val="20"/>
        </w:rPr>
        <w:t>Victor</w:t>
      </w:r>
      <w:r>
        <w:rPr>
          <w:rFonts w:ascii="Arial"/>
          <w:i/>
          <w:spacing w:val="8"/>
          <w:sz w:val="20"/>
        </w:rPr>
        <w:t> </w:t>
      </w:r>
      <w:r>
        <w:rPr>
          <w:rFonts w:ascii="Arial"/>
          <w:i/>
          <w:sz w:val="20"/>
        </w:rPr>
        <w:t>Parsons</w:t>
      </w:r>
      <w:r>
        <w:rPr>
          <w:rFonts w:ascii="Arial"/>
          <w:i/>
          <w:spacing w:val="7"/>
          <w:sz w:val="20"/>
        </w:rPr>
        <w:t> </w:t>
      </w:r>
      <w:r>
        <w:rPr>
          <w:rFonts w:ascii="Arial"/>
          <w:i/>
          <w:sz w:val="20"/>
        </w:rPr>
        <w:t>&amp;</w:t>
      </w:r>
      <w:r>
        <w:rPr>
          <w:rFonts w:ascii="Arial"/>
          <w:i/>
          <w:spacing w:val="8"/>
          <w:sz w:val="20"/>
        </w:rPr>
        <w:t> </w:t>
      </w:r>
      <w:r>
        <w:rPr>
          <w:rFonts w:ascii="Arial"/>
          <w:i/>
          <w:sz w:val="20"/>
        </w:rPr>
        <w:t>Co</w:t>
      </w:r>
      <w:r>
        <w:rPr>
          <w:rFonts w:ascii="Arial"/>
          <w:i/>
          <w:spacing w:val="8"/>
          <w:sz w:val="20"/>
        </w:rPr>
        <w:t> </w:t>
      </w:r>
      <w:r>
        <w:rPr>
          <w:rFonts w:ascii="Arial"/>
          <w:i/>
          <w:sz w:val="20"/>
        </w:rPr>
        <w:t>[1973]</w:t>
      </w:r>
      <w:r>
        <w:rPr>
          <w:rFonts w:ascii="Arial"/>
          <w:i/>
          <w:spacing w:val="8"/>
          <w:sz w:val="20"/>
        </w:rPr>
        <w:t> </w:t>
      </w:r>
      <w:r>
        <w:rPr>
          <w:rFonts w:ascii="Arial"/>
          <w:i/>
          <w:sz w:val="20"/>
        </w:rPr>
        <w:t>1</w:t>
      </w:r>
      <w:r>
        <w:rPr>
          <w:rFonts w:ascii="Arial"/>
          <w:i/>
          <w:spacing w:val="8"/>
          <w:sz w:val="20"/>
        </w:rPr>
        <w:t> </w:t>
      </w:r>
      <w:r>
        <w:rPr>
          <w:rFonts w:ascii="Arial"/>
          <w:i/>
          <w:sz w:val="20"/>
        </w:rPr>
        <w:t>W.L.R.</w:t>
      </w:r>
      <w:r>
        <w:rPr>
          <w:rFonts w:ascii="Arial"/>
          <w:i/>
          <w:spacing w:val="8"/>
          <w:sz w:val="20"/>
        </w:rPr>
        <w:t> </w:t>
      </w:r>
      <w:r>
        <w:rPr>
          <w:rFonts w:ascii="Arial"/>
          <w:i/>
          <w:sz w:val="20"/>
        </w:rPr>
        <w:t>29,</w:t>
      </w:r>
      <w:r>
        <w:rPr>
          <w:rFonts w:ascii="Arial"/>
          <w:i/>
          <w:spacing w:val="8"/>
          <w:sz w:val="20"/>
        </w:rPr>
        <w:t> </w:t>
      </w:r>
      <w:r>
        <w:rPr>
          <w:rFonts w:ascii="Arial"/>
          <w:i/>
          <w:sz w:val="20"/>
        </w:rPr>
        <w:t>33,</w:t>
      </w:r>
      <w:r>
        <w:rPr>
          <w:rFonts w:ascii="Arial"/>
          <w:i/>
          <w:spacing w:val="8"/>
          <w:sz w:val="20"/>
        </w:rPr>
        <w:t> </w:t>
      </w:r>
      <w:r>
        <w:rPr>
          <w:rFonts w:ascii="Arial"/>
          <w:i/>
          <w:sz w:val="20"/>
        </w:rPr>
        <w:t>36</w:t>
      </w:r>
      <w:r>
        <w:rPr>
          <w:sz w:val="20"/>
        </w:rPr>
        <w:t>;</w:t>
      </w:r>
      <w:r>
        <w:rPr>
          <w:spacing w:val="8"/>
          <w:sz w:val="20"/>
        </w:rPr>
        <w:t> </w:t>
      </w:r>
      <w:r>
        <w:rPr>
          <w:rFonts w:ascii="Arial"/>
          <w:i/>
          <w:spacing w:val="-2"/>
          <w:sz w:val="20"/>
        </w:rPr>
        <w:t>Kaliszewska</w:t>
      </w:r>
    </w:p>
    <w:p>
      <w:pPr>
        <w:spacing w:line="225" w:lineRule="exact" w:before="0"/>
        <w:ind w:left="705" w:right="0" w:firstLine="0"/>
        <w:jc w:val="left"/>
        <w:rPr>
          <w:rFonts w:ascii="Arial"/>
          <w:i/>
          <w:sz w:val="20"/>
        </w:rPr>
      </w:pPr>
      <w:r>
        <w:rPr>
          <w:rFonts w:ascii="Arial"/>
          <w:i/>
          <w:sz w:val="20"/>
        </w:rPr>
        <w:t>v</w:t>
      </w:r>
      <w:r>
        <w:rPr>
          <w:rFonts w:ascii="Arial"/>
          <w:i/>
          <w:spacing w:val="21"/>
          <w:sz w:val="20"/>
        </w:rPr>
        <w:t> </w:t>
      </w:r>
      <w:r>
        <w:rPr>
          <w:rFonts w:ascii="Arial"/>
          <w:i/>
          <w:sz w:val="20"/>
        </w:rPr>
        <w:t>Clague</w:t>
      </w:r>
      <w:r>
        <w:rPr>
          <w:rFonts w:ascii="Arial"/>
          <w:i/>
          <w:spacing w:val="22"/>
          <w:sz w:val="20"/>
        </w:rPr>
        <w:t> </w:t>
      </w:r>
      <w:r>
        <w:rPr>
          <w:rFonts w:ascii="Arial"/>
          <w:i/>
          <w:sz w:val="20"/>
        </w:rPr>
        <w:t>[1984]</w:t>
      </w:r>
      <w:r>
        <w:rPr>
          <w:rFonts w:ascii="Arial"/>
          <w:i/>
          <w:spacing w:val="22"/>
          <w:sz w:val="20"/>
        </w:rPr>
        <w:t> </w:t>
      </w:r>
      <w:r>
        <w:rPr>
          <w:rFonts w:ascii="Arial"/>
          <w:i/>
          <w:sz w:val="20"/>
        </w:rPr>
        <w:t>C.I.L.L.</w:t>
      </w:r>
      <w:r>
        <w:rPr>
          <w:rFonts w:ascii="Arial"/>
          <w:i/>
          <w:spacing w:val="22"/>
          <w:sz w:val="20"/>
        </w:rPr>
        <w:t> </w:t>
      </w:r>
      <w:r>
        <w:rPr>
          <w:rFonts w:ascii="Arial"/>
          <w:i/>
          <w:sz w:val="20"/>
        </w:rPr>
        <w:t>131</w:t>
      </w:r>
      <w:r>
        <w:rPr>
          <w:sz w:val="20"/>
        </w:rPr>
        <w:t>;</w:t>
      </w:r>
      <w:r>
        <w:rPr>
          <w:spacing w:val="22"/>
          <w:sz w:val="20"/>
        </w:rPr>
        <w:t> </w:t>
      </w:r>
      <w:r>
        <w:rPr>
          <w:rFonts w:ascii="Arial"/>
          <w:i/>
          <w:sz w:val="20"/>
        </w:rPr>
        <w:t>Cave</w:t>
      </w:r>
      <w:r>
        <w:rPr>
          <w:rFonts w:ascii="Arial"/>
          <w:i/>
          <w:spacing w:val="22"/>
          <w:sz w:val="20"/>
        </w:rPr>
        <w:t> </w:t>
      </w:r>
      <w:r>
        <w:rPr>
          <w:rFonts w:ascii="Arial"/>
          <w:i/>
          <w:sz w:val="20"/>
        </w:rPr>
        <w:t>v</w:t>
      </w:r>
      <w:r>
        <w:rPr>
          <w:rFonts w:ascii="Arial"/>
          <w:i/>
          <w:spacing w:val="22"/>
          <w:sz w:val="20"/>
        </w:rPr>
        <w:t> </w:t>
      </w:r>
      <w:r>
        <w:rPr>
          <w:rFonts w:ascii="Arial"/>
          <w:i/>
          <w:sz w:val="20"/>
        </w:rPr>
        <w:t>Robinson,</w:t>
      </w:r>
      <w:r>
        <w:rPr>
          <w:rFonts w:ascii="Arial"/>
          <w:i/>
          <w:spacing w:val="22"/>
          <w:sz w:val="20"/>
        </w:rPr>
        <w:t> </w:t>
      </w:r>
      <w:r>
        <w:rPr>
          <w:rFonts w:ascii="Arial"/>
          <w:i/>
          <w:sz w:val="20"/>
        </w:rPr>
        <w:t>Jarvis</w:t>
      </w:r>
      <w:r>
        <w:rPr>
          <w:rFonts w:ascii="Arial"/>
          <w:i/>
          <w:spacing w:val="22"/>
          <w:sz w:val="20"/>
        </w:rPr>
        <w:t> </w:t>
      </w:r>
      <w:r>
        <w:rPr>
          <w:rFonts w:ascii="Arial"/>
          <w:i/>
          <w:sz w:val="20"/>
        </w:rPr>
        <w:t>&amp;</w:t>
      </w:r>
      <w:r>
        <w:rPr>
          <w:rFonts w:ascii="Arial"/>
          <w:i/>
          <w:spacing w:val="22"/>
          <w:sz w:val="20"/>
        </w:rPr>
        <w:t> </w:t>
      </w:r>
      <w:r>
        <w:rPr>
          <w:rFonts w:ascii="Arial"/>
          <w:i/>
          <w:sz w:val="20"/>
        </w:rPr>
        <w:t>Rolf</w:t>
      </w:r>
      <w:r>
        <w:rPr>
          <w:rFonts w:ascii="Arial"/>
          <w:i/>
          <w:spacing w:val="22"/>
          <w:sz w:val="20"/>
        </w:rPr>
        <w:t> </w:t>
      </w:r>
      <w:r>
        <w:rPr>
          <w:rFonts w:ascii="Arial"/>
          <w:i/>
          <w:sz w:val="20"/>
        </w:rPr>
        <w:t>[2002]</w:t>
      </w:r>
      <w:r>
        <w:rPr>
          <w:rFonts w:ascii="Arial"/>
          <w:i/>
          <w:spacing w:val="22"/>
          <w:sz w:val="20"/>
        </w:rPr>
        <w:t> </w:t>
      </w:r>
      <w:r>
        <w:rPr>
          <w:rFonts w:ascii="Arial"/>
          <w:i/>
          <w:sz w:val="20"/>
        </w:rPr>
        <w:t>UKHL</w:t>
      </w:r>
      <w:r>
        <w:rPr>
          <w:rFonts w:ascii="Arial"/>
          <w:i/>
          <w:spacing w:val="22"/>
          <w:sz w:val="20"/>
        </w:rPr>
        <w:t> </w:t>
      </w:r>
      <w:r>
        <w:rPr>
          <w:rFonts w:ascii="Arial"/>
          <w:i/>
          <w:sz w:val="20"/>
        </w:rPr>
        <w:t>18,</w:t>
      </w:r>
      <w:r>
        <w:rPr>
          <w:rFonts w:ascii="Arial"/>
          <w:i/>
          <w:spacing w:val="22"/>
          <w:sz w:val="20"/>
        </w:rPr>
        <w:t> </w:t>
      </w:r>
      <w:r>
        <w:rPr>
          <w:rFonts w:ascii="Arial"/>
          <w:i/>
          <w:sz w:val="20"/>
        </w:rPr>
        <w:t>[2003]</w:t>
      </w:r>
      <w:r>
        <w:rPr>
          <w:rFonts w:ascii="Arial"/>
          <w:i/>
          <w:spacing w:val="22"/>
          <w:sz w:val="20"/>
        </w:rPr>
        <w:t> </w:t>
      </w:r>
      <w:r>
        <w:rPr>
          <w:rFonts w:ascii="Arial"/>
          <w:i/>
          <w:sz w:val="20"/>
        </w:rPr>
        <w:t>1</w:t>
      </w:r>
      <w:r>
        <w:rPr>
          <w:rFonts w:ascii="Arial"/>
          <w:i/>
          <w:spacing w:val="22"/>
          <w:sz w:val="20"/>
        </w:rPr>
        <w:t> </w:t>
      </w:r>
      <w:r>
        <w:rPr>
          <w:rFonts w:ascii="Arial"/>
          <w:i/>
          <w:spacing w:val="-4"/>
          <w:sz w:val="20"/>
        </w:rPr>
        <w:t>A.C.</w:t>
      </w:r>
    </w:p>
    <w:p>
      <w:pPr>
        <w:spacing w:line="227" w:lineRule="exact" w:before="0"/>
        <w:ind w:left="705" w:right="0" w:firstLine="0"/>
        <w:jc w:val="left"/>
        <w:rPr>
          <w:sz w:val="20"/>
        </w:rPr>
      </w:pPr>
      <w:r>
        <w:rPr>
          <w:rFonts w:ascii="Arial"/>
          <w:i/>
          <w:spacing w:val="-4"/>
          <w:sz w:val="20"/>
        </w:rPr>
        <w:t>384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34" w:id="636"/>
      <w:bookmarkEnd w:id="636"/>
      <w:r>
        <w:rPr/>
      </w:r>
      <w:hyperlink w:history="true" w:anchor="_bookmark584">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[2002] 1 W.L.R. 598n</w:t>
      </w:r>
      <w:r>
        <w:rPr>
          <w:sz w:val="20"/>
        </w:rPr>
        <w:t>. This was applied in </w:t>
      </w:r>
      <w:r>
        <w:rPr>
          <w:rFonts w:ascii="Arial"/>
          <w:i/>
          <w:sz w:val="20"/>
        </w:rPr>
        <w:t>Liverpool Roman Catholic Trustees Inc v Goldberg</w:t>
      </w:r>
      <w:r>
        <w:rPr>
          <w:rFonts w:ascii="Arial"/>
          <w:i/>
          <w:spacing w:val="40"/>
          <w:sz w:val="20"/>
        </w:rPr>
        <w:t> </w:t>
      </w:r>
      <w:r>
        <w:rPr>
          <w:rFonts w:ascii="Arial"/>
          <w:i/>
          <w:sz w:val="20"/>
        </w:rPr>
        <w:t>[2001] 1 All E.R. 182</w:t>
      </w:r>
      <w:r>
        <w:rPr>
          <w:sz w:val="20"/>
        </w:rPr>
        <w:t>.</w:t>
      </w:r>
    </w:p>
    <w:p>
      <w:pPr>
        <w:pStyle w:val="BodyText"/>
        <w:spacing w:before="6"/>
      </w:pPr>
    </w:p>
    <w:p>
      <w:pPr>
        <w:tabs>
          <w:tab w:pos="705" w:val="left" w:leader="none"/>
        </w:tabs>
        <w:spacing w:before="0"/>
        <w:ind w:left="165" w:right="0" w:firstLine="0"/>
        <w:jc w:val="left"/>
        <w:rPr>
          <w:sz w:val="20"/>
        </w:rPr>
      </w:pPr>
      <w:bookmarkStart w:name="_bookmark635" w:id="637"/>
      <w:bookmarkEnd w:id="637"/>
      <w:r>
        <w:rPr/>
      </w:r>
      <w:hyperlink w:history="true" w:anchor="_bookmark585">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[2002] UKHL 18, [2003] 1 A.C. </w:t>
      </w:r>
      <w:r>
        <w:rPr>
          <w:rFonts w:ascii="Arial"/>
          <w:i/>
          <w:spacing w:val="-4"/>
          <w:sz w:val="20"/>
        </w:rPr>
        <w:t>384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6" w:id="638"/>
      <w:bookmarkEnd w:id="638"/>
      <w:r>
        <w:rPr/>
      </w:r>
      <w:hyperlink w:history="true" w:anchor="_bookmark586">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Cave v Robinson, Jarvis &amp; Rolf [2002] UKHL 18</w:t>
      </w:r>
      <w:r>
        <w:rPr>
          <w:rFonts w:ascii="Arial"/>
          <w:i/>
          <w:spacing w:val="-1"/>
          <w:sz w:val="20"/>
        </w:rPr>
        <w:t> </w:t>
      </w:r>
      <w:r>
        <w:rPr>
          <w:sz w:val="20"/>
        </w:rPr>
        <w:t>at </w:t>
      </w:r>
      <w:r>
        <w:rPr>
          <w:spacing w:val="-2"/>
          <w:sz w:val="20"/>
        </w:rPr>
        <w:t>[25].</w:t>
      </w:r>
    </w:p>
    <w:p>
      <w:pPr>
        <w:pStyle w:val="BodyText"/>
        <w:spacing w:before="8"/>
      </w:pPr>
    </w:p>
    <w:p>
      <w:pPr>
        <w:pStyle w:val="BodyText"/>
        <w:tabs>
          <w:tab w:pos="705" w:val="left" w:leader="none"/>
        </w:tabs>
        <w:spacing w:line="235" w:lineRule="auto" w:before="1"/>
        <w:ind w:left="705" w:right="168" w:hanging="541"/>
      </w:pPr>
      <w:bookmarkStart w:name="_bookmark637" w:id="639"/>
      <w:bookmarkEnd w:id="639"/>
      <w:r>
        <w:rPr/>
      </w:r>
      <w:hyperlink w:history="true" w:anchor="_bookmark587">
        <w:r>
          <w:rPr>
            <w:color w:val="005DA1"/>
            <w:spacing w:val="-4"/>
            <w:position w:val="5"/>
            <w:sz w:val="14"/>
            <w:u w:val="single" w:color="005DA1"/>
          </w:rPr>
          <w:t>322</w:t>
        </w:r>
      </w:hyperlink>
      <w:r>
        <w:rPr>
          <w:spacing w:val="-4"/>
          <w:position w:val="5"/>
          <w:sz w:val="14"/>
        </w:rPr>
        <w:t>.</w:t>
      </w:r>
      <w:r>
        <w:rPr>
          <w:position w:val="5"/>
          <w:sz w:val="14"/>
        </w:rPr>
        <w:tab/>
      </w:r>
      <w:r>
        <w:rPr/>
        <w:t>Twenty-First Report, 1977, Cmnd.6923, paras 2.22–2.25, 2.35. But s.32(1)(b) differs in </w:t>
      </w:r>
      <w:r>
        <w:rPr/>
        <w:t>wording from the reformulation of the Committee.</w:t>
      </w:r>
    </w:p>
    <w:p>
      <w:pPr>
        <w:pStyle w:val="BodyText"/>
        <w:spacing w:before="5"/>
      </w:pPr>
    </w:p>
    <w:p>
      <w:pPr>
        <w:pStyle w:val="BodyText"/>
        <w:tabs>
          <w:tab w:pos="705" w:val="left" w:leader="none"/>
        </w:tabs>
        <w:ind w:left="165"/>
      </w:pPr>
      <w:bookmarkStart w:name="_bookmark638" w:id="640"/>
      <w:bookmarkEnd w:id="640"/>
      <w:r>
        <w:rPr/>
      </w:r>
      <w:hyperlink w:history="true" w:anchor="_bookmark588">
        <w:r>
          <w:rPr>
            <w:color w:val="005DA1"/>
            <w:spacing w:val="-4"/>
            <w:position w:val="5"/>
            <w:sz w:val="14"/>
            <w:u w:val="single" w:color="005DA1"/>
          </w:rPr>
          <w:t>323</w:t>
        </w:r>
      </w:hyperlink>
      <w:r>
        <w:rPr>
          <w:spacing w:val="-4"/>
          <w:position w:val="5"/>
          <w:sz w:val="14"/>
        </w:rPr>
        <w:t>.</w:t>
      </w:r>
      <w:r>
        <w:rPr>
          <w:position w:val="5"/>
          <w:sz w:val="14"/>
        </w:rPr>
        <w:tab/>
      </w:r>
      <w:r>
        <w:rPr/>
        <w:t>Twenty-First Report, 1977, Cmnd.6923, </w:t>
      </w:r>
      <w:r>
        <w:rPr>
          <w:spacing w:val="-2"/>
        </w:rPr>
        <w:t>para.2.22.</w:t>
      </w:r>
    </w:p>
    <w:p>
      <w:pPr>
        <w:pStyle w:val="BodyText"/>
        <w:spacing w:before="5"/>
      </w:pPr>
    </w:p>
    <w:p>
      <w:pPr>
        <w:tabs>
          <w:tab w:pos="705" w:val="left" w:leader="none"/>
        </w:tabs>
        <w:spacing w:before="0"/>
        <w:ind w:left="165" w:right="0" w:firstLine="0"/>
        <w:jc w:val="left"/>
        <w:rPr>
          <w:sz w:val="20"/>
        </w:rPr>
      </w:pPr>
      <w:bookmarkStart w:name="_bookmark639" w:id="641"/>
      <w:bookmarkEnd w:id="641"/>
      <w:r>
        <w:rPr/>
      </w:r>
      <w:hyperlink w:history="true" w:anchor="_bookmark589">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Bulli Coal Mining Co v Osborne [1899] A.C. </w:t>
      </w:r>
      <w:r>
        <w:rPr>
          <w:rFonts w:ascii="Arial"/>
          <w:i/>
          <w:spacing w:val="-4"/>
          <w:sz w:val="20"/>
        </w:rPr>
        <w:t>351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40" w:id="642"/>
      <w:bookmarkEnd w:id="642"/>
      <w:r>
        <w:rPr/>
      </w:r>
      <w:hyperlink w:history="true" w:anchor="_bookmark590">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Legh v Legh (1930) 143 L.T. </w:t>
      </w:r>
      <w:r>
        <w:rPr>
          <w:rFonts w:ascii="Arial"/>
          <w:i/>
          <w:spacing w:val="-4"/>
          <w:sz w:val="20"/>
        </w:rPr>
        <w:t>451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41" w:id="643"/>
      <w:bookmarkEnd w:id="643"/>
      <w:r>
        <w:rPr/>
      </w:r>
      <w:hyperlink w:history="true" w:anchor="_bookmark591">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Beyers v Green [1936] 1 All E.R. 613</w:t>
      </w:r>
      <w:r>
        <w:rPr>
          <w:sz w:val="20"/>
        </w:rPr>
        <w:t>; </w:t>
      </w:r>
      <w:r>
        <w:rPr>
          <w:rFonts w:ascii="Arial"/>
          <w:i/>
          <w:sz w:val="20"/>
        </w:rPr>
        <w:t>Shaw v Shaw [1954] 2 Q.B. 429</w:t>
      </w:r>
      <w:r>
        <w:rPr>
          <w:sz w:val="20"/>
        </w:rPr>
        <w:t>. But see now the Law</w:t>
      </w:r>
      <w:r>
        <w:rPr>
          <w:spacing w:val="80"/>
          <w:sz w:val="20"/>
        </w:rPr>
        <w:t> </w:t>
      </w:r>
      <w:r>
        <w:rPr>
          <w:sz w:val="20"/>
        </w:rPr>
        <w:t>Reform (Miscellaneous Provisions) Act 1970 ss.1, 6, 7(2) (cause of action abolished).</w:t>
      </w:r>
    </w:p>
    <w:p>
      <w:pPr>
        <w:pStyle w:val="BodyText"/>
        <w:spacing w:before="5"/>
      </w:pPr>
    </w:p>
    <w:p>
      <w:pPr>
        <w:tabs>
          <w:tab w:pos="705" w:val="left" w:leader="none"/>
        </w:tabs>
        <w:spacing w:before="0"/>
        <w:ind w:left="165" w:right="0" w:firstLine="0"/>
        <w:jc w:val="left"/>
        <w:rPr>
          <w:sz w:val="20"/>
        </w:rPr>
      </w:pPr>
      <w:bookmarkStart w:name="_bookmark642" w:id="644"/>
      <w:bookmarkEnd w:id="644"/>
      <w:r>
        <w:rPr/>
      </w:r>
      <w:hyperlink w:history="true" w:anchor="_bookmark592">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Beaman v A.R.T.S. Ltd [1949] 1 K.B. </w:t>
      </w:r>
      <w:r>
        <w:rPr>
          <w:rFonts w:ascii="Arial"/>
          <w:i/>
          <w:spacing w:val="-4"/>
          <w:sz w:val="20"/>
        </w:rPr>
        <w:t>550</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43" w:id="645"/>
      <w:bookmarkEnd w:id="645"/>
      <w:r>
        <w:rPr/>
      </w:r>
      <w:hyperlink w:history="true" w:anchor="_bookmark593">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Kitchen v R.A.F. Association [1958] 1 W.L.R. </w:t>
      </w:r>
      <w:r>
        <w:rPr>
          <w:rFonts w:ascii="Arial"/>
          <w:i/>
          <w:spacing w:val="-4"/>
          <w:sz w:val="20"/>
        </w:rPr>
        <w:t>563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44" w:id="646"/>
      <w:bookmarkEnd w:id="646"/>
      <w:r>
        <w:rPr/>
      </w:r>
      <w:hyperlink w:history="true" w:anchor="_bookmark594">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Clark v Woor [1965] 1 W.L.R. </w:t>
      </w:r>
      <w:r>
        <w:rPr>
          <w:rFonts w:ascii="Arial"/>
          <w:i/>
          <w:spacing w:val="-4"/>
          <w:sz w:val="20"/>
        </w:rPr>
        <w:t>650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45" w:id="647"/>
      <w:bookmarkEnd w:id="647"/>
      <w:r>
        <w:rPr/>
      </w:r>
      <w:hyperlink w:history="true" w:anchor="_bookmark594">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Applegate v Moss [1971] 1 Q.B. </w:t>
      </w:r>
      <w:r>
        <w:rPr>
          <w:rFonts w:ascii="Arial"/>
          <w:i/>
          <w:spacing w:val="-4"/>
          <w:sz w:val="20"/>
        </w:rPr>
        <w:t>406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46" w:id="648"/>
      <w:bookmarkEnd w:id="648"/>
      <w:r>
        <w:rPr/>
      </w:r>
      <w:hyperlink w:history="true" w:anchor="_bookmark595">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King v Victor Parsons &amp; Co [1973] 1 W.L.R. </w:t>
      </w:r>
      <w:r>
        <w:rPr>
          <w:rFonts w:ascii="Arial"/>
          <w:i/>
          <w:spacing w:val="-5"/>
          <w:sz w:val="20"/>
        </w:rPr>
        <w:t>29</w:t>
      </w:r>
      <w:r>
        <w:rPr>
          <w:spacing w:val="-5"/>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647" w:id="649"/>
      <w:bookmarkEnd w:id="649"/>
      <w:r>
        <w:rPr/>
      </w:r>
      <w:hyperlink w:history="true" w:anchor="_bookmark596">
        <w:r>
          <w:rPr>
            <w:color w:val="005DA1"/>
            <w:spacing w:val="-4"/>
            <w:position w:val="5"/>
            <w:sz w:val="14"/>
            <w:u w:val="single" w:color="005DA1"/>
          </w:rPr>
          <w:t>332</w:t>
        </w:r>
      </w:hyperlink>
      <w:r>
        <w:rPr>
          <w:spacing w:val="-4"/>
          <w:position w:val="5"/>
          <w:sz w:val="14"/>
        </w:rPr>
        <w:t>.</w:t>
      </w:r>
      <w:r>
        <w:rPr>
          <w:position w:val="5"/>
          <w:sz w:val="14"/>
        </w:rPr>
        <w:tab/>
      </w:r>
      <w:r>
        <w:rPr>
          <w:rFonts w:ascii="Arial"/>
          <w:i/>
          <w:sz w:val="20"/>
        </w:rPr>
        <w:t>Gray</w:t>
      </w:r>
      <w:r>
        <w:rPr>
          <w:rFonts w:ascii="Arial"/>
          <w:i/>
          <w:spacing w:val="-2"/>
          <w:sz w:val="20"/>
        </w:rPr>
        <w:t> </w:t>
      </w:r>
      <w:r>
        <w:rPr>
          <w:rFonts w:ascii="Arial"/>
          <w:i/>
          <w:sz w:val="20"/>
        </w:rPr>
        <w:t>v</w:t>
      </w:r>
      <w:r>
        <w:rPr>
          <w:rFonts w:ascii="Arial"/>
          <w:i/>
          <w:spacing w:val="-2"/>
          <w:sz w:val="20"/>
        </w:rPr>
        <w:t> </w:t>
      </w:r>
      <w:r>
        <w:rPr>
          <w:rFonts w:ascii="Arial"/>
          <w:i/>
          <w:sz w:val="20"/>
        </w:rPr>
        <w:t>T</w:t>
      </w:r>
      <w:r>
        <w:rPr>
          <w:rFonts w:ascii="Arial"/>
          <w:i/>
          <w:spacing w:val="-2"/>
          <w:sz w:val="20"/>
        </w:rPr>
        <w:t> </w:t>
      </w:r>
      <w:r>
        <w:rPr>
          <w:rFonts w:ascii="Arial"/>
          <w:i/>
          <w:sz w:val="20"/>
        </w:rPr>
        <w:t>P</w:t>
      </w:r>
      <w:r>
        <w:rPr>
          <w:rFonts w:ascii="Arial"/>
          <w:i/>
          <w:spacing w:val="-2"/>
          <w:sz w:val="20"/>
        </w:rPr>
        <w:t> </w:t>
      </w:r>
      <w:r>
        <w:rPr>
          <w:rFonts w:ascii="Arial"/>
          <w:i/>
          <w:sz w:val="20"/>
        </w:rPr>
        <w:t>Bennett</w:t>
      </w:r>
      <w:r>
        <w:rPr>
          <w:rFonts w:ascii="Arial"/>
          <w:i/>
          <w:spacing w:val="-2"/>
          <w:sz w:val="20"/>
        </w:rPr>
        <w:t> </w:t>
      </w:r>
      <w:r>
        <w:rPr>
          <w:rFonts w:ascii="Arial"/>
          <w:i/>
          <w:sz w:val="20"/>
        </w:rPr>
        <w:t>&amp;</w:t>
      </w:r>
      <w:r>
        <w:rPr>
          <w:rFonts w:ascii="Arial"/>
          <w:i/>
          <w:spacing w:val="-2"/>
          <w:sz w:val="20"/>
        </w:rPr>
        <w:t> </w:t>
      </w:r>
      <w:r>
        <w:rPr>
          <w:rFonts w:ascii="Arial"/>
          <w:i/>
          <w:sz w:val="20"/>
        </w:rPr>
        <w:t>Son</w:t>
      </w:r>
      <w:r>
        <w:rPr>
          <w:rFonts w:ascii="Arial"/>
          <w:i/>
          <w:spacing w:val="-2"/>
          <w:sz w:val="20"/>
        </w:rPr>
        <w:t> </w:t>
      </w:r>
      <w:r>
        <w:rPr>
          <w:rFonts w:ascii="Arial"/>
          <w:i/>
          <w:sz w:val="20"/>
        </w:rPr>
        <w:t>(1987)</w:t>
      </w:r>
      <w:r>
        <w:rPr>
          <w:rFonts w:ascii="Arial"/>
          <w:i/>
          <w:spacing w:val="-2"/>
          <w:sz w:val="20"/>
        </w:rPr>
        <w:t> </w:t>
      </w:r>
      <w:r>
        <w:rPr>
          <w:rFonts w:ascii="Arial"/>
          <w:i/>
          <w:sz w:val="20"/>
        </w:rPr>
        <w:t>43</w:t>
      </w:r>
      <w:r>
        <w:rPr>
          <w:rFonts w:ascii="Arial"/>
          <w:i/>
          <w:spacing w:val="-2"/>
          <w:sz w:val="20"/>
        </w:rPr>
        <w:t> </w:t>
      </w:r>
      <w:r>
        <w:rPr>
          <w:rFonts w:ascii="Arial"/>
          <w:i/>
          <w:sz w:val="20"/>
        </w:rPr>
        <w:t>Build.</w:t>
      </w:r>
      <w:r>
        <w:rPr>
          <w:rFonts w:ascii="Arial"/>
          <w:i/>
          <w:spacing w:val="-2"/>
          <w:sz w:val="20"/>
        </w:rPr>
        <w:t> </w:t>
      </w:r>
      <w:r>
        <w:rPr>
          <w:rFonts w:ascii="Arial"/>
          <w:i/>
          <w:sz w:val="20"/>
        </w:rPr>
        <w:t>L.R.</w:t>
      </w:r>
      <w:r>
        <w:rPr>
          <w:rFonts w:ascii="Arial"/>
          <w:i/>
          <w:spacing w:val="-2"/>
          <w:sz w:val="20"/>
        </w:rPr>
        <w:t> </w:t>
      </w:r>
      <w:r>
        <w:rPr>
          <w:rFonts w:ascii="Arial"/>
          <w:i/>
          <w:sz w:val="20"/>
        </w:rPr>
        <w:t>63</w:t>
      </w:r>
      <w:r>
        <w:rPr>
          <w:sz w:val="20"/>
        </w:rPr>
        <w:t>;</w:t>
      </w:r>
      <w:r>
        <w:rPr>
          <w:spacing w:val="-2"/>
          <w:sz w:val="20"/>
        </w:rPr>
        <w:t> </w:t>
      </w:r>
      <w:r>
        <w:rPr>
          <w:rFonts w:ascii="Arial"/>
          <w:i/>
          <w:sz w:val="20"/>
        </w:rPr>
        <w:t>Kijowski</w:t>
      </w:r>
      <w:r>
        <w:rPr>
          <w:rFonts w:ascii="Arial"/>
          <w:i/>
          <w:spacing w:val="-2"/>
          <w:sz w:val="20"/>
        </w:rPr>
        <w:t> </w:t>
      </w:r>
      <w:r>
        <w:rPr>
          <w:rFonts w:ascii="Arial"/>
          <w:i/>
          <w:sz w:val="20"/>
        </w:rPr>
        <w:t>v</w:t>
      </w:r>
      <w:r>
        <w:rPr>
          <w:rFonts w:ascii="Arial"/>
          <w:i/>
          <w:spacing w:val="-2"/>
          <w:sz w:val="20"/>
        </w:rPr>
        <w:t> </w:t>
      </w:r>
      <w:r>
        <w:rPr>
          <w:rFonts w:ascii="Arial"/>
          <w:i/>
          <w:sz w:val="20"/>
        </w:rPr>
        <w:t>New</w:t>
      </w:r>
      <w:r>
        <w:rPr>
          <w:rFonts w:ascii="Arial"/>
          <w:i/>
          <w:spacing w:val="-2"/>
          <w:sz w:val="20"/>
        </w:rPr>
        <w:t> </w:t>
      </w:r>
      <w:r>
        <w:rPr>
          <w:rFonts w:ascii="Arial"/>
          <w:i/>
          <w:sz w:val="20"/>
        </w:rPr>
        <w:t>Capital</w:t>
      </w:r>
      <w:r>
        <w:rPr>
          <w:rFonts w:ascii="Arial"/>
          <w:i/>
          <w:spacing w:val="-2"/>
          <w:sz w:val="20"/>
        </w:rPr>
        <w:t> </w:t>
      </w:r>
      <w:r>
        <w:rPr>
          <w:rFonts w:ascii="Arial"/>
          <w:i/>
          <w:sz w:val="20"/>
        </w:rPr>
        <w:t>Properties</w:t>
      </w:r>
      <w:r>
        <w:rPr>
          <w:rFonts w:ascii="Arial"/>
          <w:i/>
          <w:spacing w:val="-2"/>
          <w:sz w:val="20"/>
        </w:rPr>
        <w:t> </w:t>
      </w:r>
      <w:r>
        <w:rPr>
          <w:rFonts w:ascii="Arial"/>
          <w:i/>
          <w:sz w:val="20"/>
        </w:rPr>
        <w:t>(1990)</w:t>
      </w:r>
      <w:r>
        <w:rPr>
          <w:rFonts w:ascii="Arial"/>
          <w:i/>
          <w:spacing w:val="-2"/>
          <w:sz w:val="20"/>
        </w:rPr>
        <w:t> </w:t>
      </w:r>
      <w:r>
        <w:rPr>
          <w:rFonts w:ascii="Arial"/>
          <w:i/>
          <w:sz w:val="20"/>
        </w:rPr>
        <w:t>15 Con. L.R. 1</w:t>
      </w:r>
      <w:r>
        <w:rPr>
          <w:sz w:val="20"/>
        </w:rPr>
        <w:t>.</w:t>
      </w:r>
    </w:p>
    <w:p>
      <w:pPr>
        <w:pStyle w:val="BodyText"/>
        <w:spacing w:before="10"/>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648" w:id="650"/>
      <w:bookmarkEnd w:id="650"/>
      <w:r>
        <w:rPr/>
      </w:r>
      <w:hyperlink w:history="true" w:anchor="_bookmark597">
        <w:r>
          <w:rPr>
            <w:color w:val="005DA1"/>
            <w:spacing w:val="-4"/>
            <w:sz w:val="14"/>
            <w:u w:val="single" w:color="005DA1"/>
          </w:rPr>
          <w:t>333</w:t>
        </w:r>
      </w:hyperlink>
      <w:r>
        <w:rPr>
          <w:spacing w:val="-4"/>
          <w:sz w:val="14"/>
        </w:rPr>
        <w:t>.</w:t>
      </w:r>
    </w:p>
    <w:p>
      <w:pPr>
        <w:spacing w:line="235" w:lineRule="auto" w:before="212"/>
        <w:ind w:left="165" w:right="167" w:firstLine="170"/>
        <w:jc w:val="left"/>
        <w:rPr>
          <w:rFonts w:ascii="Arial"/>
          <w:i/>
          <w:sz w:val="20"/>
        </w:rPr>
      </w:pPr>
      <w:r>
        <w:rPr/>
        <w:br w:type="column"/>
      </w:r>
      <w:r>
        <w:rPr>
          <w:rFonts w:ascii="Arial"/>
          <w:i/>
          <w:sz w:val="20"/>
        </w:rPr>
        <w:t>Tunbridge v Buss Murton &amp; Co, The Times, April 8, 1997</w:t>
      </w:r>
      <w:r>
        <w:rPr>
          <w:sz w:val="20"/>
        </w:rPr>
        <w:t>; </w:t>
      </w:r>
      <w:r>
        <w:rPr>
          <w:rFonts w:ascii="Arial"/>
          <w:i/>
          <w:sz w:val="20"/>
        </w:rPr>
        <w:t>Markes v Coodes [1997] P.N.L.R. 252</w:t>
      </w:r>
      <w:r>
        <w:rPr>
          <w:sz w:val="20"/>
        </w:rPr>
        <w:t>;</w:t>
      </w:r>
      <w:r>
        <w:rPr>
          <w:spacing w:val="16"/>
          <w:sz w:val="20"/>
        </w:rPr>
        <w:t> </w:t>
      </w:r>
      <w:r>
        <w:rPr>
          <w:rFonts w:ascii="Arial"/>
          <w:i/>
          <w:sz w:val="20"/>
        </w:rPr>
        <w:t>Cave</w:t>
      </w:r>
      <w:r>
        <w:rPr>
          <w:rFonts w:ascii="Arial"/>
          <w:i/>
          <w:spacing w:val="19"/>
          <w:sz w:val="20"/>
        </w:rPr>
        <w:t> </w:t>
      </w:r>
      <w:r>
        <w:rPr>
          <w:rFonts w:ascii="Arial"/>
          <w:i/>
          <w:sz w:val="20"/>
        </w:rPr>
        <w:t>v</w:t>
      </w:r>
      <w:r>
        <w:rPr>
          <w:rFonts w:ascii="Arial"/>
          <w:i/>
          <w:spacing w:val="19"/>
          <w:sz w:val="20"/>
        </w:rPr>
        <w:t> </w:t>
      </w:r>
      <w:r>
        <w:rPr>
          <w:rFonts w:ascii="Arial"/>
          <w:i/>
          <w:sz w:val="20"/>
        </w:rPr>
        <w:t>Robinson</w:t>
      </w:r>
      <w:r>
        <w:rPr>
          <w:rFonts w:ascii="Arial"/>
          <w:i/>
          <w:spacing w:val="19"/>
          <w:sz w:val="20"/>
        </w:rPr>
        <w:t> </w:t>
      </w:r>
      <w:r>
        <w:rPr>
          <w:rFonts w:ascii="Arial"/>
          <w:i/>
          <w:sz w:val="20"/>
        </w:rPr>
        <w:t>Jarvis</w:t>
      </w:r>
      <w:r>
        <w:rPr>
          <w:rFonts w:ascii="Arial"/>
          <w:i/>
          <w:spacing w:val="19"/>
          <w:sz w:val="20"/>
        </w:rPr>
        <w:t> </w:t>
      </w:r>
      <w:r>
        <w:rPr>
          <w:rFonts w:ascii="Arial"/>
          <w:i/>
          <w:sz w:val="20"/>
        </w:rPr>
        <w:t>&amp;</w:t>
      </w:r>
      <w:r>
        <w:rPr>
          <w:rFonts w:ascii="Arial"/>
          <w:i/>
          <w:spacing w:val="19"/>
          <w:sz w:val="20"/>
        </w:rPr>
        <w:t> </w:t>
      </w:r>
      <w:r>
        <w:rPr>
          <w:rFonts w:ascii="Arial"/>
          <w:i/>
          <w:sz w:val="20"/>
        </w:rPr>
        <w:t>Rolf</w:t>
      </w:r>
      <w:r>
        <w:rPr>
          <w:rFonts w:ascii="Arial"/>
          <w:i/>
          <w:spacing w:val="19"/>
          <w:sz w:val="20"/>
        </w:rPr>
        <w:t> </w:t>
      </w:r>
      <w:r>
        <w:rPr>
          <w:rFonts w:ascii="Arial"/>
          <w:i/>
          <w:sz w:val="20"/>
        </w:rPr>
        <w:t>[2002]</w:t>
      </w:r>
      <w:r>
        <w:rPr>
          <w:rFonts w:ascii="Arial"/>
          <w:i/>
          <w:spacing w:val="19"/>
          <w:sz w:val="20"/>
        </w:rPr>
        <w:t> </w:t>
      </w:r>
      <w:r>
        <w:rPr>
          <w:rFonts w:ascii="Arial"/>
          <w:i/>
          <w:sz w:val="20"/>
        </w:rPr>
        <w:t>UKHL</w:t>
      </w:r>
      <w:r>
        <w:rPr>
          <w:rFonts w:ascii="Arial"/>
          <w:i/>
          <w:spacing w:val="18"/>
          <w:sz w:val="20"/>
        </w:rPr>
        <w:t> </w:t>
      </w:r>
      <w:r>
        <w:rPr>
          <w:rFonts w:ascii="Arial"/>
          <w:i/>
          <w:sz w:val="20"/>
        </w:rPr>
        <w:t>18,</w:t>
      </w:r>
      <w:r>
        <w:rPr>
          <w:rFonts w:ascii="Arial"/>
          <w:i/>
          <w:spacing w:val="19"/>
          <w:sz w:val="20"/>
        </w:rPr>
        <w:t> </w:t>
      </w:r>
      <w:r>
        <w:rPr>
          <w:rFonts w:ascii="Arial"/>
          <w:i/>
          <w:sz w:val="20"/>
        </w:rPr>
        <w:t>[2003]</w:t>
      </w:r>
      <w:r>
        <w:rPr>
          <w:rFonts w:ascii="Arial"/>
          <w:i/>
          <w:spacing w:val="19"/>
          <w:sz w:val="20"/>
        </w:rPr>
        <w:t> </w:t>
      </w:r>
      <w:r>
        <w:rPr>
          <w:rFonts w:ascii="Arial"/>
          <w:i/>
          <w:sz w:val="20"/>
        </w:rPr>
        <w:t>1</w:t>
      </w:r>
      <w:r>
        <w:rPr>
          <w:rFonts w:ascii="Arial"/>
          <w:i/>
          <w:spacing w:val="19"/>
          <w:sz w:val="20"/>
        </w:rPr>
        <w:t> </w:t>
      </w:r>
      <w:r>
        <w:rPr>
          <w:rFonts w:ascii="Arial"/>
          <w:i/>
          <w:sz w:val="20"/>
        </w:rPr>
        <w:t>A.C.</w:t>
      </w:r>
      <w:r>
        <w:rPr>
          <w:rFonts w:ascii="Arial"/>
          <w:i/>
          <w:spacing w:val="19"/>
          <w:sz w:val="20"/>
        </w:rPr>
        <w:t> </w:t>
      </w:r>
      <w:r>
        <w:rPr>
          <w:rFonts w:ascii="Arial"/>
          <w:i/>
          <w:sz w:val="20"/>
        </w:rPr>
        <w:t>384</w:t>
      </w:r>
      <w:r>
        <w:rPr>
          <w:sz w:val="20"/>
        </w:rPr>
        <w:t>;</w:t>
      </w:r>
      <w:r>
        <w:rPr>
          <w:spacing w:val="19"/>
          <w:sz w:val="20"/>
        </w:rPr>
        <w:t> </w:t>
      </w:r>
      <w:r>
        <w:rPr>
          <w:rFonts w:ascii="Arial"/>
          <w:i/>
          <w:sz w:val="20"/>
        </w:rPr>
        <w:t>Williams</w:t>
      </w:r>
      <w:r>
        <w:rPr>
          <w:rFonts w:ascii="Arial"/>
          <w:i/>
          <w:spacing w:val="19"/>
          <w:sz w:val="20"/>
        </w:rPr>
        <w:t> </w:t>
      </w:r>
      <w:r>
        <w:rPr>
          <w:rFonts w:ascii="Arial"/>
          <w:i/>
          <w:sz w:val="20"/>
        </w:rPr>
        <w:t>v</w:t>
      </w:r>
      <w:r>
        <w:rPr>
          <w:rFonts w:ascii="Arial"/>
          <w:i/>
          <w:spacing w:val="19"/>
          <w:sz w:val="20"/>
        </w:rPr>
        <w:t> </w:t>
      </w:r>
      <w:r>
        <w:rPr>
          <w:rFonts w:ascii="Arial"/>
          <w:i/>
          <w:spacing w:val="-2"/>
          <w:sz w:val="20"/>
        </w:rPr>
        <w:t>Fanshaw</w:t>
      </w:r>
    </w:p>
    <w:p>
      <w:pPr>
        <w:spacing w:line="225" w:lineRule="exact" w:before="0"/>
        <w:ind w:left="165" w:right="0" w:firstLine="0"/>
        <w:jc w:val="left"/>
        <w:rPr>
          <w:rFonts w:ascii="Arial"/>
          <w:i/>
          <w:sz w:val="20"/>
        </w:rPr>
      </w:pPr>
      <w:r>
        <w:rPr>
          <w:rFonts w:ascii="Arial"/>
          <w:i/>
          <w:sz w:val="20"/>
        </w:rPr>
        <w:drawing>
          <wp:anchor distT="0" distB="0" distL="0" distR="0" allowOverlap="1" layoutInCell="1" locked="0" behindDoc="0" simplePos="0" relativeHeight="15750144">
            <wp:simplePos x="0" y="0"/>
            <wp:positionH relativeFrom="page">
              <wp:posOffset>1257846</wp:posOffset>
            </wp:positionH>
            <wp:positionV relativeFrom="paragraph">
              <wp:posOffset>-260698</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Porter</w:t>
      </w:r>
      <w:r>
        <w:rPr>
          <w:rFonts w:ascii="Arial"/>
          <w:i/>
          <w:spacing w:val="45"/>
          <w:sz w:val="20"/>
        </w:rPr>
        <w:t> </w:t>
      </w:r>
      <w:r>
        <w:rPr>
          <w:rFonts w:ascii="Arial"/>
          <w:i/>
          <w:sz w:val="20"/>
        </w:rPr>
        <w:t>&amp;</w:t>
      </w:r>
      <w:r>
        <w:rPr>
          <w:rFonts w:ascii="Arial"/>
          <w:i/>
          <w:spacing w:val="48"/>
          <w:sz w:val="20"/>
        </w:rPr>
        <w:t> </w:t>
      </w:r>
      <w:r>
        <w:rPr>
          <w:rFonts w:ascii="Arial"/>
          <w:i/>
          <w:sz w:val="20"/>
        </w:rPr>
        <w:t>Hazelhurst</w:t>
      </w:r>
      <w:r>
        <w:rPr>
          <w:rFonts w:ascii="Arial"/>
          <w:i/>
          <w:spacing w:val="48"/>
          <w:sz w:val="20"/>
        </w:rPr>
        <w:t> </w:t>
      </w:r>
      <w:r>
        <w:rPr>
          <w:rFonts w:ascii="Arial"/>
          <w:i/>
          <w:sz w:val="20"/>
        </w:rPr>
        <w:t>[2004]</w:t>
      </w:r>
      <w:r>
        <w:rPr>
          <w:rFonts w:ascii="Arial"/>
          <w:i/>
          <w:spacing w:val="48"/>
          <w:sz w:val="20"/>
        </w:rPr>
        <w:t> </w:t>
      </w:r>
      <w:r>
        <w:rPr>
          <w:rFonts w:ascii="Arial"/>
          <w:i/>
          <w:sz w:val="20"/>
        </w:rPr>
        <w:t>EWCA</w:t>
      </w:r>
      <w:r>
        <w:rPr>
          <w:rFonts w:ascii="Arial"/>
          <w:i/>
          <w:spacing w:val="48"/>
          <w:sz w:val="20"/>
        </w:rPr>
        <w:t> </w:t>
      </w:r>
      <w:r>
        <w:rPr>
          <w:rFonts w:ascii="Arial"/>
          <w:i/>
          <w:sz w:val="20"/>
        </w:rPr>
        <w:t>Civ</w:t>
      </w:r>
      <w:r>
        <w:rPr>
          <w:rFonts w:ascii="Arial"/>
          <w:i/>
          <w:spacing w:val="48"/>
          <w:sz w:val="20"/>
        </w:rPr>
        <w:t> </w:t>
      </w:r>
      <w:r>
        <w:rPr>
          <w:rFonts w:ascii="Arial"/>
          <w:i/>
          <w:sz w:val="20"/>
        </w:rPr>
        <w:t>157,</w:t>
      </w:r>
      <w:r>
        <w:rPr>
          <w:rFonts w:ascii="Arial"/>
          <w:i/>
          <w:spacing w:val="48"/>
          <w:sz w:val="20"/>
        </w:rPr>
        <w:t> </w:t>
      </w:r>
      <w:r>
        <w:rPr>
          <w:rFonts w:ascii="Arial"/>
          <w:i/>
          <w:sz w:val="20"/>
        </w:rPr>
        <w:t>[2004]</w:t>
      </w:r>
      <w:r>
        <w:rPr>
          <w:rFonts w:ascii="Arial"/>
          <w:i/>
          <w:spacing w:val="48"/>
          <w:sz w:val="20"/>
        </w:rPr>
        <w:t> </w:t>
      </w:r>
      <w:r>
        <w:rPr>
          <w:rFonts w:ascii="Arial"/>
          <w:i/>
          <w:sz w:val="20"/>
        </w:rPr>
        <w:t>1</w:t>
      </w:r>
      <w:r>
        <w:rPr>
          <w:rFonts w:ascii="Arial"/>
          <w:i/>
          <w:spacing w:val="48"/>
          <w:sz w:val="20"/>
        </w:rPr>
        <w:t> </w:t>
      </w:r>
      <w:r>
        <w:rPr>
          <w:rFonts w:ascii="Arial"/>
          <w:i/>
          <w:sz w:val="20"/>
        </w:rPr>
        <w:t>W.L.R.</w:t>
      </w:r>
      <w:r>
        <w:rPr>
          <w:rFonts w:ascii="Arial"/>
          <w:i/>
          <w:spacing w:val="48"/>
          <w:sz w:val="20"/>
        </w:rPr>
        <w:t> </w:t>
      </w:r>
      <w:r>
        <w:rPr>
          <w:rFonts w:ascii="Arial"/>
          <w:i/>
          <w:sz w:val="20"/>
        </w:rPr>
        <w:t>3185</w:t>
      </w:r>
      <w:r>
        <w:rPr>
          <w:sz w:val="20"/>
        </w:rPr>
        <w:t>.</w:t>
      </w:r>
      <w:r>
        <w:rPr>
          <w:spacing w:val="48"/>
          <w:sz w:val="20"/>
        </w:rPr>
        <w:t> </w:t>
      </w:r>
      <w:r>
        <w:rPr>
          <w:sz w:val="20"/>
        </w:rPr>
        <w:t>In</w:t>
      </w:r>
      <w:r>
        <w:rPr>
          <w:spacing w:val="48"/>
          <w:sz w:val="20"/>
        </w:rPr>
        <w:t> </w:t>
      </w:r>
      <w:r>
        <w:rPr>
          <w:rFonts w:ascii="Arial"/>
          <w:i/>
          <w:sz w:val="20"/>
        </w:rPr>
        <w:t>Williams</w:t>
      </w:r>
      <w:r>
        <w:rPr>
          <w:rFonts w:ascii="Arial"/>
          <w:i/>
          <w:spacing w:val="48"/>
          <w:sz w:val="20"/>
        </w:rPr>
        <w:t> </w:t>
      </w:r>
      <w:r>
        <w:rPr>
          <w:rFonts w:ascii="Arial"/>
          <w:i/>
          <w:sz w:val="20"/>
        </w:rPr>
        <w:t>v</w:t>
      </w:r>
      <w:r>
        <w:rPr>
          <w:rFonts w:ascii="Arial"/>
          <w:i/>
          <w:spacing w:val="48"/>
          <w:sz w:val="20"/>
        </w:rPr>
        <w:t> </w:t>
      </w:r>
      <w:r>
        <w:rPr>
          <w:rFonts w:ascii="Arial"/>
          <w:i/>
          <w:spacing w:val="-2"/>
          <w:sz w:val="20"/>
        </w:rPr>
        <w:t>Lishman</w:t>
      </w:r>
    </w:p>
    <w:p>
      <w:pPr>
        <w:spacing w:after="0" w:line="225" w:lineRule="exact"/>
        <w:jc w:val="left"/>
        <w:rPr>
          <w:rFonts w:ascii="Arial"/>
          <w:i/>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rFonts w:ascii="Arial" w:hAnsi="Arial"/>
          <w:i/>
          <w:sz w:val="20"/>
        </w:rPr>
        <w:t>Sidwell Campbell &amp; Price Ltd [2010] EWCA Civ 418, [2010] P.N.L.R. 25</w:t>
      </w:r>
      <w:r>
        <w:rPr>
          <w:sz w:val="20"/>
        </w:rPr>
        <w:t>, it was suggested in obiter dicta that, where there are subsequent causes of action for professional </w:t>
      </w:r>
      <w:r>
        <w:rPr>
          <w:sz w:val="20"/>
        </w:rPr>
        <w:t>negligence, concealment of facts relevant to the first cause of action can carry on through to constitute concealment</w:t>
      </w:r>
      <w:r>
        <w:rPr>
          <w:spacing w:val="-3"/>
          <w:sz w:val="20"/>
        </w:rPr>
        <w:t> </w:t>
      </w:r>
      <w:r>
        <w:rPr>
          <w:sz w:val="20"/>
        </w:rPr>
        <w:t>of</w:t>
      </w:r>
      <w:r>
        <w:rPr>
          <w:spacing w:val="-3"/>
          <w:sz w:val="20"/>
        </w:rPr>
        <w:t> </w:t>
      </w:r>
      <w:r>
        <w:rPr>
          <w:sz w:val="20"/>
        </w:rPr>
        <w:t>facts</w:t>
      </w:r>
      <w:r>
        <w:rPr>
          <w:spacing w:val="-3"/>
          <w:sz w:val="20"/>
        </w:rPr>
        <w:t> </w:t>
      </w:r>
      <w:r>
        <w:rPr>
          <w:sz w:val="20"/>
        </w:rPr>
        <w:t>in</w:t>
      </w:r>
      <w:r>
        <w:rPr>
          <w:spacing w:val="-3"/>
          <w:sz w:val="20"/>
        </w:rPr>
        <w:t> </w:t>
      </w:r>
      <w:r>
        <w:rPr>
          <w:sz w:val="20"/>
        </w:rPr>
        <w:t>relation</w:t>
      </w:r>
      <w:r>
        <w:rPr>
          <w:spacing w:val="-3"/>
          <w:sz w:val="20"/>
        </w:rPr>
        <w:t> </w:t>
      </w:r>
      <w:r>
        <w:rPr>
          <w:sz w:val="20"/>
        </w:rPr>
        <w:t>to</w:t>
      </w:r>
      <w:r>
        <w:rPr>
          <w:spacing w:val="-3"/>
          <w:sz w:val="20"/>
        </w:rPr>
        <w:t> </w:t>
      </w:r>
      <w:r>
        <w:rPr>
          <w:sz w:val="20"/>
        </w:rPr>
        <w:t>the</w:t>
      </w:r>
      <w:r>
        <w:rPr>
          <w:spacing w:val="-3"/>
          <w:sz w:val="20"/>
        </w:rPr>
        <w:t> </w:t>
      </w:r>
      <w:r>
        <w:rPr>
          <w:sz w:val="20"/>
        </w:rPr>
        <w:t>second</w:t>
      </w:r>
      <w:r>
        <w:rPr>
          <w:spacing w:val="-3"/>
          <w:sz w:val="20"/>
        </w:rPr>
        <w:t> </w:t>
      </w:r>
      <w:r>
        <w:rPr>
          <w:sz w:val="20"/>
        </w:rPr>
        <w:t>cause</w:t>
      </w:r>
      <w:r>
        <w:rPr>
          <w:spacing w:val="-3"/>
          <w:sz w:val="20"/>
        </w:rPr>
        <w:t> </w:t>
      </w:r>
      <w:r>
        <w:rPr>
          <w:sz w:val="20"/>
        </w:rPr>
        <w:t>of</w:t>
      </w:r>
      <w:r>
        <w:rPr>
          <w:spacing w:val="-3"/>
          <w:sz w:val="20"/>
        </w:rPr>
        <w:t> </w:t>
      </w:r>
      <w:r>
        <w:rPr>
          <w:sz w:val="20"/>
        </w:rPr>
        <w:t>action.</w:t>
      </w:r>
      <w:r>
        <w:rPr>
          <w:spacing w:val="-3"/>
          <w:sz w:val="20"/>
        </w:rPr>
        <w:t> </w:t>
      </w:r>
      <w:r>
        <w:rPr>
          <w:sz w:val="20"/>
        </w:rPr>
        <w:t>The</w:t>
      </w:r>
      <w:r>
        <w:rPr>
          <w:spacing w:val="-4"/>
          <w:sz w:val="20"/>
        </w:rPr>
        <w:t> </w:t>
      </w:r>
      <w:r>
        <w:rPr>
          <w:rFonts w:ascii="Arial" w:hAnsi="Arial"/>
          <w:i/>
          <w:sz w:val="20"/>
        </w:rPr>
        <w:t>Williams</w:t>
      </w:r>
      <w:r>
        <w:rPr>
          <w:rFonts w:ascii="Arial" w:hAnsi="Arial"/>
          <w:i/>
          <w:spacing w:val="-3"/>
          <w:sz w:val="20"/>
        </w:rPr>
        <w:t> </w:t>
      </w:r>
      <w:r>
        <w:rPr>
          <w:sz w:val="20"/>
        </w:rPr>
        <w:t>and</w:t>
      </w:r>
      <w:r>
        <w:rPr>
          <w:spacing w:val="-3"/>
          <w:sz w:val="20"/>
        </w:rPr>
        <w:t> </w:t>
      </w:r>
      <w:r>
        <w:rPr>
          <w:rFonts w:ascii="Arial" w:hAnsi="Arial"/>
          <w:i/>
          <w:sz w:val="20"/>
        </w:rPr>
        <w:t>Cave</w:t>
      </w:r>
      <w:r>
        <w:rPr>
          <w:rFonts w:ascii="Arial" w:hAnsi="Arial"/>
          <w:i/>
          <w:spacing w:val="-3"/>
          <w:sz w:val="20"/>
        </w:rPr>
        <w:t> </w:t>
      </w:r>
      <w:r>
        <w:rPr>
          <w:sz w:val="20"/>
        </w:rPr>
        <w:t>decisions were applied in holding that there had been deliberate concealment of re-tests and their results in </w:t>
      </w:r>
      <w:r>
        <w:rPr>
          <w:rFonts w:ascii="Arial" w:hAnsi="Arial"/>
          <w:i/>
          <w:sz w:val="20"/>
        </w:rPr>
        <w:t>AIC Ltd v ITS Testing Services (UK) Ltd, The Kriti Palm [2006] EWCA Civ 1601, [2007] 1 Lloyd’s Rep. 555 </w:t>
      </w:r>
      <w:r>
        <w:rPr>
          <w:sz w:val="20"/>
        </w:rPr>
        <w:t>(in which one of the claims was for breach of contract). See also </w:t>
      </w:r>
      <w:r>
        <w:rPr>
          <w:rFonts w:ascii="Arial" w:hAnsi="Arial"/>
          <w:i/>
          <w:sz w:val="20"/>
        </w:rPr>
        <w:t>Gresport Finance Ltd v Battaglia [2016] EWHC 964 (Ch) </w:t>
      </w:r>
      <w:r>
        <w:rPr>
          <w:sz w:val="20"/>
        </w:rPr>
        <w:t>(s.32(1)(b) was applied in the context of breach of contract and breach of fiduciary duty by the defendant who had concealed his lack of </w:t>
      </w:r>
      <w:r>
        <w:rPr>
          <w:spacing w:val="-2"/>
          <w:sz w:val="20"/>
        </w:rPr>
        <w:t>authority).</w:t>
      </w:r>
    </w:p>
    <w:p>
      <w:pPr>
        <w:pStyle w:val="BodyText"/>
        <w:spacing w:before="2"/>
      </w:pPr>
    </w:p>
    <w:p>
      <w:pPr>
        <w:tabs>
          <w:tab w:pos="705" w:val="left" w:leader="none"/>
        </w:tabs>
        <w:spacing w:before="1"/>
        <w:ind w:left="165" w:right="0" w:firstLine="0"/>
        <w:jc w:val="left"/>
        <w:rPr>
          <w:sz w:val="20"/>
        </w:rPr>
      </w:pPr>
      <w:bookmarkStart w:name="_bookmark649" w:id="651"/>
      <w:bookmarkEnd w:id="651"/>
      <w:r>
        <w:rPr/>
      </w:r>
      <w:hyperlink w:history="true" w:anchor="_bookmark598">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Tunbridge v Buss Murton &amp; Co, The Times, April 8, 1997</w:t>
      </w:r>
      <w:r>
        <w:rPr>
          <w:rFonts w:ascii="Arial"/>
          <w:i/>
          <w:spacing w:val="-1"/>
          <w:sz w:val="20"/>
        </w:rPr>
        <w:t> </w:t>
      </w:r>
      <w:r>
        <w:rPr>
          <w:spacing w:val="-2"/>
          <w:sz w:val="20"/>
        </w:rPr>
        <w:t>(pleading).</w:t>
      </w:r>
    </w:p>
    <w:p>
      <w:pPr>
        <w:pStyle w:val="BodyText"/>
        <w:spacing w:before="5"/>
      </w:pPr>
    </w:p>
    <w:p>
      <w:pPr>
        <w:tabs>
          <w:tab w:pos="705" w:val="left" w:leader="none"/>
        </w:tabs>
        <w:spacing w:before="0"/>
        <w:ind w:left="165" w:right="0" w:firstLine="0"/>
        <w:jc w:val="left"/>
        <w:rPr>
          <w:sz w:val="20"/>
        </w:rPr>
      </w:pPr>
      <w:bookmarkStart w:name="_bookmark650" w:id="652"/>
      <w:bookmarkEnd w:id="652"/>
      <w:r>
        <w:rPr/>
      </w:r>
      <w:hyperlink w:history="true" w:anchor="_bookmark599">
        <w:r>
          <w:rPr>
            <w:color w:val="005DA1"/>
            <w:spacing w:val="-4"/>
            <w:position w:val="5"/>
            <w:sz w:val="14"/>
            <w:u w:val="single" w:color="005DA1"/>
          </w:rPr>
          <w:t>335</w:t>
        </w:r>
      </w:hyperlink>
      <w:r>
        <w:rPr>
          <w:spacing w:val="-4"/>
          <w:position w:val="5"/>
          <w:sz w:val="14"/>
        </w:rPr>
        <w:t>.</w:t>
      </w:r>
      <w:r>
        <w:rPr>
          <w:position w:val="5"/>
          <w:sz w:val="14"/>
        </w:rPr>
        <w:tab/>
      </w:r>
      <w:r>
        <w:rPr>
          <w:spacing w:val="-2"/>
          <w:sz w:val="20"/>
        </w:rPr>
        <w:t>s.32(1).</w:t>
      </w:r>
    </w:p>
    <w:p>
      <w:pPr>
        <w:pStyle w:val="BodyText"/>
        <w:spacing w:before="8"/>
      </w:pPr>
    </w:p>
    <w:p>
      <w:pPr>
        <w:spacing w:line="235" w:lineRule="auto" w:before="1"/>
        <w:ind w:left="705" w:right="168" w:hanging="541"/>
        <w:jc w:val="both"/>
        <w:rPr>
          <w:sz w:val="20"/>
        </w:rPr>
      </w:pPr>
      <w:bookmarkStart w:name="_bookmark651" w:id="653"/>
      <w:bookmarkEnd w:id="653"/>
      <w:r>
        <w:rPr/>
      </w:r>
      <w:hyperlink w:history="true" w:anchor="_bookmark600">
        <w:r>
          <w:rPr>
            <w:color w:val="005DA1"/>
            <w:position w:val="5"/>
            <w:sz w:val="14"/>
            <w:u w:val="single" w:color="005DA1"/>
          </w:rPr>
          <w:t>336</w:t>
        </w:r>
      </w:hyperlink>
      <w:r>
        <w:rPr>
          <w:position w:val="5"/>
          <w:sz w:val="14"/>
        </w:rPr>
        <w:t>.</w:t>
      </w:r>
      <w:r>
        <w:rPr>
          <w:spacing w:val="80"/>
          <w:position w:val="5"/>
          <w:sz w:val="14"/>
        </w:rPr>
        <w:t>  </w:t>
      </w:r>
      <w:r>
        <w:rPr>
          <w:rFonts w:ascii="Arial" w:hAnsi="Arial"/>
          <w:i/>
          <w:sz w:val="20"/>
        </w:rPr>
        <w:t>Applegate v Moss [1971] 1 Q.B. 406</w:t>
      </w:r>
      <w:r>
        <w:rPr>
          <w:sz w:val="20"/>
        </w:rPr>
        <w:t>; </w:t>
      </w:r>
      <w:r>
        <w:rPr>
          <w:rFonts w:ascii="Arial" w:hAnsi="Arial"/>
          <w:i/>
          <w:sz w:val="20"/>
        </w:rPr>
        <w:t>King v Victor Parsons &amp; Co [1973] 1 W.L.R. 29 </w:t>
      </w:r>
      <w:r>
        <w:rPr>
          <w:sz w:val="20"/>
        </w:rPr>
        <w:t>(but both</w:t>
      </w:r>
      <w:r>
        <w:rPr>
          <w:spacing w:val="40"/>
          <w:sz w:val="20"/>
        </w:rPr>
        <w:t> </w:t>
      </w:r>
      <w:r>
        <w:rPr>
          <w:sz w:val="20"/>
        </w:rPr>
        <w:t>of these cases were decided on s.26(b) of the Limitation Act 1939); </w:t>
      </w:r>
      <w:r>
        <w:rPr>
          <w:rFonts w:ascii="Arial" w:hAnsi="Arial"/>
          <w:i/>
          <w:sz w:val="20"/>
        </w:rPr>
        <w:t>Ryles v Chaudry [1999] Lloyd’s Rep. P.N. 454</w:t>
      </w:r>
      <w:r>
        <w:rPr>
          <w:sz w:val="20"/>
        </w:rPr>
        <w:t>.</w:t>
      </w:r>
    </w:p>
    <w:p>
      <w:pPr>
        <w:pStyle w:val="BodyText"/>
        <w:spacing w:before="4"/>
      </w:pPr>
    </w:p>
    <w:p>
      <w:pPr>
        <w:tabs>
          <w:tab w:pos="705" w:val="left" w:leader="none"/>
        </w:tabs>
        <w:spacing w:before="1"/>
        <w:ind w:left="165" w:right="0" w:firstLine="0"/>
        <w:jc w:val="left"/>
        <w:rPr>
          <w:sz w:val="20"/>
        </w:rPr>
      </w:pPr>
      <w:bookmarkStart w:name="_bookmark652" w:id="654"/>
      <w:bookmarkEnd w:id="654"/>
      <w:r>
        <w:rPr/>
      </w:r>
      <w:hyperlink w:history="true" w:anchor="_bookmark601">
        <w:r>
          <w:rPr>
            <w:color w:val="005DA1"/>
            <w:spacing w:val="-4"/>
            <w:position w:val="5"/>
            <w:sz w:val="14"/>
            <w:u w:val="single" w:color="005DA1"/>
          </w:rPr>
          <w:t>337</w:t>
        </w:r>
      </w:hyperlink>
      <w:r>
        <w:rPr>
          <w:spacing w:val="-4"/>
          <w:position w:val="5"/>
          <w:sz w:val="14"/>
        </w:rPr>
        <w:t>.</w:t>
      </w:r>
      <w:r>
        <w:rPr>
          <w:position w:val="5"/>
          <w:sz w:val="14"/>
        </w:rPr>
        <w:tab/>
      </w:r>
      <w:r>
        <w:rPr>
          <w:spacing w:val="-2"/>
          <w:sz w:val="20"/>
        </w:rPr>
        <w:t>s.38(5).</w:t>
      </w:r>
    </w:p>
    <w:p>
      <w:pPr>
        <w:pStyle w:val="BodyText"/>
        <w:spacing w:before="4"/>
      </w:pPr>
    </w:p>
    <w:p>
      <w:pPr>
        <w:tabs>
          <w:tab w:pos="705" w:val="left" w:leader="none"/>
        </w:tabs>
        <w:spacing w:before="1"/>
        <w:ind w:left="165" w:right="0" w:firstLine="0"/>
        <w:jc w:val="left"/>
        <w:rPr>
          <w:sz w:val="20"/>
        </w:rPr>
      </w:pPr>
      <w:bookmarkStart w:name="_bookmark653" w:id="655"/>
      <w:bookmarkEnd w:id="655"/>
      <w:r>
        <w:rPr/>
      </w:r>
      <w:hyperlink w:history="true" w:anchor="_bookmark602">
        <w:r>
          <w:rPr>
            <w:color w:val="005DA1"/>
            <w:spacing w:val="-4"/>
            <w:position w:val="5"/>
            <w:sz w:val="14"/>
            <w:u w:val="single" w:color="005DA1"/>
          </w:rPr>
          <w:t>338</w:t>
        </w:r>
      </w:hyperlink>
      <w:r>
        <w:rPr>
          <w:spacing w:val="-4"/>
          <w:position w:val="5"/>
          <w:sz w:val="14"/>
        </w:rPr>
        <w:t>.</w:t>
      </w:r>
      <w:r>
        <w:rPr>
          <w:position w:val="5"/>
          <w:sz w:val="14"/>
        </w:rPr>
        <w:tab/>
      </w:r>
      <w:r>
        <w:rPr>
          <w:rFonts w:ascii="Arial" w:hAnsi="Arial"/>
          <w:i/>
          <w:sz w:val="20"/>
        </w:rPr>
        <w:t>Eddis</w:t>
      </w:r>
      <w:r>
        <w:rPr>
          <w:rFonts w:ascii="Arial" w:hAnsi="Arial"/>
          <w:i/>
          <w:spacing w:val="-2"/>
          <w:sz w:val="20"/>
        </w:rPr>
        <w:t> </w:t>
      </w:r>
      <w:r>
        <w:rPr>
          <w:rFonts w:ascii="Arial" w:hAnsi="Arial"/>
          <w:i/>
          <w:sz w:val="20"/>
        </w:rPr>
        <w:t>v Chichester Constable [1969] 2 Ch. 345, 356–357, </w:t>
      </w:r>
      <w:r>
        <w:rPr>
          <w:rFonts w:ascii="Arial" w:hAnsi="Arial"/>
          <w:i/>
          <w:spacing w:val="-2"/>
          <w:sz w:val="20"/>
        </w:rPr>
        <w:t>362–363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54" w:id="656"/>
      <w:bookmarkEnd w:id="656"/>
      <w:r>
        <w:rPr/>
      </w:r>
      <w:hyperlink w:history="true" w:anchor="_bookmark603">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G.L.</w:t>
      </w:r>
      <w:r>
        <w:rPr>
          <w:rFonts w:ascii="Arial"/>
          <w:i/>
          <w:spacing w:val="-2"/>
          <w:sz w:val="20"/>
        </w:rPr>
        <w:t> </w:t>
      </w:r>
      <w:r>
        <w:rPr>
          <w:rFonts w:ascii="Arial"/>
          <w:i/>
          <w:sz w:val="20"/>
        </w:rPr>
        <w:t>Baker Ltd v Medway Building and Supplies Ltd [1958] 1 W.L.R. </w:t>
      </w:r>
      <w:r>
        <w:rPr>
          <w:rFonts w:ascii="Arial"/>
          <w:i/>
          <w:spacing w:val="-2"/>
          <w:sz w:val="20"/>
        </w:rPr>
        <w:t>1216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55" w:id="657"/>
      <w:bookmarkEnd w:id="657"/>
      <w:r>
        <w:rPr/>
      </w:r>
      <w:hyperlink w:history="true" w:anchor="_bookmark604">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Peco</w:t>
      </w:r>
      <w:r>
        <w:rPr>
          <w:rFonts w:ascii="Arial"/>
          <w:i/>
          <w:spacing w:val="-2"/>
          <w:sz w:val="20"/>
        </w:rPr>
        <w:t> </w:t>
      </w:r>
      <w:r>
        <w:rPr>
          <w:rFonts w:ascii="Arial"/>
          <w:i/>
          <w:sz w:val="20"/>
        </w:rPr>
        <w:t>Arts Inc v Hazlitt Gallery Ltd [1983] 1 W.L.R. </w:t>
      </w:r>
      <w:r>
        <w:rPr>
          <w:rFonts w:ascii="Arial"/>
          <w:i/>
          <w:spacing w:val="-2"/>
          <w:sz w:val="20"/>
        </w:rPr>
        <w:t>1315</w:t>
      </w:r>
      <w:r>
        <w:rPr>
          <w:spacing w:val="-2"/>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656" w:id="658"/>
      <w:bookmarkEnd w:id="658"/>
      <w:r>
        <w:rPr/>
      </w:r>
      <w:hyperlink w:history="true" w:anchor="_bookmark604">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Kleinwort Benson Ltd v Lincoln CC [1999] 2 A.C. 349</w:t>
      </w:r>
      <w:r>
        <w:rPr>
          <w:sz w:val="20"/>
        </w:rPr>
        <w:t>; </w:t>
      </w:r>
      <w:r>
        <w:rPr>
          <w:rFonts w:ascii="Arial"/>
          <w:i/>
          <w:sz w:val="20"/>
        </w:rPr>
        <w:t>Deutsche Morgan Grenfell Plc v Inland</w:t>
      </w:r>
      <w:r>
        <w:rPr>
          <w:rFonts w:ascii="Arial"/>
          <w:i/>
          <w:spacing w:val="40"/>
          <w:sz w:val="20"/>
        </w:rPr>
        <w:t> </w:t>
      </w:r>
      <w:r>
        <w:rPr>
          <w:rFonts w:ascii="Arial"/>
          <w:i/>
          <w:sz w:val="20"/>
        </w:rPr>
        <w:t>Revenue Commissioners [2006] UKHL 49, [2007] 1 A.C. 558</w:t>
      </w:r>
      <w:r>
        <w:rPr>
          <w:sz w:val="20"/>
        </w:rPr>
        <w:t>.</w:t>
      </w:r>
    </w:p>
    <w:p>
      <w:pPr>
        <w:pStyle w:val="BodyText"/>
        <w:spacing w:before="5"/>
      </w:pPr>
    </w:p>
    <w:p>
      <w:pPr>
        <w:tabs>
          <w:tab w:pos="705" w:val="left" w:leader="none"/>
        </w:tabs>
        <w:spacing w:before="0"/>
        <w:ind w:left="165" w:right="0" w:firstLine="0"/>
        <w:jc w:val="left"/>
        <w:rPr>
          <w:sz w:val="20"/>
        </w:rPr>
      </w:pPr>
      <w:bookmarkStart w:name="_bookmark657" w:id="659"/>
      <w:bookmarkEnd w:id="659"/>
      <w:r>
        <w:rPr/>
      </w:r>
      <w:hyperlink w:history="true" w:anchor="_bookmark605">
        <w:r>
          <w:rPr>
            <w:color w:val="005DA1"/>
            <w:spacing w:val="-4"/>
            <w:position w:val="5"/>
            <w:sz w:val="14"/>
            <w:u w:val="single" w:color="005DA1"/>
          </w:rPr>
          <w:t>342</w:t>
        </w:r>
      </w:hyperlink>
      <w:r>
        <w:rPr>
          <w:spacing w:val="-4"/>
          <w:position w:val="5"/>
          <w:sz w:val="14"/>
        </w:rPr>
        <w:t>.</w:t>
      </w:r>
      <w:r>
        <w:rPr>
          <w:position w:val="5"/>
          <w:sz w:val="14"/>
        </w:rPr>
        <w:tab/>
      </w:r>
      <w:r>
        <w:rPr>
          <w:spacing w:val="-2"/>
          <w:sz w:val="20"/>
        </w:rPr>
        <w:t>s.26(c).</w:t>
      </w:r>
    </w:p>
    <w:p>
      <w:pPr>
        <w:pStyle w:val="BodyText"/>
        <w:spacing w:before="5"/>
      </w:pPr>
    </w:p>
    <w:p>
      <w:pPr>
        <w:tabs>
          <w:tab w:pos="705" w:val="left" w:leader="none"/>
        </w:tabs>
        <w:spacing w:before="0"/>
        <w:ind w:left="165" w:right="0" w:firstLine="0"/>
        <w:jc w:val="left"/>
        <w:rPr>
          <w:sz w:val="20"/>
        </w:rPr>
      </w:pPr>
      <w:bookmarkStart w:name="_bookmark658" w:id="660"/>
      <w:bookmarkEnd w:id="660"/>
      <w:r>
        <w:rPr/>
      </w:r>
      <w:hyperlink w:history="true" w:anchor="_bookmark606">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[1954]</w:t>
      </w:r>
      <w:r>
        <w:rPr>
          <w:rFonts w:ascii="Arial"/>
          <w:i/>
          <w:spacing w:val="-1"/>
          <w:sz w:val="20"/>
        </w:rPr>
        <w:t> </w:t>
      </w:r>
      <w:r>
        <w:rPr>
          <w:rFonts w:ascii="Arial"/>
          <w:i/>
          <w:sz w:val="20"/>
        </w:rPr>
        <w:t>1 Q.B. 411</w:t>
      </w:r>
      <w:r>
        <w:rPr>
          <w:sz w:val="20"/>
        </w:rPr>
        <w:t>; affirmed </w:t>
      </w:r>
      <w:r>
        <w:rPr>
          <w:rFonts w:ascii="Arial"/>
          <w:i/>
          <w:sz w:val="20"/>
        </w:rPr>
        <w:t>[1954] 2 All E.R. </w:t>
      </w:r>
      <w:r>
        <w:rPr>
          <w:rFonts w:ascii="Arial"/>
          <w:i/>
          <w:spacing w:val="-4"/>
          <w:sz w:val="20"/>
        </w:rPr>
        <w:t>51n</w:t>
      </w:r>
      <w:r>
        <w:rPr>
          <w:spacing w:val="-4"/>
          <w:sz w:val="20"/>
        </w:rPr>
        <w:t>.</w:t>
      </w:r>
    </w:p>
    <w:p>
      <w:pPr>
        <w:pStyle w:val="BodyText"/>
        <w:spacing w:before="9"/>
      </w:pPr>
    </w:p>
    <w:p>
      <w:pPr>
        <w:spacing w:line="235" w:lineRule="auto" w:before="0"/>
        <w:ind w:left="705" w:right="167" w:hanging="541"/>
        <w:jc w:val="both"/>
        <w:rPr>
          <w:sz w:val="20"/>
        </w:rPr>
      </w:pPr>
      <w:bookmarkStart w:name="_bookmark659" w:id="661"/>
      <w:bookmarkEnd w:id="661"/>
      <w:r>
        <w:rPr/>
      </w:r>
      <w:hyperlink w:history="true" w:anchor="_bookmark607">
        <w:r>
          <w:rPr>
            <w:color w:val="005DA1"/>
            <w:position w:val="5"/>
            <w:sz w:val="14"/>
            <w:u w:val="single" w:color="005DA1"/>
          </w:rPr>
          <w:t>344</w:t>
        </w:r>
      </w:hyperlink>
      <w:r>
        <w:rPr>
          <w:position w:val="5"/>
          <w:sz w:val="14"/>
        </w:rPr>
        <w:t>.</w:t>
      </w:r>
      <w:r>
        <w:rPr>
          <w:spacing w:val="40"/>
          <w:position w:val="5"/>
          <w:sz w:val="14"/>
        </w:rPr>
        <w:t>  </w:t>
      </w:r>
      <w:r>
        <w:rPr>
          <w:rFonts w:ascii="Arial" w:hAnsi="Arial"/>
          <w:i/>
          <w:sz w:val="20"/>
        </w:rPr>
        <w:t>[1954]</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411,</w:t>
      </w:r>
      <w:r>
        <w:rPr>
          <w:rFonts w:ascii="Arial" w:hAnsi="Arial"/>
          <w:i/>
          <w:spacing w:val="40"/>
          <w:sz w:val="20"/>
        </w:rPr>
        <w:t> </w:t>
      </w:r>
      <w:r>
        <w:rPr>
          <w:rFonts w:ascii="Arial" w:hAnsi="Arial"/>
          <w:i/>
          <w:sz w:val="20"/>
        </w:rPr>
        <w:t>419</w:t>
      </w:r>
      <w:r>
        <w:rPr>
          <w:sz w:val="20"/>
        </w:rPr>
        <w:t>.</w:t>
      </w:r>
      <w:r>
        <w:rPr>
          <w:spacing w:val="40"/>
          <w:sz w:val="20"/>
        </w:rPr>
        <w:t> </w:t>
      </w:r>
      <w:r>
        <w:rPr>
          <w:sz w:val="20"/>
        </w:rPr>
        <w:t>cf.</w:t>
      </w:r>
      <w:r>
        <w:rPr>
          <w:spacing w:val="40"/>
          <w:sz w:val="20"/>
        </w:rPr>
        <w:t> </w:t>
      </w:r>
      <w:r>
        <w:rPr>
          <w:rFonts w:ascii="Arial" w:hAnsi="Arial"/>
          <w:i/>
          <w:sz w:val="20"/>
        </w:rPr>
        <w:t>Ministry</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Health</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Simpson</w:t>
      </w:r>
      <w:r>
        <w:rPr>
          <w:rFonts w:ascii="Arial" w:hAnsi="Arial"/>
          <w:i/>
          <w:spacing w:val="40"/>
          <w:sz w:val="20"/>
        </w:rPr>
        <w:t> </w:t>
      </w:r>
      <w:r>
        <w:rPr>
          <w:rFonts w:ascii="Arial" w:hAnsi="Arial"/>
          <w:i/>
          <w:sz w:val="20"/>
        </w:rPr>
        <w:t>[1951]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251,</w:t>
      </w:r>
      <w:r>
        <w:rPr>
          <w:rFonts w:ascii="Arial" w:hAnsi="Arial"/>
          <w:i/>
          <w:spacing w:val="40"/>
          <w:sz w:val="20"/>
        </w:rPr>
        <w:t> </w:t>
      </w:r>
      <w:r>
        <w:rPr>
          <w:rFonts w:ascii="Arial" w:hAnsi="Arial"/>
          <w:i/>
          <w:sz w:val="20"/>
        </w:rPr>
        <w:t>277</w:t>
      </w:r>
      <w:r>
        <w:rPr>
          <w:sz w:val="20"/>
        </w:rPr>
        <w:t>;</w:t>
      </w:r>
      <w:r>
        <w:rPr>
          <w:spacing w:val="40"/>
          <w:sz w:val="20"/>
        </w:rPr>
        <w:t> </w:t>
      </w:r>
      <w:r>
        <w:rPr>
          <w:rFonts w:ascii="Arial" w:hAnsi="Arial"/>
          <w:i/>
          <w:sz w:val="20"/>
        </w:rPr>
        <w:t>Deutsche Morgan Grenfell Group Plc v Inland Revenue Commissioners [2006] UKHL 49, [2007] 1 A.C. 558 </w:t>
      </w:r>
      <w:r>
        <w:rPr>
          <w:sz w:val="20"/>
        </w:rPr>
        <w:t>at [146]–[147].</w:t>
      </w:r>
    </w:p>
    <w:p>
      <w:pPr>
        <w:pStyle w:val="BodyText"/>
        <w:spacing w:before="9"/>
      </w:pPr>
    </w:p>
    <w:p>
      <w:pPr>
        <w:pStyle w:val="BodyText"/>
        <w:tabs>
          <w:tab w:pos="705" w:val="left" w:leader="none"/>
        </w:tabs>
        <w:spacing w:line="235" w:lineRule="auto"/>
        <w:ind w:left="705" w:right="169" w:hanging="541"/>
      </w:pPr>
      <w:bookmarkStart w:name="_bookmark660" w:id="662"/>
      <w:bookmarkEnd w:id="662"/>
      <w:r>
        <w:rPr/>
      </w:r>
      <w:hyperlink w:history="true" w:anchor="_bookmark608">
        <w:r>
          <w:rPr>
            <w:color w:val="005DA1"/>
            <w:spacing w:val="-4"/>
            <w:position w:val="5"/>
            <w:sz w:val="14"/>
            <w:u w:val="single" w:color="005DA1"/>
          </w:rPr>
          <w:t>345</w:t>
        </w:r>
      </w:hyperlink>
      <w:r>
        <w:rPr>
          <w:spacing w:val="-4"/>
          <w:position w:val="5"/>
          <w:sz w:val="14"/>
        </w:rPr>
        <w:t>.</w:t>
      </w:r>
      <w:r>
        <w:rPr>
          <w:position w:val="5"/>
          <w:sz w:val="14"/>
        </w:rPr>
        <w:tab/>
      </w:r>
      <w:r>
        <w:rPr/>
        <w:t>See, e.g. Franks, </w:t>
      </w:r>
      <w:r>
        <w:rPr>
          <w:rFonts w:ascii="Arial" w:hAnsi="Arial"/>
          <w:i/>
        </w:rPr>
        <w:t>Limitation of Actions </w:t>
      </w:r>
      <w:r>
        <w:rPr/>
        <w:t>(1959), pp.206–207 and Edelman, “Limitation </w:t>
      </w:r>
      <w:r>
        <w:rPr/>
        <w:t>Periods</w:t>
      </w:r>
      <w:r>
        <w:rPr>
          <w:spacing w:val="80"/>
        </w:rPr>
        <w:t> </w:t>
      </w:r>
      <w:r>
        <w:rPr/>
        <w:t>and the Theory of Unjust Enrichment” (2005) 68 M.L.R. 848.</w:t>
      </w:r>
    </w:p>
    <w:p>
      <w:pPr>
        <w:pStyle w:val="BodyText"/>
        <w:spacing w:before="5"/>
      </w:pPr>
    </w:p>
    <w:p>
      <w:pPr>
        <w:tabs>
          <w:tab w:pos="705" w:val="left" w:leader="none"/>
        </w:tabs>
        <w:spacing w:before="0"/>
        <w:ind w:left="165" w:right="0" w:firstLine="0"/>
        <w:jc w:val="left"/>
        <w:rPr>
          <w:sz w:val="20"/>
        </w:rPr>
      </w:pPr>
      <w:bookmarkStart w:name="_bookmark661" w:id="663"/>
      <w:bookmarkEnd w:id="663"/>
      <w:r>
        <w:rPr/>
      </w:r>
      <w:hyperlink w:history="true" w:anchor="_bookmark609">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[2012] UKSC 19, [2012] 2 A.C. </w:t>
      </w:r>
      <w:r>
        <w:rPr>
          <w:rFonts w:ascii="Arial"/>
          <w:i/>
          <w:spacing w:val="-4"/>
          <w:sz w:val="20"/>
        </w:rPr>
        <w:t>337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62" w:id="664"/>
      <w:bookmarkEnd w:id="664"/>
      <w:r>
        <w:rPr/>
      </w:r>
      <w:hyperlink w:history="true" w:anchor="_bookmark610">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[1993] A.C. </w:t>
      </w:r>
      <w:r>
        <w:rPr>
          <w:rFonts w:ascii="Arial"/>
          <w:i/>
          <w:spacing w:val="-5"/>
          <w:sz w:val="20"/>
        </w:rPr>
        <w:t>70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63" w:id="665"/>
      <w:bookmarkEnd w:id="665"/>
      <w:r>
        <w:rPr/>
      </w:r>
      <w:hyperlink w:history="true" w:anchor="_bookmark611">
        <w:r>
          <w:rPr>
            <w:color w:val="005DA1"/>
            <w:spacing w:val="-4"/>
            <w:position w:val="5"/>
            <w:sz w:val="14"/>
            <w:u w:val="single" w:color="005DA1"/>
          </w:rPr>
          <w:t>348</w:t>
        </w:r>
      </w:hyperlink>
      <w:r>
        <w:rPr>
          <w:spacing w:val="-4"/>
          <w:position w:val="5"/>
          <w:sz w:val="14"/>
        </w:rPr>
        <w:t>.</w:t>
      </w:r>
      <w:r>
        <w:rPr>
          <w:position w:val="5"/>
          <w:sz w:val="14"/>
        </w:rPr>
        <w:tab/>
      </w:r>
      <w:r>
        <w:rPr>
          <w:rFonts w:ascii="Arial" w:hAnsi="Arial"/>
          <w:i/>
          <w:sz w:val="20"/>
        </w:rPr>
        <w:t>Peco</w:t>
      </w:r>
      <w:r>
        <w:rPr>
          <w:rFonts w:ascii="Arial" w:hAnsi="Arial"/>
          <w:i/>
          <w:spacing w:val="-2"/>
          <w:sz w:val="20"/>
        </w:rPr>
        <w:t> </w:t>
      </w:r>
      <w:r>
        <w:rPr>
          <w:rFonts w:ascii="Arial" w:hAnsi="Arial"/>
          <w:i/>
          <w:sz w:val="20"/>
        </w:rPr>
        <w:t>Arts Inc v Hazlitt Gallery Ltd [1983] 1 W.L.R. 1315, </w:t>
      </w:r>
      <w:r>
        <w:rPr>
          <w:rFonts w:ascii="Arial" w:hAnsi="Arial"/>
          <w:i/>
          <w:spacing w:val="-2"/>
          <w:sz w:val="20"/>
        </w:rPr>
        <w:t>1322–3</w:t>
      </w:r>
      <w:r>
        <w:rPr>
          <w:spacing w:val="-2"/>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664" w:id="666"/>
      <w:bookmarkEnd w:id="666"/>
      <w:r>
        <w:rPr/>
      </w:r>
      <w:hyperlink w:history="true" w:anchor="_bookmark612">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[1983]</w:t>
      </w:r>
      <w:r>
        <w:rPr>
          <w:rFonts w:ascii="Arial"/>
          <w:i/>
          <w:spacing w:val="34"/>
          <w:sz w:val="20"/>
        </w:rPr>
        <w:t> </w:t>
      </w:r>
      <w:r>
        <w:rPr>
          <w:rFonts w:ascii="Arial"/>
          <w:i/>
          <w:sz w:val="20"/>
        </w:rPr>
        <w:t>1</w:t>
      </w:r>
      <w:r>
        <w:rPr>
          <w:rFonts w:ascii="Arial"/>
          <w:i/>
          <w:spacing w:val="35"/>
          <w:sz w:val="20"/>
        </w:rPr>
        <w:t> </w:t>
      </w:r>
      <w:r>
        <w:rPr>
          <w:rFonts w:ascii="Arial"/>
          <w:i/>
          <w:sz w:val="20"/>
        </w:rPr>
        <w:t>W.L.R.</w:t>
      </w:r>
      <w:r>
        <w:rPr>
          <w:rFonts w:ascii="Arial"/>
          <w:i/>
          <w:spacing w:val="35"/>
          <w:sz w:val="20"/>
        </w:rPr>
        <w:t> </w:t>
      </w:r>
      <w:r>
        <w:rPr>
          <w:rFonts w:ascii="Arial"/>
          <w:i/>
          <w:sz w:val="20"/>
        </w:rPr>
        <w:t>1315,</w:t>
      </w:r>
      <w:r>
        <w:rPr>
          <w:rFonts w:ascii="Arial"/>
          <w:i/>
          <w:spacing w:val="35"/>
          <w:sz w:val="20"/>
        </w:rPr>
        <w:t> </w:t>
      </w:r>
      <w:r>
        <w:rPr>
          <w:rFonts w:ascii="Arial"/>
          <w:i/>
          <w:sz w:val="20"/>
        </w:rPr>
        <w:t>1323</w:t>
      </w:r>
      <w:r>
        <w:rPr>
          <w:sz w:val="20"/>
        </w:rPr>
        <w:t>.</w:t>
      </w:r>
      <w:r>
        <w:rPr>
          <w:spacing w:val="35"/>
          <w:sz w:val="20"/>
        </w:rPr>
        <w:t> </w:t>
      </w:r>
      <w:r>
        <w:rPr>
          <w:sz w:val="20"/>
        </w:rPr>
        <w:t>See</w:t>
      </w:r>
      <w:r>
        <w:rPr>
          <w:spacing w:val="35"/>
          <w:sz w:val="20"/>
        </w:rPr>
        <w:t> </w:t>
      </w:r>
      <w:r>
        <w:rPr>
          <w:sz w:val="20"/>
        </w:rPr>
        <w:t>also</w:t>
      </w:r>
      <w:r>
        <w:rPr>
          <w:spacing w:val="35"/>
          <w:sz w:val="20"/>
        </w:rPr>
        <w:t> </w:t>
      </w:r>
      <w:r>
        <w:rPr>
          <w:rFonts w:ascii="Arial"/>
          <w:i/>
          <w:sz w:val="20"/>
        </w:rPr>
        <w:t>Ecclesiastical</w:t>
      </w:r>
      <w:r>
        <w:rPr>
          <w:rFonts w:ascii="Arial"/>
          <w:i/>
          <w:spacing w:val="35"/>
          <w:sz w:val="20"/>
        </w:rPr>
        <w:t> </w:t>
      </w:r>
      <w:r>
        <w:rPr>
          <w:rFonts w:ascii="Arial"/>
          <w:i/>
          <w:sz w:val="20"/>
        </w:rPr>
        <w:t>Commissioners</w:t>
      </w:r>
      <w:r>
        <w:rPr>
          <w:rFonts w:ascii="Arial"/>
          <w:i/>
          <w:spacing w:val="35"/>
          <w:sz w:val="20"/>
        </w:rPr>
        <w:t> </w:t>
      </w:r>
      <w:r>
        <w:rPr>
          <w:rFonts w:ascii="Arial"/>
          <w:i/>
          <w:sz w:val="20"/>
        </w:rPr>
        <w:t>for</w:t>
      </w:r>
      <w:r>
        <w:rPr>
          <w:rFonts w:ascii="Arial"/>
          <w:i/>
          <w:spacing w:val="35"/>
          <w:sz w:val="20"/>
        </w:rPr>
        <w:t> </w:t>
      </w:r>
      <w:r>
        <w:rPr>
          <w:rFonts w:ascii="Arial"/>
          <w:i/>
          <w:sz w:val="20"/>
        </w:rPr>
        <w:t>England</w:t>
      </w:r>
      <w:r>
        <w:rPr>
          <w:rFonts w:ascii="Arial"/>
          <w:i/>
          <w:spacing w:val="35"/>
          <w:sz w:val="20"/>
        </w:rPr>
        <w:t> </w:t>
      </w:r>
      <w:r>
        <w:rPr>
          <w:rFonts w:ascii="Arial"/>
          <w:i/>
          <w:sz w:val="20"/>
        </w:rPr>
        <w:t>v</w:t>
      </w:r>
      <w:r>
        <w:rPr>
          <w:rFonts w:ascii="Arial"/>
          <w:i/>
          <w:spacing w:val="35"/>
          <w:sz w:val="20"/>
        </w:rPr>
        <w:t> </w:t>
      </w:r>
      <w:r>
        <w:rPr>
          <w:rFonts w:ascii="Arial"/>
          <w:i/>
          <w:sz w:val="20"/>
        </w:rPr>
        <w:t>N.E.</w:t>
      </w:r>
      <w:r>
        <w:rPr>
          <w:rFonts w:ascii="Arial"/>
          <w:i/>
          <w:spacing w:val="35"/>
          <w:sz w:val="20"/>
        </w:rPr>
        <w:t> </w:t>
      </w:r>
      <w:r>
        <w:rPr>
          <w:rFonts w:ascii="Arial"/>
          <w:i/>
          <w:spacing w:val="-5"/>
          <w:sz w:val="20"/>
        </w:rPr>
        <w:t>Ry</w:t>
      </w:r>
    </w:p>
    <w:p>
      <w:pPr>
        <w:spacing w:line="225" w:lineRule="exact" w:before="0"/>
        <w:ind w:left="0" w:right="168" w:firstLine="0"/>
        <w:jc w:val="right"/>
        <w:rPr>
          <w:rFonts w:ascii="Arial"/>
          <w:i/>
          <w:sz w:val="20"/>
        </w:rPr>
      </w:pPr>
      <w:r>
        <w:rPr>
          <w:rFonts w:ascii="Arial"/>
          <w:i/>
          <w:sz w:val="20"/>
        </w:rPr>
        <w:t>(1877) 4</w:t>
      </w:r>
      <w:r>
        <w:rPr>
          <w:rFonts w:ascii="Arial"/>
          <w:i/>
          <w:spacing w:val="1"/>
          <w:sz w:val="20"/>
        </w:rPr>
        <w:t> </w:t>
      </w:r>
      <w:r>
        <w:rPr>
          <w:rFonts w:ascii="Arial"/>
          <w:i/>
          <w:sz w:val="20"/>
        </w:rPr>
        <w:t>Ch.</w:t>
      </w:r>
      <w:r>
        <w:rPr>
          <w:rFonts w:ascii="Arial"/>
          <w:i/>
          <w:spacing w:val="1"/>
          <w:sz w:val="20"/>
        </w:rPr>
        <w:t> </w:t>
      </w:r>
      <w:r>
        <w:rPr>
          <w:rFonts w:ascii="Arial"/>
          <w:i/>
          <w:sz w:val="20"/>
        </w:rPr>
        <w:t>D.</w:t>
      </w:r>
      <w:r>
        <w:rPr>
          <w:rFonts w:ascii="Arial"/>
          <w:i/>
          <w:spacing w:val="1"/>
          <w:sz w:val="20"/>
        </w:rPr>
        <w:t> </w:t>
      </w:r>
      <w:r>
        <w:rPr>
          <w:rFonts w:ascii="Arial"/>
          <w:i/>
          <w:sz w:val="20"/>
        </w:rPr>
        <w:t>845,</w:t>
      </w:r>
      <w:r>
        <w:rPr>
          <w:rFonts w:ascii="Arial"/>
          <w:i/>
          <w:spacing w:val="1"/>
          <w:sz w:val="20"/>
        </w:rPr>
        <w:t> </w:t>
      </w:r>
      <w:r>
        <w:rPr>
          <w:rFonts w:ascii="Arial"/>
          <w:i/>
          <w:sz w:val="20"/>
        </w:rPr>
        <w:t>861</w:t>
      </w:r>
      <w:r>
        <w:rPr>
          <w:sz w:val="20"/>
        </w:rPr>
        <w:t>;</w:t>
      </w:r>
      <w:r>
        <w:rPr>
          <w:spacing w:val="1"/>
          <w:sz w:val="20"/>
        </w:rPr>
        <w:t> </w:t>
      </w:r>
      <w:r>
        <w:rPr>
          <w:rFonts w:ascii="Arial"/>
          <w:i/>
          <w:sz w:val="20"/>
        </w:rPr>
        <w:t>Rawlins</w:t>
      </w:r>
      <w:r>
        <w:rPr>
          <w:rFonts w:ascii="Arial"/>
          <w:i/>
          <w:spacing w:val="1"/>
          <w:sz w:val="20"/>
        </w:rPr>
        <w:t> </w:t>
      </w:r>
      <w:r>
        <w:rPr>
          <w:rFonts w:ascii="Arial"/>
          <w:i/>
          <w:sz w:val="20"/>
        </w:rPr>
        <w:t>v</w:t>
      </w:r>
      <w:r>
        <w:rPr>
          <w:rFonts w:ascii="Arial"/>
          <w:i/>
          <w:spacing w:val="1"/>
          <w:sz w:val="20"/>
        </w:rPr>
        <w:t> </w:t>
      </w:r>
      <w:r>
        <w:rPr>
          <w:rFonts w:ascii="Arial"/>
          <w:i/>
          <w:sz w:val="20"/>
        </w:rPr>
        <w:t>Wickham (1858)</w:t>
      </w:r>
      <w:r>
        <w:rPr>
          <w:rFonts w:ascii="Arial"/>
          <w:i/>
          <w:spacing w:val="1"/>
          <w:sz w:val="20"/>
        </w:rPr>
        <w:t> </w:t>
      </w:r>
      <w:r>
        <w:rPr>
          <w:rFonts w:ascii="Arial"/>
          <w:i/>
          <w:sz w:val="20"/>
        </w:rPr>
        <w:t>3</w:t>
      </w:r>
      <w:r>
        <w:rPr>
          <w:rFonts w:ascii="Arial"/>
          <w:i/>
          <w:spacing w:val="1"/>
          <w:sz w:val="20"/>
        </w:rPr>
        <w:t> </w:t>
      </w:r>
      <w:r>
        <w:rPr>
          <w:rFonts w:ascii="Arial"/>
          <w:i/>
          <w:sz w:val="20"/>
        </w:rPr>
        <w:t>De</w:t>
      </w:r>
      <w:r>
        <w:rPr>
          <w:rFonts w:ascii="Arial"/>
          <w:i/>
          <w:spacing w:val="1"/>
          <w:sz w:val="20"/>
        </w:rPr>
        <w:t> </w:t>
      </w:r>
      <w:r>
        <w:rPr>
          <w:rFonts w:ascii="Arial"/>
          <w:i/>
          <w:sz w:val="20"/>
        </w:rPr>
        <w:t>G.L.J.</w:t>
      </w:r>
      <w:r>
        <w:rPr>
          <w:rFonts w:ascii="Arial"/>
          <w:i/>
          <w:spacing w:val="1"/>
          <w:sz w:val="20"/>
        </w:rPr>
        <w:t> </w:t>
      </w:r>
      <w:r>
        <w:rPr>
          <w:rFonts w:ascii="Arial"/>
          <w:i/>
          <w:sz w:val="20"/>
        </w:rPr>
        <w:t>304</w:t>
      </w:r>
      <w:r>
        <w:rPr>
          <w:sz w:val="20"/>
        </w:rPr>
        <w:t>;</w:t>
      </w:r>
      <w:r>
        <w:rPr>
          <w:spacing w:val="1"/>
          <w:sz w:val="20"/>
        </w:rPr>
        <w:t> </w:t>
      </w:r>
      <w:r>
        <w:rPr>
          <w:rFonts w:ascii="Arial"/>
          <w:i/>
          <w:sz w:val="20"/>
        </w:rPr>
        <w:t>Chetham</w:t>
      </w:r>
      <w:r>
        <w:rPr>
          <w:rFonts w:ascii="Arial"/>
          <w:i/>
          <w:spacing w:val="1"/>
          <w:sz w:val="20"/>
        </w:rPr>
        <w:t> </w:t>
      </w:r>
      <w:r>
        <w:rPr>
          <w:rFonts w:ascii="Arial"/>
          <w:i/>
          <w:sz w:val="20"/>
        </w:rPr>
        <w:t>v</w:t>
      </w:r>
      <w:r>
        <w:rPr>
          <w:rFonts w:ascii="Arial"/>
          <w:i/>
          <w:spacing w:val="1"/>
          <w:sz w:val="20"/>
        </w:rPr>
        <w:t> </w:t>
      </w:r>
      <w:r>
        <w:rPr>
          <w:rFonts w:ascii="Arial"/>
          <w:i/>
          <w:sz w:val="20"/>
        </w:rPr>
        <w:t>Hoare</w:t>
      </w:r>
      <w:r>
        <w:rPr>
          <w:rFonts w:ascii="Arial"/>
          <w:i/>
          <w:spacing w:val="1"/>
          <w:sz w:val="20"/>
        </w:rPr>
        <w:t> </w:t>
      </w:r>
      <w:r>
        <w:rPr>
          <w:rFonts w:ascii="Arial"/>
          <w:i/>
          <w:spacing w:val="-2"/>
          <w:sz w:val="20"/>
        </w:rPr>
        <w:t>(1870)</w:t>
      </w:r>
    </w:p>
    <w:p>
      <w:pPr>
        <w:spacing w:line="225" w:lineRule="exact" w:before="0"/>
        <w:ind w:left="0" w:right="168" w:firstLine="0"/>
        <w:jc w:val="right"/>
        <w:rPr>
          <w:sz w:val="20"/>
        </w:rPr>
      </w:pPr>
      <w:r>
        <w:rPr>
          <w:rFonts w:ascii="Arial"/>
          <w:i/>
          <w:sz w:val="20"/>
        </w:rPr>
        <w:t>L.R.</w:t>
      </w:r>
      <w:r>
        <w:rPr>
          <w:rFonts w:ascii="Arial"/>
          <w:i/>
          <w:spacing w:val="1"/>
          <w:sz w:val="20"/>
        </w:rPr>
        <w:t> </w:t>
      </w:r>
      <w:r>
        <w:rPr>
          <w:rFonts w:ascii="Arial"/>
          <w:i/>
          <w:sz w:val="20"/>
        </w:rPr>
        <w:t>9</w:t>
      </w:r>
      <w:r>
        <w:rPr>
          <w:rFonts w:ascii="Arial"/>
          <w:i/>
          <w:spacing w:val="2"/>
          <w:sz w:val="20"/>
        </w:rPr>
        <w:t> </w:t>
      </w:r>
      <w:r>
        <w:rPr>
          <w:rFonts w:ascii="Arial"/>
          <w:i/>
          <w:sz w:val="20"/>
        </w:rPr>
        <w:t>Eq.</w:t>
      </w:r>
      <w:r>
        <w:rPr>
          <w:rFonts w:ascii="Arial"/>
          <w:i/>
          <w:spacing w:val="2"/>
          <w:sz w:val="20"/>
        </w:rPr>
        <w:t> </w:t>
      </w:r>
      <w:r>
        <w:rPr>
          <w:rFonts w:ascii="Arial"/>
          <w:i/>
          <w:sz w:val="20"/>
        </w:rPr>
        <w:t>571</w:t>
      </w:r>
      <w:r>
        <w:rPr>
          <w:sz w:val="20"/>
        </w:rPr>
        <w:t>;</w:t>
      </w:r>
      <w:r>
        <w:rPr>
          <w:spacing w:val="2"/>
          <w:sz w:val="20"/>
        </w:rPr>
        <w:t> </w:t>
      </w:r>
      <w:r>
        <w:rPr>
          <w:rFonts w:ascii="Arial"/>
          <w:i/>
          <w:sz w:val="20"/>
        </w:rPr>
        <w:t>Vane</w:t>
      </w:r>
      <w:r>
        <w:rPr>
          <w:rFonts w:ascii="Arial"/>
          <w:i/>
          <w:spacing w:val="2"/>
          <w:sz w:val="20"/>
        </w:rPr>
        <w:t> </w:t>
      </w:r>
      <w:r>
        <w:rPr>
          <w:rFonts w:ascii="Arial"/>
          <w:i/>
          <w:sz w:val="20"/>
        </w:rPr>
        <w:t>v</w:t>
      </w:r>
      <w:r>
        <w:rPr>
          <w:rFonts w:ascii="Arial"/>
          <w:i/>
          <w:spacing w:val="2"/>
          <w:sz w:val="20"/>
        </w:rPr>
        <w:t> </w:t>
      </w:r>
      <w:r>
        <w:rPr>
          <w:rFonts w:ascii="Arial"/>
          <w:i/>
          <w:sz w:val="20"/>
        </w:rPr>
        <w:t>Vane</w:t>
      </w:r>
      <w:r>
        <w:rPr>
          <w:rFonts w:ascii="Arial"/>
          <w:i/>
          <w:spacing w:val="2"/>
          <w:sz w:val="20"/>
        </w:rPr>
        <w:t> </w:t>
      </w:r>
      <w:r>
        <w:rPr>
          <w:rFonts w:ascii="Arial"/>
          <w:i/>
          <w:sz w:val="20"/>
        </w:rPr>
        <w:t>(1873)</w:t>
      </w:r>
      <w:r>
        <w:rPr>
          <w:rFonts w:ascii="Arial"/>
          <w:i/>
          <w:spacing w:val="2"/>
          <w:sz w:val="20"/>
        </w:rPr>
        <w:t> </w:t>
      </w:r>
      <w:r>
        <w:rPr>
          <w:rFonts w:ascii="Arial"/>
          <w:i/>
          <w:sz w:val="20"/>
        </w:rPr>
        <w:t>L.R.</w:t>
      </w:r>
      <w:r>
        <w:rPr>
          <w:rFonts w:ascii="Arial"/>
          <w:i/>
          <w:spacing w:val="2"/>
          <w:sz w:val="20"/>
        </w:rPr>
        <w:t> </w:t>
      </w:r>
      <w:r>
        <w:rPr>
          <w:rFonts w:ascii="Arial"/>
          <w:i/>
          <w:sz w:val="20"/>
        </w:rPr>
        <w:t>8</w:t>
      </w:r>
      <w:r>
        <w:rPr>
          <w:rFonts w:ascii="Arial"/>
          <w:i/>
          <w:spacing w:val="2"/>
          <w:sz w:val="20"/>
        </w:rPr>
        <w:t> </w:t>
      </w:r>
      <w:r>
        <w:rPr>
          <w:rFonts w:ascii="Arial"/>
          <w:i/>
          <w:sz w:val="20"/>
        </w:rPr>
        <w:t>Ch.</w:t>
      </w:r>
      <w:r>
        <w:rPr>
          <w:rFonts w:ascii="Arial"/>
          <w:i/>
          <w:spacing w:val="1"/>
          <w:sz w:val="20"/>
        </w:rPr>
        <w:t> </w:t>
      </w:r>
      <w:r>
        <w:rPr>
          <w:rFonts w:ascii="Arial"/>
          <w:i/>
          <w:sz w:val="20"/>
        </w:rPr>
        <w:t>App.</w:t>
      </w:r>
      <w:r>
        <w:rPr>
          <w:rFonts w:ascii="Arial"/>
          <w:i/>
          <w:spacing w:val="2"/>
          <w:sz w:val="20"/>
        </w:rPr>
        <w:t> </w:t>
      </w:r>
      <w:r>
        <w:rPr>
          <w:rFonts w:ascii="Arial"/>
          <w:i/>
          <w:sz w:val="20"/>
        </w:rPr>
        <w:t>383,</w:t>
      </w:r>
      <w:r>
        <w:rPr>
          <w:rFonts w:ascii="Arial"/>
          <w:i/>
          <w:spacing w:val="2"/>
          <w:sz w:val="20"/>
        </w:rPr>
        <w:t> </w:t>
      </w:r>
      <w:r>
        <w:rPr>
          <w:rFonts w:ascii="Arial"/>
          <w:i/>
          <w:sz w:val="20"/>
        </w:rPr>
        <w:t>390n</w:t>
      </w:r>
      <w:r>
        <w:rPr>
          <w:sz w:val="20"/>
        </w:rPr>
        <w:t>;</w:t>
      </w:r>
      <w:r>
        <w:rPr>
          <w:spacing w:val="2"/>
          <w:sz w:val="20"/>
        </w:rPr>
        <w:t> </w:t>
      </w:r>
      <w:r>
        <w:rPr>
          <w:rFonts w:ascii="Arial"/>
          <w:i/>
          <w:sz w:val="20"/>
        </w:rPr>
        <w:t>Willis</w:t>
      </w:r>
      <w:r>
        <w:rPr>
          <w:rFonts w:ascii="Arial"/>
          <w:i/>
          <w:spacing w:val="2"/>
          <w:sz w:val="20"/>
        </w:rPr>
        <w:t> </w:t>
      </w:r>
      <w:r>
        <w:rPr>
          <w:rFonts w:ascii="Arial"/>
          <w:i/>
          <w:sz w:val="20"/>
        </w:rPr>
        <w:t>v</w:t>
      </w:r>
      <w:r>
        <w:rPr>
          <w:rFonts w:ascii="Arial"/>
          <w:i/>
          <w:spacing w:val="2"/>
          <w:sz w:val="20"/>
        </w:rPr>
        <w:t> </w:t>
      </w:r>
      <w:r>
        <w:rPr>
          <w:rFonts w:ascii="Arial"/>
          <w:i/>
          <w:sz w:val="20"/>
        </w:rPr>
        <w:t>Howe</w:t>
      </w:r>
      <w:r>
        <w:rPr>
          <w:rFonts w:ascii="Arial"/>
          <w:i/>
          <w:spacing w:val="2"/>
          <w:sz w:val="20"/>
        </w:rPr>
        <w:t> </w:t>
      </w:r>
      <w:r>
        <w:rPr>
          <w:rFonts w:ascii="Arial"/>
          <w:i/>
          <w:sz w:val="20"/>
        </w:rPr>
        <w:t>[1893]</w:t>
      </w:r>
      <w:r>
        <w:rPr>
          <w:rFonts w:ascii="Arial"/>
          <w:i/>
          <w:spacing w:val="2"/>
          <w:sz w:val="20"/>
        </w:rPr>
        <w:t> </w:t>
      </w:r>
      <w:r>
        <w:rPr>
          <w:rFonts w:ascii="Arial"/>
          <w:i/>
          <w:sz w:val="20"/>
        </w:rPr>
        <w:t>2</w:t>
      </w:r>
      <w:r>
        <w:rPr>
          <w:rFonts w:ascii="Arial"/>
          <w:i/>
          <w:spacing w:val="2"/>
          <w:sz w:val="20"/>
        </w:rPr>
        <w:t> </w:t>
      </w:r>
      <w:r>
        <w:rPr>
          <w:rFonts w:ascii="Arial"/>
          <w:i/>
          <w:sz w:val="20"/>
        </w:rPr>
        <w:t>Ch.</w:t>
      </w:r>
      <w:r>
        <w:rPr>
          <w:rFonts w:ascii="Arial"/>
          <w:i/>
          <w:spacing w:val="2"/>
          <w:sz w:val="20"/>
        </w:rPr>
        <w:t> </w:t>
      </w:r>
      <w:r>
        <w:rPr>
          <w:rFonts w:ascii="Arial"/>
          <w:i/>
          <w:spacing w:val="-4"/>
          <w:sz w:val="20"/>
        </w:rPr>
        <w:t>545</w:t>
      </w:r>
      <w:r>
        <w:rPr>
          <w:spacing w:val="-4"/>
          <w:sz w:val="20"/>
        </w:rPr>
        <w:t>;</w:t>
      </w:r>
    </w:p>
    <w:p>
      <w:pPr>
        <w:spacing w:line="235" w:lineRule="auto" w:before="2"/>
        <w:ind w:left="705" w:right="168" w:firstLine="0"/>
        <w:jc w:val="both"/>
        <w:rPr>
          <w:rFonts w:ascii="Arial" w:hAnsi="Arial"/>
          <w:i/>
          <w:sz w:val="20"/>
        </w:rPr>
      </w:pPr>
      <w:r>
        <w:rPr>
          <w:rFonts w:ascii="Arial" w:hAnsi="Arial"/>
          <w:i/>
          <w:sz w:val="20"/>
        </w:rPr>
        <w:t>Betjemann v Betjemann [1895] 2 Ch. 474, 480</w:t>
      </w:r>
      <w:r>
        <w:rPr>
          <w:sz w:val="20"/>
        </w:rPr>
        <w:t>; </w:t>
      </w:r>
      <w:r>
        <w:rPr>
          <w:rFonts w:ascii="Arial" w:hAnsi="Arial"/>
          <w:i/>
          <w:sz w:val="20"/>
        </w:rPr>
        <w:t>Paragon Finance Plc v Thakerar &amp; Co [1999] </w:t>
      </w:r>
      <w:r>
        <w:rPr>
          <w:rFonts w:ascii="Arial" w:hAnsi="Arial"/>
          <w:i/>
          <w:sz w:val="20"/>
        </w:rPr>
        <w:t>1 All E.R. 400, 418</w:t>
      </w:r>
      <w:r>
        <w:rPr>
          <w:sz w:val="20"/>
        </w:rPr>
        <w:t>; </w:t>
      </w:r>
      <w:r>
        <w:rPr>
          <w:rFonts w:ascii="Arial" w:hAnsi="Arial"/>
          <w:i/>
          <w:sz w:val="20"/>
        </w:rPr>
        <w:t>UCB Home Loans Corp v Carr [2000] Lloyd’s Rep. P.N. 754</w:t>
      </w:r>
      <w:r>
        <w:rPr>
          <w:sz w:val="20"/>
        </w:rPr>
        <w:t>; </w:t>
      </w:r>
      <w:r>
        <w:rPr>
          <w:rFonts w:ascii="Arial" w:hAnsi="Arial"/>
          <w:i/>
          <w:sz w:val="20"/>
        </w:rPr>
        <w:t>Clef Aquitaine SARL</w:t>
      </w:r>
      <w:r>
        <w:rPr>
          <w:rFonts w:ascii="Arial" w:hAnsi="Arial"/>
          <w:i/>
          <w:spacing w:val="5"/>
          <w:sz w:val="20"/>
        </w:rPr>
        <w:t> </w:t>
      </w:r>
      <w:r>
        <w:rPr>
          <w:rFonts w:ascii="Arial" w:hAnsi="Arial"/>
          <w:i/>
          <w:sz w:val="20"/>
        </w:rPr>
        <w:t>v</w:t>
      </w:r>
      <w:r>
        <w:rPr>
          <w:rFonts w:ascii="Arial" w:hAnsi="Arial"/>
          <w:i/>
          <w:spacing w:val="6"/>
          <w:sz w:val="20"/>
        </w:rPr>
        <w:t> </w:t>
      </w:r>
      <w:r>
        <w:rPr>
          <w:rFonts w:ascii="Arial" w:hAnsi="Arial"/>
          <w:i/>
          <w:sz w:val="20"/>
        </w:rPr>
        <w:t>Laporte</w:t>
      </w:r>
      <w:r>
        <w:rPr>
          <w:rFonts w:ascii="Arial" w:hAnsi="Arial"/>
          <w:i/>
          <w:spacing w:val="6"/>
          <w:sz w:val="20"/>
        </w:rPr>
        <w:t> </w:t>
      </w:r>
      <w:r>
        <w:rPr>
          <w:rFonts w:ascii="Arial" w:hAnsi="Arial"/>
          <w:i/>
          <w:sz w:val="20"/>
        </w:rPr>
        <w:t>Materials</w:t>
      </w:r>
      <w:r>
        <w:rPr>
          <w:rFonts w:ascii="Arial" w:hAnsi="Arial"/>
          <w:i/>
          <w:spacing w:val="6"/>
          <w:sz w:val="20"/>
        </w:rPr>
        <w:t> </w:t>
      </w:r>
      <w:r>
        <w:rPr>
          <w:rFonts w:ascii="Arial" w:hAnsi="Arial"/>
          <w:i/>
          <w:sz w:val="20"/>
        </w:rPr>
        <w:t>(Barrow)</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[2000]</w:t>
      </w:r>
      <w:r>
        <w:rPr>
          <w:rFonts w:ascii="Arial" w:hAnsi="Arial"/>
          <w:i/>
          <w:spacing w:val="6"/>
          <w:sz w:val="20"/>
        </w:rPr>
        <w:t> </w:t>
      </w:r>
      <w:r>
        <w:rPr>
          <w:rFonts w:ascii="Arial" w:hAnsi="Arial"/>
          <w:i/>
          <w:sz w:val="20"/>
        </w:rPr>
        <w:t>3</w:t>
      </w:r>
      <w:r>
        <w:rPr>
          <w:rFonts w:ascii="Arial" w:hAnsi="Arial"/>
          <w:i/>
          <w:spacing w:val="6"/>
          <w:sz w:val="20"/>
        </w:rPr>
        <w:t> </w:t>
      </w:r>
      <w:r>
        <w:rPr>
          <w:rFonts w:ascii="Arial" w:hAnsi="Arial"/>
          <w:i/>
          <w:sz w:val="20"/>
        </w:rPr>
        <w:t>All</w:t>
      </w:r>
      <w:r>
        <w:rPr>
          <w:rFonts w:ascii="Arial" w:hAnsi="Arial"/>
          <w:i/>
          <w:spacing w:val="6"/>
          <w:sz w:val="20"/>
        </w:rPr>
        <w:t> </w:t>
      </w:r>
      <w:r>
        <w:rPr>
          <w:rFonts w:ascii="Arial" w:hAnsi="Arial"/>
          <w:i/>
          <w:sz w:val="20"/>
        </w:rPr>
        <w:t>E.R.</w:t>
      </w:r>
      <w:r>
        <w:rPr>
          <w:rFonts w:ascii="Arial" w:hAnsi="Arial"/>
          <w:i/>
          <w:spacing w:val="6"/>
          <w:sz w:val="20"/>
        </w:rPr>
        <w:t> </w:t>
      </w:r>
      <w:r>
        <w:rPr>
          <w:rFonts w:ascii="Arial" w:hAnsi="Arial"/>
          <w:i/>
          <w:sz w:val="20"/>
        </w:rPr>
        <w:t>493,</w:t>
      </w:r>
      <w:r>
        <w:rPr>
          <w:rFonts w:ascii="Arial" w:hAnsi="Arial"/>
          <w:i/>
          <w:spacing w:val="6"/>
          <w:sz w:val="20"/>
        </w:rPr>
        <w:t> </w:t>
      </w:r>
      <w:r>
        <w:rPr>
          <w:rFonts w:ascii="Arial" w:hAnsi="Arial"/>
          <w:i/>
          <w:sz w:val="20"/>
        </w:rPr>
        <w:t>504–505</w:t>
      </w:r>
      <w:r>
        <w:rPr>
          <w:sz w:val="20"/>
        </w:rPr>
        <w:t>;</w:t>
      </w:r>
      <w:r>
        <w:rPr>
          <w:spacing w:val="6"/>
          <w:sz w:val="20"/>
        </w:rPr>
        <w:t> </w:t>
      </w:r>
      <w:r>
        <w:rPr>
          <w:rFonts w:ascii="Arial" w:hAnsi="Arial"/>
          <w:i/>
          <w:sz w:val="20"/>
        </w:rPr>
        <w:t>Ezekiel</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Lehrer</w:t>
      </w:r>
      <w:r>
        <w:rPr>
          <w:rFonts w:ascii="Arial" w:hAnsi="Arial"/>
          <w:i/>
          <w:spacing w:val="6"/>
          <w:sz w:val="20"/>
        </w:rPr>
        <w:t> </w:t>
      </w:r>
      <w:r>
        <w:rPr>
          <w:rFonts w:ascii="Arial" w:hAnsi="Arial"/>
          <w:i/>
          <w:spacing w:val="-2"/>
          <w:sz w:val="20"/>
        </w:rPr>
        <w:t>[2002]</w:t>
      </w:r>
    </w:p>
    <w:p>
      <w:pPr>
        <w:spacing w:line="225" w:lineRule="exact" w:before="0"/>
        <w:ind w:left="705" w:right="0" w:firstLine="0"/>
        <w:jc w:val="both"/>
        <w:rPr>
          <w:sz w:val="20"/>
        </w:rPr>
      </w:pPr>
      <w:r>
        <w:rPr>
          <w:rFonts w:ascii="Arial" w:hAnsi="Arial"/>
          <w:i/>
          <w:sz w:val="20"/>
        </w:rPr>
        <w:t>EWCA Civ 16, [2002] Lloyd’s Rep. P.N. </w:t>
      </w:r>
      <w:r>
        <w:rPr>
          <w:rFonts w:ascii="Arial" w:hAnsi="Arial"/>
          <w:i/>
          <w:spacing w:val="-4"/>
          <w:sz w:val="20"/>
        </w:rPr>
        <w:t>260</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665" w:id="667"/>
      <w:bookmarkEnd w:id="667"/>
      <w:r>
        <w:rPr/>
      </w:r>
      <w:hyperlink w:history="true" w:anchor="_bookmark613">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Peco Arts Inc v Hazlitt Gallery Ltd [1983] 1 W.L.R. 1315</w:t>
      </w:r>
      <w:r>
        <w:rPr>
          <w:sz w:val="20"/>
        </w:rPr>
        <w:t>; </w:t>
      </w:r>
      <w:r>
        <w:rPr>
          <w:rFonts w:ascii="Arial"/>
          <w:i/>
          <w:sz w:val="20"/>
        </w:rPr>
        <w:t>Paragon Finance Plc v Thakerar &amp; </w:t>
      </w:r>
      <w:r>
        <w:rPr>
          <w:rFonts w:ascii="Arial"/>
          <w:i/>
          <w:sz w:val="20"/>
        </w:rPr>
        <w:t>Co [1999] 1 All E.R. 400</w:t>
      </w:r>
      <w:r>
        <w:rPr>
          <w:sz w:val="20"/>
        </w:rPr>
        <w:t>.</w:t>
      </w:r>
    </w:p>
    <w:p>
      <w:pPr>
        <w:pStyle w:val="BodyText"/>
        <w:spacing w:before="6"/>
      </w:pPr>
    </w:p>
    <w:p>
      <w:pPr>
        <w:tabs>
          <w:tab w:pos="705" w:val="left" w:leader="none"/>
        </w:tabs>
        <w:spacing w:before="0"/>
        <w:ind w:left="165" w:right="0" w:firstLine="0"/>
        <w:jc w:val="left"/>
        <w:rPr>
          <w:sz w:val="20"/>
        </w:rPr>
      </w:pPr>
      <w:bookmarkStart w:name="_bookmark666" w:id="668"/>
      <w:bookmarkEnd w:id="668"/>
      <w:r>
        <w:rPr/>
      </w:r>
      <w:hyperlink w:history="true" w:anchor="_bookmark614">
        <w:r>
          <w:rPr>
            <w:color w:val="005DA1"/>
            <w:spacing w:val="-4"/>
            <w:position w:val="5"/>
            <w:sz w:val="14"/>
            <w:u w:val="single" w:color="005DA1"/>
          </w:rPr>
          <w:t>351</w:t>
        </w:r>
      </w:hyperlink>
      <w:r>
        <w:rPr>
          <w:spacing w:val="-4"/>
          <w:position w:val="5"/>
          <w:sz w:val="14"/>
        </w:rPr>
        <w:t>.</w:t>
      </w:r>
      <w:r>
        <w:rPr>
          <w:position w:val="5"/>
          <w:sz w:val="14"/>
        </w:rPr>
        <w:tab/>
      </w:r>
      <w:r>
        <w:rPr>
          <w:sz w:val="20"/>
        </w:rPr>
        <w:t>See</w:t>
      </w:r>
      <w:r>
        <w:rPr>
          <w:spacing w:val="-1"/>
          <w:sz w:val="20"/>
        </w:rPr>
        <w:t> </w:t>
      </w:r>
      <w:r>
        <w:rPr>
          <w:rFonts w:ascii="Arial"/>
          <w:i/>
          <w:sz w:val="20"/>
        </w:rPr>
        <w:t>Eddis v Chichester Constable [1969] 2 Ch. 345, 357</w:t>
      </w:r>
      <w:r>
        <w:rPr>
          <w:rFonts w:ascii="Arial"/>
          <w:i/>
          <w:spacing w:val="-1"/>
          <w:sz w:val="20"/>
        </w:rPr>
        <w:t> </w:t>
      </w:r>
      <w:r>
        <w:rPr>
          <w:sz w:val="20"/>
        </w:rPr>
        <w:t>(extension to </w:t>
      </w:r>
      <w:r>
        <w:rPr>
          <w:spacing w:val="-2"/>
          <w:sz w:val="20"/>
        </w:rPr>
        <w:t>conversion).</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615">
        <w:r>
          <w:rPr>
            <w:color w:val="005DA1"/>
            <w:spacing w:val="-4"/>
            <w:position w:val="5"/>
            <w:sz w:val="14"/>
            <w:u w:val="single" w:color="005DA1"/>
          </w:rPr>
          <w:t>352</w:t>
        </w:r>
      </w:hyperlink>
      <w:r>
        <w:rPr>
          <w:spacing w:val="-4"/>
          <w:position w:val="5"/>
          <w:sz w:val="14"/>
        </w:rPr>
        <w:t>.</w:t>
      </w:r>
      <w:r>
        <w:rPr>
          <w:position w:val="5"/>
          <w:sz w:val="14"/>
        </w:rPr>
        <w:tab/>
      </w:r>
      <w:r>
        <w:rPr/>
        <w:t>Defined in s.38(5); see para.28–088 n.337, </w:t>
      </w:r>
      <w:r>
        <w:rPr>
          <w:spacing w:val="-2"/>
        </w:rPr>
        <w:t>above.</w:t>
      </w:r>
    </w:p>
    <w:p>
      <w:pPr>
        <w:pStyle w:val="BodyText"/>
        <w:spacing w:before="5"/>
      </w:pPr>
    </w:p>
    <w:p>
      <w:pPr>
        <w:tabs>
          <w:tab w:pos="705" w:val="left" w:leader="none"/>
        </w:tabs>
        <w:spacing w:before="1"/>
        <w:ind w:left="165" w:right="0" w:firstLine="0"/>
        <w:jc w:val="left"/>
        <w:rPr>
          <w:sz w:val="20"/>
        </w:rPr>
      </w:pPr>
      <w:bookmarkStart w:name="_bookmark667" w:id="669"/>
      <w:bookmarkEnd w:id="669"/>
      <w:r>
        <w:rPr/>
      </w:r>
      <w:hyperlink w:history="true" w:anchor="_bookmark616">
        <w:r>
          <w:rPr>
            <w:color w:val="005DA1"/>
            <w:spacing w:val="-4"/>
            <w:position w:val="5"/>
            <w:sz w:val="14"/>
            <w:u w:val="single" w:color="005DA1"/>
          </w:rPr>
          <w:t>353</w:t>
        </w:r>
      </w:hyperlink>
      <w:r>
        <w:rPr>
          <w:spacing w:val="-4"/>
          <w:position w:val="5"/>
          <w:sz w:val="14"/>
        </w:rPr>
        <w:t>.</w:t>
      </w:r>
      <w:r>
        <w:rPr>
          <w:position w:val="5"/>
          <w:sz w:val="14"/>
        </w:rPr>
        <w:tab/>
      </w:r>
      <w:r>
        <w:rPr>
          <w:sz w:val="20"/>
        </w:rPr>
        <w:t>See</w:t>
      </w:r>
      <w:r>
        <w:rPr>
          <w:spacing w:val="-1"/>
          <w:sz w:val="20"/>
        </w:rPr>
        <w:t> </w:t>
      </w:r>
      <w:r>
        <w:rPr>
          <w:rFonts w:ascii="Arial"/>
          <w:i/>
          <w:sz w:val="20"/>
        </w:rPr>
        <w:t>Eddis v Chichester Constable [1969] 2 Ch. 345</w:t>
      </w:r>
      <w:r>
        <w:rPr>
          <w:rFonts w:ascii="Arial"/>
          <w:i/>
          <w:spacing w:val="-1"/>
          <w:sz w:val="20"/>
        </w:rPr>
        <w:t> </w:t>
      </w:r>
      <w:r>
        <w:rPr>
          <w:sz w:val="20"/>
        </w:rPr>
        <w:t>(knowledge of agent attributed to </w:t>
      </w:r>
      <w:r>
        <w:rPr>
          <w:spacing w:val="-2"/>
          <w:sz w:val="20"/>
        </w:rPr>
        <w:t>principal).</w:t>
      </w:r>
    </w:p>
    <w:p>
      <w:pPr>
        <w:pStyle w:val="BodyText"/>
        <w:spacing w:before="4"/>
      </w:pPr>
    </w:p>
    <w:p>
      <w:pPr>
        <w:pStyle w:val="ListParagraph"/>
        <w:numPr>
          <w:ilvl w:val="0"/>
          <w:numId w:val="8"/>
        </w:numPr>
        <w:tabs>
          <w:tab w:pos="705" w:val="left" w:leader="none"/>
        </w:tabs>
        <w:spacing w:line="240" w:lineRule="auto" w:before="1" w:after="0"/>
        <w:ind w:left="705" w:right="0" w:hanging="540"/>
        <w:jc w:val="left"/>
        <w:rPr>
          <w:sz w:val="20"/>
        </w:rPr>
      </w:pPr>
      <w:bookmarkStart w:name="_bookmark668" w:id="670"/>
      <w:bookmarkEnd w:id="670"/>
      <w:r>
        <w:rPr/>
      </w:r>
      <w:r>
        <w:rPr>
          <w:spacing w:val="-2"/>
          <w:sz w:val="20"/>
        </w:rPr>
        <w:t>s.32(1).</w:t>
      </w:r>
    </w:p>
    <w:p>
      <w:pPr>
        <w:pStyle w:val="BodyText"/>
        <w:spacing w:before="4"/>
      </w:pPr>
    </w:p>
    <w:p>
      <w:pPr>
        <w:pStyle w:val="ListParagraph"/>
        <w:numPr>
          <w:ilvl w:val="0"/>
          <w:numId w:val="8"/>
        </w:numPr>
        <w:tabs>
          <w:tab w:pos="705" w:val="left" w:leader="none"/>
        </w:tabs>
        <w:spacing w:line="240" w:lineRule="auto" w:before="1" w:after="0"/>
        <w:ind w:left="705" w:right="0" w:hanging="540"/>
        <w:jc w:val="left"/>
        <w:rPr>
          <w:sz w:val="20"/>
        </w:rPr>
      </w:pPr>
      <w:bookmarkStart w:name="_bookmark669" w:id="671"/>
      <w:bookmarkEnd w:id="671"/>
      <w:r>
        <w:rPr/>
      </w:r>
      <w:r>
        <w:rPr>
          <w:spacing w:val="-2"/>
          <w:sz w:val="20"/>
        </w:rPr>
        <w:t>s.39.</w:t>
      </w:r>
    </w:p>
    <w:p>
      <w:pPr>
        <w:pStyle w:val="BodyText"/>
        <w:spacing w:before="4"/>
      </w:pPr>
    </w:p>
    <w:p>
      <w:pPr>
        <w:pStyle w:val="ListParagraph"/>
        <w:numPr>
          <w:ilvl w:val="0"/>
          <w:numId w:val="8"/>
        </w:numPr>
        <w:tabs>
          <w:tab w:pos="705" w:val="left" w:leader="none"/>
        </w:tabs>
        <w:spacing w:line="240" w:lineRule="auto" w:before="1" w:after="0"/>
        <w:ind w:left="705" w:right="0" w:hanging="540"/>
        <w:jc w:val="left"/>
        <w:rPr>
          <w:sz w:val="20"/>
        </w:rPr>
      </w:pPr>
      <w:bookmarkStart w:name="_bookmark670" w:id="672"/>
      <w:bookmarkEnd w:id="672"/>
      <w:r>
        <w:rPr/>
      </w:r>
      <w:r>
        <w:rPr>
          <w:spacing w:val="-2"/>
          <w:sz w:val="20"/>
        </w:rPr>
        <w:t>s.12(3).</w:t>
      </w:r>
    </w:p>
    <w:p>
      <w:pPr>
        <w:pStyle w:val="BodyText"/>
        <w:spacing w:before="8"/>
      </w:pPr>
    </w:p>
    <w:p>
      <w:pPr>
        <w:pStyle w:val="BodyText"/>
        <w:tabs>
          <w:tab w:pos="705" w:val="left" w:leader="none"/>
        </w:tabs>
        <w:spacing w:line="235" w:lineRule="auto"/>
        <w:ind w:left="705" w:right="168" w:hanging="541"/>
      </w:pPr>
      <w:bookmarkStart w:name="_bookmark671" w:id="673"/>
      <w:bookmarkEnd w:id="673"/>
      <w:r>
        <w:rPr/>
      </w:r>
      <w:hyperlink w:history="true" w:anchor="_bookmark620">
        <w:r>
          <w:rPr>
            <w:color w:val="005DA1"/>
            <w:spacing w:val="-4"/>
            <w:position w:val="5"/>
            <w:sz w:val="14"/>
            <w:u w:val="single" w:color="005DA1"/>
          </w:rPr>
          <w:t>357</w:t>
        </w:r>
      </w:hyperlink>
      <w:r>
        <w:rPr>
          <w:spacing w:val="-4"/>
          <w:position w:val="5"/>
          <w:sz w:val="14"/>
        </w:rPr>
        <w:t>.</w:t>
      </w:r>
      <w:r>
        <w:rPr>
          <w:position w:val="5"/>
          <w:sz w:val="14"/>
        </w:rPr>
        <w:tab/>
      </w:r>
      <w:r>
        <w:rPr/>
        <w:t>ss.11A(3),</w:t>
      </w:r>
      <w:r>
        <w:rPr>
          <w:spacing w:val="36"/>
        </w:rPr>
        <w:t> </w:t>
      </w:r>
      <w:r>
        <w:rPr/>
        <w:t>32(4A),</w:t>
      </w:r>
      <w:r>
        <w:rPr>
          <w:spacing w:val="36"/>
        </w:rPr>
        <w:t> </w:t>
      </w:r>
      <w:r>
        <w:rPr/>
        <w:t>inserted</w:t>
      </w:r>
      <w:r>
        <w:rPr>
          <w:spacing w:val="36"/>
        </w:rPr>
        <w:t> </w:t>
      </w:r>
      <w:r>
        <w:rPr/>
        <w:t>by</w:t>
      </w:r>
      <w:r>
        <w:rPr>
          <w:spacing w:val="36"/>
        </w:rPr>
        <w:t> </w:t>
      </w:r>
      <w:r>
        <w:rPr/>
        <w:t>s.6</w:t>
      </w:r>
      <w:r>
        <w:rPr>
          <w:spacing w:val="36"/>
        </w:rPr>
        <w:t> </w:t>
      </w:r>
      <w:r>
        <w:rPr/>
        <w:t>of</w:t>
      </w:r>
      <w:r>
        <w:rPr>
          <w:spacing w:val="36"/>
        </w:rPr>
        <w:t> </w:t>
      </w:r>
      <w:r>
        <w:rPr/>
        <w:t>and</w:t>
      </w:r>
      <w:r>
        <w:rPr>
          <w:spacing w:val="36"/>
        </w:rPr>
        <w:t> </w:t>
      </w:r>
      <w:r>
        <w:rPr/>
        <w:t>Sch.1</w:t>
      </w:r>
      <w:r>
        <w:rPr>
          <w:spacing w:val="36"/>
        </w:rPr>
        <w:t> </w:t>
      </w:r>
      <w:r>
        <w:rPr/>
        <w:t>to</w:t>
      </w:r>
      <w:r>
        <w:rPr>
          <w:spacing w:val="36"/>
        </w:rPr>
        <w:t> </w:t>
      </w:r>
      <w:r>
        <w:rPr/>
        <w:t>the</w:t>
      </w:r>
      <w:r>
        <w:rPr>
          <w:spacing w:val="36"/>
        </w:rPr>
        <w:t> </w:t>
      </w:r>
      <w:r>
        <w:rPr/>
        <w:t>Consumer</w:t>
      </w:r>
      <w:r>
        <w:rPr>
          <w:spacing w:val="36"/>
        </w:rPr>
        <w:t> </w:t>
      </w:r>
      <w:r>
        <w:rPr/>
        <w:t>Protection</w:t>
      </w:r>
      <w:r>
        <w:rPr>
          <w:spacing w:val="36"/>
        </w:rPr>
        <w:t> </w:t>
      </w:r>
      <w:r>
        <w:rPr/>
        <w:t>Act</w:t>
      </w:r>
      <w:r>
        <w:rPr>
          <w:spacing w:val="36"/>
        </w:rPr>
        <w:t> </w:t>
      </w:r>
      <w:r>
        <w:rPr/>
        <w:t>1987;</w:t>
      </w:r>
      <w:r>
        <w:rPr>
          <w:spacing w:val="36"/>
        </w:rPr>
        <w:t> </w:t>
      </w:r>
      <w:r>
        <w:rPr/>
        <w:t>see above, para.28–009.</w:t>
      </w:r>
    </w:p>
    <w:p>
      <w:pPr>
        <w:pStyle w:val="BodyText"/>
        <w:spacing w:before="6"/>
      </w:pPr>
    </w:p>
    <w:p>
      <w:pPr>
        <w:pStyle w:val="BodyText"/>
        <w:tabs>
          <w:tab w:pos="705" w:val="left" w:leader="none"/>
        </w:tabs>
        <w:ind w:left="165"/>
      </w:pPr>
      <w:bookmarkStart w:name="_bookmark672" w:id="674"/>
      <w:bookmarkEnd w:id="674"/>
      <w:r>
        <w:rPr/>
      </w:r>
      <w:hyperlink w:history="true" w:anchor="_bookmark621">
        <w:r>
          <w:rPr>
            <w:color w:val="005DA1"/>
            <w:spacing w:val="-4"/>
            <w:position w:val="5"/>
            <w:sz w:val="14"/>
            <w:u w:val="single" w:color="005DA1"/>
          </w:rPr>
          <w:t>358</w:t>
        </w:r>
      </w:hyperlink>
      <w:r>
        <w:rPr>
          <w:spacing w:val="-4"/>
          <w:position w:val="5"/>
          <w:sz w:val="14"/>
        </w:rPr>
        <w:t>.</w:t>
      </w:r>
      <w:r>
        <w:rPr>
          <w:position w:val="5"/>
          <w:sz w:val="14"/>
        </w:rPr>
        <w:tab/>
      </w:r>
      <w:r>
        <w:rPr/>
        <w:t>s.14A; see above, </w:t>
      </w:r>
      <w:r>
        <w:rPr>
          <w:spacing w:val="-2"/>
        </w:rPr>
        <w:t>para.28–011.</w:t>
      </w:r>
    </w:p>
    <w:p>
      <w:pPr>
        <w:pStyle w:val="BodyText"/>
        <w:spacing w:before="5"/>
      </w:pPr>
    </w:p>
    <w:p>
      <w:pPr>
        <w:pStyle w:val="BodyText"/>
        <w:tabs>
          <w:tab w:pos="705" w:val="left" w:leader="none"/>
        </w:tabs>
        <w:ind w:left="165"/>
      </w:pPr>
      <w:bookmarkStart w:name="_bookmark673" w:id="675"/>
      <w:bookmarkEnd w:id="675"/>
      <w:r>
        <w:rPr/>
      </w:r>
      <w:hyperlink w:history="true" w:anchor="_bookmark621">
        <w:r>
          <w:rPr>
            <w:color w:val="005DA1"/>
            <w:spacing w:val="-4"/>
            <w:position w:val="5"/>
            <w:sz w:val="14"/>
            <w:u w:val="single" w:color="005DA1"/>
          </w:rPr>
          <w:t>359</w:t>
        </w:r>
      </w:hyperlink>
      <w:r>
        <w:rPr>
          <w:spacing w:val="-4"/>
          <w:position w:val="5"/>
          <w:sz w:val="14"/>
        </w:rPr>
        <w:t>.</w:t>
      </w:r>
      <w:r>
        <w:rPr>
          <w:position w:val="5"/>
          <w:sz w:val="14"/>
        </w:rPr>
        <w:tab/>
      </w:r>
      <w:r>
        <w:rPr/>
        <w:t>s.14B; see above, </w:t>
      </w:r>
      <w:r>
        <w:rPr>
          <w:spacing w:val="-2"/>
        </w:rPr>
        <w:t>para.28–012.</w:t>
      </w:r>
    </w:p>
    <w:p>
      <w:pPr>
        <w:pStyle w:val="BodyText"/>
        <w:spacing w:before="5"/>
      </w:pPr>
    </w:p>
    <w:p>
      <w:pPr>
        <w:pStyle w:val="BodyText"/>
        <w:tabs>
          <w:tab w:pos="705" w:val="left" w:leader="none"/>
        </w:tabs>
        <w:ind w:left="165"/>
      </w:pPr>
      <w:bookmarkStart w:name="_bookmark674" w:id="676"/>
      <w:bookmarkEnd w:id="676"/>
      <w:r>
        <w:rPr/>
      </w:r>
      <w:hyperlink w:history="true" w:anchor="_bookmark622">
        <w:r>
          <w:rPr>
            <w:color w:val="005DA1"/>
            <w:spacing w:val="-4"/>
            <w:position w:val="5"/>
            <w:sz w:val="14"/>
            <w:u w:val="single" w:color="005DA1"/>
          </w:rPr>
          <w:t>360</w:t>
        </w:r>
      </w:hyperlink>
      <w:r>
        <w:rPr>
          <w:spacing w:val="-4"/>
          <w:position w:val="5"/>
          <w:sz w:val="14"/>
        </w:rPr>
        <w:t>.</w:t>
      </w:r>
      <w:r>
        <w:rPr>
          <w:position w:val="5"/>
          <w:sz w:val="14"/>
        </w:rPr>
        <w:tab/>
      </w:r>
      <w:r>
        <w:rPr/>
        <w:t>s.32(5), inserted by s.2(2) of the Latent Damage Act </w:t>
      </w:r>
      <w:r>
        <w:rPr>
          <w:spacing w:val="-2"/>
        </w:rPr>
        <w:t>1986.</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201408">
                <wp:simplePos x="0" y="0"/>
                <wp:positionH relativeFrom="page">
                  <wp:posOffset>4995824</wp:posOffset>
                </wp:positionH>
                <wp:positionV relativeFrom="paragraph">
                  <wp:posOffset>377139</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5072"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5. - Extension of the Period</w:t>
      </w:r>
    </w:p>
    <w:p>
      <w:pPr>
        <w:pStyle w:val="ListParagraph"/>
        <w:numPr>
          <w:ilvl w:val="0"/>
          <w:numId w:val="7"/>
        </w:numPr>
        <w:tabs>
          <w:tab w:pos="2738" w:val="left" w:leader="none"/>
        </w:tabs>
        <w:spacing w:line="240" w:lineRule="auto" w:before="3" w:after="0"/>
        <w:ind w:left="2738" w:right="0" w:hanging="360"/>
        <w:jc w:val="left"/>
        <w:rPr>
          <w:rFonts w:ascii="Arial"/>
          <w:b/>
          <w:sz w:val="24"/>
        </w:rPr>
      </w:pPr>
      <w:r>
        <w:rPr>
          <w:rFonts w:ascii="Arial"/>
          <w:b/>
          <w:sz w:val="24"/>
        </w:rPr>
        <w:t>- Acknowledgment and Part </w:t>
      </w:r>
      <w:r>
        <w:rPr>
          <w:rFonts w:ascii="Arial"/>
          <w:b/>
          <w:spacing w:val="-2"/>
          <w:sz w:val="24"/>
        </w:rPr>
        <w:t>Payment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Origin of the </w:t>
      </w:r>
      <w:r>
        <w:rPr>
          <w:rFonts w:ascii="Arial"/>
          <w:b/>
          <w:spacing w:val="-2"/>
          <w:sz w:val="18"/>
        </w:rPr>
        <w:t>doctrine</w:t>
      </w:r>
    </w:p>
    <w:p>
      <w:pPr>
        <w:pStyle w:val="BodyText"/>
        <w:spacing w:before="41"/>
        <w:rPr>
          <w:rFonts w:ascii="Arial"/>
          <w:b/>
          <w:sz w:val="18"/>
        </w:rPr>
      </w:pPr>
    </w:p>
    <w:p>
      <w:pPr>
        <w:pStyle w:val="Heading2"/>
        <w:spacing w:before="1"/>
      </w:pPr>
      <w:r>
        <w:rPr/>
        <w:t>28-</w:t>
      </w:r>
      <w:r>
        <w:rPr>
          <w:spacing w:val="-5"/>
        </w:rPr>
        <w:t>093</w:t>
      </w:r>
    </w:p>
    <w:p>
      <w:pPr>
        <w:pStyle w:val="BodyText"/>
        <w:spacing w:line="235" w:lineRule="auto" w:before="202"/>
        <w:ind w:left="164" w:right="167"/>
        <w:jc w:val="both"/>
      </w:pPr>
      <w:r>
        <w:rPr/>
        <w:t>The Jacobean statute of 1623 contained no provision that an acknowledgment of a debt or part payment thereof should extend the period of limitation. At least as early as 1699, however, the judges </w:t>
      </w:r>
      <w:bookmarkStart w:name="_bookmark675" w:id="677"/>
      <w:bookmarkEnd w:id="677"/>
      <w:r>
        <w:rPr/>
        <w:t>held</w:t>
      </w:r>
      <w:r>
        <w:rPr>
          <w:spacing w:val="-2"/>
        </w:rPr>
        <w:t> </w:t>
      </w:r>
      <w:r>
        <w:rPr/>
        <w:t>that</w:t>
      </w:r>
      <w:r>
        <w:rPr>
          <w:spacing w:val="-2"/>
        </w:rPr>
        <w:t> </w:t>
      </w:r>
      <w:r>
        <w:rPr/>
        <w:t>if</w:t>
      </w:r>
      <w:r>
        <w:rPr>
          <w:spacing w:val="-2"/>
        </w:rPr>
        <w:t> </w:t>
      </w:r>
      <w:r>
        <w:rPr/>
        <w:t>the</w:t>
      </w:r>
      <w:r>
        <w:rPr>
          <w:spacing w:val="-2"/>
        </w:rPr>
        <w:t> </w:t>
      </w:r>
      <w:r>
        <w:rPr/>
        <w:t>defendant</w:t>
      </w:r>
      <w:r>
        <w:rPr>
          <w:spacing w:val="-2"/>
        </w:rPr>
        <w:t> </w:t>
      </w:r>
      <w:r>
        <w:rPr/>
        <w:t>made</w:t>
      </w:r>
      <w:r>
        <w:rPr>
          <w:spacing w:val="-2"/>
        </w:rPr>
        <w:t> </w:t>
      </w:r>
      <w:r>
        <w:rPr/>
        <w:t>a</w:t>
      </w:r>
      <w:r>
        <w:rPr>
          <w:spacing w:val="-2"/>
        </w:rPr>
        <w:t> </w:t>
      </w:r>
      <w:r>
        <w:rPr/>
        <w:t>fresh</w:t>
      </w:r>
      <w:r>
        <w:rPr>
          <w:spacing w:val="-2"/>
        </w:rPr>
        <w:t> </w:t>
      </w:r>
      <w:r>
        <w:rPr/>
        <w:t>promise</w:t>
      </w:r>
      <w:r>
        <w:rPr>
          <w:spacing w:val="-2"/>
        </w:rPr>
        <w:t> </w:t>
      </w:r>
      <w:r>
        <w:rPr/>
        <w:t>to</w:t>
      </w:r>
      <w:r>
        <w:rPr>
          <w:spacing w:val="-2"/>
        </w:rPr>
        <w:t> </w:t>
      </w:r>
      <w:r>
        <w:rPr/>
        <w:t>pay</w:t>
      </w:r>
      <w:r>
        <w:rPr>
          <w:spacing w:val="-2"/>
        </w:rPr>
        <w:t> </w:t>
      </w:r>
      <w:r>
        <w:rPr/>
        <w:t>the</w:t>
      </w:r>
      <w:r>
        <w:rPr>
          <w:spacing w:val="-2"/>
        </w:rPr>
        <w:t> </w:t>
      </w:r>
      <w:r>
        <w:rPr/>
        <w:t>debt,</w:t>
      </w:r>
      <w:r>
        <w:rPr>
          <w:spacing w:val="-2"/>
        </w:rPr>
        <w:t> </w:t>
      </w:r>
      <w:r>
        <w:rPr/>
        <w:t>time</w:t>
      </w:r>
      <w:r>
        <w:rPr>
          <w:spacing w:val="-2"/>
        </w:rPr>
        <w:t> </w:t>
      </w:r>
      <w:r>
        <w:rPr/>
        <w:t>began</w:t>
      </w:r>
      <w:r>
        <w:rPr>
          <w:spacing w:val="-2"/>
        </w:rPr>
        <w:t> </w:t>
      </w:r>
      <w:r>
        <w:rPr/>
        <w:t>to</w:t>
      </w:r>
      <w:r>
        <w:rPr>
          <w:spacing w:val="-2"/>
        </w:rPr>
        <w:t> </w:t>
      </w:r>
      <w:r>
        <w:rPr/>
        <w:t>run</w:t>
      </w:r>
      <w:r>
        <w:rPr>
          <w:spacing w:val="-2"/>
        </w:rPr>
        <w:t> </w:t>
      </w:r>
      <w:r>
        <w:rPr/>
        <w:t>anew</w:t>
      </w:r>
      <w:r>
        <w:rPr>
          <w:spacing w:val="-2"/>
        </w:rPr>
        <w:t> </w:t>
      </w:r>
      <w:r>
        <w:rPr/>
        <w:t>from</w:t>
      </w:r>
      <w:r>
        <w:rPr>
          <w:spacing w:val="-2"/>
        </w:rPr>
        <w:t> </w:t>
      </w:r>
      <w:r>
        <w:rPr/>
        <w:t>the</w:t>
      </w:r>
      <w:r>
        <w:rPr>
          <w:spacing w:val="-2"/>
        </w:rPr>
        <w:t> </w:t>
      </w:r>
      <w:r>
        <w:rPr/>
        <w:t>date </w:t>
      </w:r>
      <w:bookmarkStart w:name="_bookmark676" w:id="678"/>
      <w:bookmarkEnd w:id="678"/>
      <w:r>
        <w:rPr/>
        <w:t>of</w:t>
      </w:r>
      <w:r>
        <w:rPr/>
        <w:t> the promise. </w:t>
      </w:r>
      <w:r>
        <w:rPr>
          <w:color w:val="005DA1"/>
          <w:u w:val="single" w:color="005DA1"/>
          <w:vertAlign w:val="superscript"/>
        </w:rPr>
        <w:t>361</w:t>
      </w:r>
      <w:r>
        <w:rPr>
          <w:color w:val="005DA1"/>
          <w:vertAlign w:val="baseline"/>
        </w:rPr>
        <w:t> </w:t>
      </w:r>
      <w:r>
        <w:rPr>
          <w:vertAlign w:val="baseline"/>
        </w:rPr>
        <w:t>From this it followed that an acknowledgment or part payment had the same effect </w:t>
      </w:r>
      <w:bookmarkStart w:name="_bookmark677" w:id="679"/>
      <w:bookmarkEnd w:id="679"/>
      <w:r>
        <w:rPr>
          <w:vertAlign w:val="baseline"/>
        </w:rPr>
        <w:t>if,</w:t>
      </w:r>
      <w:r>
        <w:rPr>
          <w:vertAlign w:val="baseline"/>
        </w:rPr>
        <w:t> but only if, a fresh promise to pay could thereby be inferred. </w:t>
      </w:r>
      <w:r>
        <w:rPr>
          <w:color w:val="005DA1"/>
          <w:u w:val="single" w:color="005DA1"/>
          <w:vertAlign w:val="superscript"/>
        </w:rPr>
        <w:t>362</w:t>
      </w:r>
      <w:r>
        <w:rPr>
          <w:color w:val="005DA1"/>
          <w:vertAlign w:val="baseline"/>
        </w:rPr>
        <w:t> </w:t>
      </w:r>
      <w:r>
        <w:rPr>
          <w:vertAlign w:val="baseline"/>
        </w:rPr>
        <w:t>This judicial process was described by Lord Sumner as “the task of decorously disregarding an Act of Parliament”. </w:t>
      </w:r>
      <w:r>
        <w:rPr>
          <w:color w:val="005DA1"/>
          <w:u w:val="single" w:color="005DA1"/>
          <w:vertAlign w:val="superscript"/>
        </w:rPr>
        <w:t>363</w:t>
      </w:r>
      <w:r>
        <w:rPr>
          <w:color w:val="005DA1"/>
          <w:vertAlign w:val="baseline"/>
        </w:rPr>
        <w:t> </w:t>
      </w:r>
      <w:r>
        <w:rPr>
          <w:vertAlign w:val="baseline"/>
        </w:rPr>
        <w:t>The judge-made </w:t>
      </w:r>
      <w:bookmarkStart w:name="_bookmark678" w:id="680"/>
      <w:bookmarkEnd w:id="680"/>
      <w:r>
        <w:rPr>
          <w:vertAlign w:val="baseline"/>
        </w:rPr>
        <w:t>doctrine</w:t>
      </w:r>
      <w:r>
        <w:rPr>
          <w:spacing w:val="-1"/>
          <w:vertAlign w:val="baseline"/>
        </w:rPr>
        <w:t> </w:t>
      </w:r>
      <w:r>
        <w:rPr>
          <w:vertAlign w:val="baseline"/>
        </w:rPr>
        <w:t>was</w:t>
      </w:r>
      <w:r>
        <w:rPr>
          <w:spacing w:val="-1"/>
          <w:vertAlign w:val="baseline"/>
        </w:rPr>
        <w:t> </w:t>
      </w:r>
      <w:r>
        <w:rPr>
          <w:vertAlign w:val="baseline"/>
        </w:rPr>
        <w:t>recognised</w:t>
      </w:r>
      <w:r>
        <w:rPr>
          <w:spacing w:val="-1"/>
          <w:vertAlign w:val="baseline"/>
        </w:rPr>
        <w:t> </w:t>
      </w:r>
      <w:r>
        <w:rPr>
          <w:vertAlign w:val="baseline"/>
        </w:rPr>
        <w:t>by</w:t>
      </w:r>
      <w:r>
        <w:rPr>
          <w:spacing w:val="-1"/>
          <w:vertAlign w:val="baseline"/>
        </w:rPr>
        <w:t> </w:t>
      </w:r>
      <w:r>
        <w:rPr>
          <w:vertAlign w:val="baseline"/>
        </w:rPr>
        <w:t>two</w:t>
      </w:r>
      <w:r>
        <w:rPr>
          <w:spacing w:val="-1"/>
          <w:vertAlign w:val="baseline"/>
        </w:rPr>
        <w:t> </w:t>
      </w:r>
      <w:r>
        <w:rPr>
          <w:vertAlign w:val="baseline"/>
        </w:rPr>
        <w:t>statutes,</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which</w:t>
      </w:r>
      <w:r>
        <w:rPr>
          <w:spacing w:val="-1"/>
          <w:vertAlign w:val="baseline"/>
        </w:rPr>
        <w:t> </w:t>
      </w:r>
      <w:r>
        <w:rPr>
          <w:vertAlign w:val="baseline"/>
        </w:rPr>
        <w:t>required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acknowledgment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in </w:t>
      </w:r>
      <w:bookmarkStart w:name="_bookmark679" w:id="681"/>
      <w:bookmarkEnd w:id="681"/>
      <w:r>
        <w:rPr>
          <w:vertAlign w:val="baseline"/>
        </w:rPr>
        <w:t>writing</w:t>
      </w:r>
      <w:r>
        <w:rPr>
          <w:vertAlign w:val="baseline"/>
        </w:rPr>
        <w:t> and signed by the person chargeable, </w:t>
      </w:r>
      <w:r>
        <w:rPr>
          <w:color w:val="005DA1"/>
          <w:u w:val="single" w:color="005DA1"/>
          <w:vertAlign w:val="superscript"/>
        </w:rPr>
        <w:t>364</w:t>
      </w:r>
      <w:r>
        <w:rPr>
          <w:color w:val="005DA1"/>
          <w:vertAlign w:val="baseline"/>
        </w:rPr>
        <w:t> </w:t>
      </w:r>
      <w:r>
        <w:rPr>
          <w:vertAlign w:val="baseline"/>
        </w:rPr>
        <w:t>while the other made the signature of his duly authorised agent sufficient. </w:t>
      </w:r>
      <w:r>
        <w:rPr>
          <w:color w:val="005DA1"/>
          <w:u w:val="single" w:color="005DA1"/>
          <w:vertAlign w:val="superscript"/>
        </w:rPr>
        <w:t>365</w:t>
      </w:r>
      <w:r>
        <w:rPr>
          <w:color w:val="005DA1"/>
          <w:vertAlign w:val="baseline"/>
        </w:rPr>
        <w:t> </w:t>
      </w:r>
      <w:r>
        <w:rPr>
          <w:vertAlign w:val="baseline"/>
        </w:rPr>
        <w:t>For specialty debts the Civil Procedure Act 1833 abolished the requirement (productive of so much litigation) that there must be an implied promise to pay: but this requirement continued to exist for simple contract debts until 1940. All these statutes were repealed by the Limitation Act 1939.</w:t>
      </w:r>
    </w:p>
    <w:p>
      <w:pPr>
        <w:pStyle w:val="BodyText"/>
      </w:pPr>
    </w:p>
    <w:p>
      <w:pPr>
        <w:pStyle w:val="BodyText"/>
        <w:spacing w:before="34"/>
      </w:pPr>
    </w:p>
    <w:p>
      <w:pPr>
        <w:spacing w:before="0"/>
        <w:ind w:left="165" w:right="0" w:firstLine="0"/>
        <w:jc w:val="left"/>
        <w:rPr>
          <w:rFonts w:ascii="Arial"/>
          <w:b/>
          <w:sz w:val="18"/>
        </w:rPr>
      </w:pPr>
      <w:r>
        <w:rPr>
          <w:rFonts w:ascii="Arial"/>
          <w:b/>
          <w:sz w:val="18"/>
        </w:rPr>
        <w:t>Limitation Act 1980 </w:t>
      </w:r>
      <w:r>
        <w:rPr>
          <w:rFonts w:ascii="Arial"/>
          <w:b/>
          <w:spacing w:val="-4"/>
          <w:sz w:val="18"/>
        </w:rPr>
        <w:t>s.29</w:t>
      </w:r>
    </w:p>
    <w:p>
      <w:pPr>
        <w:pStyle w:val="BodyText"/>
        <w:spacing w:before="41"/>
        <w:rPr>
          <w:rFonts w:ascii="Arial"/>
          <w:b/>
          <w:sz w:val="18"/>
        </w:rPr>
      </w:pPr>
    </w:p>
    <w:p>
      <w:pPr>
        <w:pStyle w:val="Heading2"/>
        <w:spacing w:before="1"/>
      </w:pPr>
      <w:r>
        <w:rPr/>
        <w:t>28-</w:t>
      </w:r>
      <w:r>
        <w:rPr>
          <w:spacing w:val="-5"/>
        </w:rPr>
        <w:t>094</w:t>
      </w:r>
    </w:p>
    <w:p>
      <w:pPr>
        <w:pStyle w:val="BodyText"/>
        <w:spacing w:line="235" w:lineRule="auto" w:before="202"/>
        <w:ind w:left="164" w:right="167"/>
        <w:jc w:val="both"/>
      </w:pPr>
      <w:bookmarkStart w:name="_bookmark680" w:id="682"/>
      <w:bookmarkEnd w:id="682"/>
      <w:r>
        <w:rPr/>
      </w:r>
      <w:r>
        <w:rPr/>
        <w:t>The</w:t>
      </w:r>
      <w:r>
        <w:rPr>
          <w:spacing w:val="-1"/>
        </w:rPr>
        <w:t> </w:t>
      </w:r>
      <w:r>
        <w:rPr/>
        <w:t>1980</w:t>
      </w:r>
      <w:r>
        <w:rPr>
          <w:spacing w:val="-1"/>
        </w:rPr>
        <w:t> </w:t>
      </w:r>
      <w:r>
        <w:rPr/>
        <w:t>Act</w:t>
      </w:r>
      <w:r>
        <w:rPr>
          <w:spacing w:val="-1"/>
        </w:rPr>
        <w:t> </w:t>
      </w:r>
      <w:r>
        <w:rPr/>
        <w:t>lays</w:t>
      </w:r>
      <w:r>
        <w:rPr>
          <w:spacing w:val="-1"/>
        </w:rPr>
        <w:t> </w:t>
      </w:r>
      <w:r>
        <w:rPr/>
        <w:t>down</w:t>
      </w:r>
      <w:r>
        <w:rPr>
          <w:spacing w:val="-1"/>
        </w:rPr>
        <w:t> </w:t>
      </w:r>
      <w:r>
        <w:rPr/>
        <w:t>a</w:t>
      </w:r>
      <w:r>
        <w:rPr>
          <w:spacing w:val="-1"/>
        </w:rPr>
        <w:t> </w:t>
      </w:r>
      <w:r>
        <w:rPr/>
        <w:t>uniform</w:t>
      </w:r>
      <w:r>
        <w:rPr>
          <w:spacing w:val="-1"/>
        </w:rPr>
        <w:t> </w:t>
      </w:r>
      <w:r>
        <w:rPr/>
        <w:t>rule</w:t>
      </w:r>
      <w:r>
        <w:rPr>
          <w:spacing w:val="-1"/>
        </w:rPr>
        <w:t> </w:t>
      </w:r>
      <w:r>
        <w:rPr/>
        <w:t>for</w:t>
      </w:r>
      <w:r>
        <w:rPr>
          <w:spacing w:val="-1"/>
        </w:rPr>
        <w:t> </w:t>
      </w:r>
      <w:r>
        <w:rPr/>
        <w:t>specialty</w:t>
      </w:r>
      <w:r>
        <w:rPr>
          <w:spacing w:val="-1"/>
        </w:rPr>
        <w:t> </w:t>
      </w:r>
      <w:r>
        <w:rPr/>
        <w:t>and</w:t>
      </w:r>
      <w:r>
        <w:rPr>
          <w:spacing w:val="-1"/>
        </w:rPr>
        <w:t> </w:t>
      </w:r>
      <w:r>
        <w:rPr/>
        <w:t>simple</w:t>
      </w:r>
      <w:r>
        <w:rPr>
          <w:spacing w:val="-1"/>
        </w:rPr>
        <w:t> </w:t>
      </w:r>
      <w:r>
        <w:rPr/>
        <w:t>contract</w:t>
      </w:r>
      <w:r>
        <w:rPr>
          <w:spacing w:val="-1"/>
        </w:rPr>
        <w:t> </w:t>
      </w:r>
      <w:r>
        <w:rPr/>
        <w:t>debts</w:t>
      </w:r>
      <w:r>
        <w:rPr>
          <w:spacing w:val="-1"/>
        </w:rPr>
        <w:t> </w:t>
      </w:r>
      <w:r>
        <w:rPr/>
        <w:t>by</w:t>
      </w:r>
      <w:r>
        <w:rPr>
          <w:spacing w:val="-1"/>
        </w:rPr>
        <w:t> </w:t>
      </w:r>
      <w:r>
        <w:rPr/>
        <w:t>providing</w:t>
      </w:r>
      <w:r>
        <w:rPr>
          <w:spacing w:val="-1"/>
        </w:rPr>
        <w:t> </w:t>
      </w:r>
      <w:r>
        <w:rPr/>
        <w:t>that</w:t>
      </w:r>
      <w:r>
        <w:rPr>
          <w:spacing w:val="-1"/>
        </w:rPr>
        <w:t> </w:t>
      </w:r>
      <w:r>
        <w:rPr/>
        <w:t>where any right of action has accrued to recover any debt or other liquidated pecuniary claim, </w:t>
      </w:r>
      <w:r>
        <w:rPr>
          <w:color w:val="005DA1"/>
          <w:u w:val="single" w:color="005DA1"/>
          <w:vertAlign w:val="superscript"/>
        </w:rPr>
        <w:t>366</w:t>
      </w:r>
      <w:r>
        <w:rPr>
          <w:color w:val="005DA1"/>
          <w:vertAlign w:val="baseline"/>
        </w:rPr>
        <w:t> </w:t>
      </w:r>
      <w:r>
        <w:rPr>
          <w:vertAlign w:val="baseline"/>
        </w:rPr>
        <w:t>and the </w:t>
      </w:r>
      <w:bookmarkStart w:name="_bookmark681" w:id="683"/>
      <w:bookmarkEnd w:id="683"/>
      <w:r>
        <w:rPr>
          <w:vertAlign w:val="baseline"/>
        </w:rPr>
        <w:t>person</w:t>
      </w:r>
      <w:r>
        <w:rPr>
          <w:vertAlign w:val="baseline"/>
        </w:rPr>
        <w:t> liable therefor acknowledges the claim or makes any payment in respect of it, the right is to be treated as having accrued on and not before the date of the acknowledgment or payment. </w:t>
      </w:r>
      <w:r>
        <w:rPr>
          <w:color w:val="005DA1"/>
          <w:u w:val="single" w:color="005DA1"/>
          <w:vertAlign w:val="superscript"/>
        </w:rPr>
        <w:t>367</w:t>
      </w:r>
      <w:r>
        <w:rPr>
          <w:color w:val="005DA1"/>
          <w:vertAlign w:val="baseline"/>
        </w:rPr>
        <w:t> </w:t>
      </w:r>
      <w:r>
        <w:rPr>
          <w:vertAlign w:val="baseline"/>
        </w:rPr>
        <w:t>A current</w:t>
      </w:r>
      <w:r>
        <w:rPr>
          <w:spacing w:val="-2"/>
          <w:vertAlign w:val="baseline"/>
        </w:rPr>
        <w:t> </w:t>
      </w:r>
      <w:r>
        <w:rPr>
          <w:vertAlign w:val="baseline"/>
        </w:rPr>
        <w:t>period</w:t>
      </w:r>
      <w:r>
        <w:rPr>
          <w:spacing w:val="-2"/>
          <w:vertAlign w:val="baseline"/>
        </w:rPr>
        <w:t> </w:t>
      </w:r>
      <w:r>
        <w:rPr>
          <w:vertAlign w:val="baseline"/>
        </w:rPr>
        <w:t>of</w:t>
      </w:r>
      <w:r>
        <w:rPr>
          <w:spacing w:val="-2"/>
          <w:vertAlign w:val="baseline"/>
        </w:rPr>
        <w:t> </w:t>
      </w:r>
      <w:r>
        <w:rPr>
          <w:vertAlign w:val="baseline"/>
        </w:rPr>
        <w:t>limitation</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repeatedly</w:t>
      </w:r>
      <w:r>
        <w:rPr>
          <w:spacing w:val="-2"/>
          <w:vertAlign w:val="baseline"/>
        </w:rPr>
        <w:t> </w:t>
      </w:r>
      <w:r>
        <w:rPr>
          <w:vertAlign w:val="baseline"/>
        </w:rPr>
        <w:t>extended</w:t>
      </w:r>
      <w:r>
        <w:rPr>
          <w:spacing w:val="-2"/>
          <w:vertAlign w:val="baseline"/>
        </w:rPr>
        <w:t> </w:t>
      </w:r>
      <w:r>
        <w:rPr>
          <w:vertAlign w:val="baseline"/>
        </w:rPr>
        <w:t>under</w:t>
      </w:r>
      <w:r>
        <w:rPr>
          <w:spacing w:val="-2"/>
          <w:vertAlign w:val="baseline"/>
        </w:rPr>
        <w:t> </w:t>
      </w:r>
      <w:r>
        <w:rPr>
          <w:vertAlign w:val="baseline"/>
        </w:rPr>
        <w:t>this</w:t>
      </w:r>
      <w:r>
        <w:rPr>
          <w:spacing w:val="-2"/>
          <w:vertAlign w:val="baseline"/>
        </w:rPr>
        <w:t> </w:t>
      </w:r>
      <w:r>
        <w:rPr>
          <w:vertAlign w:val="baseline"/>
        </w:rPr>
        <w:t>rule</w:t>
      </w:r>
      <w:r>
        <w:rPr>
          <w:spacing w:val="-2"/>
          <w:vertAlign w:val="baseline"/>
        </w:rPr>
        <w:t> </w:t>
      </w:r>
      <w:r>
        <w:rPr>
          <w:vertAlign w:val="baseline"/>
        </w:rPr>
        <w:t>by</w:t>
      </w:r>
      <w:r>
        <w:rPr>
          <w:spacing w:val="-2"/>
          <w:vertAlign w:val="baseline"/>
        </w:rPr>
        <w:t> </w:t>
      </w:r>
      <w:r>
        <w:rPr>
          <w:vertAlign w:val="baseline"/>
        </w:rPr>
        <w:t>further</w:t>
      </w:r>
      <w:r>
        <w:rPr>
          <w:spacing w:val="-2"/>
          <w:vertAlign w:val="baseline"/>
        </w:rPr>
        <w:t> </w:t>
      </w:r>
      <w:r>
        <w:rPr>
          <w:vertAlign w:val="baseline"/>
        </w:rPr>
        <w:t>acknowledgments</w:t>
      </w:r>
      <w:r>
        <w:rPr>
          <w:spacing w:val="-2"/>
          <w:vertAlign w:val="baseline"/>
        </w:rPr>
        <w:t> </w:t>
      </w:r>
      <w:r>
        <w:rPr>
          <w:vertAlign w:val="baseline"/>
        </w:rPr>
        <w:t>or </w:t>
      </w:r>
      <w:bookmarkStart w:name="_bookmark682" w:id="684"/>
      <w:bookmarkEnd w:id="684"/>
      <w:r>
        <w:rPr>
          <w:vertAlign w:val="baseline"/>
        </w:rPr>
        <w:t>payments;</w:t>
      </w:r>
      <w:r>
        <w:rPr>
          <w:vertAlign w:val="baseline"/>
        </w:rPr>
        <w:t> but a right of action, once barred by the Act, cannot be revived by any subsequent acknowledgment or payment. </w:t>
      </w:r>
      <w:r>
        <w:rPr>
          <w:color w:val="005DA1"/>
          <w:u w:val="single" w:color="005DA1"/>
          <w:vertAlign w:val="superscript"/>
        </w:rPr>
        <w:t>368</w:t>
      </w:r>
      <w:r>
        <w:rPr>
          <w:color w:val="005DA1"/>
          <w:vertAlign w:val="baseline"/>
        </w:rPr>
        <w:t> </w:t>
      </w:r>
      <w:r>
        <w:rPr>
          <w:vertAlign w:val="baseline"/>
        </w:rPr>
        <w:t>However, the Act goes on to provide that payment of a part of the </w:t>
      </w:r>
      <w:bookmarkStart w:name="_bookmark683" w:id="685"/>
      <w:bookmarkEnd w:id="685"/>
      <w:r>
        <w:rPr>
          <w:vertAlign w:val="baseline"/>
        </w:rPr>
        <w:t>rent</w:t>
      </w:r>
      <w:r>
        <w:rPr>
          <w:vertAlign w:val="baseline"/>
        </w:rPr>
        <w:t> or interest due at any time shall not extend the period for claiming the remainder then due, but any payment of interest shall be treated as a payment in respect of the principal debt.</w:t>
      </w:r>
      <w:r>
        <w:rPr>
          <w:spacing w:val="-1"/>
          <w:vertAlign w:val="baseline"/>
        </w:rPr>
        <w:t> </w:t>
      </w:r>
      <w:r>
        <w:rPr>
          <w:color w:val="005DA1"/>
          <w:u w:val="single" w:color="005DA1"/>
          <w:vertAlign w:val="superscript"/>
        </w:rPr>
        <w:t>369</w:t>
      </w:r>
      <w:r>
        <w:rPr>
          <w:color w:val="005DA1"/>
          <w:vertAlign w:val="baseline"/>
        </w:rPr>
        <w:t> </w:t>
      </w:r>
      <w:r>
        <w:rPr>
          <w:vertAlign w:val="baseline"/>
        </w:rPr>
        <w:t>The effect of this provision seems to be that part payment of an instalment of rent merely operates as an </w:t>
      </w:r>
      <w:bookmarkStart w:name="_bookmark684" w:id="686"/>
      <w:bookmarkEnd w:id="686"/>
      <w:r>
        <w:rPr>
          <w:vertAlign w:val="baseline"/>
        </w:rPr>
        <w:t>acknowledgment</w:t>
      </w:r>
      <w:r>
        <w:rPr>
          <w:vertAlign w:val="baseline"/>
        </w:rPr>
        <w:t> of the landlord’s title, while part payment of an instalment of interest operates (for</w:t>
      </w:r>
      <w:r>
        <w:rPr>
          <w:spacing w:val="40"/>
          <w:vertAlign w:val="baseline"/>
        </w:rPr>
        <w:t> </w:t>
      </w:r>
      <w:r>
        <w:rPr>
          <w:vertAlign w:val="baseline"/>
        </w:rPr>
        <w:t>the purposes of limitation) as part payment of the principal sum. </w:t>
      </w:r>
      <w:r>
        <w:rPr>
          <w:color w:val="005DA1"/>
          <w:u w:val="single" w:color="005DA1"/>
          <w:vertAlign w:val="superscript"/>
        </w:rPr>
        <w:t>370</w:t>
      </w:r>
    </w:p>
    <w:p>
      <w:pPr>
        <w:pStyle w:val="BodyText"/>
      </w:pPr>
    </w:p>
    <w:p>
      <w:pPr>
        <w:pStyle w:val="BodyText"/>
        <w:spacing w:before="34"/>
      </w:pPr>
    </w:p>
    <w:p>
      <w:pPr>
        <w:spacing w:before="0"/>
        <w:ind w:left="165" w:right="0" w:firstLine="0"/>
        <w:jc w:val="left"/>
        <w:rPr>
          <w:rFonts w:ascii="Arial"/>
          <w:b/>
          <w:sz w:val="18"/>
        </w:rPr>
      </w:pPr>
      <w:r>
        <w:rPr>
          <w:rFonts w:ascii="Arial"/>
          <w:b/>
          <w:sz w:val="18"/>
        </w:rPr>
        <w:t>Form of the </w:t>
      </w:r>
      <w:r>
        <w:rPr>
          <w:rFonts w:ascii="Arial"/>
          <w:b/>
          <w:spacing w:val="-2"/>
          <w:sz w:val="18"/>
        </w:rPr>
        <w:t>acknowledgment</w:t>
      </w:r>
    </w:p>
    <w:p>
      <w:pPr>
        <w:pStyle w:val="BodyText"/>
        <w:spacing w:before="41"/>
        <w:rPr>
          <w:rFonts w:ascii="Arial"/>
          <w:b/>
          <w:sz w:val="18"/>
        </w:rPr>
      </w:pPr>
    </w:p>
    <w:p>
      <w:pPr>
        <w:pStyle w:val="Heading2"/>
        <w:spacing w:before="1"/>
      </w:pPr>
      <w:r>
        <w:rPr/>
        <w:t>28-</w:t>
      </w:r>
      <w:r>
        <w:rPr>
          <w:spacing w:val="-5"/>
        </w:rPr>
        <w:t>095</w:t>
      </w:r>
    </w:p>
    <w:p>
      <w:pPr>
        <w:pStyle w:val="BodyText"/>
        <w:spacing w:line="235" w:lineRule="auto" w:before="202"/>
        <w:ind w:left="165" w:right="168"/>
        <w:jc w:val="both"/>
      </w:pPr>
      <w:bookmarkStart w:name="_bookmark685" w:id="687"/>
      <w:bookmarkEnd w:id="687"/>
      <w:r>
        <w:rPr/>
      </w:r>
      <w:bookmarkStart w:name="_bookmark686" w:id="688"/>
      <w:bookmarkEnd w:id="688"/>
      <w:r>
        <w:rPr/>
      </w:r>
      <w:r>
        <w:rPr/>
        <w:t>The</w:t>
      </w:r>
      <w:r>
        <w:rPr>
          <w:spacing w:val="-2"/>
        </w:rPr>
        <w:t> </w:t>
      </w:r>
      <w:r>
        <w:rPr/>
        <w:t>acknowledgment</w:t>
      </w:r>
      <w:r>
        <w:rPr>
          <w:spacing w:val="-2"/>
        </w:rPr>
        <w:t> </w:t>
      </w:r>
      <w:r>
        <w:rPr/>
        <w:t>must</w:t>
      </w:r>
      <w:r>
        <w:rPr>
          <w:spacing w:val="-2"/>
        </w:rPr>
        <w:t> </w:t>
      </w:r>
      <w:r>
        <w:rPr/>
        <w:t>be</w:t>
      </w:r>
      <w:r>
        <w:rPr>
          <w:spacing w:val="-2"/>
        </w:rPr>
        <w:t> </w:t>
      </w:r>
      <w:r>
        <w:rPr/>
        <w:t>in</w:t>
      </w:r>
      <w:r>
        <w:rPr>
          <w:spacing w:val="-2"/>
        </w:rPr>
        <w:t> </w:t>
      </w:r>
      <w:r>
        <w:rPr/>
        <w:t>writing</w:t>
      </w:r>
      <w:r>
        <w:rPr>
          <w:spacing w:val="-2"/>
        </w:rPr>
        <w:t> </w:t>
      </w:r>
      <w:r>
        <w:rPr/>
        <w:t>and</w:t>
      </w:r>
      <w:r>
        <w:rPr>
          <w:spacing w:val="-2"/>
        </w:rPr>
        <w:t> </w:t>
      </w:r>
      <w:r>
        <w:rPr/>
        <w:t>signed</w:t>
      </w:r>
      <w:r>
        <w:rPr>
          <w:spacing w:val="-2"/>
        </w:rPr>
        <w:t> </w:t>
      </w:r>
      <w:r>
        <w:rPr/>
        <w:t>by</w:t>
      </w:r>
      <w:r>
        <w:rPr>
          <w:spacing w:val="-2"/>
        </w:rPr>
        <w:t> </w:t>
      </w:r>
      <w:r>
        <w:rPr/>
        <w:t>the</w:t>
      </w:r>
      <w:r>
        <w:rPr>
          <w:spacing w:val="-2"/>
        </w:rPr>
        <w:t> </w:t>
      </w:r>
      <w:r>
        <w:rPr/>
        <w:t>person</w:t>
      </w:r>
      <w:r>
        <w:rPr>
          <w:spacing w:val="-2"/>
        </w:rPr>
        <w:t> </w:t>
      </w:r>
      <w:r>
        <w:rPr/>
        <w:t>making</w:t>
      </w:r>
      <w:r>
        <w:rPr>
          <w:spacing w:val="-2"/>
        </w:rPr>
        <w:t> </w:t>
      </w:r>
      <w:r>
        <w:rPr/>
        <w:t>it.</w:t>
      </w:r>
      <w:r>
        <w:rPr>
          <w:spacing w:val="-3"/>
        </w:rPr>
        <w:t> </w:t>
      </w:r>
      <w:r>
        <w:rPr>
          <w:color w:val="005DA1"/>
          <w:u w:val="single" w:color="005DA1"/>
          <w:vertAlign w:val="superscript"/>
        </w:rPr>
        <w:t>371</w:t>
      </w:r>
      <w:r>
        <w:rPr>
          <w:color w:val="005DA1"/>
          <w:spacing w:val="-2"/>
          <w:vertAlign w:val="baseline"/>
        </w:rPr>
        <w:t> </w:t>
      </w:r>
      <w:r>
        <w:rPr>
          <w:vertAlign w:val="baseline"/>
        </w:rPr>
        <w:t>But</w:t>
      </w:r>
      <w:r>
        <w:rPr>
          <w:spacing w:val="-2"/>
          <w:vertAlign w:val="baseline"/>
        </w:rPr>
        <w:t> </w:t>
      </w:r>
      <w:r>
        <w:rPr>
          <w:vertAlign w:val="baseline"/>
        </w:rPr>
        <w:t>extrinsic</w:t>
      </w:r>
      <w:r>
        <w:rPr>
          <w:spacing w:val="-2"/>
          <w:vertAlign w:val="baseline"/>
        </w:rPr>
        <w:t> </w:t>
      </w:r>
      <w:r>
        <w:rPr>
          <w:vertAlign w:val="baseline"/>
        </w:rPr>
        <w:t>evidence </w:t>
      </w:r>
      <w:bookmarkStart w:name="_bookmark687" w:id="689"/>
      <w:bookmarkEnd w:id="689"/>
      <w:r>
        <w:rPr>
          <w:vertAlign w:val="baseline"/>
        </w:rPr>
        <w:t>is</w:t>
      </w:r>
      <w:r>
        <w:rPr>
          <w:vertAlign w:val="baseline"/>
        </w:rPr>
        <w:t> admissible to identify the debt to which the acknowledgment refers, </w:t>
      </w:r>
      <w:r>
        <w:rPr>
          <w:color w:val="005DA1"/>
          <w:u w:val="single" w:color="005DA1"/>
          <w:vertAlign w:val="superscript"/>
        </w:rPr>
        <w:t>372</w:t>
      </w:r>
      <w:r>
        <w:rPr>
          <w:color w:val="005DA1"/>
          <w:vertAlign w:val="baseline"/>
        </w:rPr>
        <w:t> </w:t>
      </w:r>
      <w:r>
        <w:rPr>
          <w:vertAlign w:val="baseline"/>
        </w:rPr>
        <w:t>to ascertain the amount of the</w:t>
      </w:r>
      <w:r>
        <w:rPr>
          <w:spacing w:val="15"/>
          <w:vertAlign w:val="baseline"/>
        </w:rPr>
        <w:t> </w:t>
      </w:r>
      <w:r>
        <w:rPr>
          <w:vertAlign w:val="baseline"/>
        </w:rPr>
        <w:t>debt,</w:t>
      </w:r>
      <w:r>
        <w:rPr>
          <w:spacing w:val="15"/>
          <w:vertAlign w:val="baseline"/>
        </w:rPr>
        <w:t> </w:t>
      </w:r>
      <w:r>
        <w:rPr>
          <w:color w:val="005DA1"/>
          <w:u w:val="single" w:color="005DA1"/>
          <w:vertAlign w:val="superscript"/>
        </w:rPr>
        <w:t>373</w:t>
      </w:r>
      <w:r>
        <w:rPr>
          <w:color w:val="005DA1"/>
          <w:spacing w:val="15"/>
          <w:vertAlign w:val="baseline"/>
        </w:rPr>
        <w:t> </w:t>
      </w:r>
      <w:r>
        <w:rPr>
          <w:vertAlign w:val="baseline"/>
        </w:rPr>
        <w:t>to</w:t>
      </w:r>
      <w:r>
        <w:rPr>
          <w:spacing w:val="15"/>
          <w:vertAlign w:val="baseline"/>
        </w:rPr>
        <w:t> </w:t>
      </w:r>
      <w:r>
        <w:rPr>
          <w:vertAlign w:val="baseline"/>
        </w:rPr>
        <w:t>show</w:t>
      </w:r>
      <w:r>
        <w:rPr>
          <w:spacing w:val="15"/>
          <w:vertAlign w:val="baseline"/>
        </w:rPr>
        <w:t> </w:t>
      </w:r>
      <w:r>
        <w:rPr>
          <w:vertAlign w:val="baseline"/>
        </w:rPr>
        <w:t>the</w:t>
      </w:r>
      <w:r>
        <w:rPr>
          <w:spacing w:val="15"/>
          <w:vertAlign w:val="baseline"/>
        </w:rPr>
        <w:t> </w:t>
      </w:r>
      <w:r>
        <w:rPr>
          <w:vertAlign w:val="baseline"/>
        </w:rPr>
        <w:t>date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acknowledgement,</w:t>
      </w:r>
      <w:r>
        <w:rPr>
          <w:spacing w:val="14"/>
          <w:vertAlign w:val="baseline"/>
        </w:rPr>
        <w:t> </w:t>
      </w:r>
      <w:r>
        <w:rPr>
          <w:color w:val="005DA1"/>
          <w:u w:val="single" w:color="005DA1"/>
          <w:vertAlign w:val="superscript"/>
        </w:rPr>
        <w:t>374</w:t>
      </w:r>
      <w:r>
        <w:rPr>
          <w:color w:val="005DA1"/>
          <w:spacing w:val="15"/>
          <w:vertAlign w:val="baseline"/>
        </w:rPr>
        <w:t> </w:t>
      </w:r>
      <w:r>
        <w:rPr>
          <w:vertAlign w:val="baseline"/>
        </w:rPr>
        <w:t>or</w:t>
      </w:r>
      <w:r>
        <w:rPr>
          <w:spacing w:val="15"/>
          <w:vertAlign w:val="baseline"/>
        </w:rPr>
        <w:t> </w:t>
      </w:r>
      <w:r>
        <w:rPr>
          <w:vertAlign w:val="baseline"/>
        </w:rPr>
        <w:t>to</w:t>
      </w:r>
      <w:r>
        <w:rPr>
          <w:spacing w:val="15"/>
          <w:vertAlign w:val="baseline"/>
        </w:rPr>
        <w:t> </w:t>
      </w:r>
      <w:r>
        <w:rPr>
          <w:vertAlign w:val="baseline"/>
        </w:rPr>
        <w:t>link</w:t>
      </w:r>
      <w:r>
        <w:rPr>
          <w:spacing w:val="16"/>
          <w:vertAlign w:val="baseline"/>
        </w:rPr>
        <w:t> </w:t>
      </w:r>
      <w:r>
        <w:rPr>
          <w:vertAlign w:val="baseline"/>
        </w:rPr>
        <w:t>one</w:t>
      </w:r>
      <w:r>
        <w:rPr>
          <w:spacing w:val="15"/>
          <w:vertAlign w:val="baseline"/>
        </w:rPr>
        <w:t> </w:t>
      </w:r>
      <w:r>
        <w:rPr>
          <w:vertAlign w:val="baseline"/>
        </w:rPr>
        <w:t>document</w:t>
      </w:r>
      <w:r>
        <w:rPr>
          <w:spacing w:val="15"/>
          <w:vertAlign w:val="baseline"/>
        </w:rPr>
        <w:t> </w:t>
      </w:r>
      <w:r>
        <w:rPr>
          <w:vertAlign w:val="baseline"/>
        </w:rPr>
        <w:t>with</w:t>
      </w:r>
      <w:r>
        <w:rPr>
          <w:spacing w:val="15"/>
          <w:vertAlign w:val="baseline"/>
        </w:rPr>
        <w:t> </w:t>
      </w:r>
      <w:r>
        <w:rPr>
          <w:vertAlign w:val="baseline"/>
        </w:rPr>
        <w:t>another</w:t>
      </w:r>
      <w:r>
        <w:rPr>
          <w:spacing w:val="15"/>
          <w:vertAlign w:val="baseline"/>
        </w:rPr>
        <w:t> </w:t>
      </w:r>
      <w:r>
        <w:rPr>
          <w:spacing w:val="-5"/>
          <w:vertAlign w:val="baseline"/>
        </w:rPr>
        <w:t>(so</w:t>
      </w:r>
    </w:p>
    <w:p>
      <w:pPr>
        <w:pStyle w:val="BodyText"/>
        <w:spacing w:after="0" w:line="235" w:lineRule="auto"/>
        <w:jc w:val="both"/>
        <w:sectPr>
          <w:headerReference w:type="default" r:id="rId13"/>
          <w:pgSz w:w="11900" w:h="16840"/>
          <w:pgMar w:header="971" w:footer="0" w:top="1300" w:bottom="280" w:left="1275" w:right="1275"/>
          <w:pgNumType w:start="1"/>
        </w:sectPr>
      </w:pPr>
    </w:p>
    <w:p>
      <w:pPr>
        <w:pStyle w:val="BodyText"/>
        <w:spacing w:line="235" w:lineRule="auto" w:before="110"/>
        <w:ind w:left="164" w:right="168"/>
        <w:jc w:val="both"/>
      </w:pPr>
      <w:bookmarkStart w:name="_bookmark688" w:id="690"/>
      <w:bookmarkEnd w:id="690"/>
      <w:r>
        <w:rPr/>
      </w:r>
      <w:bookmarkStart w:name="_bookmark689" w:id="691"/>
      <w:bookmarkEnd w:id="691"/>
      <w:r>
        <w:rPr/>
      </w:r>
      <w:r>
        <w:rPr/>
        <w:t>that when read together there is an acknowledgement). </w:t>
      </w:r>
      <w:r>
        <w:rPr>
          <w:color w:val="005DA1"/>
          <w:u w:val="single" w:color="005DA1"/>
          <w:vertAlign w:val="superscript"/>
        </w:rPr>
        <w:t>375</w:t>
      </w:r>
      <w:r>
        <w:rPr>
          <w:color w:val="005DA1"/>
          <w:vertAlign w:val="baseline"/>
        </w:rPr>
        <w:t> </w:t>
      </w:r>
      <w:r>
        <w:rPr>
          <w:vertAlign w:val="baseline"/>
        </w:rPr>
        <w:t>Extrinsic evidence has also been admitted </w:t>
      </w:r>
      <w:bookmarkStart w:name="_bookmark690" w:id="692"/>
      <w:bookmarkEnd w:id="692"/>
      <w:r>
        <w:rPr>
          <w:vertAlign w:val="baseline"/>
        </w:rPr>
        <w:t>as</w:t>
      </w:r>
      <w:r>
        <w:rPr>
          <w:vertAlign w:val="baseline"/>
        </w:rPr>
        <w:t> secondary evidence of a lost written acknowledgment. </w:t>
      </w:r>
      <w:r>
        <w:rPr>
          <w:color w:val="005DA1"/>
          <w:u w:val="single" w:color="005DA1"/>
          <w:vertAlign w:val="superscript"/>
        </w:rPr>
        <w:t>376</w:t>
      </w:r>
      <w:r>
        <w:rPr>
          <w:color w:val="005DA1"/>
          <w:vertAlign w:val="baseline"/>
        </w:rPr>
        <w:t> </w:t>
      </w:r>
      <w:r>
        <w:rPr>
          <w:vertAlign w:val="baseline"/>
        </w:rPr>
        <w:t>As to the requirement of writing, </w:t>
      </w:r>
      <w:r>
        <w:rPr>
          <w:vertAlign w:val="baseline"/>
        </w:rPr>
        <w:t>the </w:t>
      </w:r>
      <w:bookmarkStart w:name="_bookmark691" w:id="693"/>
      <w:bookmarkEnd w:id="693"/>
      <w:r>
        <w:rPr>
          <w:vertAlign w:val="baseline"/>
        </w:rPr>
        <w:t>following</w:t>
      </w:r>
      <w:r>
        <w:rPr>
          <w:vertAlign w:val="baseline"/>
        </w:rPr>
        <w:t> (inter alia) will qualify: correspondence, </w:t>
      </w:r>
      <w:r>
        <w:rPr>
          <w:color w:val="005DA1"/>
          <w:u w:val="single" w:color="005DA1"/>
          <w:vertAlign w:val="superscript"/>
        </w:rPr>
        <w:t>377</w:t>
      </w:r>
      <w:r>
        <w:rPr>
          <w:color w:val="005DA1"/>
          <w:vertAlign w:val="baseline"/>
        </w:rPr>
        <w:t> </w:t>
      </w:r>
      <w:r>
        <w:rPr>
          <w:vertAlign w:val="baseline"/>
        </w:rPr>
        <w:t>an account rendered, </w:t>
      </w:r>
      <w:r>
        <w:rPr>
          <w:color w:val="005DA1"/>
          <w:u w:val="single" w:color="005DA1"/>
          <w:vertAlign w:val="superscript"/>
        </w:rPr>
        <w:t>378</w:t>
      </w:r>
      <w:r>
        <w:rPr>
          <w:color w:val="005DA1"/>
          <w:vertAlign w:val="baseline"/>
        </w:rPr>
        <w:t> </w:t>
      </w:r>
      <w:r>
        <w:rPr>
          <w:vertAlign w:val="baseline"/>
        </w:rPr>
        <w:t>a recital in a deed, </w:t>
      </w:r>
      <w:r>
        <w:rPr>
          <w:color w:val="005DA1"/>
          <w:u w:val="single" w:color="005DA1"/>
          <w:vertAlign w:val="superscript"/>
        </w:rPr>
        <w:t>379</w:t>
      </w:r>
      <w:r>
        <w:rPr>
          <w:color w:val="005DA1"/>
          <w:vertAlign w:val="baseline"/>
        </w:rPr>
        <w:t> </w:t>
      </w:r>
      <w:r>
        <w:rPr>
          <w:vertAlign w:val="baseline"/>
        </w:rPr>
        <w:t>a company’s balance sheet, </w:t>
      </w:r>
      <w:r>
        <w:rPr>
          <w:color w:val="005DA1"/>
          <w:u w:val="single" w:color="005DA1"/>
          <w:vertAlign w:val="superscript"/>
        </w:rPr>
        <w:t>380</w:t>
      </w:r>
      <w:r>
        <w:rPr>
          <w:color w:val="005DA1"/>
          <w:vertAlign w:val="baseline"/>
        </w:rPr>
        <w:t> </w:t>
      </w:r>
      <w:r>
        <w:rPr>
          <w:vertAlign w:val="baseline"/>
        </w:rPr>
        <w:t>an affidavit, </w:t>
      </w:r>
      <w:r>
        <w:rPr>
          <w:color w:val="005DA1"/>
          <w:u w:val="single" w:color="005DA1"/>
          <w:vertAlign w:val="superscript"/>
        </w:rPr>
        <w:t>381</w:t>
      </w:r>
      <w:r>
        <w:rPr>
          <w:color w:val="005DA1"/>
          <w:vertAlign w:val="baseline"/>
        </w:rPr>
        <w:t> </w:t>
      </w:r>
      <w:r>
        <w:rPr>
          <w:vertAlign w:val="baseline"/>
        </w:rPr>
        <w:t>and a pleading. </w:t>
      </w:r>
      <w:r>
        <w:rPr>
          <w:color w:val="005DA1"/>
          <w:u w:val="single" w:color="005DA1"/>
          <w:vertAlign w:val="superscript"/>
        </w:rPr>
        <w:t>382</w:t>
      </w:r>
    </w:p>
    <w:p>
      <w:pPr>
        <w:pStyle w:val="BodyText"/>
      </w:pPr>
    </w:p>
    <w:p>
      <w:pPr>
        <w:pStyle w:val="BodyText"/>
        <w:spacing w:before="37"/>
      </w:pPr>
    </w:p>
    <w:p>
      <w:pPr>
        <w:spacing w:before="0"/>
        <w:ind w:left="165" w:right="0" w:firstLine="0"/>
        <w:jc w:val="both"/>
        <w:rPr>
          <w:rFonts w:ascii="Arial"/>
          <w:b/>
          <w:sz w:val="18"/>
        </w:rPr>
      </w:pPr>
      <w:r>
        <w:rPr>
          <w:rFonts w:ascii="Arial"/>
          <w:b/>
          <w:sz w:val="18"/>
        </w:rPr>
        <w:t>What constitutes </w:t>
      </w:r>
      <w:r>
        <w:rPr>
          <w:rFonts w:ascii="Arial"/>
          <w:b/>
          <w:spacing w:val="-2"/>
          <w:sz w:val="18"/>
        </w:rPr>
        <w:t>acknowledgment</w:t>
      </w:r>
    </w:p>
    <w:p>
      <w:pPr>
        <w:pStyle w:val="BodyText"/>
        <w:spacing w:before="42"/>
        <w:rPr>
          <w:rFonts w:ascii="Arial"/>
          <w:b/>
          <w:sz w:val="18"/>
        </w:rPr>
      </w:pPr>
    </w:p>
    <w:p>
      <w:pPr>
        <w:pStyle w:val="Heading2"/>
      </w:pPr>
      <w:r>
        <w:rPr/>
        <w:t>28-</w:t>
      </w:r>
      <w:r>
        <w:rPr>
          <w:spacing w:val="-5"/>
        </w:rPr>
        <w:t>096</w:t>
      </w:r>
    </w:p>
    <w:p>
      <w:pPr>
        <w:pStyle w:val="BodyText"/>
        <w:spacing w:line="235" w:lineRule="auto" w:before="202"/>
        <w:ind w:left="164" w:right="167"/>
        <w:jc w:val="both"/>
      </w:pPr>
      <w:bookmarkStart w:name="_bookmark692" w:id="694"/>
      <w:bookmarkEnd w:id="694"/>
      <w:r>
        <w:rPr/>
      </w:r>
      <w:r>
        <w:rPr/>
        <w:t>What amounts to an acknowledgment is a question of construction and there is a high authority </w:t>
      </w:r>
      <w:r>
        <w:rPr/>
        <w:t>for saying</w:t>
      </w:r>
      <w:r>
        <w:rPr>
          <w:spacing w:val="-1"/>
        </w:rPr>
        <w:t> </w:t>
      </w:r>
      <w:r>
        <w:rPr/>
        <w:t>that</w:t>
      </w:r>
      <w:r>
        <w:rPr>
          <w:spacing w:val="-1"/>
        </w:rPr>
        <w:t> </w:t>
      </w:r>
      <w:r>
        <w:rPr/>
        <w:t>decided</w:t>
      </w:r>
      <w:r>
        <w:rPr>
          <w:spacing w:val="-1"/>
        </w:rPr>
        <w:t> </w:t>
      </w:r>
      <w:r>
        <w:rPr/>
        <w:t>cases</w:t>
      </w:r>
      <w:r>
        <w:rPr>
          <w:spacing w:val="-1"/>
        </w:rPr>
        <w:t> </w:t>
      </w:r>
      <w:r>
        <w:rPr/>
        <w:t>are</w:t>
      </w:r>
      <w:r>
        <w:rPr>
          <w:spacing w:val="-1"/>
        </w:rPr>
        <w:t> </w:t>
      </w:r>
      <w:r>
        <w:rPr/>
        <w:t>of</w:t>
      </w:r>
      <w:r>
        <w:rPr>
          <w:spacing w:val="-1"/>
        </w:rPr>
        <w:t> </w:t>
      </w:r>
      <w:r>
        <w:rPr/>
        <w:t>little</w:t>
      </w:r>
      <w:r>
        <w:rPr>
          <w:spacing w:val="-1"/>
        </w:rPr>
        <w:t> </w:t>
      </w:r>
      <w:r>
        <w:rPr/>
        <w:t>value</w:t>
      </w:r>
      <w:r>
        <w:rPr>
          <w:spacing w:val="-1"/>
        </w:rPr>
        <w:t> </w:t>
      </w:r>
      <w:r>
        <w:rPr/>
        <w:t>as</w:t>
      </w:r>
      <w:r>
        <w:rPr>
          <w:spacing w:val="-1"/>
        </w:rPr>
        <w:t> </w:t>
      </w:r>
      <w:r>
        <w:rPr/>
        <w:t>precedents.</w:t>
      </w:r>
      <w:r>
        <w:rPr>
          <w:spacing w:val="-2"/>
        </w:rPr>
        <w:t> </w:t>
      </w:r>
      <w:r>
        <w:rPr>
          <w:color w:val="005DA1"/>
          <w:u w:val="single" w:color="005DA1"/>
          <w:vertAlign w:val="superscript"/>
        </w:rPr>
        <w:t>383</w:t>
      </w:r>
      <w:r>
        <w:rPr>
          <w:color w:val="005DA1"/>
          <w:spacing w:val="-1"/>
          <w:vertAlign w:val="baseline"/>
        </w:rPr>
        <w:t> </w:t>
      </w:r>
      <w:r>
        <w:rPr>
          <w:vertAlign w:val="baseline"/>
        </w:rPr>
        <w:t>A</w:t>
      </w:r>
      <w:r>
        <w:rPr>
          <w:spacing w:val="-1"/>
          <w:vertAlign w:val="baseline"/>
        </w:rPr>
        <w:t> </w:t>
      </w:r>
      <w:r>
        <w:rPr>
          <w:vertAlign w:val="baseline"/>
        </w:rPr>
        <w:t>decision</w:t>
      </w:r>
      <w:r>
        <w:rPr>
          <w:spacing w:val="-1"/>
          <w:vertAlign w:val="baseline"/>
        </w:rPr>
        <w:t> </w:t>
      </w:r>
      <w:r>
        <w:rPr>
          <w:vertAlign w:val="baseline"/>
        </w:rPr>
        <w:t>on</w:t>
      </w:r>
      <w:r>
        <w:rPr>
          <w:spacing w:val="-1"/>
          <w:vertAlign w:val="baseline"/>
        </w:rPr>
        <w:t> </w:t>
      </w:r>
      <w:r>
        <w:rPr>
          <w:vertAlign w:val="baseline"/>
        </w:rPr>
        <w:t>one</w:t>
      </w:r>
      <w:r>
        <w:rPr>
          <w:spacing w:val="-1"/>
          <w:vertAlign w:val="baseline"/>
        </w:rPr>
        <w:t> </w:t>
      </w:r>
      <w:r>
        <w:rPr>
          <w:vertAlign w:val="baseline"/>
        </w:rPr>
        <w:t>debtor’s</w:t>
      </w:r>
      <w:r>
        <w:rPr>
          <w:spacing w:val="-1"/>
          <w:vertAlign w:val="baseline"/>
        </w:rPr>
        <w:t> </w:t>
      </w:r>
      <w:r>
        <w:rPr>
          <w:vertAlign w:val="baseline"/>
        </w:rPr>
        <w:t>words</w:t>
      </w:r>
      <w:r>
        <w:rPr>
          <w:spacing w:val="-1"/>
          <w:vertAlign w:val="baseline"/>
        </w:rPr>
        <w:t> </w:t>
      </w:r>
      <w:r>
        <w:rPr>
          <w:vertAlign w:val="baseline"/>
        </w:rPr>
        <w:t>is</w:t>
      </w:r>
      <w:r>
        <w:rPr>
          <w:spacing w:val="-1"/>
          <w:vertAlign w:val="baseline"/>
        </w:rPr>
        <w:t> </w:t>
      </w:r>
      <w:r>
        <w:rPr>
          <w:vertAlign w:val="baseline"/>
        </w:rPr>
        <w:t>not much help in construing another’s. In reading cases decided under former Statutes of Limitation in regard to simple contracts, it must be remembered that the court was primarily concerned with the question whether a promise to pay could be implied, and not with the question whether there was an acknowledgment. Under the present law, all that is needed is an admission by the debtor that there is a debt or other liquidated pecuniary claim outstanding and of his legal liability to pay it. It is not </w:t>
      </w:r>
      <w:bookmarkStart w:name="_bookmark693" w:id="695"/>
      <w:bookmarkEnd w:id="695"/>
      <w:r>
        <w:rPr>
          <w:vertAlign w:val="baseline"/>
        </w:rPr>
        <w:t>necessary</w:t>
      </w:r>
      <w:r>
        <w:rPr>
          <w:vertAlign w:val="baseline"/>
        </w:rPr>
        <w:t> that the acknowledgment should specify the amount of the debt if it can be ascertained by other means. </w:t>
      </w:r>
      <w:r>
        <w:rPr>
          <w:color w:val="005DA1"/>
          <w:u w:val="single" w:color="005DA1"/>
          <w:vertAlign w:val="superscript"/>
        </w:rPr>
        <w:t>384</w:t>
      </w:r>
      <w:r>
        <w:rPr>
          <w:color w:val="005DA1"/>
          <w:vertAlign w:val="baseline"/>
        </w:rPr>
        <w:t> </w:t>
      </w:r>
      <w:r>
        <w:rPr>
          <w:vertAlign w:val="baseline"/>
        </w:rPr>
        <w:t>But it must acknowledge a claim, not merely that there may be a claim, </w:t>
      </w:r>
      <w:r>
        <w:rPr>
          <w:color w:val="005DA1"/>
          <w:u w:val="single" w:color="005DA1"/>
          <w:vertAlign w:val="superscript"/>
        </w:rPr>
        <w:t>385</w:t>
      </w:r>
      <w:r>
        <w:rPr>
          <w:color w:val="005DA1"/>
          <w:vertAlign w:val="baseline"/>
        </w:rPr>
        <w:t> </w:t>
      </w:r>
      <w:r>
        <w:rPr>
          <w:vertAlign w:val="baseline"/>
        </w:rPr>
        <w:t>and it </w:t>
      </w:r>
      <w:bookmarkStart w:name="_bookmark694" w:id="696"/>
      <w:bookmarkEnd w:id="696"/>
      <w:r>
        <w:rPr>
          <w:vertAlign w:val="baseline"/>
        </w:rPr>
        <w:t>must</w:t>
      </w:r>
      <w:r>
        <w:rPr>
          <w:vertAlign w:val="baseline"/>
        </w:rPr>
        <w:t> further acknowledge that the claim exists at the date of the acknowledgment or that it existed on a day which falls within the appropriate period of limitation next before action brought. </w:t>
      </w:r>
      <w:r>
        <w:rPr>
          <w:color w:val="005DA1"/>
          <w:u w:val="single" w:color="005DA1"/>
          <w:vertAlign w:val="superscript"/>
        </w:rPr>
        <w:t>386</w:t>
      </w:r>
      <w:r>
        <w:rPr>
          <w:color w:val="005DA1"/>
          <w:vertAlign w:val="baseline"/>
        </w:rPr>
        <w:t> </w:t>
      </w:r>
      <w:r>
        <w:rPr>
          <w:vertAlign w:val="baseline"/>
        </w:rPr>
        <w:t>A mere acknowledgment of certain facts which, if taken in isolation, would give rise to liability, but which are </w:t>
      </w:r>
      <w:bookmarkStart w:name="_bookmark695" w:id="697"/>
      <w:bookmarkEnd w:id="697"/>
      <w:r>
        <w:rPr>
          <w:vertAlign w:val="baseline"/>
        </w:rPr>
        <w:t>alleged</w:t>
      </w:r>
      <w:r>
        <w:rPr>
          <w:vertAlign w:val="baseline"/>
        </w:rPr>
        <w:t> by the person who is said to have given an acknowledgment not to give rise to a liability by reason of other surrounding circumstances, is not sufficient. </w:t>
      </w:r>
      <w:r>
        <w:rPr>
          <w:color w:val="005DA1"/>
          <w:u w:val="single" w:color="005DA1"/>
          <w:vertAlign w:val="superscript"/>
        </w:rPr>
        <w:t>387</w:t>
      </w:r>
      <w:r>
        <w:rPr>
          <w:color w:val="005DA1"/>
          <w:vertAlign w:val="baseline"/>
        </w:rPr>
        <w:t> </w:t>
      </w:r>
      <w:r>
        <w:rPr>
          <w:vertAlign w:val="baseline"/>
        </w:rPr>
        <w:t>Thus a “confession and avoidance” </w:t>
      </w:r>
      <w:bookmarkStart w:name="_bookmark696" w:id="698"/>
      <w:bookmarkEnd w:id="698"/>
      <w:r>
        <w:rPr>
          <w:vertAlign w:val="baseline"/>
        </w:rPr>
        <w:t>denying</w:t>
      </w:r>
      <w:r>
        <w:rPr>
          <w:vertAlign w:val="baseline"/>
        </w:rPr>
        <w:t> liability on the ground of an alleged set off or cross-claim does not constitute an </w:t>
      </w:r>
      <w:bookmarkStart w:name="_bookmark697" w:id="699"/>
      <w:bookmarkEnd w:id="699"/>
      <w:r>
        <w:rPr>
          <w:vertAlign w:val="baseline"/>
        </w:rPr>
        <w:t>acknowledgment.</w:t>
      </w:r>
      <w:r>
        <w:rPr>
          <w:vertAlign w:val="baseline"/>
        </w:rPr>
        <w:t> </w:t>
      </w:r>
      <w:r>
        <w:rPr>
          <w:color w:val="005DA1"/>
          <w:u w:val="single" w:color="005DA1"/>
          <w:vertAlign w:val="superscript"/>
        </w:rPr>
        <w:t>388</w:t>
      </w:r>
      <w:r>
        <w:rPr>
          <w:color w:val="005DA1"/>
          <w:vertAlign w:val="baseline"/>
        </w:rPr>
        <w:t> </w:t>
      </w:r>
      <w:r>
        <w:rPr>
          <w:vertAlign w:val="baseline"/>
        </w:rPr>
        <w:t>Nor does a “without prejudice” worksheet sent or shown to the other party as</w:t>
      </w:r>
      <w:r>
        <w:rPr>
          <w:spacing w:val="40"/>
          <w:vertAlign w:val="baseline"/>
        </w:rPr>
        <w:t> </w:t>
      </w:r>
      <w:bookmarkStart w:name="_bookmark698" w:id="700"/>
      <w:bookmarkEnd w:id="700"/>
      <w:r>
        <w:rPr>
          <w:vertAlign w:val="baseline"/>
        </w:rPr>
        <w:t>part</w:t>
      </w:r>
      <w:r>
        <w:rPr>
          <w:vertAlign w:val="baseline"/>
        </w:rPr>
        <w:t> of the negotiation process. </w:t>
      </w:r>
      <w:r>
        <w:rPr>
          <w:color w:val="005DA1"/>
          <w:u w:val="single" w:color="005DA1"/>
          <w:vertAlign w:val="superscript"/>
        </w:rPr>
        <w:t>389</w:t>
      </w:r>
      <w:r>
        <w:rPr>
          <w:color w:val="005DA1"/>
          <w:vertAlign w:val="baseline"/>
        </w:rPr>
        <w:t> </w:t>
      </w:r>
      <w:r>
        <w:rPr>
          <w:vertAlign w:val="baseline"/>
        </w:rPr>
        <w:t>The statement relied upon as an acknowledgment must be taken as a whole; the creditor is not entitled to pick out parts and ignore others. </w:t>
      </w:r>
      <w:r>
        <w:rPr>
          <w:color w:val="005DA1"/>
          <w:u w:val="single" w:color="005DA1"/>
          <w:vertAlign w:val="superscript"/>
        </w:rPr>
        <w:t>390</w:t>
      </w:r>
    </w:p>
    <w:p>
      <w:pPr>
        <w:pStyle w:val="BodyText"/>
        <w:spacing w:before="83"/>
      </w:pPr>
    </w:p>
    <w:p>
      <w:pPr>
        <w:pStyle w:val="BodyText"/>
        <w:spacing w:line="235" w:lineRule="auto"/>
        <w:ind w:left="165" w:right="167"/>
        <w:jc w:val="both"/>
      </w:pPr>
      <w:r>
        <w:rPr/>
        <w:t>If the creditor stands in a fiduciary relationship to the debtor, he may be unable to rely on </w:t>
      </w:r>
      <w:r>
        <w:rPr/>
        <w:t>an </w:t>
      </w:r>
      <w:bookmarkStart w:name="_bookmark699" w:id="701"/>
      <w:bookmarkEnd w:id="701"/>
      <w:r>
        <w:rPr/>
        <w:t>acknowledgment</w:t>
      </w:r>
      <w:r>
        <w:rPr/>
        <w:t> made without independent advice, since he cannot derive any benefit from his position. </w:t>
      </w:r>
      <w:r>
        <w:rPr>
          <w:color w:val="005DA1"/>
          <w:u w:val="single" w:color="005DA1"/>
          <w:vertAlign w:val="superscript"/>
        </w:rPr>
        <w:t>391</w:t>
      </w:r>
    </w:p>
    <w:p>
      <w:pPr>
        <w:pStyle w:val="BodyText"/>
      </w:pPr>
    </w:p>
    <w:p>
      <w:pPr>
        <w:pStyle w:val="BodyText"/>
        <w:spacing w:before="38"/>
      </w:pPr>
    </w:p>
    <w:p>
      <w:pPr>
        <w:spacing w:before="0"/>
        <w:ind w:left="165" w:right="0" w:firstLine="0"/>
        <w:jc w:val="left"/>
        <w:rPr>
          <w:rFonts w:ascii="Arial"/>
          <w:b/>
          <w:sz w:val="18"/>
        </w:rPr>
      </w:pPr>
      <w:r>
        <w:rPr>
          <w:rFonts w:ascii="Arial"/>
          <w:b/>
          <w:sz w:val="18"/>
        </w:rPr>
        <w:t>What constitutes part </w:t>
      </w:r>
      <w:r>
        <w:rPr>
          <w:rFonts w:ascii="Arial"/>
          <w:b/>
          <w:spacing w:val="-2"/>
          <w:sz w:val="18"/>
        </w:rPr>
        <w:t>payment</w:t>
      </w:r>
    </w:p>
    <w:p>
      <w:pPr>
        <w:pStyle w:val="BodyText"/>
        <w:spacing w:before="41"/>
        <w:rPr>
          <w:rFonts w:ascii="Arial"/>
          <w:b/>
          <w:sz w:val="18"/>
        </w:rPr>
      </w:pPr>
    </w:p>
    <w:p>
      <w:pPr>
        <w:pStyle w:val="Heading2"/>
      </w:pPr>
      <w:r>
        <w:rPr/>
        <w:t>28-</w:t>
      </w:r>
      <w:r>
        <w:rPr>
          <w:spacing w:val="-5"/>
        </w:rPr>
        <w:t>097</w:t>
      </w:r>
    </w:p>
    <w:p>
      <w:pPr>
        <w:pStyle w:val="BodyText"/>
        <w:spacing w:line="235" w:lineRule="auto" w:before="203"/>
        <w:ind w:left="165" w:right="167"/>
        <w:jc w:val="both"/>
      </w:pPr>
      <w:bookmarkStart w:name="_bookmark700" w:id="702"/>
      <w:bookmarkEnd w:id="702"/>
      <w:r>
        <w:rPr/>
      </w:r>
      <w:r>
        <w:rPr/>
        <w:t>Part payment is merely a species of acknowledgment. All that need (and must) be shown is that </w:t>
      </w:r>
      <w:r>
        <w:rPr/>
        <w:t>the part payment constitutes an admission that the balance of the debt remains due, </w:t>
      </w:r>
      <w:r>
        <w:rPr>
          <w:color w:val="005DA1"/>
          <w:u w:val="single" w:color="005DA1"/>
          <w:vertAlign w:val="superscript"/>
        </w:rPr>
        <w:t>392</w:t>
      </w:r>
      <w:r>
        <w:rPr>
          <w:color w:val="005DA1"/>
          <w:vertAlign w:val="baseline"/>
        </w:rPr>
        <w:t> </w:t>
      </w:r>
      <w:r>
        <w:rPr>
          <w:vertAlign w:val="baseline"/>
        </w:rPr>
        <w:t>and not that an implied promise to pay the balance can be inferred. Many of the older cases are therefore no longer reliable guides.</w:t>
      </w:r>
    </w:p>
    <w:p>
      <w:pPr>
        <w:pStyle w:val="BodyText"/>
        <w:spacing w:before="80"/>
      </w:pPr>
    </w:p>
    <w:p>
      <w:pPr>
        <w:pStyle w:val="Heading2"/>
      </w:pPr>
      <w:r>
        <w:rPr/>
        <w:t>28-</w:t>
      </w:r>
      <w:r>
        <w:rPr>
          <w:spacing w:val="-5"/>
        </w:rPr>
        <w:t>098</w:t>
      </w:r>
    </w:p>
    <w:p>
      <w:pPr>
        <w:pStyle w:val="BodyText"/>
        <w:spacing w:line="235" w:lineRule="auto" w:before="202"/>
        <w:ind w:left="165" w:right="167"/>
        <w:jc w:val="both"/>
      </w:pPr>
      <w:r>
        <w:rPr/>
        <w:t>Section 29(5) of the Limitation Act 1980 requires that the payment must be made “in respect of” </w:t>
      </w:r>
      <w:r>
        <w:rPr/>
        <w:t>the claim. A payment cannot acquire this character by any act of the creditor but only by the act of the debtor or his agent. Hence, if several distinct debts are due, and the debtor makes a part payment without appropriating it to any particular debt, an appropriation by the creditor towards satisfaction of </w:t>
      </w:r>
      <w:bookmarkStart w:name="_bookmark701" w:id="703"/>
      <w:bookmarkEnd w:id="703"/>
      <w:r>
        <w:rPr/>
        <w:t>one</w:t>
      </w:r>
      <w:r>
        <w:rPr/>
        <w:t> debt (whether it be statute-barred or not) cannot make the payment one “in respect of” the claim to that debt. </w:t>
      </w:r>
      <w:r>
        <w:rPr>
          <w:color w:val="005DA1"/>
          <w:u w:val="single" w:color="005DA1"/>
          <w:vertAlign w:val="superscript"/>
        </w:rPr>
        <w:t>393</w:t>
      </w:r>
    </w:p>
    <w:p>
      <w:pPr>
        <w:pStyle w:val="BodyText"/>
        <w:spacing w:before="79"/>
      </w:pPr>
    </w:p>
    <w:p>
      <w:pPr>
        <w:pStyle w:val="Heading2"/>
        <w:spacing w:before="1"/>
      </w:pPr>
      <w:r>
        <w:rPr/>
        <w:t>28-</w:t>
      </w:r>
      <w:r>
        <w:rPr>
          <w:spacing w:val="-5"/>
        </w:rPr>
        <w:t>099</w:t>
      </w:r>
    </w:p>
    <w:p>
      <w:pPr>
        <w:pStyle w:val="BodyText"/>
        <w:spacing w:line="235" w:lineRule="auto" w:before="202"/>
        <w:ind w:left="165" w:right="167"/>
        <w:jc w:val="both"/>
      </w:pPr>
      <w:bookmarkStart w:name="_bookmark702" w:id="704"/>
      <w:bookmarkEnd w:id="704"/>
      <w:r>
        <w:rPr/>
      </w:r>
      <w:r>
        <w:rPr/>
        <w:t>The rule in </w:t>
      </w:r>
      <w:r>
        <w:rPr>
          <w:rFonts w:ascii="Arial" w:hAnsi="Arial"/>
          <w:i/>
        </w:rPr>
        <w:t>Clayton’s Case </w:t>
      </w:r>
      <w:r>
        <w:rPr>
          <w:color w:val="005DA1"/>
          <w:u w:val="single" w:color="005DA1"/>
          <w:vertAlign w:val="superscript"/>
        </w:rPr>
        <w:t>394</w:t>
      </w:r>
      <w:r>
        <w:rPr>
          <w:color w:val="005DA1"/>
          <w:vertAlign w:val="baseline"/>
        </w:rPr>
        <w:t> </w:t>
      </w:r>
      <w:r>
        <w:rPr>
          <w:vertAlign w:val="baseline"/>
        </w:rPr>
        <w:t>applies to all current accounts, not merely to banking accounts. So if goods are supplied over a period of time and paid for by lump sums bearing no exact relationship to the amount of the buyer’s indebtedness at any particular moment, each new credit must prima facie be</w:t>
      </w:r>
      <w:r>
        <w:rPr>
          <w:spacing w:val="-2"/>
          <w:vertAlign w:val="baseline"/>
        </w:rPr>
        <w:t> </w:t>
      </w:r>
      <w:r>
        <w:rPr>
          <w:vertAlign w:val="baseline"/>
        </w:rPr>
        <w:t>treated</w:t>
      </w:r>
      <w:r>
        <w:rPr>
          <w:spacing w:val="-2"/>
          <w:vertAlign w:val="baseline"/>
        </w:rPr>
        <w:t> </w:t>
      </w:r>
      <w:r>
        <w:rPr>
          <w:vertAlign w:val="baseline"/>
        </w:rPr>
        <w:t>as</w:t>
      </w:r>
      <w:r>
        <w:rPr>
          <w:spacing w:val="-2"/>
          <w:vertAlign w:val="baseline"/>
        </w:rPr>
        <w:t> </w:t>
      </w:r>
      <w:r>
        <w:rPr>
          <w:vertAlign w:val="baseline"/>
        </w:rPr>
        <w:t>discharging</w:t>
      </w:r>
      <w:r>
        <w:rPr>
          <w:spacing w:val="-2"/>
          <w:vertAlign w:val="baseline"/>
        </w:rPr>
        <w:t> </w:t>
      </w:r>
      <w:r>
        <w:rPr>
          <w:vertAlign w:val="baseline"/>
        </w:rPr>
        <w:t>the</w:t>
      </w:r>
      <w:r>
        <w:rPr>
          <w:spacing w:val="-2"/>
          <w:vertAlign w:val="baseline"/>
        </w:rPr>
        <w:t> </w:t>
      </w:r>
      <w:r>
        <w:rPr>
          <w:vertAlign w:val="baseline"/>
        </w:rPr>
        <w:t>earliest</w:t>
      </w:r>
      <w:r>
        <w:rPr>
          <w:spacing w:val="-2"/>
          <w:vertAlign w:val="baseline"/>
        </w:rPr>
        <w:t> </w:t>
      </w:r>
      <w:r>
        <w:rPr>
          <w:vertAlign w:val="baseline"/>
        </w:rPr>
        <w:t>outstanding</w:t>
      </w:r>
      <w:r>
        <w:rPr>
          <w:spacing w:val="-2"/>
          <w:vertAlign w:val="baseline"/>
        </w:rPr>
        <w:t> </w:t>
      </w:r>
      <w:r>
        <w:rPr>
          <w:vertAlign w:val="baseline"/>
        </w:rPr>
        <w:t>debit.</w:t>
      </w:r>
      <w:r>
        <w:rPr>
          <w:spacing w:val="-2"/>
          <w:vertAlign w:val="baseline"/>
        </w:rPr>
        <w:t> </w:t>
      </w:r>
      <w:r>
        <w:rPr>
          <w:vertAlign w:val="baseline"/>
        </w:rPr>
        <w:t>This</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important</w:t>
      </w:r>
      <w:r>
        <w:rPr>
          <w:spacing w:val="-2"/>
          <w:vertAlign w:val="baseline"/>
        </w:rPr>
        <w:t> </w:t>
      </w:r>
      <w:r>
        <w:rPr>
          <w:vertAlign w:val="baseline"/>
        </w:rPr>
        <w:t>in</w:t>
      </w:r>
      <w:r>
        <w:rPr>
          <w:spacing w:val="-2"/>
          <w:vertAlign w:val="baseline"/>
        </w:rPr>
        <w:t> </w:t>
      </w:r>
      <w:r>
        <w:rPr>
          <w:vertAlign w:val="baseline"/>
        </w:rPr>
        <w:t>ascertaining</w:t>
      </w:r>
      <w:r>
        <w:rPr>
          <w:spacing w:val="-2"/>
          <w:vertAlign w:val="baseline"/>
        </w:rPr>
        <w:t> </w:t>
      </w:r>
      <w:r>
        <w:rPr>
          <w:vertAlign w:val="baseline"/>
        </w:rPr>
        <w:t>how</w:t>
      </w:r>
      <w:r>
        <w:rPr>
          <w:spacing w:val="-2"/>
          <w:vertAlign w:val="baseline"/>
        </w:rPr>
        <w:t> </w:t>
      </w:r>
      <w:r>
        <w:rPr>
          <w:vertAlign w:val="baseline"/>
        </w:rPr>
        <w:t>far the</w:t>
      </w:r>
      <w:r>
        <w:rPr>
          <w:spacing w:val="26"/>
          <w:vertAlign w:val="baseline"/>
        </w:rPr>
        <w:t> </w:t>
      </w:r>
      <w:r>
        <w:rPr>
          <w:vertAlign w:val="baseline"/>
        </w:rPr>
        <w:t>balance</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account</w:t>
      </w:r>
      <w:r>
        <w:rPr>
          <w:spacing w:val="26"/>
          <w:vertAlign w:val="baseline"/>
        </w:rPr>
        <w:t> </w:t>
      </w:r>
      <w:r>
        <w:rPr>
          <w:vertAlign w:val="baseline"/>
        </w:rPr>
        <w:t>is</w:t>
      </w:r>
      <w:r>
        <w:rPr>
          <w:spacing w:val="26"/>
          <w:vertAlign w:val="baseline"/>
        </w:rPr>
        <w:t> </w:t>
      </w:r>
      <w:r>
        <w:rPr>
          <w:vertAlign w:val="baseline"/>
        </w:rPr>
        <w:t>contributed</w:t>
      </w:r>
      <w:r>
        <w:rPr>
          <w:spacing w:val="26"/>
          <w:vertAlign w:val="baseline"/>
        </w:rPr>
        <w:t> </w:t>
      </w:r>
      <w:r>
        <w:rPr>
          <w:vertAlign w:val="baseline"/>
        </w:rPr>
        <w:t>to</w:t>
      </w:r>
      <w:r>
        <w:rPr>
          <w:spacing w:val="26"/>
          <w:vertAlign w:val="baseline"/>
        </w:rPr>
        <w:t> </w:t>
      </w:r>
      <w:r>
        <w:rPr>
          <w:vertAlign w:val="baseline"/>
        </w:rPr>
        <w:t>by</w:t>
      </w:r>
      <w:r>
        <w:rPr>
          <w:spacing w:val="26"/>
          <w:vertAlign w:val="baseline"/>
        </w:rPr>
        <w:t> </w:t>
      </w:r>
      <w:r>
        <w:rPr>
          <w:vertAlign w:val="baseline"/>
        </w:rPr>
        <w:t>statute-barred</w:t>
      </w:r>
      <w:r>
        <w:rPr>
          <w:spacing w:val="26"/>
          <w:vertAlign w:val="baseline"/>
        </w:rPr>
        <w:t> </w:t>
      </w:r>
      <w:r>
        <w:rPr>
          <w:vertAlign w:val="baseline"/>
        </w:rPr>
        <w:t>items.</w:t>
      </w:r>
      <w:r>
        <w:rPr>
          <w:spacing w:val="26"/>
          <w:vertAlign w:val="baseline"/>
        </w:rPr>
        <w:t> </w:t>
      </w:r>
      <w:r>
        <w:rPr>
          <w:vertAlign w:val="baseline"/>
        </w:rPr>
        <w:t>But</w:t>
      </w:r>
      <w:r>
        <w:rPr>
          <w:spacing w:val="26"/>
          <w:vertAlign w:val="baseline"/>
        </w:rPr>
        <w:t> </w:t>
      </w:r>
      <w:r>
        <w:rPr>
          <w:vertAlign w:val="baseline"/>
        </w:rPr>
        <w:t>it</w:t>
      </w:r>
      <w:r>
        <w:rPr>
          <w:spacing w:val="26"/>
          <w:vertAlign w:val="baseline"/>
        </w:rPr>
        <w:t> </w:t>
      </w:r>
      <w:r>
        <w:rPr>
          <w:vertAlign w:val="baseline"/>
        </w:rPr>
        <w:t>does</w:t>
      </w:r>
      <w:r>
        <w:rPr>
          <w:spacing w:val="26"/>
          <w:vertAlign w:val="baseline"/>
        </w:rPr>
        <w:t> </w:t>
      </w:r>
      <w:r>
        <w:rPr>
          <w:vertAlign w:val="baseline"/>
        </w:rPr>
        <w:t>not</w:t>
      </w:r>
      <w:r>
        <w:rPr>
          <w:spacing w:val="26"/>
          <w:vertAlign w:val="baseline"/>
        </w:rPr>
        <w:t> </w:t>
      </w:r>
      <w:r>
        <w:rPr>
          <w:vertAlign w:val="baseline"/>
        </w:rPr>
        <w:t>affect</w:t>
      </w:r>
      <w:r>
        <w:rPr>
          <w:spacing w:val="26"/>
          <w:vertAlign w:val="baseline"/>
        </w:rPr>
        <w:t> </w:t>
      </w:r>
      <w:r>
        <w:rPr>
          <w:vertAlign w:val="baseline"/>
        </w:rPr>
        <w:t>the</w:t>
      </w:r>
      <w:r>
        <w:rPr>
          <w:spacing w:val="26"/>
          <w:vertAlign w:val="baseline"/>
        </w:rPr>
        <w:t> </w:t>
      </w:r>
      <w:r>
        <w:rPr>
          <w:spacing w:val="-4"/>
          <w:vertAlign w:val="baseline"/>
        </w:rPr>
        <w:t>true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nature of the debt itself, which is a single debt for the amount of the balance due for the time </w:t>
      </w:r>
      <w:r>
        <w:rPr/>
        <w:t>being. </w:t>
      </w:r>
      <w:bookmarkStart w:name="_bookmark703" w:id="705"/>
      <w:bookmarkEnd w:id="705"/>
      <w:r>
        <w:rPr/>
        <w:t>Hence</w:t>
      </w:r>
      <w:r>
        <w:rPr/>
        <w:t> a payment “generally on account” is a payment in respect of the whole balance due; it is not a payment in respect of particular items contributing to that balance. </w:t>
      </w:r>
      <w:r>
        <w:rPr>
          <w:color w:val="005DA1"/>
          <w:u w:val="single" w:color="005DA1"/>
          <w:vertAlign w:val="superscript"/>
        </w:rPr>
        <w:t>395</w:t>
      </w:r>
    </w:p>
    <w:p>
      <w:pPr>
        <w:pStyle w:val="BodyText"/>
        <w:spacing w:before="80"/>
      </w:pPr>
    </w:p>
    <w:p>
      <w:pPr>
        <w:pStyle w:val="Heading2"/>
        <w:spacing w:before="1"/>
      </w:pPr>
      <w:r>
        <w:rPr/>
        <w:t>28-</w:t>
      </w:r>
      <w:r>
        <w:rPr>
          <w:spacing w:val="-5"/>
        </w:rPr>
        <w:t>100</w:t>
      </w:r>
    </w:p>
    <w:p>
      <w:pPr>
        <w:pStyle w:val="BodyText"/>
        <w:spacing w:before="198"/>
        <w:ind w:left="165"/>
        <w:jc w:val="both"/>
      </w:pPr>
      <w:bookmarkStart w:name="_bookmark704" w:id="706"/>
      <w:bookmarkEnd w:id="706"/>
      <w:r>
        <w:rPr/>
      </w:r>
      <w:r>
        <w:rPr/>
        <w:t>The</w:t>
      </w:r>
      <w:r>
        <w:rPr>
          <w:spacing w:val="-2"/>
        </w:rPr>
        <w:t> </w:t>
      </w:r>
      <w:r>
        <w:rPr/>
        <w:t>payment</w:t>
      </w:r>
      <w:r>
        <w:rPr>
          <w:spacing w:val="-1"/>
        </w:rPr>
        <w:t> </w:t>
      </w:r>
      <w:r>
        <w:rPr/>
        <w:t>need</w:t>
      </w:r>
      <w:r>
        <w:rPr>
          <w:spacing w:val="-1"/>
        </w:rPr>
        <w:t> </w:t>
      </w:r>
      <w:r>
        <w:rPr/>
        <w:t>not</w:t>
      </w:r>
      <w:r>
        <w:rPr>
          <w:spacing w:val="-1"/>
        </w:rPr>
        <w:t> </w:t>
      </w:r>
      <w:r>
        <w:rPr/>
        <w:t>necessarily</w:t>
      </w:r>
      <w:r>
        <w:rPr>
          <w:spacing w:val="-2"/>
        </w:rPr>
        <w:t> </w:t>
      </w:r>
      <w:r>
        <w:rPr/>
        <w:t>be</w:t>
      </w:r>
      <w:r>
        <w:rPr>
          <w:spacing w:val="-1"/>
        </w:rPr>
        <w:t> </w:t>
      </w:r>
      <w:r>
        <w:rPr/>
        <w:t>in</w:t>
      </w:r>
      <w:r>
        <w:rPr>
          <w:spacing w:val="-1"/>
        </w:rPr>
        <w:t> </w:t>
      </w:r>
      <w:r>
        <w:rPr/>
        <w:t>money,</w:t>
      </w:r>
      <w:r>
        <w:rPr>
          <w:spacing w:val="-2"/>
        </w:rPr>
        <w:t> </w:t>
      </w:r>
      <w:r>
        <w:rPr>
          <w:color w:val="005DA1"/>
          <w:u w:val="single" w:color="005DA1"/>
          <w:vertAlign w:val="superscript"/>
        </w:rPr>
        <w:t>396</w:t>
      </w:r>
      <w:r>
        <w:rPr>
          <w:color w:val="005DA1"/>
          <w:spacing w:val="-3"/>
          <w:vertAlign w:val="baseline"/>
        </w:rPr>
        <w:t> </w:t>
      </w:r>
      <w:r>
        <w:rPr>
          <w:vertAlign w:val="baseline"/>
        </w:rPr>
        <w:t>though</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usually</w:t>
      </w:r>
      <w:r>
        <w:rPr>
          <w:spacing w:val="-2"/>
          <w:vertAlign w:val="baseline"/>
        </w:rPr>
        <w:t> </w:t>
      </w:r>
      <w:r>
        <w:rPr>
          <w:vertAlign w:val="baseline"/>
        </w:rPr>
        <w:t>the</w:t>
      </w:r>
      <w:r>
        <w:rPr>
          <w:spacing w:val="-1"/>
          <w:vertAlign w:val="baseline"/>
        </w:rPr>
        <w:t> </w:t>
      </w:r>
      <w:r>
        <w:rPr>
          <w:spacing w:val="-2"/>
          <w:vertAlign w:val="baseline"/>
        </w:rPr>
        <w:t>case.</w:t>
      </w:r>
    </w:p>
    <w:p>
      <w:pPr>
        <w:pStyle w:val="BodyText"/>
      </w:pPr>
    </w:p>
    <w:p>
      <w:pPr>
        <w:pStyle w:val="BodyText"/>
        <w:spacing w:before="38"/>
      </w:pPr>
    </w:p>
    <w:p>
      <w:pPr>
        <w:spacing w:before="0"/>
        <w:ind w:left="165" w:right="0" w:firstLine="0"/>
        <w:jc w:val="left"/>
        <w:rPr>
          <w:rFonts w:ascii="Arial"/>
          <w:b/>
          <w:sz w:val="18"/>
        </w:rPr>
      </w:pPr>
      <w:r>
        <w:rPr>
          <w:rFonts w:ascii="Arial"/>
          <w:b/>
          <w:sz w:val="18"/>
        </w:rPr>
        <w:t>Parties to the acknowledgment or part </w:t>
      </w:r>
      <w:r>
        <w:rPr>
          <w:rFonts w:ascii="Arial"/>
          <w:b/>
          <w:spacing w:val="-2"/>
          <w:sz w:val="18"/>
        </w:rPr>
        <w:t>payment</w:t>
      </w:r>
    </w:p>
    <w:p>
      <w:pPr>
        <w:pStyle w:val="BodyText"/>
        <w:spacing w:before="41"/>
        <w:rPr>
          <w:rFonts w:ascii="Arial"/>
          <w:b/>
          <w:sz w:val="18"/>
        </w:rPr>
      </w:pPr>
    </w:p>
    <w:p>
      <w:pPr>
        <w:pStyle w:val="Heading2"/>
      </w:pPr>
      <w:r>
        <w:rPr/>
        <w:t>28-</w:t>
      </w:r>
      <w:r>
        <w:rPr>
          <w:spacing w:val="-5"/>
        </w:rPr>
        <w:t>101</w:t>
      </w:r>
    </w:p>
    <w:p>
      <w:pPr>
        <w:pStyle w:val="BodyText"/>
        <w:spacing w:line="235" w:lineRule="auto" w:before="203"/>
        <w:ind w:left="164" w:right="167"/>
        <w:jc w:val="both"/>
      </w:pPr>
      <w:r>
        <w:rPr/>
        <w:t>The acknowledgment or payment may be made by the agent of the person liable and must be made </w:t>
      </w:r>
      <w:bookmarkStart w:name="_bookmark705" w:id="707"/>
      <w:bookmarkEnd w:id="707"/>
      <w:r>
        <w:rPr/>
        <w:t>to</w:t>
      </w:r>
      <w:r>
        <w:rPr/>
        <w:t> the person or to the agent of the person whose claim is being acknowledged, or in respect </w:t>
      </w:r>
      <w:r>
        <w:rPr/>
        <w:t>of</w:t>
      </w:r>
      <w:r>
        <w:rPr>
          <w:spacing w:val="40"/>
        </w:rPr>
        <w:t> </w:t>
      </w:r>
      <w:bookmarkStart w:name="_bookmark706" w:id="708"/>
      <w:bookmarkEnd w:id="708"/>
      <w:r>
        <w:rPr/>
        <w:t>whose</w:t>
      </w:r>
      <w:r>
        <w:rPr/>
        <w:t> claim the payment is being made.</w:t>
      </w:r>
      <w:r>
        <w:rPr>
          <w:spacing w:val="-1"/>
        </w:rPr>
        <w:t> </w:t>
      </w:r>
      <w:r>
        <w:rPr>
          <w:color w:val="005DA1"/>
          <w:u w:val="single" w:color="005DA1"/>
          <w:vertAlign w:val="superscript"/>
        </w:rPr>
        <w:t>397</w:t>
      </w:r>
      <w:r>
        <w:rPr>
          <w:color w:val="005DA1"/>
          <w:vertAlign w:val="baseline"/>
        </w:rPr>
        <w:t> </w:t>
      </w:r>
      <w:r>
        <w:rPr>
          <w:vertAlign w:val="baseline"/>
        </w:rPr>
        <w:t>An acknowledgment or part payment made by a stranger who is not an agent of the debtor is of no effect. </w:t>
      </w:r>
      <w:r>
        <w:rPr>
          <w:color w:val="005DA1"/>
          <w:u w:val="single" w:color="005DA1"/>
          <w:vertAlign w:val="superscript"/>
        </w:rPr>
        <w:t>398</w:t>
      </w:r>
      <w:r>
        <w:rPr>
          <w:color w:val="005DA1"/>
          <w:vertAlign w:val="baseline"/>
        </w:rPr>
        <w:t> </w:t>
      </w:r>
      <w:r>
        <w:rPr>
          <w:vertAlign w:val="baseline"/>
        </w:rPr>
        <w:t>It is clear, however, that the agent need not be </w:t>
      </w:r>
      <w:bookmarkStart w:name="_bookmark707" w:id="709"/>
      <w:bookmarkEnd w:id="709"/>
      <w:r>
        <w:rPr>
          <w:vertAlign w:val="baseline"/>
        </w:rPr>
        <w:t>expressly</w:t>
      </w:r>
      <w:r>
        <w:rPr>
          <w:spacing w:val="-2"/>
          <w:vertAlign w:val="baseline"/>
        </w:rPr>
        <w:t> </w:t>
      </w:r>
      <w:r>
        <w:rPr>
          <w:vertAlign w:val="baseline"/>
        </w:rPr>
        <w:t>authorised</w:t>
      </w:r>
      <w:r>
        <w:rPr>
          <w:spacing w:val="-2"/>
          <w:vertAlign w:val="baseline"/>
        </w:rPr>
        <w:t> </w:t>
      </w:r>
      <w:r>
        <w:rPr>
          <w:vertAlign w:val="baseline"/>
        </w:rPr>
        <w:t>to</w:t>
      </w:r>
      <w:r>
        <w:rPr>
          <w:spacing w:val="-2"/>
          <w:vertAlign w:val="baseline"/>
        </w:rPr>
        <w:t> </w:t>
      </w:r>
      <w:r>
        <w:rPr>
          <w:vertAlign w:val="baseline"/>
        </w:rPr>
        <w:t>make</w:t>
      </w:r>
      <w:r>
        <w:rPr>
          <w:spacing w:val="-2"/>
          <w:vertAlign w:val="baseline"/>
        </w:rPr>
        <w:t> </w:t>
      </w:r>
      <w:r>
        <w:rPr>
          <w:vertAlign w:val="baseline"/>
        </w:rPr>
        <w:t>an</w:t>
      </w:r>
      <w:r>
        <w:rPr>
          <w:spacing w:val="-2"/>
          <w:vertAlign w:val="baseline"/>
        </w:rPr>
        <w:t> </w:t>
      </w:r>
      <w:r>
        <w:rPr>
          <w:vertAlign w:val="baseline"/>
        </w:rPr>
        <w:t>acknowledgment: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sufficient</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making</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acknowledgment </w:t>
      </w:r>
      <w:bookmarkStart w:name="_bookmark708" w:id="710"/>
      <w:bookmarkEnd w:id="710"/>
      <w:r>
        <w:rPr>
          <w:vertAlign w:val="baseline"/>
        </w:rPr>
        <w:t>is</w:t>
      </w:r>
      <w:r>
        <w:rPr>
          <w:vertAlign w:val="baseline"/>
        </w:rPr>
        <w:t> within his general authority. </w:t>
      </w:r>
      <w:r>
        <w:rPr>
          <w:color w:val="005DA1"/>
          <w:u w:val="single" w:color="005DA1"/>
          <w:vertAlign w:val="superscript"/>
        </w:rPr>
        <w:t>399</w:t>
      </w:r>
      <w:r>
        <w:rPr>
          <w:color w:val="005DA1"/>
          <w:vertAlign w:val="baseline"/>
        </w:rPr>
        <w:t> </w:t>
      </w:r>
      <w:r>
        <w:rPr>
          <w:vertAlign w:val="baseline"/>
        </w:rPr>
        <w:t>An acknowledgment or part payment made to a stranger who is not an agent of the creditor is likewise ineffective. </w:t>
      </w:r>
      <w:r>
        <w:rPr>
          <w:color w:val="005DA1"/>
          <w:u w:val="single" w:color="005DA1"/>
          <w:vertAlign w:val="superscript"/>
        </w:rPr>
        <w:t>400</w:t>
      </w:r>
      <w:r>
        <w:rPr>
          <w:color w:val="005DA1"/>
          <w:vertAlign w:val="baseline"/>
        </w:rPr>
        <w:t> </w:t>
      </w:r>
      <w:r>
        <w:rPr>
          <w:vertAlign w:val="baseline"/>
        </w:rPr>
        <w:t>It has also been said that an acknowledgment must </w:t>
      </w:r>
      <w:bookmarkStart w:name="_bookmark709" w:id="711"/>
      <w:bookmarkEnd w:id="711"/>
      <w:r>
        <w:rPr>
          <w:vertAlign w:val="baseline"/>
        </w:rPr>
        <w:t>be</w:t>
      </w:r>
      <w:r>
        <w:rPr>
          <w:vertAlign w:val="baseline"/>
        </w:rPr>
        <w:t> either delivered to the creditor or his agent by or with the authority of the debtor or his agent or </w:t>
      </w:r>
      <w:bookmarkStart w:name="_bookmark710" w:id="712"/>
      <w:bookmarkEnd w:id="712"/>
      <w:r>
        <w:rPr>
          <w:vertAlign w:val="baseline"/>
        </w:rPr>
        <w:t>expressly</w:t>
      </w:r>
      <w:r>
        <w:rPr>
          <w:spacing w:val="-1"/>
          <w:vertAlign w:val="baseline"/>
        </w:rPr>
        <w:t> </w:t>
      </w:r>
      <w:r>
        <w:rPr>
          <w:vertAlign w:val="baseline"/>
        </w:rPr>
        <w:t>or</w:t>
      </w:r>
      <w:r>
        <w:rPr>
          <w:spacing w:val="-1"/>
          <w:vertAlign w:val="baseline"/>
        </w:rPr>
        <w:t> </w:t>
      </w:r>
      <w:r>
        <w:rPr>
          <w:vertAlign w:val="baseline"/>
        </w:rPr>
        <w:t>implicitly</w:t>
      </w:r>
      <w:r>
        <w:rPr>
          <w:spacing w:val="-1"/>
          <w:vertAlign w:val="baseline"/>
        </w:rPr>
        <w:t> </w:t>
      </w:r>
      <w:r>
        <w:rPr>
          <w:vertAlign w:val="baseline"/>
        </w:rPr>
        <w:t>addressed</w:t>
      </w:r>
      <w:r>
        <w:rPr>
          <w:spacing w:val="-1"/>
          <w:vertAlign w:val="baseline"/>
        </w:rPr>
        <w:t> </w:t>
      </w:r>
      <w:r>
        <w:rPr>
          <w:vertAlign w:val="baseline"/>
        </w:rPr>
        <w:t>to</w:t>
      </w:r>
      <w:r>
        <w:rPr>
          <w:spacing w:val="-1"/>
          <w:vertAlign w:val="baseline"/>
        </w:rPr>
        <w:t> </w:t>
      </w:r>
      <w:r>
        <w:rPr>
          <w:vertAlign w:val="baseline"/>
        </w:rPr>
        <w:t>and</w:t>
      </w:r>
      <w:r>
        <w:rPr>
          <w:spacing w:val="-1"/>
          <w:vertAlign w:val="baseline"/>
        </w:rPr>
        <w:t> </w:t>
      </w:r>
      <w:r>
        <w:rPr>
          <w:vertAlign w:val="baseline"/>
        </w:rPr>
        <w:t>actually</w:t>
      </w:r>
      <w:r>
        <w:rPr>
          <w:spacing w:val="-1"/>
          <w:vertAlign w:val="baseline"/>
        </w:rPr>
        <w:t> </w:t>
      </w:r>
      <w:r>
        <w:rPr>
          <w:vertAlign w:val="baseline"/>
        </w:rPr>
        <w:t>received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or</w:t>
      </w:r>
      <w:r>
        <w:rPr>
          <w:spacing w:val="-1"/>
          <w:vertAlign w:val="baseline"/>
        </w:rPr>
        <w:t> </w:t>
      </w:r>
      <w:r>
        <w:rPr>
          <w:vertAlign w:val="baseline"/>
        </w:rPr>
        <w:t>his</w:t>
      </w:r>
      <w:r>
        <w:rPr>
          <w:spacing w:val="-1"/>
          <w:vertAlign w:val="baseline"/>
        </w:rPr>
        <w:t> </w:t>
      </w:r>
      <w:r>
        <w:rPr>
          <w:vertAlign w:val="baseline"/>
        </w:rPr>
        <w:t>agent.</w:t>
      </w:r>
      <w:r>
        <w:rPr>
          <w:spacing w:val="-2"/>
          <w:vertAlign w:val="baseline"/>
        </w:rPr>
        <w:t> </w:t>
      </w:r>
      <w:r>
        <w:rPr>
          <w:color w:val="005DA1"/>
          <w:u w:val="single" w:color="005DA1"/>
          <w:vertAlign w:val="superscript"/>
        </w:rPr>
        <w:t>401</w:t>
      </w:r>
      <w:r>
        <w:rPr>
          <w:color w:val="005DA1"/>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event, communication of the acknowledgment is required. </w:t>
      </w:r>
      <w:r>
        <w:rPr>
          <w:color w:val="005DA1"/>
          <w:u w:val="single" w:color="005DA1"/>
          <w:vertAlign w:val="superscript"/>
        </w:rPr>
        <w:t>402</w:t>
      </w:r>
    </w:p>
    <w:p>
      <w:pPr>
        <w:pStyle w:val="BodyText"/>
        <w:spacing w:before="77"/>
      </w:pPr>
    </w:p>
    <w:p>
      <w:pPr>
        <w:pStyle w:val="Heading2"/>
      </w:pPr>
      <w:r>
        <w:rPr/>
        <w:t>28-</w:t>
      </w:r>
      <w:r>
        <w:rPr>
          <w:spacing w:val="-5"/>
        </w:rPr>
        <w:t>102</w:t>
      </w:r>
    </w:p>
    <w:p>
      <w:pPr>
        <w:pStyle w:val="BodyText"/>
        <w:spacing w:line="235" w:lineRule="auto" w:before="203"/>
        <w:ind w:left="164" w:right="167"/>
        <w:jc w:val="both"/>
      </w:pPr>
      <w:bookmarkStart w:name="_bookmark711" w:id="713"/>
      <w:bookmarkEnd w:id="713"/>
      <w:r>
        <w:rPr/>
      </w:r>
      <w:r>
        <w:rPr/>
        <w:t>A statement in an Inland Revenue affidavit sworn by an executor in order to obtain probate was held to be a mere statement of facts and not an acknowledgment of anything to anybody. </w:t>
      </w:r>
      <w:r>
        <w:rPr>
          <w:color w:val="005DA1"/>
          <w:u w:val="single" w:color="005DA1"/>
          <w:vertAlign w:val="superscript"/>
        </w:rPr>
        <w:t>403</w:t>
      </w:r>
      <w:r>
        <w:rPr>
          <w:color w:val="005DA1"/>
          <w:vertAlign w:val="baseline"/>
        </w:rPr>
        <w:t> </w:t>
      </w:r>
      <w:r>
        <w:rPr>
          <w:vertAlign w:val="baseline"/>
        </w:rPr>
        <w:t>On the other hand, statements in the balancesheet of a company (being implicitly addressed to those creditors </w:t>
      </w:r>
      <w:bookmarkStart w:name="_bookmark712" w:id="714"/>
      <w:bookmarkEnd w:id="714"/>
      <w:r>
        <w:rPr>
          <w:vertAlign w:val="baseline"/>
        </w:rPr>
        <w:t>whose</w:t>
      </w:r>
      <w:r>
        <w:rPr>
          <w:vertAlign w:val="baseline"/>
        </w:rPr>
        <w:t> debts are referred to in it) can amount to an acknowledgment if communicated to the creditor or his agent. </w:t>
      </w:r>
      <w:r>
        <w:rPr>
          <w:color w:val="005DA1"/>
          <w:u w:val="single" w:color="005DA1"/>
          <w:vertAlign w:val="superscript"/>
        </w:rPr>
        <w:t>404</w:t>
      </w:r>
      <w:r>
        <w:rPr>
          <w:color w:val="005DA1"/>
          <w:vertAlign w:val="baseline"/>
        </w:rPr>
        <w:t> </w:t>
      </w:r>
      <w:r>
        <w:rPr>
          <w:vertAlign w:val="baseline"/>
        </w:rPr>
        <w:t>Thus, a balance-sheet presented to the shareholders at an annual general </w:t>
      </w:r>
      <w:r>
        <w:rPr>
          <w:vertAlign w:val="baseline"/>
        </w:rPr>
        <w:t>meeting, </w:t>
      </w:r>
      <w:bookmarkStart w:name="_bookmark713" w:id="715"/>
      <w:bookmarkEnd w:id="715"/>
      <w:r>
        <w:rPr>
          <w:vertAlign w:val="baseline"/>
        </w:rPr>
        <w:t>signed</w:t>
      </w:r>
      <w:r>
        <w:rPr>
          <w:vertAlign w:val="baseline"/>
        </w:rPr>
        <w:t> by chartered accountants as agents of the company and by two directors, was held to be an acknowledgment</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debt</w:t>
      </w:r>
      <w:r>
        <w:rPr>
          <w:spacing w:val="40"/>
          <w:vertAlign w:val="baseline"/>
        </w:rPr>
        <w:t> </w:t>
      </w:r>
      <w:r>
        <w:rPr>
          <w:vertAlign w:val="baseline"/>
        </w:rPr>
        <w:t>owed</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shareholder</w:t>
      </w:r>
      <w:r>
        <w:rPr>
          <w:spacing w:val="40"/>
          <w:vertAlign w:val="baseline"/>
        </w:rPr>
        <w:t> </w:t>
      </w:r>
      <w:r>
        <w:rPr>
          <w:vertAlign w:val="baseline"/>
        </w:rPr>
        <w:t>who</w:t>
      </w:r>
      <w:r>
        <w:rPr>
          <w:spacing w:val="40"/>
          <w:vertAlign w:val="baseline"/>
        </w:rPr>
        <w:t> </w:t>
      </w:r>
      <w:r>
        <w:rPr>
          <w:vertAlign w:val="baseline"/>
        </w:rPr>
        <w:t>was</w:t>
      </w:r>
      <w:r>
        <w:rPr>
          <w:spacing w:val="40"/>
          <w:vertAlign w:val="baseline"/>
        </w:rPr>
        <w:t> </w:t>
      </w:r>
      <w:r>
        <w:rPr>
          <w:vertAlign w:val="baseline"/>
        </w:rPr>
        <w:t>present</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meeting.</w:t>
      </w:r>
      <w:r>
        <w:rPr>
          <w:spacing w:val="40"/>
          <w:vertAlign w:val="baseline"/>
        </w:rPr>
        <w:t> </w:t>
      </w:r>
      <w:r>
        <w:rPr>
          <w:color w:val="005DA1"/>
          <w:u w:val="single" w:color="005DA1"/>
          <w:vertAlign w:val="superscript"/>
        </w:rPr>
        <w:t>405</w:t>
      </w:r>
      <w:r>
        <w:rPr>
          <w:color w:val="005DA1"/>
          <w:spacing w:val="40"/>
          <w:vertAlign w:val="baseline"/>
        </w:rPr>
        <w:t> </w:t>
      </w:r>
      <w:r>
        <w:rPr>
          <w:vertAlign w:val="baseline"/>
        </w:rPr>
        <w:t>But</w:t>
      </w:r>
      <w:r>
        <w:rPr>
          <w:spacing w:val="40"/>
          <w:vertAlign w:val="baseline"/>
        </w:rPr>
        <w:t> </w:t>
      </w:r>
      <w:r>
        <w:rPr>
          <w:vertAlign w:val="baseline"/>
        </w:rPr>
        <w:t>a </w:t>
      </w:r>
      <w:bookmarkStart w:name="_bookmark714" w:id="716"/>
      <w:bookmarkEnd w:id="716"/>
      <w:r>
        <w:rPr>
          <w:vertAlign w:val="baseline"/>
        </w:rPr>
        <w:t>balance</w:t>
      </w:r>
      <w:r>
        <w:rPr>
          <w:vertAlign w:val="baseline"/>
        </w:rPr>
        <w:t>-sheet signed by directors showing debts in which they are beneficially interested, e.g. for </w:t>
      </w:r>
      <w:bookmarkStart w:name="_bookmark715" w:id="717"/>
      <w:bookmarkEnd w:id="717"/>
      <w:r>
        <w:rPr>
          <w:vertAlign w:val="baseline"/>
        </w:rPr>
        <w:t>directors’</w:t>
      </w:r>
      <w:r>
        <w:rPr>
          <w:vertAlign w:val="baseline"/>
        </w:rPr>
        <w:t> fees or loans to the company, is not a sufficient acknowledgment by the company</w:t>
      </w:r>
      <w:r>
        <w:rPr>
          <w:spacing w:val="-1"/>
          <w:vertAlign w:val="baseline"/>
        </w:rPr>
        <w:t> </w:t>
      </w:r>
      <w:r>
        <w:rPr>
          <w:color w:val="005DA1"/>
          <w:u w:val="single" w:color="005DA1"/>
          <w:vertAlign w:val="superscript"/>
        </w:rPr>
        <w:t>406</w:t>
      </w:r>
      <w:r>
        <w:rPr>
          <w:color w:val="005DA1"/>
          <w:vertAlign w:val="baseline"/>
        </w:rPr>
        <w:t> </w:t>
      </w:r>
      <w:r>
        <w:rPr>
          <w:vertAlign w:val="baseline"/>
        </w:rPr>
        <w:t>unless all the members of the company have agreed to the directors’ acknowledgment of the debt. </w:t>
      </w:r>
      <w:r>
        <w:rPr>
          <w:color w:val="005DA1"/>
          <w:u w:val="single" w:color="005DA1"/>
          <w:vertAlign w:val="superscript"/>
        </w:rPr>
        <w:t>407</w:t>
      </w:r>
    </w:p>
    <w:p>
      <w:pPr>
        <w:pStyle w:val="BodyText"/>
        <w:spacing w:before="77"/>
      </w:pPr>
    </w:p>
    <w:p>
      <w:pPr>
        <w:pStyle w:val="Heading2"/>
        <w:spacing w:before="1"/>
      </w:pPr>
      <w:r>
        <w:rPr/>
        <w:t>28-</w:t>
      </w:r>
      <w:r>
        <w:rPr>
          <w:spacing w:val="-5"/>
        </w:rPr>
        <w:t>103</w:t>
      </w:r>
    </w:p>
    <w:p>
      <w:pPr>
        <w:pStyle w:val="BodyText"/>
        <w:spacing w:line="235" w:lineRule="auto" w:before="202"/>
        <w:ind w:left="165" w:right="167"/>
        <w:jc w:val="both"/>
      </w:pPr>
      <w:bookmarkStart w:name="_bookmark716" w:id="718"/>
      <w:bookmarkEnd w:id="718"/>
      <w:r>
        <w:rPr/>
      </w:r>
      <w:r>
        <w:rPr/>
        <w:t>A minor can make an effective acknowledgment or part payment during minority in respect of a contract which is binding on him, e.g. for necessaries. </w:t>
      </w:r>
      <w:r>
        <w:rPr>
          <w:color w:val="005DA1"/>
          <w:u w:val="single" w:color="005DA1"/>
          <w:vertAlign w:val="superscript"/>
        </w:rPr>
        <w:t>408</w:t>
      </w:r>
    </w:p>
    <w:p>
      <w:pPr>
        <w:pStyle w:val="BodyText"/>
      </w:pPr>
    </w:p>
    <w:p>
      <w:pPr>
        <w:pStyle w:val="BodyText"/>
        <w:spacing w:before="38"/>
      </w:pPr>
    </w:p>
    <w:p>
      <w:pPr>
        <w:spacing w:before="0"/>
        <w:ind w:left="165" w:right="0" w:firstLine="0"/>
        <w:jc w:val="left"/>
        <w:rPr>
          <w:rFonts w:ascii="Arial"/>
          <w:b/>
          <w:sz w:val="18"/>
        </w:rPr>
      </w:pPr>
      <w:r>
        <w:rPr>
          <w:rFonts w:ascii="Arial"/>
          <w:b/>
          <w:sz w:val="18"/>
        </w:rPr>
        <w:t>Effect of acknowledgment and part payment on other </w:t>
      </w:r>
      <w:r>
        <w:rPr>
          <w:rFonts w:ascii="Arial"/>
          <w:b/>
          <w:spacing w:val="-2"/>
          <w:sz w:val="18"/>
        </w:rPr>
        <w:t>persons</w:t>
      </w:r>
    </w:p>
    <w:p>
      <w:pPr>
        <w:pStyle w:val="BodyText"/>
        <w:spacing w:before="41"/>
        <w:rPr>
          <w:rFonts w:ascii="Arial"/>
          <w:b/>
          <w:sz w:val="18"/>
        </w:rPr>
      </w:pPr>
    </w:p>
    <w:p>
      <w:pPr>
        <w:pStyle w:val="Heading2"/>
      </w:pPr>
      <w:r>
        <w:rPr/>
        <w:t>28-</w:t>
      </w:r>
      <w:r>
        <w:rPr>
          <w:spacing w:val="-5"/>
        </w:rPr>
        <w:t>104</w:t>
      </w:r>
    </w:p>
    <w:p>
      <w:pPr>
        <w:pStyle w:val="BodyText"/>
        <w:spacing w:line="235" w:lineRule="auto" w:before="203"/>
        <w:ind w:left="164" w:right="167"/>
        <w:jc w:val="both"/>
      </w:pPr>
      <w:r>
        <w:rPr/>
        <w:t>The Act draws an important distinction between acknowledgment and part payment as regards </w:t>
      </w:r>
      <w:r>
        <w:rPr/>
        <w:t>their </w:t>
      </w:r>
      <w:bookmarkStart w:name="_bookmark717" w:id="719"/>
      <w:bookmarkEnd w:id="719"/>
      <w:r>
        <w:rPr/>
        <w:t>effect</w:t>
      </w:r>
      <w:r>
        <w:rPr/>
        <w:t> on persons other than the maker or payer. An acknowledgment of a debt or other liquidated pecuniary claim binds the acknowledger and his successors, but does not bind any other person. </w:t>
      </w:r>
      <w:r>
        <w:rPr>
          <w:color w:val="005DA1"/>
          <w:u w:val="single" w:color="005DA1"/>
          <w:vertAlign w:val="superscript"/>
        </w:rPr>
        <w:t>409</w:t>
      </w:r>
      <w:r>
        <w:rPr>
          <w:color w:val="005DA1"/>
          <w:vertAlign w:val="baseline"/>
        </w:rPr>
        <w:t> </w:t>
      </w:r>
      <w:r>
        <w:rPr>
          <w:vertAlign w:val="baseline"/>
        </w:rPr>
        <w:t>By successors are meant the personal representatives of the acknowledger and any other person on </w:t>
      </w:r>
      <w:bookmarkStart w:name="_bookmark718" w:id="720"/>
      <w:bookmarkEnd w:id="720"/>
      <w:r>
        <w:rPr>
          <w:vertAlign w:val="baseline"/>
        </w:rPr>
        <w:t>whom</w:t>
      </w:r>
      <w:r>
        <w:rPr>
          <w:vertAlign w:val="baseline"/>
        </w:rPr>
        <w:t> the liability in respect of the debt or claim may devolve by reason of death or bankruptcy or </w:t>
      </w:r>
      <w:bookmarkStart w:name="_bookmark719" w:id="721"/>
      <w:bookmarkEnd w:id="721"/>
      <w:r>
        <w:rPr>
          <w:vertAlign w:val="baseline"/>
        </w:rPr>
        <w:t>otherwise.</w:t>
      </w:r>
      <w:r>
        <w:rPr>
          <w:vertAlign w:val="baseline"/>
        </w:rPr>
        <w:t> </w:t>
      </w:r>
      <w:r>
        <w:rPr>
          <w:color w:val="005DA1"/>
          <w:u w:val="single" w:color="005DA1"/>
          <w:vertAlign w:val="superscript"/>
        </w:rPr>
        <w:t>410</w:t>
      </w:r>
      <w:r>
        <w:rPr>
          <w:color w:val="005DA1"/>
          <w:vertAlign w:val="baseline"/>
        </w:rPr>
        <w:t> </w:t>
      </w:r>
      <w:r>
        <w:rPr>
          <w:vertAlign w:val="baseline"/>
        </w:rPr>
        <w:t>But a part payment binds all persons liable in respect of the debt or claim (e.g. other joint debtors or sureties). </w:t>
      </w:r>
      <w:r>
        <w:rPr>
          <w:color w:val="005DA1"/>
          <w:u w:val="single" w:color="005DA1"/>
          <w:vertAlign w:val="superscript"/>
        </w:rPr>
        <w:t>411</w:t>
      </w:r>
      <w:r>
        <w:rPr>
          <w:color w:val="005DA1"/>
          <w:vertAlign w:val="baseline"/>
        </w:rPr>
        <w:t> </w:t>
      </w:r>
      <w:r>
        <w:rPr>
          <w:vertAlign w:val="baseline"/>
        </w:rPr>
        <w:t>The distinction may be illustrated by the case of joint debtors. If A and B are jointly indebted to C, and A acknowledges the debt, the acknowledgment binds only A and his successors</w:t>
      </w:r>
      <w:r>
        <w:rPr>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B.</w:t>
      </w:r>
      <w:r>
        <w:rPr>
          <w:spacing w:val="-1"/>
          <w:vertAlign w:val="baseline"/>
        </w:rPr>
        <w:t> </w:t>
      </w:r>
      <w:r>
        <w:rPr>
          <w:vertAlign w:val="baseline"/>
        </w:rPr>
        <w:t>But</w:t>
      </w:r>
      <w:r>
        <w:rPr>
          <w:spacing w:val="-1"/>
          <w:vertAlign w:val="baseline"/>
        </w:rPr>
        <w:t> </w:t>
      </w:r>
      <w:r>
        <w:rPr>
          <w:vertAlign w:val="baseline"/>
        </w:rPr>
        <w:t>if</w:t>
      </w:r>
      <w:r>
        <w:rPr>
          <w:spacing w:val="-1"/>
          <w:vertAlign w:val="baseline"/>
        </w:rPr>
        <w:t> </w:t>
      </w:r>
      <w:r>
        <w:rPr>
          <w:vertAlign w:val="baseline"/>
        </w:rPr>
        <w:t>A</w:t>
      </w:r>
      <w:r>
        <w:rPr>
          <w:spacing w:val="-1"/>
          <w:vertAlign w:val="baseline"/>
        </w:rPr>
        <w:t> </w:t>
      </w:r>
      <w:r>
        <w:rPr>
          <w:vertAlign w:val="baseline"/>
        </w:rPr>
        <w:t>makes</w:t>
      </w:r>
      <w:r>
        <w:rPr>
          <w:spacing w:val="-1"/>
          <w:vertAlign w:val="baseline"/>
        </w:rPr>
        <w:t> </w:t>
      </w:r>
      <w:r>
        <w:rPr>
          <w:vertAlign w:val="baseline"/>
        </w:rPr>
        <w:t>a</w:t>
      </w:r>
      <w:r>
        <w:rPr>
          <w:spacing w:val="-1"/>
          <w:vertAlign w:val="baseline"/>
        </w:rPr>
        <w:t> </w:t>
      </w:r>
      <w:r>
        <w:rPr>
          <w:vertAlign w:val="baseline"/>
        </w:rPr>
        <w:t>part</w:t>
      </w:r>
      <w:r>
        <w:rPr>
          <w:spacing w:val="-1"/>
          <w:vertAlign w:val="baseline"/>
        </w:rPr>
        <w:t> </w:t>
      </w:r>
      <w:r>
        <w:rPr>
          <w:vertAlign w:val="baseline"/>
        </w:rPr>
        <w:t>payment,</w:t>
      </w:r>
      <w:r>
        <w:rPr>
          <w:spacing w:val="-1"/>
          <w:vertAlign w:val="baseline"/>
        </w:rPr>
        <w:t> </w:t>
      </w:r>
      <w:r>
        <w:rPr>
          <w:vertAlign w:val="baseline"/>
        </w:rPr>
        <w:t>this</w:t>
      </w:r>
      <w:r>
        <w:rPr>
          <w:spacing w:val="-1"/>
          <w:vertAlign w:val="baseline"/>
        </w:rPr>
        <w:t> </w:t>
      </w:r>
      <w:r>
        <w:rPr>
          <w:vertAlign w:val="baseline"/>
        </w:rPr>
        <w:t>binds</w:t>
      </w:r>
      <w:r>
        <w:rPr>
          <w:spacing w:val="-1"/>
          <w:vertAlign w:val="baseline"/>
        </w:rPr>
        <w:t> </w:t>
      </w:r>
      <w:r>
        <w:rPr>
          <w:vertAlign w:val="baseline"/>
        </w:rPr>
        <w:t>B</w:t>
      </w:r>
      <w:r>
        <w:rPr>
          <w:spacing w:val="-1"/>
          <w:vertAlign w:val="baseline"/>
        </w:rPr>
        <w:t> </w:t>
      </w:r>
      <w:r>
        <w:rPr>
          <w:vertAlign w:val="baseline"/>
        </w:rPr>
        <w:t>also.</w:t>
      </w:r>
      <w:r>
        <w:rPr>
          <w:spacing w:val="-1"/>
          <w:vertAlign w:val="baseline"/>
        </w:rPr>
        <w:t> </w:t>
      </w:r>
      <w:r>
        <w:rPr>
          <w:vertAlign w:val="baseline"/>
        </w:rPr>
        <w:t>The</w:t>
      </w:r>
      <w:r>
        <w:rPr>
          <w:spacing w:val="-1"/>
          <w:vertAlign w:val="baseline"/>
        </w:rPr>
        <w:t> </w:t>
      </w:r>
      <w:r>
        <w:rPr>
          <w:vertAlign w:val="baseline"/>
        </w:rPr>
        <w:t>reason</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distinction </w:t>
      </w:r>
      <w:bookmarkStart w:name="_bookmark720" w:id="722"/>
      <w:bookmarkEnd w:id="722"/>
      <w:r>
        <w:rPr>
          <w:vertAlign w:val="baseline"/>
        </w:rPr>
        <w:t>is</w:t>
      </w:r>
      <w:r>
        <w:rPr>
          <w:vertAlign w:val="baseline"/>
        </w:rPr>
        <w:t> that since a part payment operates for the advantage of all the joint debtors, it is only fair that they should share the disadvantage too. </w:t>
      </w:r>
      <w:r>
        <w:rPr>
          <w:color w:val="005DA1"/>
          <w:u w:val="single" w:color="005DA1"/>
          <w:vertAlign w:val="superscript"/>
        </w:rPr>
        <w:t>412</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Exclusions</w:t>
      </w:r>
    </w:p>
    <w:p>
      <w:pPr>
        <w:pStyle w:val="BodyText"/>
        <w:spacing w:before="41"/>
        <w:rPr>
          <w:rFonts w:ascii="Arial"/>
          <w:b/>
          <w:sz w:val="18"/>
        </w:rPr>
      </w:pPr>
    </w:p>
    <w:p>
      <w:pPr>
        <w:pStyle w:val="Heading2"/>
      </w:pPr>
      <w:r>
        <w:rPr/>
        <w:t>28-</w:t>
      </w:r>
      <w:r>
        <w:rPr>
          <w:spacing w:val="-5"/>
        </w:rPr>
        <w:t>105</w:t>
      </w:r>
    </w:p>
    <w:p>
      <w:pPr>
        <w:pStyle w:val="BodyText"/>
        <w:spacing w:line="235" w:lineRule="auto" w:before="203"/>
        <w:ind w:left="165" w:right="167"/>
        <w:jc w:val="both"/>
      </w:pPr>
      <w:bookmarkStart w:name="_bookmark721" w:id="723"/>
      <w:bookmarkEnd w:id="723"/>
      <w:r>
        <w:rPr/>
      </w:r>
      <w:r>
        <w:rPr/>
        <w:t>The rules as to acknowledgment and part payment do not apply to an action to recover contribution </w:t>
      </w:r>
      <w:bookmarkStart w:name="_bookmark722" w:id="724"/>
      <w:bookmarkEnd w:id="724"/>
      <w:r>
        <w:rPr/>
        <w:t>under</w:t>
      </w:r>
      <w:r>
        <w:rPr/>
        <w:t> s.1 of the Civil Liability (Contribution) Act 1978 </w:t>
      </w:r>
      <w:r>
        <w:rPr>
          <w:color w:val="005DA1"/>
          <w:u w:val="single" w:color="005DA1"/>
          <w:vertAlign w:val="superscript"/>
        </w:rPr>
        <w:t>413</w:t>
      </w:r>
      <w:r>
        <w:rPr>
          <w:color w:val="005DA1"/>
          <w:vertAlign w:val="baseline"/>
        </w:rPr>
        <w:t> </w:t>
      </w:r>
      <w:r>
        <w:rPr>
          <w:vertAlign w:val="baseline"/>
        </w:rPr>
        <w:t>nor to an action under the Fatal </w:t>
      </w:r>
      <w:r>
        <w:rPr>
          <w:vertAlign w:val="baseline"/>
        </w:rPr>
        <w:t>Accidents</w:t>
      </w:r>
      <w:r>
        <w:rPr>
          <w:spacing w:val="40"/>
          <w:vertAlign w:val="baseline"/>
        </w:rPr>
        <w:t> </w:t>
      </w:r>
      <w:r>
        <w:rPr>
          <w:vertAlign w:val="baseline"/>
        </w:rPr>
        <w:t>Act 1976</w:t>
      </w:r>
      <w:r>
        <w:rPr>
          <w:spacing w:val="-1"/>
          <w:vertAlign w:val="baseline"/>
        </w:rPr>
        <w:t> </w:t>
      </w:r>
      <w:r>
        <w:rPr>
          <w:color w:val="005DA1"/>
          <w:u w:val="single" w:color="005DA1"/>
          <w:vertAlign w:val="superscript"/>
        </w:rPr>
        <w:t>414</w:t>
      </w:r>
      <w:r>
        <w:rPr>
          <w:vertAlign w:val="baseline"/>
        </w:rPr>
        <w:t>; nor do they apply to periods of limitation prescribed by or under any other enactment.</w:t>
      </w:r>
      <w:r>
        <w:rPr>
          <w:spacing w:val="-2"/>
          <w:vertAlign w:val="baseline"/>
        </w:rPr>
        <w:t> </w:t>
      </w:r>
      <w:r>
        <w:rPr>
          <w:color w:val="005DA1"/>
          <w:u w:val="single" w:color="005DA1"/>
          <w:vertAlign w:val="superscript"/>
        </w:rPr>
        <w:t>415</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Pleading</w:t>
      </w:r>
    </w:p>
    <w:p>
      <w:pPr>
        <w:pStyle w:val="BodyText"/>
        <w:spacing w:before="42"/>
        <w:rPr>
          <w:rFonts w:ascii="Arial"/>
          <w:b/>
          <w:sz w:val="18"/>
        </w:rPr>
      </w:pPr>
    </w:p>
    <w:p>
      <w:pPr>
        <w:pStyle w:val="Heading2"/>
      </w:pPr>
      <w:r>
        <w:rPr/>
        <w:t>28-</w:t>
      </w:r>
      <w:r>
        <w:rPr>
          <w:spacing w:val="-5"/>
        </w:rPr>
        <w:t>106</w:t>
      </w:r>
    </w:p>
    <w:p>
      <w:pPr>
        <w:pStyle w:val="BodyText"/>
        <w:spacing w:line="235" w:lineRule="auto" w:before="202"/>
        <w:ind w:left="165" w:right="167"/>
        <w:jc w:val="both"/>
      </w:pPr>
      <w:bookmarkStart w:name="_bookmark723" w:id="725"/>
      <w:bookmarkEnd w:id="725"/>
      <w:r>
        <w:rPr/>
      </w:r>
      <w:r>
        <w:rPr/>
        <w:t>As a general rule, the acknowledgment or part payment should be pleaded in the particulars of </w:t>
      </w:r>
      <w:r>
        <w:rPr/>
        <w:t>claim and not in the reply. </w:t>
      </w:r>
      <w:r>
        <w:rPr>
          <w:color w:val="005DA1"/>
          <w:u w:val="single" w:color="005DA1"/>
          <w:vertAlign w:val="superscript"/>
        </w:rPr>
        <w:t>416</w:t>
      </w:r>
    </w:p>
    <w:p>
      <w:pPr>
        <w:pStyle w:val="BodyText"/>
      </w:pPr>
    </w:p>
    <w:p>
      <w:pPr>
        <w:pStyle w:val="BodyText"/>
        <w:spacing w:before="39"/>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186486</wp:posOffset>
                </wp:positionV>
                <wp:extent cx="57245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3972pt;width:450.75pt;height:.1pt;mso-position-horizontal-relative:page;mso-position-vertical-relative:paragraph;z-index:-15706112;mso-wrap-distance-left:0;mso-wrap-distance-right:0" id="docshape16" coordorigin="1440,294" coordsize="9015,0" path="m1440,294l10454,294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1244"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5202432">
                      <wp:simplePos x="0" y="0"/>
                      <wp:positionH relativeFrom="column">
                        <wp:posOffset>31750</wp:posOffset>
                      </wp:positionH>
                      <wp:positionV relativeFrom="paragraph">
                        <wp:posOffset>89101</wp:posOffset>
                      </wp:positionV>
                      <wp:extent cx="4953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9530" cy="6350"/>
                                <a:chExt cx="49530" cy="6350"/>
                              </a:xfrm>
                            </wpg:grpSpPr>
                            <wps:wsp>
                              <wps:cNvPr id="67" name="Graphic 67"/>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897pt;width:3.9pt;height:.5pt;mso-position-horizontal-relative:column;mso-position-vertical-relative:paragraph;z-index:-18114048" id="docshapegroup17" coordorigin="50,140" coordsize="78,10">
                      <v:line style="position:absolute" from="50,145" to="128,145" stroked="true" strokeweight=".5pt" strokecolor="#005da1">
                        <v:stroke dashstyle="solid"/>
                      </v:line>
                      <w10:wrap type="none"/>
                    </v:group>
                  </w:pict>
                </mc:Fallback>
              </mc:AlternateContent>
            </w:r>
            <w:hyperlink w:history="true" w:anchor="_bookmark997">
              <w:r>
                <w:rPr>
                  <w:color w:val="005DA1"/>
                  <w:spacing w:val="-5"/>
                  <w:sz w:val="14"/>
                </w:rPr>
                <w:t>1</w:t>
              </w:r>
            </w:hyperlink>
            <w:r>
              <w:rPr>
                <w:spacing w:val="-5"/>
                <w:sz w:val="14"/>
              </w:rPr>
              <w:t>.</w:t>
            </w:r>
          </w:p>
        </w:tc>
        <w:tc>
          <w:tcPr>
            <w:tcW w:w="8659" w:type="dxa"/>
          </w:tcPr>
          <w:p>
            <w:pPr>
              <w:pStyle w:val="TableParagraph"/>
              <w:spacing w:line="235" w:lineRule="auto" w:before="0"/>
              <w:ind w:right="48"/>
              <w:jc w:val="both"/>
              <w:rPr>
                <w:sz w:val="20"/>
              </w:rPr>
            </w:pP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tc>
      </w:tr>
      <w:tr>
        <w:trPr>
          <w:trHeight w:val="465" w:hRule="atLeast"/>
        </w:trPr>
        <w:tc>
          <w:tcPr>
            <w:tcW w:w="457" w:type="dxa"/>
          </w:tcPr>
          <w:p>
            <w:pPr>
              <w:pStyle w:val="TableParagraph"/>
              <w:ind w:left="50"/>
              <w:rPr>
                <w:sz w:val="14"/>
              </w:rPr>
            </w:pPr>
            <w:bookmarkStart w:name="_bookmark724" w:id="726"/>
            <w:bookmarkEnd w:id="726"/>
            <w:r>
              <w:rPr/>
            </w:r>
            <w:hyperlink w:history="true" w:anchor="_bookmark675">
              <w:r>
                <w:rPr>
                  <w:color w:val="005DA1"/>
                  <w:spacing w:val="-4"/>
                  <w:sz w:val="14"/>
                  <w:u w:val="single" w:color="005DA1"/>
                </w:rPr>
                <w:t>361</w:t>
              </w:r>
            </w:hyperlink>
            <w:r>
              <w:rPr>
                <w:spacing w:val="-4"/>
                <w:sz w:val="14"/>
              </w:rPr>
              <w:t>.</w:t>
            </w:r>
          </w:p>
        </w:tc>
        <w:tc>
          <w:tcPr>
            <w:tcW w:w="8659" w:type="dxa"/>
          </w:tcPr>
          <w:p>
            <w:pPr>
              <w:pStyle w:val="TableParagraph"/>
              <w:spacing w:before="114"/>
              <w:rPr>
                <w:sz w:val="20"/>
              </w:rPr>
            </w:pPr>
            <w:r>
              <w:rPr>
                <w:rFonts w:ascii="Arial"/>
                <w:i/>
                <w:sz w:val="20"/>
              </w:rPr>
              <w:t>Hyleing v Hastings (1699) 1 Ld. Raym. </w:t>
            </w:r>
            <w:r>
              <w:rPr>
                <w:rFonts w:ascii="Arial"/>
                <w:i/>
                <w:spacing w:val="-4"/>
                <w:sz w:val="20"/>
              </w:rPr>
              <w:t>389</w:t>
            </w:r>
            <w:r>
              <w:rPr>
                <w:spacing w:val="-4"/>
                <w:sz w:val="20"/>
              </w:rPr>
              <w:t>.</w:t>
            </w:r>
          </w:p>
        </w:tc>
      </w:tr>
      <w:tr>
        <w:trPr>
          <w:trHeight w:val="465" w:hRule="atLeast"/>
        </w:trPr>
        <w:tc>
          <w:tcPr>
            <w:tcW w:w="457" w:type="dxa"/>
          </w:tcPr>
          <w:p>
            <w:pPr>
              <w:pStyle w:val="TableParagraph"/>
              <w:ind w:left="50"/>
              <w:rPr>
                <w:sz w:val="14"/>
              </w:rPr>
            </w:pPr>
            <w:bookmarkStart w:name="_bookmark725" w:id="727"/>
            <w:bookmarkEnd w:id="727"/>
            <w:r>
              <w:rPr/>
            </w:r>
            <w:hyperlink w:history="true" w:anchor="_bookmark676">
              <w:r>
                <w:rPr>
                  <w:color w:val="005DA1"/>
                  <w:spacing w:val="-4"/>
                  <w:sz w:val="14"/>
                  <w:u w:val="single" w:color="005DA1"/>
                </w:rPr>
                <w:t>362</w:t>
              </w:r>
            </w:hyperlink>
            <w:r>
              <w:rPr>
                <w:spacing w:val="-4"/>
                <w:sz w:val="14"/>
              </w:rPr>
              <w:t>.</w:t>
            </w:r>
          </w:p>
        </w:tc>
        <w:tc>
          <w:tcPr>
            <w:tcW w:w="8659" w:type="dxa"/>
          </w:tcPr>
          <w:p>
            <w:pPr>
              <w:pStyle w:val="TableParagraph"/>
              <w:spacing w:before="114"/>
              <w:rPr>
                <w:sz w:val="20"/>
              </w:rPr>
            </w:pPr>
            <w:r>
              <w:rPr>
                <w:rFonts w:ascii="Arial"/>
                <w:i/>
                <w:sz w:val="20"/>
              </w:rPr>
              <w:t>Tanner v Smart (1827) 6 B. &amp; C. </w:t>
            </w:r>
            <w:r>
              <w:rPr>
                <w:rFonts w:ascii="Arial"/>
                <w:i/>
                <w:spacing w:val="-4"/>
                <w:sz w:val="20"/>
              </w:rPr>
              <w:t>603</w:t>
            </w:r>
            <w:r>
              <w:rPr>
                <w:spacing w:val="-4"/>
                <w:sz w:val="20"/>
              </w:rPr>
              <w:t>.</w:t>
            </w:r>
          </w:p>
        </w:tc>
      </w:tr>
      <w:tr>
        <w:trPr>
          <w:trHeight w:val="465" w:hRule="atLeast"/>
        </w:trPr>
        <w:tc>
          <w:tcPr>
            <w:tcW w:w="457" w:type="dxa"/>
          </w:tcPr>
          <w:p>
            <w:pPr>
              <w:pStyle w:val="TableParagraph"/>
              <w:ind w:left="50"/>
              <w:rPr>
                <w:sz w:val="14"/>
              </w:rPr>
            </w:pPr>
            <w:bookmarkStart w:name="_bookmark726" w:id="728"/>
            <w:bookmarkEnd w:id="728"/>
            <w:r>
              <w:rPr/>
            </w:r>
            <w:hyperlink w:history="true" w:anchor="_bookmark677">
              <w:r>
                <w:rPr>
                  <w:color w:val="005DA1"/>
                  <w:spacing w:val="-4"/>
                  <w:sz w:val="14"/>
                  <w:u w:val="single" w:color="005DA1"/>
                </w:rPr>
                <w:t>363</w:t>
              </w:r>
            </w:hyperlink>
            <w:r>
              <w:rPr>
                <w:spacing w:val="-4"/>
                <w:sz w:val="14"/>
              </w:rPr>
              <w:t>.</w:t>
            </w:r>
          </w:p>
        </w:tc>
        <w:tc>
          <w:tcPr>
            <w:tcW w:w="8659" w:type="dxa"/>
          </w:tcPr>
          <w:p>
            <w:pPr>
              <w:pStyle w:val="TableParagraph"/>
              <w:spacing w:before="114"/>
              <w:rPr>
                <w:sz w:val="20"/>
              </w:rPr>
            </w:pPr>
            <w:r>
              <w:rPr>
                <w:rFonts w:ascii="Arial"/>
                <w:i/>
                <w:sz w:val="20"/>
              </w:rPr>
              <w:t>Spencer v Hemmerde [1922] 2 A.C. 507, </w:t>
            </w:r>
            <w:r>
              <w:rPr>
                <w:rFonts w:ascii="Arial"/>
                <w:i/>
                <w:spacing w:val="-4"/>
                <w:sz w:val="20"/>
              </w:rPr>
              <w:t>519</w:t>
            </w:r>
            <w:r>
              <w:rPr>
                <w:spacing w:val="-4"/>
                <w:sz w:val="20"/>
              </w:rPr>
              <w:t>.</w:t>
            </w:r>
          </w:p>
        </w:tc>
      </w:tr>
      <w:tr>
        <w:trPr>
          <w:trHeight w:val="465" w:hRule="atLeast"/>
        </w:trPr>
        <w:tc>
          <w:tcPr>
            <w:tcW w:w="457" w:type="dxa"/>
          </w:tcPr>
          <w:p>
            <w:pPr>
              <w:pStyle w:val="TableParagraph"/>
              <w:ind w:left="50"/>
              <w:rPr>
                <w:sz w:val="14"/>
              </w:rPr>
            </w:pPr>
            <w:bookmarkStart w:name="_bookmark727" w:id="729"/>
            <w:bookmarkEnd w:id="729"/>
            <w:r>
              <w:rPr/>
            </w:r>
            <w:hyperlink w:history="true" w:anchor="_bookmark678">
              <w:r>
                <w:rPr>
                  <w:color w:val="005DA1"/>
                  <w:spacing w:val="-4"/>
                  <w:sz w:val="14"/>
                  <w:u w:val="single" w:color="005DA1"/>
                </w:rPr>
                <w:t>364</w:t>
              </w:r>
            </w:hyperlink>
            <w:r>
              <w:rPr>
                <w:spacing w:val="-4"/>
                <w:sz w:val="14"/>
              </w:rPr>
              <w:t>.</w:t>
            </w:r>
          </w:p>
        </w:tc>
        <w:tc>
          <w:tcPr>
            <w:tcW w:w="8659" w:type="dxa"/>
          </w:tcPr>
          <w:p>
            <w:pPr>
              <w:pStyle w:val="TableParagraph"/>
              <w:spacing w:before="114"/>
              <w:rPr>
                <w:sz w:val="20"/>
              </w:rPr>
            </w:pPr>
            <w:r>
              <w:rPr>
                <w:sz w:val="20"/>
              </w:rPr>
              <w:t>Statute of Frauds Amendment Act 1828 (Lord Tenterden’s Act) </w:t>
            </w:r>
            <w:r>
              <w:rPr>
                <w:spacing w:val="-4"/>
                <w:sz w:val="20"/>
              </w:rPr>
              <w:t>s.1.</w:t>
            </w:r>
          </w:p>
        </w:tc>
      </w:tr>
      <w:tr>
        <w:trPr>
          <w:trHeight w:val="465" w:hRule="atLeast"/>
        </w:trPr>
        <w:tc>
          <w:tcPr>
            <w:tcW w:w="457" w:type="dxa"/>
          </w:tcPr>
          <w:p>
            <w:pPr>
              <w:pStyle w:val="TableParagraph"/>
              <w:ind w:left="50"/>
              <w:rPr>
                <w:sz w:val="14"/>
              </w:rPr>
            </w:pPr>
            <w:bookmarkStart w:name="_bookmark728" w:id="730"/>
            <w:bookmarkEnd w:id="730"/>
            <w:r>
              <w:rPr/>
            </w:r>
            <w:hyperlink w:history="true" w:anchor="_bookmark679">
              <w:r>
                <w:rPr>
                  <w:color w:val="005DA1"/>
                  <w:spacing w:val="-4"/>
                  <w:sz w:val="14"/>
                  <w:u w:val="single" w:color="005DA1"/>
                </w:rPr>
                <w:t>365</w:t>
              </w:r>
            </w:hyperlink>
            <w:r>
              <w:rPr>
                <w:spacing w:val="-4"/>
                <w:sz w:val="14"/>
              </w:rPr>
              <w:t>.</w:t>
            </w:r>
          </w:p>
        </w:tc>
        <w:tc>
          <w:tcPr>
            <w:tcW w:w="8659" w:type="dxa"/>
          </w:tcPr>
          <w:p>
            <w:pPr>
              <w:pStyle w:val="TableParagraph"/>
              <w:spacing w:before="114"/>
              <w:rPr>
                <w:sz w:val="20"/>
              </w:rPr>
            </w:pPr>
            <w:r>
              <w:rPr>
                <w:sz w:val="20"/>
              </w:rPr>
              <w:t>Mercantile Law Amendment Act 1856 </w:t>
            </w:r>
            <w:r>
              <w:rPr>
                <w:spacing w:val="-2"/>
                <w:sz w:val="20"/>
              </w:rPr>
              <w:t>s.13.</w:t>
            </w:r>
          </w:p>
        </w:tc>
      </w:tr>
      <w:tr>
        <w:trPr>
          <w:trHeight w:val="1140" w:hRule="atLeast"/>
        </w:trPr>
        <w:tc>
          <w:tcPr>
            <w:tcW w:w="457" w:type="dxa"/>
          </w:tcPr>
          <w:p>
            <w:pPr>
              <w:pStyle w:val="TableParagraph"/>
              <w:ind w:left="50"/>
              <w:rPr>
                <w:sz w:val="14"/>
              </w:rPr>
            </w:pPr>
            <w:bookmarkStart w:name="_bookmark729" w:id="731"/>
            <w:bookmarkEnd w:id="731"/>
            <w:r>
              <w:rPr/>
            </w:r>
            <w:hyperlink w:history="true" w:anchor="_bookmark680">
              <w:r>
                <w:rPr>
                  <w:color w:val="005DA1"/>
                  <w:spacing w:val="-4"/>
                  <w:sz w:val="14"/>
                  <w:u w:val="single" w:color="005DA1"/>
                </w:rPr>
                <w:t>366</w:t>
              </w:r>
            </w:hyperlink>
            <w:r>
              <w:rPr>
                <w:spacing w:val="-4"/>
                <w:sz w:val="14"/>
              </w:rPr>
              <w:t>.</w:t>
            </w:r>
          </w:p>
        </w:tc>
        <w:tc>
          <w:tcPr>
            <w:tcW w:w="8659" w:type="dxa"/>
          </w:tcPr>
          <w:p>
            <w:pPr>
              <w:pStyle w:val="TableParagraph"/>
              <w:spacing w:line="235" w:lineRule="auto" w:before="118"/>
              <w:ind w:right="49"/>
              <w:jc w:val="both"/>
              <w:rPr>
                <w:sz w:val="20"/>
              </w:rPr>
            </w:pPr>
            <w:r>
              <w:rPr>
                <w:rFonts w:ascii="Arial" w:hAnsi="Arial"/>
                <w:i/>
                <w:sz w:val="20"/>
              </w:rPr>
              <w:t>Amantilla Ltd v Telefusion Plc (1987) 9 Con. L.R. 139 </w:t>
            </w:r>
            <w:r>
              <w:rPr>
                <w:sz w:val="20"/>
              </w:rPr>
              <w:t>(quantum meruit held to be liquidated pecuniary</w:t>
            </w:r>
            <w:r>
              <w:rPr>
                <w:spacing w:val="40"/>
                <w:sz w:val="20"/>
              </w:rPr>
              <w:t> </w:t>
            </w:r>
            <w:r>
              <w:rPr>
                <w:sz w:val="20"/>
              </w:rPr>
              <w:t>claim).</w:t>
            </w:r>
            <w:r>
              <w:rPr>
                <w:spacing w:val="40"/>
                <w:sz w:val="20"/>
              </w:rPr>
              <w:t> </w:t>
            </w:r>
            <w:r>
              <w:rPr>
                <w:sz w:val="20"/>
              </w:rPr>
              <w:t>cf.</w:t>
            </w:r>
            <w:r>
              <w:rPr>
                <w:spacing w:val="40"/>
                <w:sz w:val="20"/>
              </w:rPr>
              <w:t> </w:t>
            </w:r>
            <w:r>
              <w:rPr>
                <w:sz w:val="20"/>
              </w:rPr>
              <w:t>McLean</w:t>
            </w:r>
            <w:r>
              <w:rPr>
                <w:spacing w:val="40"/>
                <w:sz w:val="20"/>
              </w:rPr>
              <w:t> </w:t>
            </w:r>
            <w:r>
              <w:rPr>
                <w:sz w:val="20"/>
              </w:rPr>
              <w:t>[1989]</w:t>
            </w:r>
            <w:r>
              <w:rPr>
                <w:spacing w:val="40"/>
                <w:sz w:val="20"/>
              </w:rPr>
              <w:t> </w:t>
            </w:r>
            <w:r>
              <w:rPr>
                <w:sz w:val="20"/>
              </w:rPr>
              <w:t>C.L.J.</w:t>
            </w:r>
            <w:r>
              <w:rPr>
                <w:spacing w:val="40"/>
                <w:sz w:val="20"/>
              </w:rPr>
              <w:t> </w:t>
            </w:r>
            <w:r>
              <w:rPr>
                <w:sz w:val="20"/>
              </w:rPr>
              <w:t>472,</w:t>
            </w:r>
            <w:r>
              <w:rPr>
                <w:spacing w:val="40"/>
                <w:sz w:val="20"/>
              </w:rPr>
              <w:t> </w:t>
            </w:r>
            <w:r>
              <w:rPr>
                <w:sz w:val="20"/>
              </w:rPr>
              <w:t>477–479;</w:t>
            </w:r>
            <w:r>
              <w:rPr>
                <w:spacing w:val="40"/>
                <w:sz w:val="20"/>
              </w:rPr>
              <w:t> </w:t>
            </w:r>
            <w:r>
              <w:rPr>
                <w:rFonts w:ascii="Arial" w:hAnsi="Arial"/>
                <w:i/>
                <w:sz w:val="20"/>
              </w:rPr>
              <w:t>Phillips</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Bath</w:t>
            </w:r>
            <w:r>
              <w:rPr>
                <w:rFonts w:ascii="Arial" w:hAnsi="Arial"/>
                <w:i/>
                <w:spacing w:val="40"/>
                <w:sz w:val="20"/>
              </w:rPr>
              <w:t> </w:t>
            </w:r>
            <w:r>
              <w:rPr>
                <w:rFonts w:ascii="Arial" w:hAnsi="Arial"/>
                <w:i/>
                <w:sz w:val="20"/>
              </w:rPr>
              <w:t>Housing Co-operative Ltd [2012] EWCA Civ 1591, [2013] 1 W.L.R. 1479 </w:t>
            </w:r>
            <w:r>
              <w:rPr>
                <w:sz w:val="20"/>
              </w:rPr>
              <w:t>(a solicitor’s bill of costs—i.e. a claim for remuneration for work done—was held to be a liquidated pecuniary claim).</w:t>
            </w:r>
          </w:p>
        </w:tc>
      </w:tr>
      <w:tr>
        <w:trPr>
          <w:trHeight w:val="465" w:hRule="atLeast"/>
        </w:trPr>
        <w:tc>
          <w:tcPr>
            <w:tcW w:w="457" w:type="dxa"/>
          </w:tcPr>
          <w:p>
            <w:pPr>
              <w:pStyle w:val="TableParagraph"/>
              <w:ind w:left="50"/>
              <w:rPr>
                <w:sz w:val="14"/>
              </w:rPr>
            </w:pPr>
            <w:bookmarkStart w:name="_bookmark730" w:id="732"/>
            <w:bookmarkEnd w:id="732"/>
            <w:r>
              <w:rPr/>
            </w:r>
            <w:hyperlink w:history="true" w:anchor="_bookmark681">
              <w:r>
                <w:rPr>
                  <w:color w:val="005DA1"/>
                  <w:spacing w:val="-4"/>
                  <w:sz w:val="14"/>
                  <w:u w:val="single" w:color="005DA1"/>
                </w:rPr>
                <w:t>367</w:t>
              </w:r>
            </w:hyperlink>
            <w:r>
              <w:rPr>
                <w:spacing w:val="-4"/>
                <w:sz w:val="14"/>
              </w:rPr>
              <w:t>.</w:t>
            </w:r>
          </w:p>
        </w:tc>
        <w:tc>
          <w:tcPr>
            <w:tcW w:w="8659" w:type="dxa"/>
          </w:tcPr>
          <w:p>
            <w:pPr>
              <w:pStyle w:val="TableParagraph"/>
              <w:spacing w:before="114"/>
              <w:rPr>
                <w:sz w:val="20"/>
              </w:rPr>
            </w:pPr>
            <w:r>
              <w:rPr>
                <w:spacing w:val="-2"/>
                <w:sz w:val="20"/>
              </w:rPr>
              <w:t>s.29(5).</w:t>
            </w:r>
          </w:p>
        </w:tc>
      </w:tr>
      <w:tr>
        <w:trPr>
          <w:trHeight w:val="690" w:hRule="atLeast"/>
        </w:trPr>
        <w:tc>
          <w:tcPr>
            <w:tcW w:w="457" w:type="dxa"/>
          </w:tcPr>
          <w:p>
            <w:pPr>
              <w:pStyle w:val="TableParagraph"/>
              <w:ind w:left="50"/>
              <w:rPr>
                <w:sz w:val="14"/>
              </w:rPr>
            </w:pPr>
            <w:bookmarkStart w:name="_bookmark731" w:id="733"/>
            <w:bookmarkEnd w:id="733"/>
            <w:r>
              <w:rPr/>
            </w:r>
            <w:hyperlink w:history="true" w:anchor="_bookmark682">
              <w:r>
                <w:rPr>
                  <w:color w:val="005DA1"/>
                  <w:spacing w:val="-4"/>
                  <w:sz w:val="14"/>
                  <w:u w:val="single" w:color="005DA1"/>
                </w:rPr>
                <w:t>368</w:t>
              </w:r>
            </w:hyperlink>
            <w:r>
              <w:rPr>
                <w:spacing w:val="-4"/>
                <w:sz w:val="14"/>
              </w:rPr>
              <w:t>.</w:t>
            </w:r>
          </w:p>
        </w:tc>
        <w:tc>
          <w:tcPr>
            <w:tcW w:w="8659" w:type="dxa"/>
          </w:tcPr>
          <w:p>
            <w:pPr>
              <w:pStyle w:val="TableParagraph"/>
              <w:spacing w:line="235" w:lineRule="auto" w:before="118"/>
              <w:rPr>
                <w:sz w:val="20"/>
              </w:rPr>
            </w:pPr>
            <w:r>
              <w:rPr>
                <w:sz w:val="20"/>
              </w:rPr>
              <w:t>s.29(7).</w:t>
            </w:r>
            <w:r>
              <w:rPr>
                <w:spacing w:val="23"/>
                <w:sz w:val="20"/>
              </w:rPr>
              <w:t> </w:t>
            </w:r>
            <w:r>
              <w:rPr>
                <w:sz w:val="20"/>
              </w:rPr>
              <w:t>Contrast</w:t>
            </w:r>
            <w:r>
              <w:rPr>
                <w:spacing w:val="23"/>
                <w:sz w:val="20"/>
              </w:rPr>
              <w:t> </w:t>
            </w:r>
            <w:r>
              <w:rPr>
                <w:sz w:val="20"/>
              </w:rPr>
              <w:t>the</w:t>
            </w:r>
            <w:r>
              <w:rPr>
                <w:spacing w:val="23"/>
                <w:sz w:val="20"/>
              </w:rPr>
              <w:t> </w:t>
            </w:r>
            <w:r>
              <w:rPr>
                <w:sz w:val="20"/>
              </w:rPr>
              <w:t>position</w:t>
            </w:r>
            <w:r>
              <w:rPr>
                <w:spacing w:val="23"/>
                <w:sz w:val="20"/>
              </w:rPr>
              <w:t> </w:t>
            </w:r>
            <w:r>
              <w:rPr>
                <w:sz w:val="20"/>
              </w:rPr>
              <w:t>before</w:t>
            </w:r>
            <w:r>
              <w:rPr>
                <w:spacing w:val="23"/>
                <w:sz w:val="20"/>
              </w:rPr>
              <w:t> </w:t>
            </w:r>
            <w:r>
              <w:rPr>
                <w:sz w:val="20"/>
              </w:rPr>
              <w:t>the</w:t>
            </w:r>
            <w:r>
              <w:rPr>
                <w:spacing w:val="23"/>
                <w:sz w:val="20"/>
              </w:rPr>
              <w:t> </w:t>
            </w:r>
            <w:r>
              <w:rPr>
                <w:sz w:val="20"/>
              </w:rPr>
              <w:t>Limitation</w:t>
            </w:r>
            <w:r>
              <w:rPr>
                <w:spacing w:val="23"/>
                <w:sz w:val="20"/>
              </w:rPr>
              <w:t> </w:t>
            </w:r>
            <w:r>
              <w:rPr>
                <w:sz w:val="20"/>
              </w:rPr>
              <w:t>Amendment</w:t>
            </w:r>
            <w:r>
              <w:rPr>
                <w:spacing w:val="23"/>
                <w:sz w:val="20"/>
              </w:rPr>
              <w:t> </w:t>
            </w:r>
            <w:r>
              <w:rPr>
                <w:sz w:val="20"/>
              </w:rPr>
              <w:t>Act</w:t>
            </w:r>
            <w:r>
              <w:rPr>
                <w:spacing w:val="23"/>
                <w:sz w:val="20"/>
              </w:rPr>
              <w:t> </w:t>
            </w:r>
            <w:r>
              <w:rPr>
                <w:sz w:val="20"/>
              </w:rPr>
              <w:t>1980,</w:t>
            </w:r>
            <w:r>
              <w:rPr>
                <w:spacing w:val="23"/>
                <w:sz w:val="20"/>
              </w:rPr>
              <w:t> </w:t>
            </w:r>
            <w:r>
              <w:rPr>
                <w:sz w:val="20"/>
              </w:rPr>
              <w:t>and</w:t>
            </w:r>
            <w:r>
              <w:rPr>
                <w:spacing w:val="23"/>
                <w:sz w:val="20"/>
              </w:rPr>
              <w:t> </w:t>
            </w:r>
            <w:r>
              <w:rPr>
                <w:sz w:val="20"/>
              </w:rPr>
              <w:t>see</w:t>
            </w:r>
            <w:r>
              <w:rPr>
                <w:spacing w:val="23"/>
                <w:sz w:val="20"/>
              </w:rPr>
              <w:t> </w:t>
            </w:r>
            <w:r>
              <w:rPr>
                <w:sz w:val="20"/>
              </w:rPr>
              <w:t>s.40(1)</w:t>
            </w:r>
            <w:r>
              <w:rPr>
                <w:spacing w:val="23"/>
                <w:sz w:val="20"/>
              </w:rPr>
              <w:t> </w:t>
            </w:r>
            <w:r>
              <w:rPr>
                <w:sz w:val="20"/>
              </w:rPr>
              <w:t>of and Sch.2 para.5 to the Limitation Act 1980.</w:t>
            </w:r>
          </w:p>
        </w:tc>
      </w:tr>
      <w:tr>
        <w:trPr>
          <w:trHeight w:val="465" w:hRule="atLeast"/>
        </w:trPr>
        <w:tc>
          <w:tcPr>
            <w:tcW w:w="457" w:type="dxa"/>
          </w:tcPr>
          <w:p>
            <w:pPr>
              <w:pStyle w:val="TableParagraph"/>
              <w:ind w:left="50"/>
              <w:rPr>
                <w:sz w:val="14"/>
              </w:rPr>
            </w:pPr>
            <w:bookmarkStart w:name="_bookmark732" w:id="734"/>
            <w:bookmarkEnd w:id="734"/>
            <w:r>
              <w:rPr/>
            </w:r>
            <w:hyperlink w:history="true" w:anchor="_bookmark683">
              <w:r>
                <w:rPr>
                  <w:color w:val="005DA1"/>
                  <w:spacing w:val="-4"/>
                  <w:sz w:val="14"/>
                  <w:u w:val="single" w:color="005DA1"/>
                </w:rPr>
                <w:t>369</w:t>
              </w:r>
            </w:hyperlink>
            <w:r>
              <w:rPr>
                <w:spacing w:val="-4"/>
                <w:sz w:val="14"/>
              </w:rPr>
              <w:t>.</w:t>
            </w:r>
          </w:p>
        </w:tc>
        <w:tc>
          <w:tcPr>
            <w:tcW w:w="8659" w:type="dxa"/>
          </w:tcPr>
          <w:p>
            <w:pPr>
              <w:pStyle w:val="TableParagraph"/>
              <w:spacing w:before="114"/>
              <w:rPr>
                <w:sz w:val="20"/>
              </w:rPr>
            </w:pPr>
            <w:r>
              <w:rPr>
                <w:spacing w:val="-2"/>
                <w:sz w:val="20"/>
              </w:rPr>
              <w:t>s.29(6).</w:t>
            </w:r>
          </w:p>
        </w:tc>
      </w:tr>
      <w:tr>
        <w:trPr>
          <w:trHeight w:val="465" w:hRule="atLeast"/>
        </w:trPr>
        <w:tc>
          <w:tcPr>
            <w:tcW w:w="457" w:type="dxa"/>
          </w:tcPr>
          <w:p>
            <w:pPr>
              <w:pStyle w:val="TableParagraph"/>
              <w:ind w:left="50"/>
              <w:rPr>
                <w:sz w:val="14"/>
              </w:rPr>
            </w:pPr>
            <w:bookmarkStart w:name="_bookmark733" w:id="735"/>
            <w:bookmarkEnd w:id="735"/>
            <w:r>
              <w:rPr/>
            </w:r>
            <w:hyperlink w:history="true" w:anchor="_bookmark684">
              <w:r>
                <w:rPr>
                  <w:color w:val="005DA1"/>
                  <w:spacing w:val="-4"/>
                  <w:sz w:val="14"/>
                  <w:u w:val="single" w:color="005DA1"/>
                </w:rPr>
                <w:t>370</w:t>
              </w:r>
            </w:hyperlink>
            <w:r>
              <w:rPr>
                <w:spacing w:val="-4"/>
                <w:sz w:val="14"/>
              </w:rPr>
              <w:t>.</w:t>
            </w:r>
          </w:p>
        </w:tc>
        <w:tc>
          <w:tcPr>
            <w:tcW w:w="8659" w:type="dxa"/>
          </w:tcPr>
          <w:p>
            <w:pPr>
              <w:pStyle w:val="TableParagraph"/>
              <w:spacing w:before="114"/>
              <w:rPr>
                <w:sz w:val="20"/>
              </w:rPr>
            </w:pPr>
            <w:r>
              <w:rPr>
                <w:sz w:val="20"/>
              </w:rPr>
              <w:t>Franks, Limitation of Actions (1959), </w:t>
            </w:r>
            <w:r>
              <w:rPr>
                <w:spacing w:val="-2"/>
                <w:sz w:val="20"/>
              </w:rPr>
              <w:t>p.227.</w:t>
            </w:r>
          </w:p>
        </w:tc>
      </w:tr>
      <w:tr>
        <w:trPr>
          <w:trHeight w:val="1140" w:hRule="atLeast"/>
        </w:trPr>
        <w:tc>
          <w:tcPr>
            <w:tcW w:w="457" w:type="dxa"/>
          </w:tcPr>
          <w:p>
            <w:pPr>
              <w:pStyle w:val="TableParagraph"/>
              <w:ind w:left="50"/>
              <w:rPr>
                <w:sz w:val="14"/>
              </w:rPr>
            </w:pPr>
            <w:bookmarkStart w:name="_bookmark734" w:id="736"/>
            <w:bookmarkEnd w:id="736"/>
            <w:r>
              <w:rPr/>
            </w:r>
            <w:hyperlink w:history="true" w:anchor="_bookmark685">
              <w:r>
                <w:rPr>
                  <w:color w:val="005DA1"/>
                  <w:spacing w:val="-4"/>
                  <w:sz w:val="14"/>
                  <w:u w:val="single" w:color="005DA1"/>
                </w:rPr>
                <w:t>371</w:t>
              </w:r>
            </w:hyperlink>
            <w:r>
              <w:rPr>
                <w:spacing w:val="-4"/>
                <w:sz w:val="14"/>
              </w:rPr>
              <w:t>.</w:t>
            </w:r>
          </w:p>
        </w:tc>
        <w:tc>
          <w:tcPr>
            <w:tcW w:w="8659" w:type="dxa"/>
          </w:tcPr>
          <w:p>
            <w:pPr>
              <w:pStyle w:val="TableParagraph"/>
              <w:spacing w:line="235" w:lineRule="auto" w:before="118"/>
              <w:ind w:right="49"/>
              <w:jc w:val="both"/>
              <w:rPr>
                <w:sz w:val="20"/>
              </w:rPr>
            </w:pPr>
            <w:r>
              <w:rPr>
                <w:sz w:val="20"/>
              </w:rPr>
              <w:t>s.30(1). For the meaning of signature in this context, see </w:t>
            </w:r>
            <w:r>
              <w:rPr>
                <w:rFonts w:ascii="Arial" w:hAnsi="Arial"/>
                <w:i/>
                <w:sz w:val="20"/>
              </w:rPr>
              <w:t>Good Challenger Navegante SA </w:t>
            </w:r>
            <w:r>
              <w:rPr>
                <w:rFonts w:ascii="Arial" w:hAnsi="Arial"/>
                <w:i/>
                <w:sz w:val="20"/>
              </w:rPr>
              <w:t>v Metalexportimport SA [2003] EWHC 10, [2003] 1 Lloyd’s Rep. 471, 487</w:t>
            </w:r>
            <w:r>
              <w:rPr>
                <w:sz w:val="20"/>
              </w:rPr>
              <w:t>. In </w:t>
            </w:r>
            <w:r>
              <w:rPr>
                <w:rFonts w:ascii="Arial" w:hAnsi="Arial"/>
                <w:i/>
                <w:sz w:val="20"/>
              </w:rPr>
              <w:t>Bradford and</w:t>
            </w:r>
            <w:r>
              <w:rPr>
                <w:rFonts w:ascii="Arial" w:hAnsi="Arial"/>
                <w:i/>
                <w:spacing w:val="40"/>
                <w:sz w:val="20"/>
              </w:rPr>
              <w:t> </w:t>
            </w:r>
            <w:r>
              <w:rPr>
                <w:rFonts w:ascii="Arial" w:hAnsi="Arial"/>
                <w:i/>
                <w:sz w:val="20"/>
              </w:rPr>
              <w:t>Bingley Plc v Rashid [2006] UKHL 37, [2006] 1 W.L.R. 2066 </w:t>
            </w:r>
            <w:r>
              <w:rPr>
                <w:sz w:val="20"/>
              </w:rPr>
              <w:t>letters were held to be admissible to prove an acknowledgement despite the “without prejudice” rule.</w:t>
            </w:r>
          </w:p>
        </w:tc>
      </w:tr>
      <w:tr>
        <w:trPr>
          <w:trHeight w:val="465" w:hRule="atLeast"/>
        </w:trPr>
        <w:tc>
          <w:tcPr>
            <w:tcW w:w="457" w:type="dxa"/>
          </w:tcPr>
          <w:p>
            <w:pPr>
              <w:pStyle w:val="TableParagraph"/>
              <w:ind w:left="50"/>
              <w:rPr>
                <w:sz w:val="14"/>
              </w:rPr>
            </w:pPr>
            <w:bookmarkStart w:name="_bookmark735" w:id="737"/>
            <w:bookmarkEnd w:id="737"/>
            <w:r>
              <w:rPr/>
            </w:r>
            <w:hyperlink w:history="true" w:anchor="_bookmark686">
              <w:r>
                <w:rPr>
                  <w:color w:val="005DA1"/>
                  <w:spacing w:val="-4"/>
                  <w:sz w:val="14"/>
                  <w:u w:val="single" w:color="005DA1"/>
                </w:rPr>
                <w:t>372</w:t>
              </w:r>
            </w:hyperlink>
            <w:r>
              <w:rPr>
                <w:spacing w:val="-4"/>
                <w:sz w:val="14"/>
              </w:rPr>
              <w:t>.</w:t>
            </w:r>
          </w:p>
        </w:tc>
        <w:tc>
          <w:tcPr>
            <w:tcW w:w="8659" w:type="dxa"/>
          </w:tcPr>
          <w:p>
            <w:pPr>
              <w:pStyle w:val="TableParagraph"/>
              <w:spacing w:before="114"/>
              <w:rPr>
                <w:sz w:val="20"/>
              </w:rPr>
            </w:pPr>
            <w:r>
              <w:rPr>
                <w:rFonts w:ascii="Arial"/>
                <w:i/>
                <w:sz w:val="20"/>
              </w:rPr>
              <w:t>Read</w:t>
            </w:r>
            <w:r>
              <w:rPr>
                <w:rFonts w:ascii="Arial"/>
                <w:i/>
                <w:spacing w:val="-1"/>
                <w:sz w:val="20"/>
              </w:rPr>
              <w:t> </w:t>
            </w:r>
            <w:r>
              <w:rPr>
                <w:rFonts w:ascii="Arial"/>
                <w:i/>
                <w:sz w:val="20"/>
              </w:rPr>
              <w:t>v Price [1909] 2 K.B. 724, 737, 738</w:t>
            </w:r>
            <w:r>
              <w:rPr>
                <w:sz w:val="20"/>
              </w:rPr>
              <w:t>; </w:t>
            </w:r>
            <w:r>
              <w:rPr>
                <w:rFonts w:ascii="Arial"/>
                <w:i/>
                <w:sz w:val="20"/>
              </w:rPr>
              <w:t>Jones v Bellgrove Properties Ltd [1949] 2 K.B. </w:t>
            </w:r>
            <w:r>
              <w:rPr>
                <w:rFonts w:ascii="Arial"/>
                <w:i/>
                <w:spacing w:val="-4"/>
                <w:sz w:val="20"/>
              </w:rPr>
              <w:t>700</w:t>
            </w:r>
            <w:r>
              <w:rPr>
                <w:spacing w:val="-4"/>
                <w:sz w:val="20"/>
              </w:rPr>
              <w:t>.</w:t>
            </w:r>
          </w:p>
        </w:tc>
      </w:tr>
      <w:tr>
        <w:trPr>
          <w:trHeight w:val="794" w:hRule="atLeast"/>
        </w:trPr>
        <w:tc>
          <w:tcPr>
            <w:tcW w:w="457" w:type="dxa"/>
          </w:tcPr>
          <w:p>
            <w:pPr>
              <w:pStyle w:val="TableParagraph"/>
              <w:ind w:left="50"/>
              <w:rPr>
                <w:sz w:val="14"/>
              </w:rPr>
            </w:pPr>
            <w:bookmarkStart w:name="_bookmark736" w:id="738"/>
            <w:bookmarkEnd w:id="738"/>
            <w:r>
              <w:rPr/>
            </w:r>
            <w:hyperlink w:history="true" w:anchor="_bookmark687">
              <w:r>
                <w:rPr>
                  <w:color w:val="005DA1"/>
                  <w:spacing w:val="-4"/>
                  <w:sz w:val="14"/>
                  <w:u w:val="single" w:color="005DA1"/>
                </w:rPr>
                <w:t>373</w:t>
              </w:r>
            </w:hyperlink>
            <w:r>
              <w:rPr>
                <w:spacing w:val="-4"/>
                <w:sz w:val="14"/>
              </w:rPr>
              <w:t>.</w:t>
            </w:r>
          </w:p>
        </w:tc>
        <w:tc>
          <w:tcPr>
            <w:tcW w:w="8659" w:type="dxa"/>
          </w:tcPr>
          <w:p>
            <w:pPr>
              <w:pStyle w:val="TableParagraph"/>
              <w:spacing w:line="227" w:lineRule="exact" w:before="114"/>
              <w:rPr>
                <w:rFonts w:ascii="Arial"/>
                <w:i/>
                <w:sz w:val="20"/>
              </w:rPr>
            </w:pPr>
            <w:r>
              <w:rPr>
                <w:rFonts w:ascii="Arial"/>
                <w:i/>
                <w:sz w:val="20"/>
              </w:rPr>
              <w:t>Bird</w:t>
            </w:r>
            <w:r>
              <w:rPr>
                <w:rFonts w:ascii="Arial"/>
                <w:i/>
                <w:spacing w:val="5"/>
                <w:sz w:val="20"/>
              </w:rPr>
              <w:t> </w:t>
            </w:r>
            <w:r>
              <w:rPr>
                <w:rFonts w:ascii="Arial"/>
                <w:i/>
                <w:sz w:val="20"/>
              </w:rPr>
              <w:t>v</w:t>
            </w:r>
            <w:r>
              <w:rPr>
                <w:rFonts w:ascii="Arial"/>
                <w:i/>
                <w:spacing w:val="6"/>
                <w:sz w:val="20"/>
              </w:rPr>
              <w:t> </w:t>
            </w:r>
            <w:r>
              <w:rPr>
                <w:rFonts w:ascii="Arial"/>
                <w:i/>
                <w:sz w:val="20"/>
              </w:rPr>
              <w:t>Gammon</w:t>
            </w:r>
            <w:r>
              <w:rPr>
                <w:rFonts w:ascii="Arial"/>
                <w:i/>
                <w:spacing w:val="6"/>
                <w:sz w:val="20"/>
              </w:rPr>
              <w:t> </w:t>
            </w:r>
            <w:r>
              <w:rPr>
                <w:rFonts w:ascii="Arial"/>
                <w:i/>
                <w:sz w:val="20"/>
              </w:rPr>
              <w:t>(1837)</w:t>
            </w:r>
            <w:r>
              <w:rPr>
                <w:rFonts w:ascii="Arial"/>
                <w:i/>
                <w:spacing w:val="6"/>
                <w:sz w:val="20"/>
              </w:rPr>
              <w:t> </w:t>
            </w:r>
            <w:r>
              <w:rPr>
                <w:rFonts w:ascii="Arial"/>
                <w:i/>
                <w:sz w:val="20"/>
              </w:rPr>
              <w:t>3</w:t>
            </w:r>
            <w:r>
              <w:rPr>
                <w:rFonts w:ascii="Arial"/>
                <w:i/>
                <w:spacing w:val="6"/>
                <w:sz w:val="20"/>
              </w:rPr>
              <w:t> </w:t>
            </w:r>
            <w:r>
              <w:rPr>
                <w:rFonts w:ascii="Arial"/>
                <w:i/>
                <w:sz w:val="20"/>
              </w:rPr>
              <w:t>Bing.</w:t>
            </w:r>
            <w:r>
              <w:rPr>
                <w:rFonts w:ascii="Arial"/>
                <w:i/>
                <w:spacing w:val="6"/>
                <w:sz w:val="20"/>
              </w:rPr>
              <w:t> </w:t>
            </w:r>
            <w:r>
              <w:rPr>
                <w:rFonts w:ascii="Arial"/>
                <w:i/>
                <w:sz w:val="20"/>
              </w:rPr>
              <w:t>N.C.</w:t>
            </w:r>
            <w:r>
              <w:rPr>
                <w:rFonts w:ascii="Arial"/>
                <w:i/>
                <w:spacing w:val="6"/>
                <w:sz w:val="20"/>
              </w:rPr>
              <w:t> </w:t>
            </w:r>
            <w:r>
              <w:rPr>
                <w:rFonts w:ascii="Arial"/>
                <w:i/>
                <w:sz w:val="20"/>
              </w:rPr>
              <w:t>883</w:t>
            </w:r>
            <w:r>
              <w:rPr>
                <w:sz w:val="20"/>
              </w:rPr>
              <w:t>;</w:t>
            </w:r>
            <w:r>
              <w:rPr>
                <w:spacing w:val="6"/>
                <w:sz w:val="20"/>
              </w:rPr>
              <w:t> </w:t>
            </w:r>
            <w:r>
              <w:rPr>
                <w:rFonts w:ascii="Arial"/>
                <w:i/>
                <w:sz w:val="20"/>
              </w:rPr>
              <w:t>Cheslyn</w:t>
            </w:r>
            <w:r>
              <w:rPr>
                <w:rFonts w:ascii="Arial"/>
                <w:i/>
                <w:spacing w:val="6"/>
                <w:sz w:val="20"/>
              </w:rPr>
              <w:t> </w:t>
            </w:r>
            <w:r>
              <w:rPr>
                <w:rFonts w:ascii="Arial"/>
                <w:i/>
                <w:sz w:val="20"/>
              </w:rPr>
              <w:t>v</w:t>
            </w:r>
            <w:r>
              <w:rPr>
                <w:rFonts w:ascii="Arial"/>
                <w:i/>
                <w:spacing w:val="5"/>
                <w:sz w:val="20"/>
              </w:rPr>
              <w:t> </w:t>
            </w:r>
            <w:r>
              <w:rPr>
                <w:rFonts w:ascii="Arial"/>
                <w:i/>
                <w:sz w:val="20"/>
              </w:rPr>
              <w:t>Dalby</w:t>
            </w:r>
            <w:r>
              <w:rPr>
                <w:rFonts w:ascii="Arial"/>
                <w:i/>
                <w:spacing w:val="6"/>
                <w:sz w:val="20"/>
              </w:rPr>
              <w:t> </w:t>
            </w:r>
            <w:r>
              <w:rPr>
                <w:rFonts w:ascii="Arial"/>
                <w:i/>
                <w:sz w:val="20"/>
              </w:rPr>
              <w:t>(1840)</w:t>
            </w:r>
            <w:r>
              <w:rPr>
                <w:rFonts w:ascii="Arial"/>
                <w:i/>
                <w:spacing w:val="6"/>
                <w:sz w:val="20"/>
              </w:rPr>
              <w:t> </w:t>
            </w:r>
            <w:r>
              <w:rPr>
                <w:rFonts w:ascii="Arial"/>
                <w:i/>
                <w:sz w:val="20"/>
              </w:rPr>
              <w:t>4</w:t>
            </w:r>
            <w:r>
              <w:rPr>
                <w:rFonts w:ascii="Arial"/>
                <w:i/>
                <w:spacing w:val="6"/>
                <w:sz w:val="20"/>
              </w:rPr>
              <w:t> </w:t>
            </w:r>
            <w:r>
              <w:rPr>
                <w:rFonts w:ascii="Arial"/>
                <w:i/>
                <w:sz w:val="20"/>
              </w:rPr>
              <w:t>Y.</w:t>
            </w:r>
            <w:r>
              <w:rPr>
                <w:rFonts w:ascii="Arial"/>
                <w:i/>
                <w:spacing w:val="6"/>
                <w:sz w:val="20"/>
              </w:rPr>
              <w:t> </w:t>
            </w:r>
            <w:r>
              <w:rPr>
                <w:rFonts w:ascii="Arial"/>
                <w:i/>
                <w:sz w:val="20"/>
              </w:rPr>
              <w:t>&amp;</w:t>
            </w:r>
            <w:r>
              <w:rPr>
                <w:rFonts w:ascii="Arial"/>
                <w:i/>
                <w:spacing w:val="6"/>
                <w:sz w:val="20"/>
              </w:rPr>
              <w:t> </w:t>
            </w:r>
            <w:r>
              <w:rPr>
                <w:rFonts w:ascii="Arial"/>
                <w:i/>
                <w:sz w:val="20"/>
              </w:rPr>
              <w:t>C.Ex.</w:t>
            </w:r>
            <w:r>
              <w:rPr>
                <w:rFonts w:ascii="Arial"/>
                <w:i/>
                <w:spacing w:val="6"/>
                <w:sz w:val="20"/>
              </w:rPr>
              <w:t> </w:t>
            </w:r>
            <w:r>
              <w:rPr>
                <w:rFonts w:ascii="Arial"/>
                <w:i/>
                <w:sz w:val="20"/>
              </w:rPr>
              <w:t>238,</w:t>
            </w:r>
            <w:r>
              <w:rPr>
                <w:rFonts w:ascii="Arial"/>
                <w:i/>
                <w:spacing w:val="6"/>
                <w:sz w:val="20"/>
              </w:rPr>
              <w:t> </w:t>
            </w:r>
            <w:r>
              <w:rPr>
                <w:rFonts w:ascii="Arial"/>
                <w:i/>
                <w:sz w:val="20"/>
              </w:rPr>
              <w:t>241</w:t>
            </w:r>
            <w:r>
              <w:rPr>
                <w:sz w:val="20"/>
              </w:rPr>
              <w:t>;</w:t>
            </w:r>
            <w:r>
              <w:rPr>
                <w:spacing w:val="6"/>
                <w:sz w:val="20"/>
              </w:rPr>
              <w:t> </w:t>
            </w:r>
            <w:r>
              <w:rPr>
                <w:rFonts w:ascii="Arial"/>
                <w:i/>
                <w:spacing w:val="-2"/>
                <w:sz w:val="20"/>
              </w:rPr>
              <w:t>Jones</w:t>
            </w:r>
          </w:p>
          <w:p>
            <w:pPr>
              <w:pStyle w:val="TableParagraph"/>
              <w:spacing w:line="226" w:lineRule="exact" w:before="0"/>
              <w:rPr>
                <w:rFonts w:ascii="Arial"/>
                <w:i/>
                <w:sz w:val="20"/>
              </w:rPr>
            </w:pPr>
            <w:r>
              <w:rPr>
                <w:rFonts w:ascii="Arial"/>
                <w:i/>
                <w:sz w:val="20"/>
              </w:rPr>
              <w:t>v</w:t>
            </w:r>
            <w:r>
              <w:rPr>
                <w:rFonts w:ascii="Arial"/>
                <w:i/>
                <w:spacing w:val="40"/>
                <w:sz w:val="20"/>
              </w:rPr>
              <w:t> </w:t>
            </w:r>
            <w:r>
              <w:rPr>
                <w:rFonts w:ascii="Arial"/>
                <w:i/>
                <w:sz w:val="20"/>
              </w:rPr>
              <w:t>Bellgrove</w:t>
            </w:r>
            <w:r>
              <w:rPr>
                <w:rFonts w:ascii="Arial"/>
                <w:i/>
                <w:spacing w:val="40"/>
                <w:sz w:val="20"/>
              </w:rPr>
              <w:t> </w:t>
            </w:r>
            <w:r>
              <w:rPr>
                <w:rFonts w:ascii="Arial"/>
                <w:i/>
                <w:sz w:val="20"/>
              </w:rPr>
              <w:t>Properties</w:t>
            </w:r>
            <w:r>
              <w:rPr>
                <w:rFonts w:ascii="Arial"/>
                <w:i/>
                <w:spacing w:val="40"/>
                <w:sz w:val="20"/>
              </w:rPr>
              <w:t> </w:t>
            </w:r>
            <w:r>
              <w:rPr>
                <w:rFonts w:ascii="Arial"/>
                <w:i/>
                <w:sz w:val="20"/>
              </w:rPr>
              <w:t>Ltd</w:t>
            </w:r>
            <w:r>
              <w:rPr>
                <w:rFonts w:ascii="Arial"/>
                <w:i/>
                <w:spacing w:val="40"/>
                <w:sz w:val="20"/>
              </w:rPr>
              <w:t> </w:t>
            </w:r>
            <w:r>
              <w:rPr>
                <w:rFonts w:ascii="Arial"/>
                <w:i/>
                <w:sz w:val="20"/>
              </w:rPr>
              <w:t>[1949]</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700</w:t>
            </w:r>
            <w:r>
              <w:rPr>
                <w:sz w:val="20"/>
              </w:rPr>
              <w:t>;</w:t>
            </w:r>
            <w:r>
              <w:rPr>
                <w:spacing w:val="40"/>
                <w:sz w:val="20"/>
              </w:rPr>
              <w:t> </w:t>
            </w:r>
            <w:r>
              <w:rPr>
                <w:rFonts w:ascii="Arial"/>
                <w:i/>
                <w:sz w:val="20"/>
              </w:rPr>
              <w:t>Dungate</w:t>
            </w:r>
            <w:r>
              <w:rPr>
                <w:rFonts w:ascii="Arial"/>
                <w:i/>
                <w:spacing w:val="40"/>
                <w:sz w:val="20"/>
              </w:rPr>
              <w:t> </w:t>
            </w:r>
            <w:r>
              <w:rPr>
                <w:rFonts w:ascii="Arial"/>
                <w:i/>
                <w:sz w:val="20"/>
              </w:rPr>
              <w:t>v</w:t>
            </w:r>
            <w:r>
              <w:rPr>
                <w:rFonts w:ascii="Arial"/>
                <w:i/>
                <w:spacing w:val="40"/>
                <w:sz w:val="20"/>
              </w:rPr>
              <w:t> </w:t>
            </w:r>
            <w:r>
              <w:rPr>
                <w:rFonts w:ascii="Arial"/>
                <w:i/>
                <w:sz w:val="20"/>
              </w:rPr>
              <w:t>Dungate</w:t>
            </w:r>
            <w:r>
              <w:rPr>
                <w:rFonts w:ascii="Arial"/>
                <w:i/>
                <w:spacing w:val="40"/>
                <w:sz w:val="20"/>
              </w:rPr>
              <w:t> </w:t>
            </w:r>
            <w:r>
              <w:rPr>
                <w:rFonts w:ascii="Arial"/>
                <w:i/>
                <w:sz w:val="20"/>
              </w:rPr>
              <w:t>[1965]</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1477</w:t>
            </w:r>
            <w:r>
              <w:rPr>
                <w:sz w:val="20"/>
              </w:rPr>
              <w:t>; </w:t>
            </w:r>
            <w:r>
              <w:rPr>
                <w:rFonts w:ascii="Arial"/>
                <w:i/>
                <w:sz w:val="20"/>
              </w:rPr>
              <w:t>Kamouh</w:t>
            </w:r>
            <w:r>
              <w:rPr>
                <w:rFonts w:ascii="Arial"/>
                <w:i/>
                <w:spacing w:val="44"/>
                <w:sz w:val="20"/>
              </w:rPr>
              <w:t> </w:t>
            </w:r>
            <w:r>
              <w:rPr>
                <w:rFonts w:ascii="Arial"/>
                <w:i/>
                <w:sz w:val="20"/>
              </w:rPr>
              <w:t>v</w:t>
            </w:r>
            <w:r>
              <w:rPr>
                <w:rFonts w:ascii="Arial"/>
                <w:i/>
                <w:spacing w:val="45"/>
                <w:sz w:val="20"/>
              </w:rPr>
              <w:t> </w:t>
            </w:r>
            <w:r>
              <w:rPr>
                <w:rFonts w:ascii="Arial"/>
                <w:i/>
                <w:sz w:val="20"/>
              </w:rPr>
              <w:t>Associated</w:t>
            </w:r>
            <w:r>
              <w:rPr>
                <w:rFonts w:ascii="Arial"/>
                <w:i/>
                <w:spacing w:val="45"/>
                <w:sz w:val="20"/>
              </w:rPr>
              <w:t> </w:t>
            </w:r>
            <w:r>
              <w:rPr>
                <w:rFonts w:ascii="Arial"/>
                <w:i/>
                <w:sz w:val="20"/>
              </w:rPr>
              <w:t>Electrical</w:t>
            </w:r>
            <w:r>
              <w:rPr>
                <w:rFonts w:ascii="Arial"/>
                <w:i/>
                <w:spacing w:val="45"/>
                <w:sz w:val="20"/>
              </w:rPr>
              <w:t> </w:t>
            </w:r>
            <w:r>
              <w:rPr>
                <w:rFonts w:ascii="Arial"/>
                <w:i/>
                <w:sz w:val="20"/>
              </w:rPr>
              <w:t>Industries</w:t>
            </w:r>
            <w:r>
              <w:rPr>
                <w:rFonts w:ascii="Arial"/>
                <w:i/>
                <w:spacing w:val="45"/>
                <w:sz w:val="20"/>
              </w:rPr>
              <w:t> </w:t>
            </w:r>
            <w:r>
              <w:rPr>
                <w:rFonts w:ascii="Arial"/>
                <w:i/>
                <w:sz w:val="20"/>
              </w:rPr>
              <w:t>International</w:t>
            </w:r>
            <w:r>
              <w:rPr>
                <w:rFonts w:ascii="Arial"/>
                <w:i/>
                <w:spacing w:val="45"/>
                <w:sz w:val="20"/>
              </w:rPr>
              <w:t> </w:t>
            </w:r>
            <w:r>
              <w:rPr>
                <w:rFonts w:ascii="Arial"/>
                <w:i/>
                <w:sz w:val="20"/>
              </w:rPr>
              <w:t>Ltd</w:t>
            </w:r>
            <w:r>
              <w:rPr>
                <w:rFonts w:ascii="Arial"/>
                <w:i/>
                <w:spacing w:val="45"/>
                <w:sz w:val="20"/>
              </w:rPr>
              <w:t> </w:t>
            </w:r>
            <w:r>
              <w:rPr>
                <w:rFonts w:ascii="Arial"/>
                <w:i/>
                <w:sz w:val="20"/>
              </w:rPr>
              <w:t>[1980]</w:t>
            </w:r>
            <w:r>
              <w:rPr>
                <w:rFonts w:ascii="Arial"/>
                <w:i/>
                <w:spacing w:val="45"/>
                <w:sz w:val="20"/>
              </w:rPr>
              <w:t> </w:t>
            </w:r>
            <w:r>
              <w:rPr>
                <w:rFonts w:ascii="Arial"/>
                <w:i/>
                <w:sz w:val="20"/>
              </w:rPr>
              <w:t>Q.B.</w:t>
            </w:r>
            <w:r>
              <w:rPr>
                <w:rFonts w:ascii="Arial"/>
                <w:i/>
                <w:spacing w:val="45"/>
                <w:sz w:val="20"/>
              </w:rPr>
              <w:t> </w:t>
            </w:r>
            <w:r>
              <w:rPr>
                <w:rFonts w:ascii="Arial"/>
                <w:i/>
                <w:sz w:val="20"/>
              </w:rPr>
              <w:t>199</w:t>
            </w:r>
            <w:r>
              <w:rPr>
                <w:sz w:val="20"/>
              </w:rPr>
              <w:t>;</w:t>
            </w:r>
            <w:r>
              <w:rPr>
                <w:spacing w:val="45"/>
                <w:sz w:val="20"/>
              </w:rPr>
              <w:t> </w:t>
            </w:r>
            <w:r>
              <w:rPr>
                <w:rFonts w:ascii="Arial"/>
                <w:i/>
                <w:sz w:val="20"/>
              </w:rPr>
              <w:t>Re</w:t>
            </w:r>
            <w:r>
              <w:rPr>
                <w:rFonts w:ascii="Arial"/>
                <w:i/>
                <w:spacing w:val="45"/>
                <w:sz w:val="20"/>
              </w:rPr>
              <w:t> </w:t>
            </w:r>
            <w:r>
              <w:rPr>
                <w:rFonts w:ascii="Arial"/>
                <w:i/>
                <w:spacing w:val="-2"/>
                <w:sz w:val="20"/>
              </w:rPr>
              <w:t>Overmar</w:t>
            </w:r>
            <w:r>
              <w:rPr>
                <w:rFonts w:ascii="Arial"/>
                <w:i/>
                <w:spacing w:val="-2"/>
                <w:sz w:val="20"/>
              </w:rPr>
              <w:t>k</w:t>
            </w:r>
          </w:p>
        </w:tc>
      </w:tr>
    </w:tbl>
    <w:p>
      <w:pPr>
        <w:pStyle w:val="TableParagraph"/>
        <w:spacing w:after="0" w:line="226" w:lineRule="exact"/>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Smith Warden Ltd [1982] 1 W.L.R. 1195, </w:t>
      </w:r>
      <w:r>
        <w:rPr>
          <w:rFonts w:ascii="Arial"/>
          <w:i/>
          <w:spacing w:val="-2"/>
          <w:sz w:val="20"/>
        </w:rPr>
        <w:t>1204</w:t>
      </w:r>
      <w:r>
        <w:rPr>
          <w:spacing w:val="-2"/>
          <w:sz w:val="20"/>
        </w:rPr>
        <w:t>.</w:t>
      </w:r>
    </w:p>
    <w:p>
      <w:pPr>
        <w:pStyle w:val="BodyText"/>
        <w:spacing w:before="5"/>
      </w:pPr>
    </w:p>
    <w:p>
      <w:pPr>
        <w:tabs>
          <w:tab w:pos="705" w:val="left" w:leader="none"/>
        </w:tabs>
        <w:spacing w:before="1"/>
        <w:ind w:left="165" w:right="0" w:firstLine="0"/>
        <w:jc w:val="left"/>
        <w:rPr>
          <w:sz w:val="20"/>
        </w:rPr>
      </w:pPr>
      <w:bookmarkStart w:name="_bookmark737" w:id="739"/>
      <w:bookmarkEnd w:id="739"/>
      <w:r>
        <w:rPr/>
      </w:r>
      <w:hyperlink w:history="true" w:anchor="_bookmark687">
        <w:r>
          <w:rPr>
            <w:color w:val="005DA1"/>
            <w:spacing w:val="-4"/>
            <w:position w:val="5"/>
            <w:sz w:val="14"/>
            <w:u w:val="single" w:color="005DA1"/>
          </w:rPr>
          <w:t>374</w:t>
        </w:r>
      </w:hyperlink>
      <w:r>
        <w:rPr>
          <w:spacing w:val="-4"/>
          <w:position w:val="5"/>
          <w:sz w:val="14"/>
        </w:rPr>
        <w:t>.</w:t>
      </w:r>
      <w:r>
        <w:rPr>
          <w:position w:val="5"/>
          <w:sz w:val="14"/>
        </w:rPr>
        <w:tab/>
      </w:r>
      <w:r>
        <w:rPr>
          <w:rFonts w:ascii="Arial"/>
          <w:i/>
          <w:sz w:val="20"/>
        </w:rPr>
        <w:t>Edmunds</w:t>
      </w:r>
      <w:r>
        <w:rPr>
          <w:rFonts w:ascii="Arial"/>
          <w:i/>
          <w:spacing w:val="-1"/>
          <w:sz w:val="20"/>
        </w:rPr>
        <w:t> </w:t>
      </w:r>
      <w:r>
        <w:rPr>
          <w:rFonts w:ascii="Arial"/>
          <w:i/>
          <w:sz w:val="20"/>
        </w:rPr>
        <w:t>v Downes (1834) 1 Cr. &amp; M. 459, 463</w:t>
      </w:r>
      <w:r>
        <w:rPr>
          <w:sz w:val="20"/>
        </w:rPr>
        <w:t>; </w:t>
      </w:r>
      <w:r>
        <w:rPr>
          <w:rFonts w:ascii="Arial"/>
          <w:i/>
          <w:sz w:val="20"/>
        </w:rPr>
        <w:t>Jayne v Hughes (1854) 10 Exch. </w:t>
      </w:r>
      <w:r>
        <w:rPr>
          <w:rFonts w:ascii="Arial"/>
          <w:i/>
          <w:spacing w:val="-4"/>
          <w:sz w:val="20"/>
        </w:rPr>
        <w:t>430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38" w:id="740"/>
      <w:bookmarkEnd w:id="740"/>
      <w:r>
        <w:rPr/>
      </w:r>
      <w:hyperlink w:history="true" w:anchor="_bookmark688">
        <w:r>
          <w:rPr>
            <w:color w:val="005DA1"/>
            <w:spacing w:val="-4"/>
            <w:position w:val="5"/>
            <w:sz w:val="14"/>
            <w:u w:val="single" w:color="005DA1"/>
          </w:rPr>
          <w:t>375</w:t>
        </w:r>
      </w:hyperlink>
      <w:r>
        <w:rPr>
          <w:spacing w:val="-4"/>
          <w:position w:val="5"/>
          <w:sz w:val="14"/>
        </w:rPr>
        <w:t>.</w:t>
      </w:r>
      <w:r>
        <w:rPr>
          <w:position w:val="5"/>
          <w:sz w:val="14"/>
        </w:rPr>
        <w:tab/>
      </w:r>
      <w:r>
        <w:rPr>
          <w:rFonts w:ascii="Arial"/>
          <w:i/>
          <w:sz w:val="20"/>
        </w:rPr>
        <w:t>McGuffe v Burleigh (1898) 78 L.T. </w:t>
      </w:r>
      <w:r>
        <w:rPr>
          <w:rFonts w:ascii="Arial"/>
          <w:i/>
          <w:spacing w:val="-4"/>
          <w:sz w:val="20"/>
        </w:rPr>
        <w:t>264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39" w:id="741"/>
      <w:bookmarkEnd w:id="741"/>
      <w:r>
        <w:rPr/>
      </w:r>
      <w:hyperlink w:history="true" w:anchor="_bookmark689">
        <w:r>
          <w:rPr>
            <w:color w:val="005DA1"/>
            <w:spacing w:val="-4"/>
            <w:position w:val="5"/>
            <w:sz w:val="14"/>
            <w:u w:val="single" w:color="005DA1"/>
          </w:rPr>
          <w:t>376</w:t>
        </w:r>
      </w:hyperlink>
      <w:r>
        <w:rPr>
          <w:spacing w:val="-4"/>
          <w:position w:val="5"/>
          <w:sz w:val="14"/>
        </w:rPr>
        <w:t>.</w:t>
      </w:r>
      <w:r>
        <w:rPr>
          <w:position w:val="5"/>
          <w:sz w:val="14"/>
        </w:rPr>
        <w:tab/>
      </w:r>
      <w:r>
        <w:rPr>
          <w:rFonts w:ascii="Arial"/>
          <w:i/>
          <w:sz w:val="20"/>
        </w:rPr>
        <w:t>Haydon</w:t>
      </w:r>
      <w:r>
        <w:rPr>
          <w:rFonts w:ascii="Arial"/>
          <w:i/>
          <w:spacing w:val="-1"/>
          <w:sz w:val="20"/>
        </w:rPr>
        <w:t> </w:t>
      </w:r>
      <w:r>
        <w:rPr>
          <w:rFonts w:ascii="Arial"/>
          <w:i/>
          <w:sz w:val="20"/>
        </w:rPr>
        <w:t>v Williams (1830) 7 Bing. 163</w:t>
      </w:r>
      <w:r>
        <w:rPr>
          <w:sz w:val="20"/>
        </w:rPr>
        <w:t>; </w:t>
      </w:r>
      <w:r>
        <w:rPr>
          <w:rFonts w:ascii="Arial"/>
          <w:i/>
          <w:sz w:val="20"/>
        </w:rPr>
        <w:t>Read v Price [1909] 2 K.B. </w:t>
      </w:r>
      <w:r>
        <w:rPr>
          <w:rFonts w:ascii="Arial"/>
          <w:i/>
          <w:spacing w:val="-4"/>
          <w:sz w:val="20"/>
        </w:rPr>
        <w:t>724</w:t>
      </w:r>
      <w:r>
        <w:rPr>
          <w:spacing w:val="-4"/>
          <w:sz w:val="20"/>
        </w:rPr>
        <w:t>.</w:t>
      </w:r>
    </w:p>
    <w:p>
      <w:pPr>
        <w:pStyle w:val="BodyText"/>
        <w:spacing w:before="8"/>
      </w:pPr>
    </w:p>
    <w:p>
      <w:pPr>
        <w:tabs>
          <w:tab w:pos="705" w:val="left" w:leader="none"/>
        </w:tabs>
        <w:spacing w:line="235" w:lineRule="auto" w:before="0"/>
        <w:ind w:left="705" w:right="168" w:hanging="541"/>
        <w:jc w:val="left"/>
        <w:rPr>
          <w:rFonts w:ascii="Arial" w:hAnsi="Arial"/>
          <w:i/>
          <w:sz w:val="20"/>
        </w:rPr>
      </w:pPr>
      <w:bookmarkStart w:name="_bookmark740" w:id="742"/>
      <w:bookmarkEnd w:id="742"/>
      <w:r>
        <w:rPr/>
      </w:r>
      <w:hyperlink w:history="true" w:anchor="_bookmark690">
        <w:r>
          <w:rPr>
            <w:color w:val="005DA1"/>
            <w:spacing w:val="-4"/>
            <w:position w:val="5"/>
            <w:sz w:val="14"/>
            <w:u w:val="single" w:color="005DA1"/>
          </w:rPr>
          <w:t>377</w:t>
        </w:r>
      </w:hyperlink>
      <w:r>
        <w:rPr>
          <w:spacing w:val="-4"/>
          <w:position w:val="5"/>
          <w:sz w:val="14"/>
        </w:rPr>
        <w:t>.</w:t>
      </w:r>
      <w:r>
        <w:rPr>
          <w:position w:val="5"/>
          <w:sz w:val="14"/>
        </w:rPr>
        <w:tab/>
      </w:r>
      <w:r>
        <w:rPr>
          <w:sz w:val="20"/>
        </w:rPr>
        <w:t>But</w:t>
      </w:r>
      <w:r>
        <w:rPr>
          <w:spacing w:val="22"/>
          <w:sz w:val="20"/>
        </w:rPr>
        <w:t> </w:t>
      </w:r>
      <w:r>
        <w:rPr>
          <w:sz w:val="20"/>
        </w:rPr>
        <w:t>not</w:t>
      </w:r>
      <w:r>
        <w:rPr>
          <w:spacing w:val="22"/>
          <w:sz w:val="20"/>
        </w:rPr>
        <w:t> </w:t>
      </w:r>
      <w:r>
        <w:rPr>
          <w:sz w:val="20"/>
        </w:rPr>
        <w:t>if</w:t>
      </w:r>
      <w:r>
        <w:rPr>
          <w:spacing w:val="22"/>
          <w:sz w:val="20"/>
        </w:rPr>
        <w:t> </w:t>
      </w:r>
      <w:r>
        <w:rPr>
          <w:sz w:val="20"/>
        </w:rPr>
        <w:t>written</w:t>
      </w:r>
      <w:r>
        <w:rPr>
          <w:spacing w:val="22"/>
          <w:sz w:val="20"/>
        </w:rPr>
        <w:t> </w:t>
      </w:r>
      <w:r>
        <w:rPr>
          <w:sz w:val="20"/>
        </w:rPr>
        <w:t>“without</w:t>
      </w:r>
      <w:r>
        <w:rPr>
          <w:spacing w:val="22"/>
          <w:sz w:val="20"/>
        </w:rPr>
        <w:t> </w:t>
      </w:r>
      <w:r>
        <w:rPr>
          <w:sz w:val="20"/>
        </w:rPr>
        <w:t>prejudice”,</w:t>
      </w:r>
      <w:r>
        <w:rPr>
          <w:spacing w:val="22"/>
          <w:sz w:val="20"/>
        </w:rPr>
        <w:t> </w:t>
      </w:r>
      <w:r>
        <w:rPr>
          <w:rFonts w:ascii="Arial" w:hAnsi="Arial"/>
          <w:i/>
          <w:sz w:val="20"/>
        </w:rPr>
        <w:t>Re</w:t>
      </w:r>
      <w:r>
        <w:rPr>
          <w:rFonts w:ascii="Arial" w:hAnsi="Arial"/>
          <w:i/>
          <w:spacing w:val="22"/>
          <w:sz w:val="20"/>
        </w:rPr>
        <w:t> </w:t>
      </w:r>
      <w:r>
        <w:rPr>
          <w:rFonts w:ascii="Arial" w:hAnsi="Arial"/>
          <w:i/>
          <w:sz w:val="20"/>
        </w:rPr>
        <w:t>River</w:t>
      </w:r>
      <w:r>
        <w:rPr>
          <w:rFonts w:ascii="Arial" w:hAnsi="Arial"/>
          <w:i/>
          <w:spacing w:val="22"/>
          <w:sz w:val="20"/>
        </w:rPr>
        <w:t> </w:t>
      </w:r>
      <w:r>
        <w:rPr>
          <w:rFonts w:ascii="Arial" w:hAnsi="Arial"/>
          <w:i/>
          <w:sz w:val="20"/>
        </w:rPr>
        <w:t>Steamer</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(1871)</w:t>
      </w:r>
      <w:r>
        <w:rPr>
          <w:rFonts w:ascii="Arial" w:hAnsi="Arial"/>
          <w:i/>
          <w:spacing w:val="22"/>
          <w:sz w:val="20"/>
        </w:rPr>
        <w:t> </w:t>
      </w:r>
      <w:r>
        <w:rPr>
          <w:rFonts w:ascii="Arial" w:hAnsi="Arial"/>
          <w:i/>
          <w:sz w:val="20"/>
        </w:rPr>
        <w:t>L.R.</w:t>
      </w:r>
      <w:r>
        <w:rPr>
          <w:rFonts w:ascii="Arial" w:hAnsi="Arial"/>
          <w:i/>
          <w:spacing w:val="22"/>
          <w:sz w:val="20"/>
        </w:rPr>
        <w:t> </w:t>
      </w:r>
      <w:r>
        <w:rPr>
          <w:rFonts w:ascii="Arial" w:hAnsi="Arial"/>
          <w:i/>
          <w:sz w:val="20"/>
        </w:rPr>
        <w:t>6</w:t>
      </w:r>
      <w:r>
        <w:rPr>
          <w:rFonts w:ascii="Arial" w:hAnsi="Arial"/>
          <w:i/>
          <w:spacing w:val="22"/>
          <w:sz w:val="20"/>
        </w:rPr>
        <w:t> </w:t>
      </w:r>
      <w:r>
        <w:rPr>
          <w:rFonts w:ascii="Arial" w:hAnsi="Arial"/>
          <w:i/>
          <w:sz w:val="20"/>
        </w:rPr>
        <w:t>Ch.</w:t>
      </w:r>
      <w:r>
        <w:rPr>
          <w:rFonts w:ascii="Arial" w:hAnsi="Arial"/>
          <w:i/>
          <w:spacing w:val="22"/>
          <w:sz w:val="20"/>
        </w:rPr>
        <w:t> </w:t>
      </w:r>
      <w:r>
        <w:rPr>
          <w:rFonts w:ascii="Arial" w:hAnsi="Arial"/>
          <w:i/>
          <w:sz w:val="20"/>
        </w:rPr>
        <w:t>App.</w:t>
      </w:r>
      <w:r>
        <w:rPr>
          <w:rFonts w:ascii="Arial" w:hAnsi="Arial"/>
          <w:i/>
          <w:spacing w:val="22"/>
          <w:sz w:val="20"/>
        </w:rPr>
        <w:t> </w:t>
      </w:r>
      <w:r>
        <w:rPr>
          <w:rFonts w:ascii="Arial" w:hAnsi="Arial"/>
          <w:i/>
          <w:sz w:val="20"/>
        </w:rPr>
        <w:t>822,</w:t>
      </w:r>
      <w:r>
        <w:rPr>
          <w:rFonts w:ascii="Arial" w:hAnsi="Arial"/>
          <w:i/>
          <w:spacing w:val="22"/>
          <w:sz w:val="20"/>
        </w:rPr>
        <w:t> </w:t>
      </w:r>
      <w:r>
        <w:rPr>
          <w:rFonts w:ascii="Arial" w:hAnsi="Arial"/>
          <w:i/>
          <w:sz w:val="20"/>
        </w:rPr>
        <w:t>831</w:t>
      </w:r>
      <w:r>
        <w:rPr>
          <w:sz w:val="20"/>
        </w:rPr>
        <w:t>; </w:t>
      </w:r>
      <w:r>
        <w:rPr>
          <w:rFonts w:ascii="Arial" w:hAnsi="Arial"/>
          <w:i/>
          <w:sz w:val="20"/>
        </w:rPr>
        <w:t>Cadle</w:t>
      </w:r>
      <w:r>
        <w:rPr>
          <w:rFonts w:ascii="Arial" w:hAnsi="Arial"/>
          <w:i/>
          <w:spacing w:val="10"/>
          <w:sz w:val="20"/>
        </w:rPr>
        <w:t> </w:t>
      </w:r>
      <w:r>
        <w:rPr>
          <w:rFonts w:ascii="Arial" w:hAnsi="Arial"/>
          <w:i/>
          <w:sz w:val="20"/>
        </w:rPr>
        <w:t>Co</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Hearley</w:t>
      </w:r>
      <w:r>
        <w:rPr>
          <w:rFonts w:ascii="Arial" w:hAnsi="Arial"/>
          <w:i/>
          <w:spacing w:val="13"/>
          <w:sz w:val="20"/>
        </w:rPr>
        <w:t> </w:t>
      </w:r>
      <w:r>
        <w:rPr>
          <w:rFonts w:ascii="Arial" w:hAnsi="Arial"/>
          <w:i/>
          <w:sz w:val="20"/>
        </w:rPr>
        <w:t>[2002]</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143</w:t>
      </w:r>
      <w:r>
        <w:rPr>
          <w:sz w:val="20"/>
        </w:rPr>
        <w:t>;</w:t>
      </w:r>
      <w:r>
        <w:rPr>
          <w:spacing w:val="13"/>
          <w:sz w:val="20"/>
        </w:rPr>
        <w:t> </w:t>
      </w:r>
      <w:r>
        <w:rPr>
          <w:rFonts w:ascii="Arial" w:hAnsi="Arial"/>
          <w:i/>
          <w:sz w:val="20"/>
        </w:rPr>
        <w:t>Ofulue</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Bossert</w:t>
      </w:r>
      <w:r>
        <w:rPr>
          <w:rFonts w:ascii="Arial" w:hAnsi="Arial"/>
          <w:i/>
          <w:spacing w:val="13"/>
          <w:sz w:val="20"/>
        </w:rPr>
        <w:t> </w:t>
      </w:r>
      <w:r>
        <w:rPr>
          <w:rFonts w:ascii="Arial" w:hAnsi="Arial"/>
          <w:i/>
          <w:sz w:val="20"/>
        </w:rPr>
        <w:t>[2009]</w:t>
      </w:r>
      <w:r>
        <w:rPr>
          <w:rFonts w:ascii="Arial" w:hAnsi="Arial"/>
          <w:i/>
          <w:spacing w:val="13"/>
          <w:sz w:val="20"/>
        </w:rPr>
        <w:t> </w:t>
      </w:r>
      <w:r>
        <w:rPr>
          <w:rFonts w:ascii="Arial" w:hAnsi="Arial"/>
          <w:i/>
          <w:sz w:val="20"/>
        </w:rPr>
        <w:t>UKHL</w:t>
      </w:r>
      <w:r>
        <w:rPr>
          <w:rFonts w:ascii="Arial" w:hAnsi="Arial"/>
          <w:i/>
          <w:spacing w:val="13"/>
          <w:sz w:val="20"/>
        </w:rPr>
        <w:t> </w:t>
      </w:r>
      <w:r>
        <w:rPr>
          <w:rFonts w:ascii="Arial" w:hAnsi="Arial"/>
          <w:i/>
          <w:sz w:val="20"/>
        </w:rPr>
        <w:t>16,</w:t>
      </w:r>
      <w:r>
        <w:rPr>
          <w:rFonts w:ascii="Arial" w:hAnsi="Arial"/>
          <w:i/>
          <w:spacing w:val="13"/>
          <w:sz w:val="20"/>
        </w:rPr>
        <w:t> </w:t>
      </w:r>
      <w:r>
        <w:rPr>
          <w:rFonts w:ascii="Arial" w:hAnsi="Arial"/>
          <w:i/>
          <w:sz w:val="20"/>
        </w:rPr>
        <w:t>[2009]</w:t>
      </w:r>
      <w:r>
        <w:rPr>
          <w:rFonts w:ascii="Arial" w:hAnsi="Arial"/>
          <w:i/>
          <w:spacing w:val="13"/>
          <w:sz w:val="20"/>
        </w:rPr>
        <w:t> </w:t>
      </w:r>
      <w:r>
        <w:rPr>
          <w:rFonts w:ascii="Arial" w:hAnsi="Arial"/>
          <w:i/>
          <w:sz w:val="20"/>
        </w:rPr>
        <w:t>3</w:t>
      </w:r>
      <w:r>
        <w:rPr>
          <w:rFonts w:ascii="Arial" w:hAnsi="Arial"/>
          <w:i/>
          <w:spacing w:val="13"/>
          <w:sz w:val="20"/>
        </w:rPr>
        <w:t> </w:t>
      </w:r>
      <w:r>
        <w:rPr>
          <w:rFonts w:ascii="Arial" w:hAnsi="Arial"/>
          <w:i/>
          <w:spacing w:val="-5"/>
          <w:sz w:val="20"/>
        </w:rPr>
        <w:t>All</w:t>
      </w:r>
    </w:p>
    <w:p>
      <w:pPr>
        <w:spacing w:line="225" w:lineRule="exact" w:before="0"/>
        <w:ind w:left="705" w:right="0" w:firstLine="0"/>
        <w:jc w:val="left"/>
        <w:rPr>
          <w:sz w:val="20"/>
        </w:rPr>
      </w:pPr>
      <w:r>
        <w:rPr>
          <w:rFonts w:ascii="Arial"/>
          <w:i/>
          <w:sz w:val="20"/>
        </w:rPr>
        <w:t>E.R. </w:t>
      </w:r>
      <w:r>
        <w:rPr>
          <w:rFonts w:ascii="Arial"/>
          <w:i/>
          <w:spacing w:val="-5"/>
          <w:sz w:val="20"/>
        </w:rPr>
        <w:t>93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41" w:id="743"/>
      <w:bookmarkEnd w:id="743"/>
      <w:r>
        <w:rPr/>
      </w:r>
      <w:hyperlink w:history="true" w:anchor="_bookmark690">
        <w:r>
          <w:rPr>
            <w:color w:val="005DA1"/>
            <w:spacing w:val="-4"/>
            <w:position w:val="5"/>
            <w:sz w:val="14"/>
            <w:u w:val="single" w:color="005DA1"/>
          </w:rPr>
          <w:t>378</w:t>
        </w:r>
      </w:hyperlink>
      <w:r>
        <w:rPr>
          <w:spacing w:val="-4"/>
          <w:position w:val="5"/>
          <w:sz w:val="14"/>
        </w:rPr>
        <w:t>.</w:t>
      </w:r>
      <w:r>
        <w:rPr>
          <w:position w:val="5"/>
          <w:sz w:val="14"/>
        </w:rPr>
        <w:tab/>
      </w:r>
      <w:r>
        <w:rPr>
          <w:rFonts w:ascii="Arial"/>
          <w:i/>
          <w:sz w:val="20"/>
        </w:rPr>
        <w:t>Hony v Hony (1824) 1 Sim. &amp; S. </w:t>
      </w:r>
      <w:r>
        <w:rPr>
          <w:rFonts w:ascii="Arial"/>
          <w:i/>
          <w:spacing w:val="-4"/>
          <w:sz w:val="20"/>
        </w:rPr>
        <w:t>568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2" w:id="744"/>
      <w:bookmarkEnd w:id="744"/>
      <w:r>
        <w:rPr/>
      </w:r>
      <w:hyperlink w:history="true" w:anchor="_bookmark690">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Howcutt v Bonser (1849) 3 Ex. </w:t>
      </w:r>
      <w:r>
        <w:rPr>
          <w:rFonts w:ascii="Arial"/>
          <w:i/>
          <w:spacing w:val="-4"/>
          <w:sz w:val="20"/>
        </w:rPr>
        <w:t>491</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743" w:id="745"/>
      <w:bookmarkEnd w:id="745"/>
      <w:r>
        <w:rPr/>
      </w:r>
      <w:hyperlink w:history="true" w:anchor="_bookmark691">
        <w:r>
          <w:rPr>
            <w:color w:val="005DA1"/>
            <w:spacing w:val="-4"/>
            <w:position w:val="5"/>
            <w:sz w:val="14"/>
            <w:u w:val="single" w:color="005DA1"/>
          </w:rPr>
          <w:t>380</w:t>
        </w:r>
      </w:hyperlink>
      <w:r>
        <w:rPr>
          <w:spacing w:val="-4"/>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Gee &amp; Co (Woolwich) Ltd [1975] Ch. 52</w:t>
      </w:r>
      <w:r>
        <w:rPr>
          <w:sz w:val="20"/>
        </w:rPr>
        <w:t>; see below, </w:t>
      </w:r>
      <w:r>
        <w:rPr>
          <w:spacing w:val="-2"/>
          <w:sz w:val="20"/>
        </w:rPr>
        <w:t>para.28–102.</w:t>
      </w:r>
    </w:p>
    <w:p>
      <w:pPr>
        <w:pStyle w:val="BodyText"/>
        <w:spacing w:before="8"/>
      </w:pPr>
    </w:p>
    <w:p>
      <w:pPr>
        <w:tabs>
          <w:tab w:pos="705" w:val="left" w:leader="none"/>
        </w:tabs>
        <w:spacing w:line="235" w:lineRule="auto" w:before="0"/>
        <w:ind w:left="705" w:right="168" w:hanging="541"/>
        <w:jc w:val="left"/>
        <w:rPr>
          <w:sz w:val="20"/>
        </w:rPr>
      </w:pPr>
      <w:bookmarkStart w:name="_bookmark744" w:id="746"/>
      <w:bookmarkEnd w:id="746"/>
      <w:r>
        <w:rPr/>
      </w:r>
      <w:hyperlink w:history="true" w:anchor="_bookmark691">
        <w:r>
          <w:rPr>
            <w:color w:val="005DA1"/>
            <w:spacing w:val="-4"/>
            <w:position w:val="5"/>
            <w:sz w:val="14"/>
            <w:u w:val="single" w:color="005DA1"/>
          </w:rPr>
          <w:t>381</w:t>
        </w:r>
      </w:hyperlink>
      <w:r>
        <w:rPr>
          <w:spacing w:val="-4"/>
          <w:position w:val="5"/>
          <w:sz w:val="14"/>
        </w:rPr>
        <w:t>.</w:t>
      </w:r>
      <w:r>
        <w:rPr>
          <w:position w:val="5"/>
          <w:sz w:val="14"/>
        </w:rPr>
        <w:tab/>
      </w:r>
      <w:r>
        <w:rPr>
          <w:rFonts w:ascii="Arial" w:hAnsi="Arial"/>
          <w:i/>
          <w:sz w:val="20"/>
        </w:rPr>
        <w:t>Tristram</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Harte</w:t>
      </w:r>
      <w:r>
        <w:rPr>
          <w:rFonts w:ascii="Arial" w:hAnsi="Arial"/>
          <w:i/>
          <w:spacing w:val="31"/>
          <w:sz w:val="20"/>
        </w:rPr>
        <w:t> </w:t>
      </w:r>
      <w:r>
        <w:rPr>
          <w:rFonts w:ascii="Arial" w:hAnsi="Arial"/>
          <w:i/>
          <w:sz w:val="20"/>
        </w:rPr>
        <w:t>(1841)</w:t>
      </w:r>
      <w:r>
        <w:rPr>
          <w:rFonts w:ascii="Arial" w:hAnsi="Arial"/>
          <w:i/>
          <w:spacing w:val="31"/>
          <w:sz w:val="20"/>
        </w:rPr>
        <w:t> </w:t>
      </w:r>
      <w:r>
        <w:rPr>
          <w:rFonts w:ascii="Arial" w:hAnsi="Arial"/>
          <w:i/>
          <w:sz w:val="20"/>
        </w:rPr>
        <w:t>3</w:t>
      </w:r>
      <w:r>
        <w:rPr>
          <w:rFonts w:ascii="Arial" w:hAnsi="Arial"/>
          <w:i/>
          <w:spacing w:val="31"/>
          <w:sz w:val="20"/>
        </w:rPr>
        <w:t> </w:t>
      </w:r>
      <w:r>
        <w:rPr>
          <w:rFonts w:ascii="Arial" w:hAnsi="Arial"/>
          <w:i/>
          <w:sz w:val="20"/>
        </w:rPr>
        <w:t>Ir.</w:t>
      </w:r>
      <w:r>
        <w:rPr>
          <w:rFonts w:ascii="Arial" w:hAnsi="Arial"/>
          <w:i/>
          <w:spacing w:val="31"/>
          <w:sz w:val="20"/>
        </w:rPr>
        <w:t> </w:t>
      </w:r>
      <w:r>
        <w:rPr>
          <w:rFonts w:ascii="Arial" w:hAnsi="Arial"/>
          <w:i/>
          <w:sz w:val="20"/>
        </w:rPr>
        <w:t>Eq.</w:t>
      </w:r>
      <w:r>
        <w:rPr>
          <w:rFonts w:ascii="Arial" w:hAnsi="Arial"/>
          <w:i/>
          <w:spacing w:val="31"/>
          <w:sz w:val="20"/>
        </w:rPr>
        <w:t> </w:t>
      </w:r>
      <w:r>
        <w:rPr>
          <w:rFonts w:ascii="Arial" w:hAnsi="Arial"/>
          <w:i/>
          <w:sz w:val="20"/>
        </w:rPr>
        <w:t>R.</w:t>
      </w:r>
      <w:r>
        <w:rPr>
          <w:rFonts w:ascii="Arial" w:hAnsi="Arial"/>
          <w:i/>
          <w:spacing w:val="31"/>
          <w:sz w:val="20"/>
        </w:rPr>
        <w:t> </w:t>
      </w:r>
      <w:r>
        <w:rPr>
          <w:rFonts w:ascii="Arial" w:hAnsi="Arial"/>
          <w:i/>
          <w:sz w:val="20"/>
        </w:rPr>
        <w:t>386</w:t>
      </w:r>
      <w:r>
        <w:rPr>
          <w:sz w:val="20"/>
        </w:rPr>
        <w:t>.</w:t>
      </w:r>
      <w:r>
        <w:rPr>
          <w:spacing w:val="31"/>
          <w:sz w:val="20"/>
        </w:rPr>
        <w:t> </w:t>
      </w:r>
      <w:r>
        <w:rPr>
          <w:sz w:val="20"/>
        </w:rPr>
        <w:t>cf.</w:t>
      </w:r>
      <w:r>
        <w:rPr>
          <w:spacing w:val="32"/>
          <w:sz w:val="20"/>
        </w:rPr>
        <w:t> </w:t>
      </w:r>
      <w:r>
        <w:rPr>
          <w:rFonts w:ascii="Arial" w:hAnsi="Arial"/>
          <w:i/>
          <w:sz w:val="20"/>
        </w:rPr>
        <w:t>Bowring-Hanbury’s</w:t>
      </w:r>
      <w:r>
        <w:rPr>
          <w:rFonts w:ascii="Arial" w:hAnsi="Arial"/>
          <w:i/>
          <w:spacing w:val="31"/>
          <w:sz w:val="20"/>
        </w:rPr>
        <w:t> </w:t>
      </w:r>
      <w:r>
        <w:rPr>
          <w:rFonts w:ascii="Arial" w:hAnsi="Arial"/>
          <w:i/>
          <w:sz w:val="20"/>
        </w:rPr>
        <w:t>Trustee</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Bowring-Hanbury [1943] Ch. 104</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745" w:id="747"/>
      <w:bookmarkEnd w:id="747"/>
      <w:r>
        <w:rPr/>
      </w:r>
      <w:hyperlink w:history="true" w:anchor="_bookmark691">
        <w:r>
          <w:rPr>
            <w:color w:val="005DA1"/>
            <w:spacing w:val="-4"/>
            <w:position w:val="5"/>
            <w:sz w:val="14"/>
            <w:u w:val="single" w:color="005DA1"/>
          </w:rPr>
          <w:t>382</w:t>
        </w:r>
      </w:hyperlink>
      <w:r>
        <w:rPr>
          <w:spacing w:val="-4"/>
          <w:position w:val="5"/>
          <w:sz w:val="14"/>
        </w:rPr>
        <w:t>.</w:t>
      </w:r>
      <w:r>
        <w:rPr>
          <w:position w:val="5"/>
          <w:sz w:val="14"/>
        </w:rPr>
        <w:tab/>
      </w:r>
      <w:r>
        <w:rPr>
          <w:rFonts w:ascii="Arial"/>
          <w:i/>
          <w:sz w:val="20"/>
        </w:rPr>
        <w:t>Goode</w:t>
      </w:r>
      <w:r>
        <w:rPr>
          <w:rFonts w:ascii="Arial"/>
          <w:i/>
          <w:spacing w:val="24"/>
          <w:sz w:val="20"/>
        </w:rPr>
        <w:t> </w:t>
      </w:r>
      <w:r>
        <w:rPr>
          <w:rFonts w:ascii="Arial"/>
          <w:i/>
          <w:sz w:val="20"/>
        </w:rPr>
        <w:t>v</w:t>
      </w:r>
      <w:r>
        <w:rPr>
          <w:rFonts w:ascii="Arial"/>
          <w:i/>
          <w:spacing w:val="25"/>
          <w:sz w:val="20"/>
        </w:rPr>
        <w:t> </w:t>
      </w:r>
      <w:r>
        <w:rPr>
          <w:rFonts w:ascii="Arial"/>
          <w:i/>
          <w:sz w:val="20"/>
        </w:rPr>
        <w:t>Job</w:t>
      </w:r>
      <w:r>
        <w:rPr>
          <w:rFonts w:ascii="Arial"/>
          <w:i/>
          <w:spacing w:val="25"/>
          <w:sz w:val="20"/>
        </w:rPr>
        <w:t> </w:t>
      </w:r>
      <w:r>
        <w:rPr>
          <w:rFonts w:ascii="Arial"/>
          <w:i/>
          <w:sz w:val="20"/>
        </w:rPr>
        <w:t>(1858)</w:t>
      </w:r>
      <w:r>
        <w:rPr>
          <w:rFonts w:ascii="Arial"/>
          <w:i/>
          <w:spacing w:val="25"/>
          <w:sz w:val="20"/>
        </w:rPr>
        <w:t> </w:t>
      </w:r>
      <w:r>
        <w:rPr>
          <w:rFonts w:ascii="Arial"/>
          <w:i/>
          <w:sz w:val="20"/>
        </w:rPr>
        <w:t>1</w:t>
      </w:r>
      <w:r>
        <w:rPr>
          <w:rFonts w:ascii="Arial"/>
          <w:i/>
          <w:spacing w:val="25"/>
          <w:sz w:val="20"/>
        </w:rPr>
        <w:t> </w:t>
      </w:r>
      <w:r>
        <w:rPr>
          <w:rFonts w:ascii="Arial"/>
          <w:i/>
          <w:sz w:val="20"/>
        </w:rPr>
        <w:t>E.</w:t>
      </w:r>
      <w:r>
        <w:rPr>
          <w:rFonts w:ascii="Arial"/>
          <w:i/>
          <w:spacing w:val="25"/>
          <w:sz w:val="20"/>
        </w:rPr>
        <w:t> </w:t>
      </w:r>
      <w:r>
        <w:rPr>
          <w:rFonts w:ascii="Arial"/>
          <w:i/>
          <w:sz w:val="20"/>
        </w:rPr>
        <w:t>&amp;</w:t>
      </w:r>
      <w:r>
        <w:rPr>
          <w:rFonts w:ascii="Arial"/>
          <w:i/>
          <w:spacing w:val="25"/>
          <w:sz w:val="20"/>
        </w:rPr>
        <w:t> </w:t>
      </w:r>
      <w:r>
        <w:rPr>
          <w:rFonts w:ascii="Arial"/>
          <w:i/>
          <w:sz w:val="20"/>
        </w:rPr>
        <w:t>E.</w:t>
      </w:r>
      <w:r>
        <w:rPr>
          <w:rFonts w:ascii="Arial"/>
          <w:i/>
          <w:spacing w:val="25"/>
          <w:sz w:val="20"/>
        </w:rPr>
        <w:t> </w:t>
      </w:r>
      <w:r>
        <w:rPr>
          <w:rFonts w:ascii="Arial"/>
          <w:i/>
          <w:sz w:val="20"/>
        </w:rPr>
        <w:t>6</w:t>
      </w:r>
      <w:r>
        <w:rPr>
          <w:sz w:val="20"/>
        </w:rPr>
        <w:t>;</w:t>
      </w:r>
      <w:r>
        <w:rPr>
          <w:spacing w:val="25"/>
          <w:sz w:val="20"/>
        </w:rPr>
        <w:t> </w:t>
      </w:r>
      <w:r>
        <w:rPr>
          <w:rFonts w:ascii="Arial"/>
          <w:i/>
          <w:sz w:val="20"/>
        </w:rPr>
        <w:t>Grindell</w:t>
      </w:r>
      <w:r>
        <w:rPr>
          <w:rFonts w:ascii="Arial"/>
          <w:i/>
          <w:spacing w:val="25"/>
          <w:sz w:val="20"/>
        </w:rPr>
        <w:t> </w:t>
      </w:r>
      <w:r>
        <w:rPr>
          <w:rFonts w:ascii="Arial"/>
          <w:i/>
          <w:sz w:val="20"/>
        </w:rPr>
        <w:t>v</w:t>
      </w:r>
      <w:r>
        <w:rPr>
          <w:rFonts w:ascii="Arial"/>
          <w:i/>
          <w:spacing w:val="24"/>
          <w:sz w:val="20"/>
        </w:rPr>
        <w:t> </w:t>
      </w:r>
      <w:r>
        <w:rPr>
          <w:rFonts w:ascii="Arial"/>
          <w:i/>
          <w:sz w:val="20"/>
        </w:rPr>
        <w:t>Bass</w:t>
      </w:r>
      <w:r>
        <w:rPr>
          <w:rFonts w:ascii="Arial"/>
          <w:i/>
          <w:spacing w:val="25"/>
          <w:sz w:val="20"/>
        </w:rPr>
        <w:t> </w:t>
      </w:r>
      <w:r>
        <w:rPr>
          <w:rFonts w:ascii="Arial"/>
          <w:i/>
          <w:sz w:val="20"/>
        </w:rPr>
        <w:t>[1920]</w:t>
      </w:r>
      <w:r>
        <w:rPr>
          <w:rFonts w:ascii="Arial"/>
          <w:i/>
          <w:spacing w:val="25"/>
          <w:sz w:val="20"/>
        </w:rPr>
        <w:t> </w:t>
      </w:r>
      <w:r>
        <w:rPr>
          <w:rFonts w:ascii="Arial"/>
          <w:i/>
          <w:sz w:val="20"/>
        </w:rPr>
        <w:t>2</w:t>
      </w:r>
      <w:r>
        <w:rPr>
          <w:rFonts w:ascii="Arial"/>
          <w:i/>
          <w:spacing w:val="25"/>
          <w:sz w:val="20"/>
        </w:rPr>
        <w:t> </w:t>
      </w:r>
      <w:r>
        <w:rPr>
          <w:rFonts w:ascii="Arial"/>
          <w:i/>
          <w:sz w:val="20"/>
        </w:rPr>
        <w:t>Ch.</w:t>
      </w:r>
      <w:r>
        <w:rPr>
          <w:rFonts w:ascii="Arial"/>
          <w:i/>
          <w:spacing w:val="25"/>
          <w:sz w:val="20"/>
        </w:rPr>
        <w:t> </w:t>
      </w:r>
      <w:r>
        <w:rPr>
          <w:rFonts w:ascii="Arial"/>
          <w:i/>
          <w:sz w:val="20"/>
        </w:rPr>
        <w:t>487</w:t>
      </w:r>
      <w:r>
        <w:rPr>
          <w:sz w:val="20"/>
        </w:rPr>
        <w:t>;</w:t>
      </w:r>
      <w:r>
        <w:rPr>
          <w:spacing w:val="25"/>
          <w:sz w:val="20"/>
        </w:rPr>
        <w:t> </w:t>
      </w:r>
      <w:r>
        <w:rPr>
          <w:rFonts w:ascii="Arial"/>
          <w:i/>
          <w:sz w:val="20"/>
        </w:rPr>
        <w:t>Wright</w:t>
      </w:r>
      <w:r>
        <w:rPr>
          <w:rFonts w:ascii="Arial"/>
          <w:i/>
          <w:spacing w:val="25"/>
          <w:sz w:val="20"/>
        </w:rPr>
        <w:t> </w:t>
      </w:r>
      <w:r>
        <w:rPr>
          <w:rFonts w:ascii="Arial"/>
          <w:i/>
          <w:sz w:val="20"/>
        </w:rPr>
        <w:t>v</w:t>
      </w:r>
      <w:r>
        <w:rPr>
          <w:rFonts w:ascii="Arial"/>
          <w:i/>
          <w:spacing w:val="25"/>
          <w:sz w:val="20"/>
        </w:rPr>
        <w:t> </w:t>
      </w:r>
      <w:r>
        <w:rPr>
          <w:rFonts w:ascii="Arial"/>
          <w:i/>
          <w:sz w:val="20"/>
        </w:rPr>
        <w:t>Pepin</w:t>
      </w:r>
      <w:r>
        <w:rPr>
          <w:rFonts w:ascii="Arial"/>
          <w:i/>
          <w:spacing w:val="25"/>
          <w:sz w:val="20"/>
        </w:rPr>
        <w:t> </w:t>
      </w:r>
      <w:r>
        <w:rPr>
          <w:rFonts w:ascii="Arial"/>
          <w:i/>
          <w:sz w:val="20"/>
        </w:rPr>
        <w:t>[1954]</w:t>
      </w:r>
      <w:r>
        <w:rPr>
          <w:rFonts w:ascii="Arial"/>
          <w:i/>
          <w:spacing w:val="25"/>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1"/>
          <w:sz w:val="20"/>
        </w:rPr>
        <w:t> </w:t>
      </w:r>
      <w:r>
        <w:rPr>
          <w:rFonts w:ascii="Arial"/>
          <w:i/>
          <w:sz w:val="20"/>
        </w:rPr>
        <w:t>635, 642</w:t>
      </w:r>
      <w:r>
        <w:rPr>
          <w:sz w:val="20"/>
        </w:rPr>
        <w:t>. cf. </w:t>
      </w:r>
      <w:r>
        <w:rPr>
          <w:rFonts w:ascii="Arial"/>
          <w:i/>
          <w:sz w:val="20"/>
        </w:rPr>
        <w:t>Re Flynn (No.2) [1969] 2 Ch. </w:t>
      </w:r>
      <w:r>
        <w:rPr>
          <w:rFonts w:ascii="Arial"/>
          <w:i/>
          <w:spacing w:val="-4"/>
          <w:sz w:val="20"/>
        </w:rPr>
        <w:t>403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6" w:id="748"/>
      <w:bookmarkEnd w:id="748"/>
      <w:r>
        <w:rPr/>
      </w:r>
      <w:hyperlink w:history="true" w:anchor="_bookmark692">
        <w:r>
          <w:rPr>
            <w:color w:val="005DA1"/>
            <w:spacing w:val="-4"/>
            <w:position w:val="5"/>
            <w:sz w:val="14"/>
            <w:u w:val="single" w:color="005DA1"/>
          </w:rPr>
          <w:t>383</w:t>
        </w:r>
      </w:hyperlink>
      <w:r>
        <w:rPr>
          <w:spacing w:val="-4"/>
          <w:position w:val="5"/>
          <w:sz w:val="14"/>
        </w:rPr>
        <w:t>.</w:t>
      </w:r>
      <w:r>
        <w:rPr>
          <w:position w:val="5"/>
          <w:sz w:val="14"/>
        </w:rPr>
        <w:tab/>
      </w:r>
      <w:r>
        <w:rPr>
          <w:rFonts w:ascii="Arial"/>
          <w:i/>
          <w:sz w:val="20"/>
        </w:rPr>
        <w:t>Spencer v Hemmerde [1922] 2 A.C. 507, </w:t>
      </w:r>
      <w:r>
        <w:rPr>
          <w:rFonts w:ascii="Arial"/>
          <w:i/>
          <w:spacing w:val="-4"/>
          <w:sz w:val="20"/>
        </w:rPr>
        <w:t>519</w:t>
      </w:r>
      <w:r>
        <w:rPr>
          <w:spacing w:val="-4"/>
          <w:sz w:val="20"/>
        </w:rPr>
        <w:t>.</w:t>
      </w:r>
    </w:p>
    <w:p>
      <w:pPr>
        <w:pStyle w:val="BodyText"/>
        <w:spacing w:before="8"/>
      </w:pPr>
    </w:p>
    <w:p>
      <w:pPr>
        <w:spacing w:line="235" w:lineRule="auto" w:before="1"/>
        <w:ind w:left="705" w:right="168" w:hanging="541"/>
        <w:jc w:val="both"/>
        <w:rPr>
          <w:sz w:val="20"/>
        </w:rPr>
      </w:pPr>
      <w:bookmarkStart w:name="_bookmark747" w:id="749"/>
      <w:bookmarkEnd w:id="749"/>
      <w:r>
        <w:rPr/>
      </w:r>
      <w:hyperlink w:history="true" w:anchor="_bookmark693">
        <w:r>
          <w:rPr>
            <w:color w:val="005DA1"/>
            <w:position w:val="5"/>
            <w:sz w:val="14"/>
            <w:u w:val="single" w:color="005DA1"/>
          </w:rPr>
          <w:t>384</w:t>
        </w:r>
      </w:hyperlink>
      <w:r>
        <w:rPr>
          <w:position w:val="5"/>
          <w:sz w:val="14"/>
        </w:rPr>
        <w:t>.</w:t>
      </w:r>
      <w:r>
        <w:rPr>
          <w:spacing w:val="40"/>
          <w:position w:val="5"/>
          <w:sz w:val="14"/>
        </w:rPr>
        <w:t>  </w:t>
      </w:r>
      <w:r>
        <w:rPr>
          <w:rFonts w:ascii="Arial"/>
          <w:i/>
          <w:sz w:val="20"/>
        </w:rPr>
        <w:t>Jones v Bellgrove Properties Ltd [1949] 2 K.B. 700</w:t>
      </w:r>
      <w:r>
        <w:rPr>
          <w:sz w:val="20"/>
        </w:rPr>
        <w:t>; </w:t>
      </w:r>
      <w:r>
        <w:rPr>
          <w:rFonts w:ascii="Arial"/>
          <w:i/>
          <w:sz w:val="20"/>
        </w:rPr>
        <w:t>Dungate v Dungate [1965] 1 W.L.R. 1477</w:t>
      </w:r>
      <w:r>
        <w:rPr>
          <w:sz w:val="20"/>
        </w:rPr>
        <w:t>; </w:t>
      </w:r>
      <w:r>
        <w:rPr>
          <w:rFonts w:ascii="Arial"/>
          <w:i/>
          <w:sz w:val="20"/>
        </w:rPr>
        <w:t>Bradford and Bingley Plc v Rashid [2006] UKHL 37, [2006] 1 W.L.R. 2066</w:t>
      </w:r>
      <w:r>
        <w:rPr>
          <w:sz w:val="20"/>
        </w:rPr>
        <w:t>; </w:t>
      </w:r>
      <w:r>
        <w:rPr>
          <w:rFonts w:ascii="Arial"/>
          <w:i/>
          <w:sz w:val="20"/>
        </w:rPr>
        <w:t>Habib Bank Ltd </w:t>
      </w:r>
      <w:r>
        <w:rPr>
          <w:rFonts w:ascii="Arial"/>
          <w:i/>
          <w:sz w:val="20"/>
        </w:rPr>
        <w:t>v Central Bank of Sudan [2006] EWHC 1767 (Comm), [2007] 1 All E.R. (Comm) 53</w:t>
      </w:r>
      <w:r>
        <w:rPr>
          <w:sz w:val="20"/>
        </w:rPr>
        <w:t>; </w:t>
      </w:r>
      <w:r>
        <w:rPr>
          <w:rFonts w:ascii="Arial"/>
          <w:i/>
          <w:sz w:val="20"/>
        </w:rPr>
        <w:t>Phillips &amp; Co v Bath Housing Co-operative Ltd [2012] EWCA Civ 1591, [2013] 1 W.L.R. 1479</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748" w:id="750"/>
      <w:bookmarkEnd w:id="750"/>
      <w:r>
        <w:rPr/>
      </w:r>
      <w:hyperlink w:history="true" w:anchor="_bookmark693">
        <w:r>
          <w:rPr>
            <w:color w:val="005DA1"/>
            <w:spacing w:val="-4"/>
            <w:position w:val="5"/>
            <w:sz w:val="14"/>
            <w:u w:val="single" w:color="005DA1"/>
          </w:rPr>
          <w:t>385</w:t>
        </w:r>
      </w:hyperlink>
      <w:r>
        <w:rPr>
          <w:spacing w:val="-4"/>
          <w:position w:val="5"/>
          <w:sz w:val="14"/>
        </w:rPr>
        <w:t>.</w:t>
      </w:r>
      <w:r>
        <w:rPr>
          <w:position w:val="5"/>
          <w:sz w:val="14"/>
        </w:rPr>
        <w:tab/>
      </w:r>
      <w:r>
        <w:rPr>
          <w:rFonts w:ascii="Arial"/>
          <w:i/>
          <w:sz w:val="20"/>
        </w:rPr>
        <w:t>Good</w:t>
      </w:r>
      <w:r>
        <w:rPr>
          <w:rFonts w:ascii="Arial"/>
          <w:i/>
          <w:spacing w:val="23"/>
          <w:sz w:val="20"/>
        </w:rPr>
        <w:t> </w:t>
      </w:r>
      <w:r>
        <w:rPr>
          <w:rFonts w:ascii="Arial"/>
          <w:i/>
          <w:sz w:val="20"/>
        </w:rPr>
        <w:t>v</w:t>
      </w:r>
      <w:r>
        <w:rPr>
          <w:rFonts w:ascii="Arial"/>
          <w:i/>
          <w:spacing w:val="23"/>
          <w:sz w:val="20"/>
        </w:rPr>
        <w:t> </w:t>
      </w:r>
      <w:r>
        <w:rPr>
          <w:rFonts w:ascii="Arial"/>
          <w:i/>
          <w:sz w:val="20"/>
        </w:rPr>
        <w:t>Parry</w:t>
      </w:r>
      <w:r>
        <w:rPr>
          <w:rFonts w:ascii="Arial"/>
          <w:i/>
          <w:spacing w:val="23"/>
          <w:sz w:val="20"/>
        </w:rPr>
        <w:t> </w:t>
      </w:r>
      <w:r>
        <w:rPr>
          <w:rFonts w:ascii="Arial"/>
          <w:i/>
          <w:sz w:val="20"/>
        </w:rPr>
        <w:t>[1963]</w:t>
      </w:r>
      <w:r>
        <w:rPr>
          <w:rFonts w:ascii="Arial"/>
          <w:i/>
          <w:spacing w:val="23"/>
          <w:sz w:val="20"/>
        </w:rPr>
        <w:t> </w:t>
      </w:r>
      <w:r>
        <w:rPr>
          <w:rFonts w:ascii="Arial"/>
          <w:i/>
          <w:sz w:val="20"/>
        </w:rPr>
        <w:t>2</w:t>
      </w:r>
      <w:r>
        <w:rPr>
          <w:rFonts w:ascii="Arial"/>
          <w:i/>
          <w:spacing w:val="23"/>
          <w:sz w:val="20"/>
        </w:rPr>
        <w:t> </w:t>
      </w:r>
      <w:r>
        <w:rPr>
          <w:rFonts w:ascii="Arial"/>
          <w:i/>
          <w:sz w:val="20"/>
        </w:rPr>
        <w:t>Q.B.</w:t>
      </w:r>
      <w:r>
        <w:rPr>
          <w:rFonts w:ascii="Arial"/>
          <w:i/>
          <w:spacing w:val="23"/>
          <w:sz w:val="20"/>
        </w:rPr>
        <w:t> </w:t>
      </w:r>
      <w:r>
        <w:rPr>
          <w:rFonts w:ascii="Arial"/>
          <w:i/>
          <w:sz w:val="20"/>
        </w:rPr>
        <w:t>418</w:t>
      </w:r>
      <w:r>
        <w:rPr>
          <w:sz w:val="20"/>
        </w:rPr>
        <w:t>;</w:t>
      </w:r>
      <w:r>
        <w:rPr>
          <w:spacing w:val="23"/>
          <w:sz w:val="20"/>
        </w:rPr>
        <w:t> </w:t>
      </w:r>
      <w:r>
        <w:rPr>
          <w:rFonts w:ascii="Arial"/>
          <w:i/>
          <w:sz w:val="20"/>
        </w:rPr>
        <w:t>Kamouh</w:t>
      </w:r>
      <w:r>
        <w:rPr>
          <w:rFonts w:ascii="Arial"/>
          <w:i/>
          <w:spacing w:val="23"/>
          <w:sz w:val="20"/>
        </w:rPr>
        <w:t> </w:t>
      </w:r>
      <w:r>
        <w:rPr>
          <w:rFonts w:ascii="Arial"/>
          <w:i/>
          <w:sz w:val="20"/>
        </w:rPr>
        <w:t>v</w:t>
      </w:r>
      <w:r>
        <w:rPr>
          <w:rFonts w:ascii="Arial"/>
          <w:i/>
          <w:spacing w:val="23"/>
          <w:sz w:val="20"/>
        </w:rPr>
        <w:t> </w:t>
      </w:r>
      <w:r>
        <w:rPr>
          <w:rFonts w:ascii="Arial"/>
          <w:i/>
          <w:sz w:val="20"/>
        </w:rPr>
        <w:t>Associated</w:t>
      </w:r>
      <w:r>
        <w:rPr>
          <w:rFonts w:ascii="Arial"/>
          <w:i/>
          <w:spacing w:val="23"/>
          <w:sz w:val="20"/>
        </w:rPr>
        <w:t> </w:t>
      </w:r>
      <w:r>
        <w:rPr>
          <w:rFonts w:ascii="Arial"/>
          <w:i/>
          <w:sz w:val="20"/>
        </w:rPr>
        <w:t>Electrical</w:t>
      </w:r>
      <w:r>
        <w:rPr>
          <w:rFonts w:ascii="Arial"/>
          <w:i/>
          <w:spacing w:val="23"/>
          <w:sz w:val="20"/>
        </w:rPr>
        <w:t> </w:t>
      </w:r>
      <w:r>
        <w:rPr>
          <w:rFonts w:ascii="Arial"/>
          <w:i/>
          <w:sz w:val="20"/>
        </w:rPr>
        <w:t>Industries</w:t>
      </w:r>
      <w:r>
        <w:rPr>
          <w:rFonts w:ascii="Arial"/>
          <w:i/>
          <w:spacing w:val="23"/>
          <w:sz w:val="20"/>
        </w:rPr>
        <w:t> </w:t>
      </w:r>
      <w:r>
        <w:rPr>
          <w:rFonts w:ascii="Arial"/>
          <w:i/>
          <w:sz w:val="20"/>
        </w:rPr>
        <w:t>International</w:t>
      </w:r>
      <w:r>
        <w:rPr>
          <w:rFonts w:ascii="Arial"/>
          <w:i/>
          <w:spacing w:val="23"/>
          <w:sz w:val="20"/>
        </w:rPr>
        <w:t> </w:t>
      </w:r>
      <w:r>
        <w:rPr>
          <w:rFonts w:ascii="Arial"/>
          <w:i/>
          <w:sz w:val="20"/>
        </w:rPr>
        <w:t>Ltd [1980] Q.B. 199</w:t>
      </w:r>
      <w:r>
        <w:rPr>
          <w:sz w:val="20"/>
        </w:rPr>
        <w:t>.</w:t>
      </w:r>
    </w:p>
    <w:p>
      <w:pPr>
        <w:pStyle w:val="BodyText"/>
        <w:spacing w:before="9"/>
      </w:pPr>
    </w:p>
    <w:p>
      <w:pPr>
        <w:spacing w:line="235" w:lineRule="auto" w:before="0"/>
        <w:ind w:left="705" w:right="168" w:hanging="541"/>
        <w:jc w:val="both"/>
        <w:rPr>
          <w:sz w:val="20"/>
        </w:rPr>
      </w:pPr>
      <w:bookmarkStart w:name="_bookmark749" w:id="751"/>
      <w:bookmarkEnd w:id="751"/>
      <w:r>
        <w:rPr/>
      </w:r>
      <w:hyperlink w:history="true" w:anchor="_bookmark694">
        <w:r>
          <w:rPr>
            <w:color w:val="005DA1"/>
            <w:position w:val="5"/>
            <w:sz w:val="14"/>
            <w:u w:val="single" w:color="005DA1"/>
          </w:rPr>
          <w:t>386</w:t>
        </w:r>
      </w:hyperlink>
      <w:r>
        <w:rPr>
          <w:position w:val="5"/>
          <w:sz w:val="14"/>
        </w:rPr>
        <w:t>.</w:t>
      </w:r>
      <w:r>
        <w:rPr>
          <w:spacing w:val="40"/>
          <w:position w:val="5"/>
          <w:sz w:val="14"/>
        </w:rPr>
        <w:t>  </w:t>
      </w:r>
      <w:r>
        <w:rPr>
          <w:rFonts w:ascii="Arial"/>
          <w:i/>
          <w:sz w:val="20"/>
        </w:rPr>
        <w:t>Howcutt v Bonser (1849) 3 Ex. 491</w:t>
      </w:r>
      <w:r>
        <w:rPr>
          <w:sz w:val="20"/>
        </w:rPr>
        <w:t>; </w:t>
      </w:r>
      <w:r>
        <w:rPr>
          <w:rFonts w:ascii="Arial"/>
          <w:i/>
          <w:sz w:val="20"/>
        </w:rPr>
        <w:t>Re Gee &amp; Co (Woolwich) Ltd [1975] Ch. 52</w:t>
      </w:r>
      <w:r>
        <w:rPr>
          <w:sz w:val="20"/>
        </w:rPr>
        <w:t>; </w:t>
      </w:r>
      <w:r>
        <w:rPr>
          <w:rFonts w:ascii="Arial"/>
          <w:i/>
          <w:sz w:val="20"/>
        </w:rPr>
        <w:t>Re </w:t>
      </w:r>
      <w:r>
        <w:rPr>
          <w:rFonts w:ascii="Arial"/>
          <w:i/>
          <w:sz w:val="20"/>
        </w:rPr>
        <w:t>Overmark Smith Warden Ltd [1982] 1 W.L.R. 1195</w:t>
      </w:r>
      <w:r>
        <w:rPr>
          <w:sz w:val="20"/>
        </w:rPr>
        <w:t>. Contrast </w:t>
      </w:r>
      <w:r>
        <w:rPr>
          <w:rFonts w:ascii="Arial"/>
          <w:i/>
          <w:sz w:val="20"/>
        </w:rPr>
        <w:t>Consolidated Agencies Ltd v Bertram Ltd [1965] A.C. 470 PC </w:t>
      </w:r>
      <w:r>
        <w:rPr>
          <w:sz w:val="20"/>
        </w:rPr>
        <w:t>where it was held that an acknowledgment of past liability was ineffective.</w:t>
      </w:r>
    </w:p>
    <w:p>
      <w:pPr>
        <w:pStyle w:val="BodyText"/>
        <w:spacing w:before="5"/>
      </w:pPr>
    </w:p>
    <w:p>
      <w:pPr>
        <w:tabs>
          <w:tab w:pos="705" w:val="left" w:leader="none"/>
        </w:tabs>
        <w:spacing w:before="1"/>
        <w:ind w:left="165" w:right="0" w:firstLine="0"/>
        <w:jc w:val="left"/>
        <w:rPr>
          <w:sz w:val="20"/>
        </w:rPr>
      </w:pPr>
      <w:bookmarkStart w:name="_bookmark750" w:id="752"/>
      <w:bookmarkEnd w:id="752"/>
      <w:r>
        <w:rPr/>
      </w:r>
      <w:hyperlink w:history="true" w:anchor="_bookmark695">
        <w:r>
          <w:rPr>
            <w:color w:val="005DA1"/>
            <w:spacing w:val="-4"/>
            <w:position w:val="5"/>
            <w:sz w:val="14"/>
            <w:u w:val="single" w:color="005DA1"/>
          </w:rPr>
          <w:t>387</w:t>
        </w:r>
      </w:hyperlink>
      <w:r>
        <w:rPr>
          <w:spacing w:val="-4"/>
          <w:position w:val="5"/>
          <w:sz w:val="14"/>
        </w:rPr>
        <w:t>.</w:t>
      </w:r>
      <w:r>
        <w:rPr>
          <w:position w:val="5"/>
          <w:sz w:val="14"/>
        </w:rPr>
        <w:tab/>
      </w:r>
      <w:r>
        <w:rPr>
          <w:rFonts w:ascii="Arial"/>
          <w:i/>
          <w:sz w:val="20"/>
        </w:rPr>
        <w:t>Re Flynn (No.2) [1969] 2 Ch. 403, </w:t>
      </w:r>
      <w:r>
        <w:rPr>
          <w:rFonts w:ascii="Arial"/>
          <w:i/>
          <w:spacing w:val="-4"/>
          <w:sz w:val="20"/>
        </w:rPr>
        <w:t>412</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751" w:id="753"/>
      <w:bookmarkEnd w:id="753"/>
      <w:r>
        <w:rPr/>
      </w:r>
      <w:hyperlink w:history="true" w:anchor="_bookmark696">
        <w:r>
          <w:rPr>
            <w:color w:val="005DA1"/>
            <w:spacing w:val="-4"/>
            <w:position w:val="5"/>
            <w:sz w:val="14"/>
            <w:u w:val="single" w:color="005DA1"/>
          </w:rPr>
          <w:t>388</w:t>
        </w:r>
      </w:hyperlink>
      <w:r>
        <w:rPr>
          <w:spacing w:val="-4"/>
          <w:position w:val="5"/>
          <w:sz w:val="14"/>
        </w:rPr>
        <w:t>.</w:t>
      </w:r>
      <w:r>
        <w:rPr>
          <w:position w:val="5"/>
          <w:sz w:val="14"/>
        </w:rPr>
        <w:tab/>
      </w:r>
      <w:r>
        <w:rPr>
          <w:rFonts w:ascii="Arial"/>
          <w:i/>
          <w:sz w:val="20"/>
        </w:rPr>
        <w:t>Re</w:t>
      </w:r>
      <w:r>
        <w:rPr>
          <w:rFonts w:ascii="Arial"/>
          <w:i/>
          <w:spacing w:val="18"/>
          <w:sz w:val="20"/>
        </w:rPr>
        <w:t> </w:t>
      </w:r>
      <w:r>
        <w:rPr>
          <w:rFonts w:ascii="Arial"/>
          <w:i/>
          <w:sz w:val="20"/>
        </w:rPr>
        <w:t>Flynn</w:t>
      </w:r>
      <w:r>
        <w:rPr>
          <w:rFonts w:ascii="Arial"/>
          <w:i/>
          <w:spacing w:val="19"/>
          <w:sz w:val="20"/>
        </w:rPr>
        <w:t> </w:t>
      </w:r>
      <w:r>
        <w:rPr>
          <w:rFonts w:ascii="Arial"/>
          <w:i/>
          <w:sz w:val="20"/>
        </w:rPr>
        <w:t>(No.2)</w:t>
      </w:r>
      <w:r>
        <w:rPr>
          <w:rFonts w:ascii="Arial"/>
          <w:i/>
          <w:spacing w:val="19"/>
          <w:sz w:val="20"/>
        </w:rPr>
        <w:t> </w:t>
      </w:r>
      <w:r>
        <w:rPr>
          <w:rFonts w:ascii="Arial"/>
          <w:i/>
          <w:sz w:val="20"/>
        </w:rPr>
        <w:t>[1969]</w:t>
      </w:r>
      <w:r>
        <w:rPr>
          <w:rFonts w:ascii="Arial"/>
          <w:i/>
          <w:spacing w:val="19"/>
          <w:sz w:val="20"/>
        </w:rPr>
        <w:t> </w:t>
      </w:r>
      <w:r>
        <w:rPr>
          <w:rFonts w:ascii="Arial"/>
          <w:i/>
          <w:sz w:val="20"/>
        </w:rPr>
        <w:t>2</w:t>
      </w:r>
      <w:r>
        <w:rPr>
          <w:rFonts w:ascii="Arial"/>
          <w:i/>
          <w:spacing w:val="19"/>
          <w:sz w:val="20"/>
        </w:rPr>
        <w:t> </w:t>
      </w:r>
      <w:r>
        <w:rPr>
          <w:rFonts w:ascii="Arial"/>
          <w:i/>
          <w:sz w:val="20"/>
        </w:rPr>
        <w:t>Ch.</w:t>
      </w:r>
      <w:r>
        <w:rPr>
          <w:rFonts w:ascii="Arial"/>
          <w:i/>
          <w:spacing w:val="19"/>
          <w:sz w:val="20"/>
        </w:rPr>
        <w:t> </w:t>
      </w:r>
      <w:r>
        <w:rPr>
          <w:rFonts w:ascii="Arial"/>
          <w:i/>
          <w:sz w:val="20"/>
        </w:rPr>
        <w:t>403</w:t>
      </w:r>
      <w:r>
        <w:rPr>
          <w:sz w:val="20"/>
        </w:rPr>
        <w:t>;</w:t>
      </w:r>
      <w:r>
        <w:rPr>
          <w:spacing w:val="19"/>
          <w:sz w:val="20"/>
        </w:rPr>
        <w:t> </w:t>
      </w:r>
      <w:r>
        <w:rPr>
          <w:rFonts w:ascii="Arial"/>
          <w:i/>
          <w:sz w:val="20"/>
        </w:rPr>
        <w:t>Surrendra</w:t>
      </w:r>
      <w:r>
        <w:rPr>
          <w:rFonts w:ascii="Arial"/>
          <w:i/>
          <w:spacing w:val="19"/>
          <w:sz w:val="20"/>
        </w:rPr>
        <w:t> </w:t>
      </w:r>
      <w:r>
        <w:rPr>
          <w:rFonts w:ascii="Arial"/>
          <w:i/>
          <w:sz w:val="20"/>
        </w:rPr>
        <w:t>Overseas</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Sri</w:t>
      </w:r>
      <w:r>
        <w:rPr>
          <w:rFonts w:ascii="Arial"/>
          <w:i/>
          <w:spacing w:val="19"/>
          <w:sz w:val="20"/>
        </w:rPr>
        <w:t> </w:t>
      </w:r>
      <w:r>
        <w:rPr>
          <w:rFonts w:ascii="Arial"/>
          <w:i/>
          <w:sz w:val="20"/>
        </w:rPr>
        <w:t>Lanka</w:t>
      </w:r>
      <w:r>
        <w:rPr>
          <w:rFonts w:ascii="Arial"/>
          <w:i/>
          <w:spacing w:val="19"/>
          <w:sz w:val="20"/>
        </w:rPr>
        <w:t> </w:t>
      </w:r>
      <w:r>
        <w:rPr>
          <w:rFonts w:ascii="Arial"/>
          <w:i/>
          <w:sz w:val="20"/>
        </w:rPr>
        <w:t>Government</w:t>
      </w:r>
      <w:r>
        <w:rPr>
          <w:rFonts w:ascii="Arial"/>
          <w:i/>
          <w:spacing w:val="19"/>
          <w:sz w:val="20"/>
        </w:rPr>
        <w:t> </w:t>
      </w:r>
      <w:r>
        <w:rPr>
          <w:rFonts w:ascii="Arial"/>
          <w:i/>
          <w:sz w:val="20"/>
        </w:rPr>
        <w:t>[1977]</w:t>
      </w:r>
      <w:r>
        <w:rPr>
          <w:rFonts w:ascii="Arial"/>
          <w:i/>
          <w:spacing w:val="19"/>
          <w:sz w:val="20"/>
        </w:rPr>
        <w:t> </w:t>
      </w:r>
      <w:r>
        <w:rPr>
          <w:rFonts w:ascii="Arial"/>
          <w:i/>
          <w:spacing w:val="-10"/>
          <w:sz w:val="20"/>
        </w:rPr>
        <w:t>1</w:t>
      </w:r>
    </w:p>
    <w:p>
      <w:pPr>
        <w:pStyle w:val="BodyText"/>
        <w:spacing w:line="235" w:lineRule="auto" w:before="1"/>
        <w:ind w:left="705" w:right="168"/>
      </w:pPr>
      <w:r>
        <w:rPr>
          <w:rFonts w:ascii="Arial"/>
          <w:i/>
        </w:rPr>
        <w:t>W.L.R.</w:t>
      </w:r>
      <w:r>
        <w:rPr>
          <w:rFonts w:ascii="Arial"/>
          <w:i/>
          <w:spacing w:val="-2"/>
        </w:rPr>
        <w:t> </w:t>
      </w:r>
      <w:r>
        <w:rPr>
          <w:rFonts w:ascii="Arial"/>
          <w:i/>
        </w:rPr>
        <w:t>565</w:t>
      </w:r>
      <w:r>
        <w:rPr/>
        <w:t>.</w:t>
      </w:r>
      <w:r>
        <w:rPr>
          <w:spacing w:val="-2"/>
        </w:rPr>
        <w:t> </w:t>
      </w:r>
      <w:r>
        <w:rPr/>
        <w:t>If</w:t>
      </w:r>
      <w:r>
        <w:rPr>
          <w:spacing w:val="-2"/>
        </w:rPr>
        <w:t> </w:t>
      </w:r>
      <w:r>
        <w:rPr/>
        <w:t>the</w:t>
      </w:r>
      <w:r>
        <w:rPr>
          <w:spacing w:val="-2"/>
        </w:rPr>
        <w:t> </w:t>
      </w:r>
      <w:r>
        <w:rPr/>
        <w:t>set</w:t>
      </w:r>
      <w:r>
        <w:rPr>
          <w:spacing w:val="-2"/>
        </w:rPr>
        <w:t> </w:t>
      </w:r>
      <w:r>
        <w:rPr/>
        <w:t>off</w:t>
      </w:r>
      <w:r>
        <w:rPr>
          <w:spacing w:val="-2"/>
        </w:rPr>
        <w:t> </w:t>
      </w:r>
      <w:r>
        <w:rPr/>
        <w:t>or</w:t>
      </w:r>
      <w:r>
        <w:rPr>
          <w:spacing w:val="-2"/>
        </w:rPr>
        <w:t> </w:t>
      </w:r>
      <w:r>
        <w:rPr/>
        <w:t>cross-claim</w:t>
      </w:r>
      <w:r>
        <w:rPr>
          <w:spacing w:val="-2"/>
        </w:rPr>
        <w:t> </w:t>
      </w:r>
      <w:r>
        <w:rPr/>
        <w:t>goes</w:t>
      </w:r>
      <w:r>
        <w:rPr>
          <w:spacing w:val="-2"/>
        </w:rPr>
        <w:t> </w:t>
      </w:r>
      <w:r>
        <w:rPr/>
        <w:t>to</w:t>
      </w:r>
      <w:r>
        <w:rPr>
          <w:spacing w:val="-2"/>
        </w:rPr>
        <w:t> </w:t>
      </w:r>
      <w:r>
        <w:rPr/>
        <w:t>only</w:t>
      </w:r>
      <w:r>
        <w:rPr>
          <w:spacing w:val="-2"/>
        </w:rPr>
        <w:t> </w:t>
      </w:r>
      <w:r>
        <w:rPr/>
        <w:t>part</w:t>
      </w:r>
      <w:r>
        <w:rPr>
          <w:spacing w:val="-2"/>
        </w:rPr>
        <w:t> </w:t>
      </w:r>
      <w:r>
        <w:rPr/>
        <w:t>of</w:t>
      </w:r>
      <w:r>
        <w:rPr>
          <w:spacing w:val="-2"/>
        </w:rPr>
        <w:t> </w:t>
      </w:r>
      <w:r>
        <w:rPr/>
        <w:t>the</w:t>
      </w:r>
      <w:r>
        <w:rPr>
          <w:spacing w:val="-2"/>
        </w:rPr>
        <w:t> </w:t>
      </w:r>
      <w:r>
        <w:rPr/>
        <w:t>debt,</w:t>
      </w:r>
      <w:r>
        <w:rPr>
          <w:spacing w:val="-2"/>
        </w:rPr>
        <w:t> </w:t>
      </w:r>
      <w:r>
        <w:rPr/>
        <w:t>the</w:t>
      </w:r>
      <w:r>
        <w:rPr>
          <w:spacing w:val="-2"/>
        </w:rPr>
        <w:t> </w:t>
      </w:r>
      <w:r>
        <w:rPr/>
        <w:t>statement</w:t>
      </w:r>
      <w:r>
        <w:rPr>
          <w:spacing w:val="-2"/>
        </w:rPr>
        <w:t> </w:t>
      </w:r>
      <w:r>
        <w:rPr/>
        <w:t>may</w:t>
      </w:r>
      <w:r>
        <w:rPr>
          <w:spacing w:val="-2"/>
        </w:rPr>
        <w:t> </w:t>
      </w:r>
      <w:r>
        <w:rPr/>
        <w:t>amount to an acknowledgment of indebtedness for the balance: at 575.</w:t>
      </w:r>
    </w:p>
    <w:p>
      <w:pPr>
        <w:pStyle w:val="BodyText"/>
        <w:spacing w:before="5"/>
      </w:pPr>
    </w:p>
    <w:p>
      <w:pPr>
        <w:tabs>
          <w:tab w:pos="705" w:val="left" w:leader="none"/>
        </w:tabs>
        <w:spacing w:before="0"/>
        <w:ind w:left="165" w:right="0" w:firstLine="0"/>
        <w:jc w:val="left"/>
        <w:rPr>
          <w:sz w:val="20"/>
        </w:rPr>
      </w:pPr>
      <w:bookmarkStart w:name="_bookmark752" w:id="754"/>
      <w:bookmarkEnd w:id="754"/>
      <w:r>
        <w:rPr/>
      </w:r>
      <w:hyperlink w:history="true" w:anchor="_bookmark697">
        <w:r>
          <w:rPr>
            <w:color w:val="005DA1"/>
            <w:spacing w:val="-4"/>
            <w:position w:val="5"/>
            <w:sz w:val="14"/>
            <w:u w:val="single" w:color="005DA1"/>
          </w:rPr>
          <w:t>389</w:t>
        </w:r>
      </w:hyperlink>
      <w:r>
        <w:rPr>
          <w:spacing w:val="-4"/>
          <w:position w:val="5"/>
          <w:sz w:val="14"/>
        </w:rPr>
        <w:t>.</w:t>
      </w:r>
      <w:r>
        <w:rPr>
          <w:position w:val="5"/>
          <w:sz w:val="14"/>
        </w:rPr>
        <w:tab/>
      </w:r>
      <w:r>
        <w:rPr>
          <w:rFonts w:ascii="Arial" w:hAnsi="Arial"/>
          <w:i/>
          <w:sz w:val="20"/>
        </w:rPr>
        <w:t>Lia Oil SA v ERG Petroli SpA [2007] EWHC 505 (Comm), [2007] 2 Lloyd’s Rep. </w:t>
      </w:r>
      <w:r>
        <w:rPr>
          <w:rFonts w:ascii="Arial" w:hAnsi="Arial"/>
          <w:i/>
          <w:spacing w:val="-4"/>
          <w:sz w:val="20"/>
        </w:rPr>
        <w:t>509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53" w:id="755"/>
      <w:bookmarkEnd w:id="755"/>
      <w:r>
        <w:rPr/>
      </w:r>
      <w:hyperlink w:history="true" w:anchor="_bookmark698">
        <w:r>
          <w:rPr>
            <w:color w:val="005DA1"/>
            <w:spacing w:val="-4"/>
            <w:position w:val="5"/>
            <w:sz w:val="14"/>
            <w:u w:val="single" w:color="005DA1"/>
          </w:rPr>
          <w:t>390</w:t>
        </w:r>
      </w:hyperlink>
      <w:r>
        <w:rPr>
          <w:spacing w:val="-4"/>
          <w:position w:val="5"/>
          <w:sz w:val="14"/>
        </w:rPr>
        <w:t>.</w:t>
      </w:r>
      <w:r>
        <w:rPr>
          <w:position w:val="5"/>
          <w:sz w:val="14"/>
        </w:rPr>
        <w:tab/>
      </w:r>
      <w:r>
        <w:rPr>
          <w:rFonts w:ascii="Arial"/>
          <w:i/>
          <w:sz w:val="20"/>
        </w:rPr>
        <w:t>Surrendra</w:t>
      </w:r>
      <w:r>
        <w:rPr>
          <w:rFonts w:ascii="Arial"/>
          <w:i/>
          <w:spacing w:val="80"/>
          <w:sz w:val="20"/>
        </w:rPr>
        <w:t> </w:t>
      </w:r>
      <w:r>
        <w:rPr>
          <w:rFonts w:ascii="Arial"/>
          <w:i/>
          <w:sz w:val="20"/>
        </w:rPr>
        <w:t>Overseas</w:t>
      </w:r>
      <w:r>
        <w:rPr>
          <w:rFonts w:ascii="Arial"/>
          <w:i/>
          <w:spacing w:val="80"/>
          <w:sz w:val="20"/>
        </w:rPr>
        <w:t> </w:t>
      </w:r>
      <w:r>
        <w:rPr>
          <w:rFonts w:ascii="Arial"/>
          <w:i/>
          <w:sz w:val="20"/>
        </w:rPr>
        <w:t>Ltd</w:t>
      </w:r>
      <w:r>
        <w:rPr>
          <w:rFonts w:ascii="Arial"/>
          <w:i/>
          <w:spacing w:val="80"/>
          <w:sz w:val="20"/>
        </w:rPr>
        <w:t> </w:t>
      </w:r>
      <w:r>
        <w:rPr>
          <w:rFonts w:ascii="Arial"/>
          <w:i/>
          <w:sz w:val="20"/>
        </w:rPr>
        <w:t>v</w:t>
      </w:r>
      <w:r>
        <w:rPr>
          <w:rFonts w:ascii="Arial"/>
          <w:i/>
          <w:spacing w:val="80"/>
          <w:sz w:val="20"/>
        </w:rPr>
        <w:t> </w:t>
      </w:r>
      <w:r>
        <w:rPr>
          <w:rFonts w:ascii="Arial"/>
          <w:i/>
          <w:sz w:val="20"/>
        </w:rPr>
        <w:t>Sri</w:t>
      </w:r>
      <w:r>
        <w:rPr>
          <w:rFonts w:ascii="Arial"/>
          <w:i/>
          <w:spacing w:val="80"/>
          <w:sz w:val="20"/>
        </w:rPr>
        <w:t> </w:t>
      </w:r>
      <w:r>
        <w:rPr>
          <w:rFonts w:ascii="Arial"/>
          <w:i/>
          <w:sz w:val="20"/>
        </w:rPr>
        <w:t>Lanka</w:t>
      </w:r>
      <w:r>
        <w:rPr>
          <w:rFonts w:ascii="Arial"/>
          <w:i/>
          <w:spacing w:val="80"/>
          <w:sz w:val="20"/>
        </w:rPr>
        <w:t> </w:t>
      </w:r>
      <w:r>
        <w:rPr>
          <w:rFonts w:ascii="Arial"/>
          <w:i/>
          <w:sz w:val="20"/>
        </w:rPr>
        <w:t>Government</w:t>
      </w:r>
      <w:r>
        <w:rPr>
          <w:rFonts w:ascii="Arial"/>
          <w:i/>
          <w:spacing w:val="80"/>
          <w:sz w:val="20"/>
        </w:rPr>
        <w:t> </w:t>
      </w:r>
      <w:r>
        <w:rPr>
          <w:rFonts w:ascii="Arial"/>
          <w:i/>
          <w:sz w:val="20"/>
        </w:rPr>
        <w:t>[1977]</w:t>
      </w:r>
      <w:r>
        <w:rPr>
          <w:rFonts w:ascii="Arial"/>
          <w:i/>
          <w:spacing w:val="80"/>
          <w:sz w:val="20"/>
        </w:rPr>
        <w:t> </w:t>
      </w:r>
      <w:r>
        <w:rPr>
          <w:rFonts w:ascii="Arial"/>
          <w:i/>
          <w:sz w:val="20"/>
        </w:rPr>
        <w:t>1</w:t>
      </w:r>
      <w:r>
        <w:rPr>
          <w:rFonts w:ascii="Arial"/>
          <w:i/>
          <w:spacing w:val="80"/>
          <w:sz w:val="20"/>
        </w:rPr>
        <w:t> </w:t>
      </w:r>
      <w:r>
        <w:rPr>
          <w:rFonts w:ascii="Arial"/>
          <w:i/>
          <w:sz w:val="20"/>
        </w:rPr>
        <w:t>W.L.R.</w:t>
      </w:r>
      <w:r>
        <w:rPr>
          <w:rFonts w:ascii="Arial"/>
          <w:i/>
          <w:spacing w:val="80"/>
          <w:sz w:val="20"/>
        </w:rPr>
        <w:t> </w:t>
      </w:r>
      <w:r>
        <w:rPr>
          <w:rFonts w:ascii="Arial"/>
          <w:i/>
          <w:sz w:val="20"/>
        </w:rPr>
        <w:t>565,</w:t>
      </w:r>
      <w:r>
        <w:rPr>
          <w:rFonts w:ascii="Arial"/>
          <w:i/>
          <w:spacing w:val="80"/>
          <w:sz w:val="20"/>
        </w:rPr>
        <w:t> </w:t>
      </w:r>
      <w:r>
        <w:rPr>
          <w:rFonts w:ascii="Arial"/>
          <w:i/>
          <w:sz w:val="20"/>
        </w:rPr>
        <w:t>575</w:t>
      </w:r>
      <w:r>
        <w:rPr>
          <w:sz w:val="20"/>
        </w:rPr>
        <w:t>;</w:t>
      </w:r>
      <w:r>
        <w:rPr>
          <w:spacing w:val="80"/>
          <w:sz w:val="20"/>
        </w:rPr>
        <w:t> </w:t>
      </w:r>
      <w:r>
        <w:rPr>
          <w:rFonts w:ascii="Arial"/>
          <w:i/>
          <w:sz w:val="20"/>
        </w:rPr>
        <w:t>National Westminster Bank Plc v Powney [1991] Ch. 339</w:t>
      </w:r>
      <w:r>
        <w:rPr>
          <w:sz w:val="20"/>
        </w:rPr>
        <w:t>.</w:t>
      </w:r>
    </w:p>
    <w:p>
      <w:pPr>
        <w:pStyle w:val="BodyText"/>
        <w:spacing w:before="5"/>
      </w:pPr>
    </w:p>
    <w:p>
      <w:pPr>
        <w:tabs>
          <w:tab w:pos="705" w:val="left" w:leader="none"/>
        </w:tabs>
        <w:spacing w:before="1"/>
        <w:ind w:left="165" w:right="0" w:firstLine="0"/>
        <w:jc w:val="left"/>
        <w:rPr>
          <w:sz w:val="20"/>
        </w:rPr>
      </w:pPr>
      <w:bookmarkStart w:name="_bookmark754" w:id="756"/>
      <w:bookmarkEnd w:id="756"/>
      <w:r>
        <w:rPr/>
      </w:r>
      <w:hyperlink w:history="true" w:anchor="_bookmark699">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Lloyd v Coote and Ball [1915] 1 K.B. </w:t>
      </w:r>
      <w:r>
        <w:rPr>
          <w:rFonts w:ascii="Arial"/>
          <w:i/>
          <w:spacing w:val="-4"/>
          <w:sz w:val="20"/>
        </w:rPr>
        <w:t>242</w:t>
      </w:r>
      <w:r>
        <w:rPr>
          <w:spacing w:val="-4"/>
          <w:sz w:val="20"/>
        </w:rPr>
        <w:t>.</w:t>
      </w:r>
    </w:p>
    <w:p>
      <w:pPr>
        <w:pStyle w:val="BodyText"/>
        <w:spacing w:before="8"/>
      </w:pPr>
    </w:p>
    <w:p>
      <w:pPr>
        <w:tabs>
          <w:tab w:pos="705" w:val="left" w:leader="none"/>
        </w:tabs>
        <w:spacing w:line="235" w:lineRule="auto" w:before="0"/>
        <w:ind w:left="705" w:right="167" w:hanging="541"/>
        <w:jc w:val="left"/>
        <w:rPr>
          <w:rFonts w:ascii="Arial"/>
          <w:i/>
          <w:sz w:val="20"/>
        </w:rPr>
      </w:pPr>
      <w:bookmarkStart w:name="_bookmark755" w:id="757"/>
      <w:bookmarkEnd w:id="757"/>
      <w:r>
        <w:rPr/>
      </w:r>
      <w:hyperlink w:history="true" w:anchor="_bookmark700">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Re Footman Bower &amp; Co Ltd [1961] Ch. 443</w:t>
      </w:r>
      <w:r>
        <w:rPr>
          <w:sz w:val="20"/>
        </w:rPr>
        <w:t>; </w:t>
      </w:r>
      <w:r>
        <w:rPr>
          <w:rFonts w:ascii="Arial"/>
          <w:i/>
          <w:sz w:val="20"/>
        </w:rPr>
        <w:t>Surrendra Overseas Ltd v Sri Lanka </w:t>
      </w:r>
      <w:r>
        <w:rPr>
          <w:rFonts w:ascii="Arial"/>
          <w:i/>
          <w:sz w:val="20"/>
        </w:rPr>
        <w:t>Government [1977]</w:t>
      </w:r>
      <w:r>
        <w:rPr>
          <w:rFonts w:ascii="Arial"/>
          <w:i/>
          <w:spacing w:val="5"/>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565,</w:t>
      </w:r>
      <w:r>
        <w:rPr>
          <w:rFonts w:ascii="Arial"/>
          <w:i/>
          <w:spacing w:val="6"/>
          <w:sz w:val="20"/>
        </w:rPr>
        <w:t> </w:t>
      </w:r>
      <w:r>
        <w:rPr>
          <w:rFonts w:ascii="Arial"/>
          <w:i/>
          <w:sz w:val="20"/>
        </w:rPr>
        <w:t>577</w:t>
      </w:r>
      <w:r>
        <w:rPr>
          <w:sz w:val="20"/>
        </w:rPr>
        <w:t>;</w:t>
      </w:r>
      <w:r>
        <w:rPr>
          <w:spacing w:val="6"/>
          <w:sz w:val="20"/>
        </w:rPr>
        <w:t> </w:t>
      </w:r>
      <w:r>
        <w:rPr>
          <w:rFonts w:ascii="Arial"/>
          <w:i/>
          <w:sz w:val="20"/>
        </w:rPr>
        <w:t>Kleinwort</w:t>
      </w:r>
      <w:r>
        <w:rPr>
          <w:rFonts w:ascii="Arial"/>
          <w:i/>
          <w:spacing w:val="6"/>
          <w:sz w:val="20"/>
        </w:rPr>
        <w:t> </w:t>
      </w:r>
      <w:r>
        <w:rPr>
          <w:rFonts w:ascii="Arial"/>
          <w:i/>
          <w:sz w:val="20"/>
        </w:rPr>
        <w:t>Benson</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South</w:t>
      </w:r>
      <w:r>
        <w:rPr>
          <w:rFonts w:ascii="Arial"/>
          <w:i/>
          <w:spacing w:val="6"/>
          <w:sz w:val="20"/>
        </w:rPr>
        <w:t> </w:t>
      </w:r>
      <w:r>
        <w:rPr>
          <w:rFonts w:ascii="Arial"/>
          <w:i/>
          <w:sz w:val="20"/>
        </w:rPr>
        <w:t>Tyneside</w:t>
      </w:r>
      <w:r>
        <w:rPr>
          <w:rFonts w:ascii="Arial"/>
          <w:i/>
          <w:spacing w:val="6"/>
          <w:sz w:val="20"/>
        </w:rPr>
        <w:t> </w:t>
      </w:r>
      <w:r>
        <w:rPr>
          <w:rFonts w:ascii="Arial"/>
          <w:i/>
          <w:sz w:val="20"/>
        </w:rPr>
        <w:t>Metropolitan</w:t>
      </w:r>
      <w:r>
        <w:rPr>
          <w:rFonts w:ascii="Arial"/>
          <w:i/>
          <w:spacing w:val="6"/>
          <w:sz w:val="20"/>
        </w:rPr>
        <w:t> </w:t>
      </w:r>
      <w:r>
        <w:rPr>
          <w:rFonts w:ascii="Arial"/>
          <w:i/>
          <w:sz w:val="20"/>
        </w:rPr>
        <w:t>BC</w:t>
      </w:r>
      <w:r>
        <w:rPr>
          <w:rFonts w:ascii="Arial"/>
          <w:i/>
          <w:spacing w:val="6"/>
          <w:sz w:val="20"/>
        </w:rPr>
        <w:t> </w:t>
      </w:r>
      <w:r>
        <w:rPr>
          <w:rFonts w:ascii="Arial"/>
          <w:i/>
          <w:sz w:val="20"/>
        </w:rPr>
        <w:t>[1994]</w:t>
      </w:r>
      <w:r>
        <w:rPr>
          <w:rFonts w:ascii="Arial"/>
          <w:i/>
          <w:spacing w:val="6"/>
          <w:sz w:val="20"/>
        </w:rPr>
        <w:t> </w:t>
      </w:r>
      <w:r>
        <w:rPr>
          <w:rFonts w:ascii="Arial"/>
          <w:i/>
          <w:sz w:val="20"/>
        </w:rPr>
        <w:t>4</w:t>
      </w:r>
      <w:r>
        <w:rPr>
          <w:rFonts w:ascii="Arial"/>
          <w:i/>
          <w:spacing w:val="6"/>
          <w:sz w:val="20"/>
        </w:rPr>
        <w:t> </w:t>
      </w:r>
      <w:r>
        <w:rPr>
          <w:rFonts w:ascii="Arial"/>
          <w:i/>
          <w:spacing w:val="-5"/>
          <w:sz w:val="20"/>
        </w:rPr>
        <w:t>All</w:t>
      </w:r>
    </w:p>
    <w:p>
      <w:pPr>
        <w:spacing w:line="225" w:lineRule="exact" w:before="0"/>
        <w:ind w:left="705" w:right="0" w:firstLine="0"/>
        <w:jc w:val="left"/>
        <w:rPr>
          <w:sz w:val="20"/>
        </w:rPr>
      </w:pPr>
      <w:r>
        <w:rPr>
          <w:rFonts w:ascii="Arial"/>
          <w:i/>
          <w:sz w:val="20"/>
        </w:rPr>
        <w:t>E.R.</w:t>
      </w:r>
      <w:r>
        <w:rPr>
          <w:rFonts w:ascii="Arial"/>
          <w:i/>
          <w:spacing w:val="-2"/>
          <w:sz w:val="20"/>
        </w:rPr>
        <w:t> </w:t>
      </w:r>
      <w:r>
        <w:rPr>
          <w:rFonts w:ascii="Arial"/>
          <w:i/>
          <w:spacing w:val="-4"/>
          <w:sz w:val="20"/>
        </w:rPr>
        <w:t>972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56" w:id="758"/>
      <w:bookmarkEnd w:id="758"/>
      <w:r>
        <w:rPr/>
      </w:r>
      <w:hyperlink w:history="true" w:anchor="_bookmark701">
        <w:r>
          <w:rPr>
            <w:color w:val="005DA1"/>
            <w:spacing w:val="-4"/>
            <w:position w:val="5"/>
            <w:sz w:val="14"/>
            <w:u w:val="single" w:color="005DA1"/>
          </w:rPr>
          <w:t>393</w:t>
        </w:r>
      </w:hyperlink>
      <w:r>
        <w:rPr>
          <w:spacing w:val="-4"/>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Footman Bower &amp; Co Ltd [1961] Ch. 443, 449</w:t>
      </w:r>
      <w:r>
        <w:rPr>
          <w:sz w:val="20"/>
        </w:rPr>
        <w:t>. See also above, </w:t>
      </w:r>
      <w:r>
        <w:rPr>
          <w:spacing w:val="-2"/>
          <w:sz w:val="20"/>
        </w:rPr>
        <w:t>para.21–065.</w:t>
      </w:r>
    </w:p>
    <w:p>
      <w:pPr>
        <w:pStyle w:val="BodyText"/>
        <w:spacing w:before="5"/>
      </w:pPr>
    </w:p>
    <w:p>
      <w:pPr>
        <w:tabs>
          <w:tab w:pos="705" w:val="left" w:leader="none"/>
        </w:tabs>
        <w:spacing w:before="0"/>
        <w:ind w:left="165" w:right="0" w:firstLine="0"/>
        <w:jc w:val="left"/>
        <w:rPr>
          <w:sz w:val="20"/>
        </w:rPr>
      </w:pPr>
      <w:bookmarkStart w:name="_bookmark757" w:id="759"/>
      <w:bookmarkEnd w:id="759"/>
      <w:r>
        <w:rPr/>
      </w:r>
      <w:hyperlink w:history="true" w:anchor="_bookmark702">
        <w:r>
          <w:rPr>
            <w:color w:val="005DA1"/>
            <w:spacing w:val="-4"/>
            <w:position w:val="5"/>
            <w:sz w:val="14"/>
            <w:u w:val="single" w:color="005DA1"/>
          </w:rPr>
          <w:t>394</w:t>
        </w:r>
      </w:hyperlink>
      <w:r>
        <w:rPr>
          <w:spacing w:val="-4"/>
          <w:position w:val="5"/>
          <w:sz w:val="14"/>
        </w:rPr>
        <w:t>.</w:t>
      </w:r>
      <w:r>
        <w:rPr>
          <w:position w:val="5"/>
          <w:sz w:val="14"/>
        </w:rPr>
        <w:tab/>
      </w:r>
      <w:r>
        <w:rPr>
          <w:rFonts w:ascii="Arial" w:hAnsi="Arial"/>
          <w:i/>
          <w:sz w:val="20"/>
        </w:rPr>
        <w:t>(1816)</w:t>
      </w:r>
      <w:r>
        <w:rPr>
          <w:rFonts w:ascii="Arial" w:hAnsi="Arial"/>
          <w:i/>
          <w:spacing w:val="-1"/>
          <w:sz w:val="20"/>
        </w:rPr>
        <w:t> </w:t>
      </w:r>
      <w:r>
        <w:rPr>
          <w:rFonts w:ascii="Arial" w:hAnsi="Arial"/>
          <w:i/>
          <w:sz w:val="20"/>
        </w:rPr>
        <w:t>1 Mer. 572</w:t>
      </w:r>
      <w:r>
        <w:rPr>
          <w:sz w:val="20"/>
        </w:rPr>
        <w:t>. See above, </w:t>
      </w:r>
      <w:r>
        <w:rPr>
          <w:spacing w:val="-2"/>
          <w:sz w:val="20"/>
        </w:rPr>
        <w:t>para.21–068.</w:t>
      </w:r>
    </w:p>
    <w:p>
      <w:pPr>
        <w:pStyle w:val="BodyText"/>
        <w:spacing w:before="5"/>
      </w:pPr>
    </w:p>
    <w:p>
      <w:pPr>
        <w:tabs>
          <w:tab w:pos="705" w:val="left" w:leader="none"/>
        </w:tabs>
        <w:spacing w:before="1"/>
        <w:ind w:left="165" w:right="0" w:firstLine="0"/>
        <w:jc w:val="left"/>
        <w:rPr>
          <w:sz w:val="20"/>
        </w:rPr>
      </w:pPr>
      <w:bookmarkStart w:name="_bookmark758" w:id="760"/>
      <w:bookmarkEnd w:id="760"/>
      <w:r>
        <w:rPr/>
      </w:r>
      <w:hyperlink w:history="true" w:anchor="_bookmark703">
        <w:r>
          <w:rPr>
            <w:color w:val="005DA1"/>
            <w:spacing w:val="-4"/>
            <w:position w:val="5"/>
            <w:sz w:val="14"/>
            <w:u w:val="single" w:color="005DA1"/>
          </w:rPr>
          <w:t>395</w:t>
        </w:r>
      </w:hyperlink>
      <w:r>
        <w:rPr>
          <w:spacing w:val="-4"/>
          <w:position w:val="5"/>
          <w:sz w:val="14"/>
        </w:rPr>
        <w:t>.</w:t>
      </w:r>
      <w:r>
        <w:rPr>
          <w:position w:val="5"/>
          <w:sz w:val="14"/>
        </w:rPr>
        <w:tab/>
      </w:r>
      <w:r>
        <w:rPr>
          <w:rFonts w:ascii="Arial"/>
          <w:i/>
          <w:sz w:val="20"/>
        </w:rPr>
        <w:t>Re Footman Bower &amp; Co Ltd [1961] Ch. </w:t>
      </w:r>
      <w:r>
        <w:rPr>
          <w:rFonts w:ascii="Arial"/>
          <w:i/>
          <w:spacing w:val="-4"/>
          <w:sz w:val="20"/>
        </w:rPr>
        <w:t>443</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704">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Hart</w:t>
      </w:r>
      <w:r>
        <w:rPr>
          <w:rFonts w:ascii="Arial"/>
          <w:i/>
          <w:spacing w:val="9"/>
          <w:sz w:val="20"/>
        </w:rPr>
        <w:t> </w:t>
      </w:r>
      <w:r>
        <w:rPr>
          <w:rFonts w:ascii="Arial"/>
          <w:i/>
          <w:sz w:val="20"/>
        </w:rPr>
        <w:t>v</w:t>
      </w:r>
      <w:r>
        <w:rPr>
          <w:rFonts w:ascii="Arial"/>
          <w:i/>
          <w:spacing w:val="10"/>
          <w:sz w:val="20"/>
        </w:rPr>
        <w:t> </w:t>
      </w:r>
      <w:r>
        <w:rPr>
          <w:rFonts w:ascii="Arial"/>
          <w:i/>
          <w:sz w:val="20"/>
        </w:rPr>
        <w:t>Nash</w:t>
      </w:r>
      <w:r>
        <w:rPr>
          <w:rFonts w:ascii="Arial"/>
          <w:i/>
          <w:spacing w:val="10"/>
          <w:sz w:val="20"/>
        </w:rPr>
        <w:t> </w:t>
      </w:r>
      <w:r>
        <w:rPr>
          <w:rFonts w:ascii="Arial"/>
          <w:i/>
          <w:sz w:val="20"/>
        </w:rPr>
        <w:t>(1835)</w:t>
      </w:r>
      <w:r>
        <w:rPr>
          <w:rFonts w:ascii="Arial"/>
          <w:i/>
          <w:spacing w:val="10"/>
          <w:sz w:val="20"/>
        </w:rPr>
        <w:t> </w:t>
      </w:r>
      <w:r>
        <w:rPr>
          <w:rFonts w:ascii="Arial"/>
          <w:i/>
          <w:sz w:val="20"/>
        </w:rPr>
        <w:t>2</w:t>
      </w:r>
      <w:r>
        <w:rPr>
          <w:rFonts w:ascii="Arial"/>
          <w:i/>
          <w:spacing w:val="10"/>
          <w:sz w:val="20"/>
        </w:rPr>
        <w:t> </w:t>
      </w:r>
      <w:r>
        <w:rPr>
          <w:rFonts w:ascii="Arial"/>
          <w:i/>
          <w:sz w:val="20"/>
        </w:rPr>
        <w:t>Cr.</w:t>
      </w:r>
      <w:r>
        <w:rPr>
          <w:rFonts w:ascii="Arial"/>
          <w:i/>
          <w:spacing w:val="10"/>
          <w:sz w:val="20"/>
        </w:rPr>
        <w:t> </w:t>
      </w:r>
      <w:r>
        <w:rPr>
          <w:rFonts w:ascii="Arial"/>
          <w:i/>
          <w:sz w:val="20"/>
        </w:rPr>
        <w:t>M.</w:t>
      </w:r>
      <w:r>
        <w:rPr>
          <w:rFonts w:ascii="Arial"/>
          <w:i/>
          <w:spacing w:val="10"/>
          <w:sz w:val="20"/>
        </w:rPr>
        <w:t> </w:t>
      </w:r>
      <w:r>
        <w:rPr>
          <w:rFonts w:ascii="Arial"/>
          <w:i/>
          <w:sz w:val="20"/>
        </w:rPr>
        <w:t>&amp;</w:t>
      </w:r>
      <w:r>
        <w:rPr>
          <w:rFonts w:ascii="Arial"/>
          <w:i/>
          <w:spacing w:val="10"/>
          <w:sz w:val="20"/>
        </w:rPr>
        <w:t> </w:t>
      </w:r>
      <w:r>
        <w:rPr>
          <w:rFonts w:ascii="Arial"/>
          <w:i/>
          <w:sz w:val="20"/>
        </w:rPr>
        <w:t>R.</w:t>
      </w:r>
      <w:r>
        <w:rPr>
          <w:rFonts w:ascii="Arial"/>
          <w:i/>
          <w:spacing w:val="10"/>
          <w:sz w:val="20"/>
        </w:rPr>
        <w:t> </w:t>
      </w:r>
      <w:r>
        <w:rPr>
          <w:rFonts w:ascii="Arial"/>
          <w:i/>
          <w:sz w:val="20"/>
        </w:rPr>
        <w:t>337</w:t>
      </w:r>
      <w:r>
        <w:rPr>
          <w:sz w:val="20"/>
        </w:rPr>
        <w:t>;</w:t>
      </w:r>
      <w:r>
        <w:rPr>
          <w:spacing w:val="10"/>
          <w:sz w:val="20"/>
        </w:rPr>
        <w:t> </w:t>
      </w:r>
      <w:r>
        <w:rPr>
          <w:rFonts w:ascii="Arial"/>
          <w:i/>
          <w:sz w:val="20"/>
        </w:rPr>
        <w:t>Hooper</w:t>
      </w:r>
      <w:r>
        <w:rPr>
          <w:rFonts w:ascii="Arial"/>
          <w:i/>
          <w:spacing w:val="9"/>
          <w:sz w:val="20"/>
        </w:rPr>
        <w:t> </w:t>
      </w:r>
      <w:r>
        <w:rPr>
          <w:rFonts w:ascii="Arial"/>
          <w:i/>
          <w:sz w:val="20"/>
        </w:rPr>
        <w:t>v</w:t>
      </w:r>
      <w:r>
        <w:rPr>
          <w:rFonts w:ascii="Arial"/>
          <w:i/>
          <w:spacing w:val="10"/>
          <w:sz w:val="20"/>
        </w:rPr>
        <w:t> </w:t>
      </w:r>
      <w:r>
        <w:rPr>
          <w:rFonts w:ascii="Arial"/>
          <w:i/>
          <w:sz w:val="20"/>
        </w:rPr>
        <w:t>Stephens</w:t>
      </w:r>
      <w:r>
        <w:rPr>
          <w:rFonts w:ascii="Arial"/>
          <w:i/>
          <w:spacing w:val="10"/>
          <w:sz w:val="20"/>
        </w:rPr>
        <w:t> </w:t>
      </w:r>
      <w:r>
        <w:rPr>
          <w:rFonts w:ascii="Arial"/>
          <w:i/>
          <w:sz w:val="20"/>
        </w:rPr>
        <w:t>(1835)</w:t>
      </w:r>
      <w:r>
        <w:rPr>
          <w:rFonts w:ascii="Arial"/>
          <w:i/>
          <w:spacing w:val="10"/>
          <w:sz w:val="20"/>
        </w:rPr>
        <w:t> </w:t>
      </w:r>
      <w:r>
        <w:rPr>
          <w:rFonts w:ascii="Arial"/>
          <w:i/>
          <w:sz w:val="20"/>
        </w:rPr>
        <w:t>4</w:t>
      </w:r>
      <w:r>
        <w:rPr>
          <w:rFonts w:ascii="Arial"/>
          <w:i/>
          <w:spacing w:val="10"/>
          <w:sz w:val="20"/>
        </w:rPr>
        <w:t> </w:t>
      </w:r>
      <w:r>
        <w:rPr>
          <w:rFonts w:ascii="Arial"/>
          <w:i/>
          <w:sz w:val="20"/>
        </w:rPr>
        <w:t>A.</w:t>
      </w:r>
      <w:r>
        <w:rPr>
          <w:rFonts w:ascii="Arial"/>
          <w:i/>
          <w:spacing w:val="10"/>
          <w:sz w:val="20"/>
        </w:rPr>
        <w:t> </w:t>
      </w:r>
      <w:r>
        <w:rPr>
          <w:rFonts w:ascii="Arial"/>
          <w:i/>
          <w:sz w:val="20"/>
        </w:rPr>
        <w:t>&amp;</w:t>
      </w:r>
      <w:r>
        <w:rPr>
          <w:rFonts w:ascii="Arial"/>
          <w:i/>
          <w:spacing w:val="10"/>
          <w:sz w:val="20"/>
        </w:rPr>
        <w:t> </w:t>
      </w:r>
      <w:r>
        <w:rPr>
          <w:rFonts w:ascii="Arial"/>
          <w:i/>
          <w:sz w:val="20"/>
        </w:rPr>
        <w:t>E.</w:t>
      </w:r>
      <w:r>
        <w:rPr>
          <w:rFonts w:ascii="Arial"/>
          <w:i/>
          <w:spacing w:val="10"/>
          <w:sz w:val="20"/>
        </w:rPr>
        <w:t> </w:t>
      </w:r>
      <w:r>
        <w:rPr>
          <w:rFonts w:ascii="Arial"/>
          <w:i/>
          <w:sz w:val="20"/>
        </w:rPr>
        <w:t>71</w:t>
      </w:r>
      <w:r>
        <w:rPr>
          <w:sz w:val="20"/>
        </w:rPr>
        <w:t>;</w:t>
      </w:r>
      <w:r>
        <w:rPr>
          <w:spacing w:val="10"/>
          <w:sz w:val="20"/>
        </w:rPr>
        <w:t> </w:t>
      </w:r>
      <w:r>
        <w:rPr>
          <w:rFonts w:ascii="Arial"/>
          <w:i/>
          <w:sz w:val="20"/>
        </w:rPr>
        <w:t>Bodger</w:t>
      </w:r>
      <w:r>
        <w:rPr>
          <w:rFonts w:ascii="Arial"/>
          <w:i/>
          <w:spacing w:val="10"/>
          <w:sz w:val="20"/>
        </w:rPr>
        <w:t> </w:t>
      </w:r>
      <w:r>
        <w:rPr>
          <w:rFonts w:ascii="Arial"/>
          <w:i/>
          <w:sz w:val="20"/>
        </w:rPr>
        <w:t>v</w:t>
      </w:r>
      <w:r>
        <w:rPr>
          <w:rFonts w:ascii="Arial"/>
          <w:i/>
          <w:spacing w:val="10"/>
          <w:sz w:val="20"/>
        </w:rPr>
        <w:t> </w:t>
      </w:r>
      <w:r>
        <w:rPr>
          <w:rFonts w:ascii="Arial"/>
          <w:i/>
          <w:spacing w:val="-4"/>
          <w:sz w:val="20"/>
        </w:rPr>
        <w:t>Arch</w:t>
      </w:r>
    </w:p>
    <w:p>
      <w:pPr>
        <w:spacing w:line="227" w:lineRule="exact" w:before="0"/>
        <w:ind w:left="705" w:right="0" w:firstLine="0"/>
        <w:jc w:val="left"/>
        <w:rPr>
          <w:sz w:val="20"/>
        </w:rPr>
      </w:pPr>
      <w:r>
        <w:rPr>
          <w:rFonts w:ascii="Arial"/>
          <w:i/>
          <w:sz w:val="20"/>
        </w:rPr>
        <w:t>(1854)</w:t>
      </w:r>
      <w:r>
        <w:rPr>
          <w:rFonts w:ascii="Arial"/>
          <w:i/>
          <w:spacing w:val="-1"/>
          <w:sz w:val="20"/>
        </w:rPr>
        <w:t> </w:t>
      </w:r>
      <w:r>
        <w:rPr>
          <w:rFonts w:ascii="Arial"/>
          <w:i/>
          <w:sz w:val="20"/>
        </w:rPr>
        <w:t>10 Ex. 333</w:t>
      </w:r>
      <w:r>
        <w:rPr>
          <w:sz w:val="20"/>
        </w:rPr>
        <w:t>; </w:t>
      </w:r>
      <w:r>
        <w:rPr>
          <w:rFonts w:ascii="Arial"/>
          <w:i/>
          <w:sz w:val="20"/>
        </w:rPr>
        <w:t>Re Wilson [1937] Ch. </w:t>
      </w:r>
      <w:r>
        <w:rPr>
          <w:rFonts w:ascii="Arial"/>
          <w:i/>
          <w:spacing w:val="-4"/>
          <w:sz w:val="20"/>
        </w:rPr>
        <w:t>675</w:t>
      </w:r>
      <w:r>
        <w:rPr>
          <w:spacing w:val="-4"/>
          <w:sz w:val="20"/>
        </w:rPr>
        <w:t>.</w:t>
      </w:r>
    </w:p>
    <w:p>
      <w:pPr>
        <w:pStyle w:val="BodyText"/>
        <w:spacing w:before="5"/>
      </w:pPr>
    </w:p>
    <w:p>
      <w:pPr>
        <w:pStyle w:val="BodyText"/>
        <w:tabs>
          <w:tab w:pos="705" w:val="left" w:leader="none"/>
        </w:tabs>
        <w:spacing w:before="1"/>
        <w:ind w:left="165"/>
      </w:pPr>
      <w:bookmarkStart w:name="_bookmark759" w:id="761"/>
      <w:bookmarkEnd w:id="761"/>
      <w:r>
        <w:rPr/>
      </w:r>
      <w:hyperlink w:history="true" w:anchor="_bookmark705">
        <w:r>
          <w:rPr>
            <w:color w:val="005DA1"/>
            <w:spacing w:val="-4"/>
            <w:position w:val="5"/>
            <w:sz w:val="14"/>
            <w:u w:val="single" w:color="005DA1"/>
          </w:rPr>
          <w:t>397</w:t>
        </w:r>
      </w:hyperlink>
      <w:r>
        <w:rPr>
          <w:spacing w:val="-4"/>
          <w:position w:val="5"/>
          <w:sz w:val="14"/>
        </w:rPr>
        <w:t>.</w:t>
      </w:r>
      <w:r>
        <w:rPr>
          <w:position w:val="5"/>
          <w:sz w:val="14"/>
        </w:rPr>
        <w:tab/>
      </w:r>
      <w:r>
        <w:rPr/>
        <w:t>Limitation Act 1980 </w:t>
      </w:r>
      <w:r>
        <w:rPr>
          <w:spacing w:val="-2"/>
        </w:rPr>
        <w:t>s.30(2).</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760" w:id="762"/>
      <w:bookmarkEnd w:id="762"/>
      <w:r>
        <w:rPr/>
      </w:r>
      <w:hyperlink w:history="true" w:anchor="_bookmark706">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Newbould</w:t>
      </w:r>
      <w:r>
        <w:rPr>
          <w:rFonts w:ascii="Arial"/>
          <w:i/>
          <w:spacing w:val="1"/>
          <w:sz w:val="20"/>
        </w:rPr>
        <w:t> </w:t>
      </w:r>
      <w:r>
        <w:rPr>
          <w:rFonts w:ascii="Arial"/>
          <w:i/>
          <w:sz w:val="20"/>
        </w:rPr>
        <w:t>v</w:t>
      </w:r>
      <w:r>
        <w:rPr>
          <w:rFonts w:ascii="Arial"/>
          <w:i/>
          <w:spacing w:val="4"/>
          <w:sz w:val="20"/>
        </w:rPr>
        <w:t> </w:t>
      </w:r>
      <w:r>
        <w:rPr>
          <w:rFonts w:ascii="Arial"/>
          <w:i/>
          <w:sz w:val="20"/>
        </w:rPr>
        <w:t>Smith</w:t>
      </w:r>
      <w:r>
        <w:rPr>
          <w:rFonts w:ascii="Arial"/>
          <w:i/>
          <w:spacing w:val="4"/>
          <w:sz w:val="20"/>
        </w:rPr>
        <w:t> </w:t>
      </w:r>
      <w:r>
        <w:rPr>
          <w:rFonts w:ascii="Arial"/>
          <w:i/>
          <w:sz w:val="20"/>
        </w:rPr>
        <w:t>(1886)</w:t>
      </w:r>
      <w:r>
        <w:rPr>
          <w:rFonts w:ascii="Arial"/>
          <w:i/>
          <w:spacing w:val="4"/>
          <w:sz w:val="20"/>
        </w:rPr>
        <w:t> </w:t>
      </w:r>
      <w:r>
        <w:rPr>
          <w:rFonts w:ascii="Arial"/>
          <w:i/>
          <w:sz w:val="20"/>
        </w:rPr>
        <w:t>33</w:t>
      </w:r>
      <w:r>
        <w:rPr>
          <w:rFonts w:ascii="Arial"/>
          <w:i/>
          <w:spacing w:val="4"/>
          <w:sz w:val="20"/>
        </w:rPr>
        <w:t> </w:t>
      </w:r>
      <w:r>
        <w:rPr>
          <w:rFonts w:ascii="Arial"/>
          <w:i/>
          <w:sz w:val="20"/>
        </w:rPr>
        <w:t>Ch.</w:t>
      </w:r>
      <w:r>
        <w:rPr>
          <w:rFonts w:ascii="Arial"/>
          <w:i/>
          <w:spacing w:val="4"/>
          <w:sz w:val="20"/>
        </w:rPr>
        <w:t> </w:t>
      </w:r>
      <w:r>
        <w:rPr>
          <w:rFonts w:ascii="Arial"/>
          <w:i/>
          <w:sz w:val="20"/>
        </w:rPr>
        <w:t>D.</w:t>
      </w:r>
      <w:r>
        <w:rPr>
          <w:rFonts w:ascii="Arial"/>
          <w:i/>
          <w:spacing w:val="4"/>
          <w:sz w:val="20"/>
        </w:rPr>
        <w:t> </w:t>
      </w:r>
      <w:r>
        <w:rPr>
          <w:rFonts w:ascii="Arial"/>
          <w:i/>
          <w:sz w:val="20"/>
        </w:rPr>
        <w:t>127</w:t>
      </w:r>
      <w:r>
        <w:rPr>
          <w:sz w:val="20"/>
        </w:rPr>
        <w:t>;</w:t>
      </w:r>
      <w:r>
        <w:rPr>
          <w:spacing w:val="3"/>
          <w:sz w:val="20"/>
        </w:rPr>
        <w:t> </w:t>
      </w:r>
      <w:r>
        <w:rPr>
          <w:rFonts w:ascii="Arial"/>
          <w:i/>
          <w:sz w:val="20"/>
        </w:rPr>
        <w:t>Re</w:t>
      </w:r>
      <w:r>
        <w:rPr>
          <w:rFonts w:ascii="Arial"/>
          <w:i/>
          <w:spacing w:val="4"/>
          <w:sz w:val="20"/>
        </w:rPr>
        <w:t> </w:t>
      </w:r>
      <w:r>
        <w:rPr>
          <w:rFonts w:ascii="Arial"/>
          <w:i/>
          <w:sz w:val="20"/>
        </w:rPr>
        <w:t>Edwards</w:t>
      </w:r>
      <w:r>
        <w:rPr>
          <w:rFonts w:ascii="Arial"/>
          <w:i/>
          <w:spacing w:val="4"/>
          <w:sz w:val="20"/>
        </w:rPr>
        <w:t> </w:t>
      </w:r>
      <w:r>
        <w:rPr>
          <w:rFonts w:ascii="Arial"/>
          <w:i/>
          <w:sz w:val="20"/>
        </w:rPr>
        <w:t>[1937]</w:t>
      </w:r>
      <w:r>
        <w:rPr>
          <w:rFonts w:ascii="Arial"/>
          <w:i/>
          <w:spacing w:val="4"/>
          <w:sz w:val="20"/>
        </w:rPr>
        <w:t> </w:t>
      </w:r>
      <w:r>
        <w:rPr>
          <w:rFonts w:ascii="Arial"/>
          <w:i/>
          <w:sz w:val="20"/>
        </w:rPr>
        <w:t>Ch.</w:t>
      </w:r>
      <w:r>
        <w:rPr>
          <w:rFonts w:ascii="Arial"/>
          <w:i/>
          <w:spacing w:val="4"/>
          <w:sz w:val="20"/>
        </w:rPr>
        <w:t> </w:t>
      </w:r>
      <w:r>
        <w:rPr>
          <w:rFonts w:ascii="Arial"/>
          <w:i/>
          <w:sz w:val="20"/>
        </w:rPr>
        <w:t>553</w:t>
      </w:r>
      <w:r>
        <w:rPr>
          <w:sz w:val="20"/>
        </w:rPr>
        <w:t>;</w:t>
      </w:r>
      <w:r>
        <w:rPr>
          <w:spacing w:val="4"/>
          <w:sz w:val="20"/>
        </w:rPr>
        <w:t> </w:t>
      </w:r>
      <w:r>
        <w:rPr>
          <w:rFonts w:ascii="Arial"/>
          <w:i/>
          <w:sz w:val="20"/>
        </w:rPr>
        <w:t>UCB</w:t>
      </w:r>
      <w:r>
        <w:rPr>
          <w:rFonts w:ascii="Arial"/>
          <w:i/>
          <w:spacing w:val="4"/>
          <w:sz w:val="20"/>
        </w:rPr>
        <w:t> </w:t>
      </w:r>
      <w:r>
        <w:rPr>
          <w:rFonts w:ascii="Arial"/>
          <w:i/>
          <w:sz w:val="20"/>
        </w:rPr>
        <w:t>Corporate</w:t>
      </w:r>
      <w:r>
        <w:rPr>
          <w:rFonts w:ascii="Arial"/>
          <w:i/>
          <w:spacing w:val="4"/>
          <w:sz w:val="20"/>
        </w:rPr>
        <w:t> </w:t>
      </w:r>
      <w:r>
        <w:rPr>
          <w:rFonts w:ascii="Arial"/>
          <w:i/>
          <w:spacing w:val="-2"/>
          <w:sz w:val="20"/>
        </w:rPr>
        <w:t>Services</w:t>
      </w:r>
    </w:p>
    <w:p>
      <w:pPr>
        <w:spacing w:line="227" w:lineRule="exact" w:before="0"/>
        <w:ind w:left="705" w:right="0" w:firstLine="0"/>
        <w:jc w:val="left"/>
        <w:rPr>
          <w:sz w:val="20"/>
        </w:rPr>
      </w:pPr>
      <w:r>
        <w:rPr>
          <w:rFonts w:ascii="Arial"/>
          <w:i/>
          <w:sz w:val="20"/>
        </w:rPr>
        <w:t>Ltd v Kohli [2004] EWHC 1126 (Ch), [2004] 2 All E.R. (Comm) </w:t>
      </w:r>
      <w:r>
        <w:rPr>
          <w:rFonts w:ascii="Arial"/>
          <w:i/>
          <w:spacing w:val="-4"/>
          <w:sz w:val="20"/>
        </w:rPr>
        <w:t>422</w:t>
      </w:r>
      <w:r>
        <w:rPr>
          <w:spacing w:val="-4"/>
          <w:sz w:val="20"/>
        </w:rPr>
        <w:t>.</w:t>
      </w:r>
    </w:p>
    <w:p>
      <w:pPr>
        <w:pStyle w:val="BodyText"/>
        <w:spacing w:before="4"/>
      </w:pPr>
    </w:p>
    <w:p>
      <w:pPr>
        <w:tabs>
          <w:tab w:pos="705" w:val="left" w:leader="none"/>
        </w:tabs>
        <w:spacing w:line="227" w:lineRule="exact" w:before="1"/>
        <w:ind w:left="165" w:right="0" w:firstLine="0"/>
        <w:jc w:val="left"/>
        <w:rPr>
          <w:sz w:val="20"/>
        </w:rPr>
      </w:pPr>
      <w:bookmarkStart w:name="_bookmark761" w:id="763"/>
      <w:bookmarkEnd w:id="763"/>
      <w:r>
        <w:rPr/>
      </w:r>
      <w:hyperlink w:history="true" w:anchor="_bookmark707">
        <w:r>
          <w:rPr>
            <w:color w:val="005DA1"/>
            <w:spacing w:val="-4"/>
            <w:position w:val="5"/>
            <w:sz w:val="14"/>
            <w:u w:val="single" w:color="005DA1"/>
          </w:rPr>
          <w:t>399</w:t>
        </w:r>
      </w:hyperlink>
      <w:r>
        <w:rPr>
          <w:spacing w:val="-4"/>
          <w:position w:val="5"/>
          <w:sz w:val="14"/>
        </w:rPr>
        <w:t>.</w:t>
      </w:r>
      <w:r>
        <w:rPr>
          <w:position w:val="5"/>
          <w:sz w:val="14"/>
        </w:rPr>
        <w:tab/>
      </w:r>
      <w:r>
        <w:rPr>
          <w:rFonts w:ascii="Arial"/>
          <w:i/>
          <w:sz w:val="20"/>
        </w:rPr>
        <w:t>Chinnery</w:t>
      </w:r>
      <w:r>
        <w:rPr>
          <w:rFonts w:ascii="Arial"/>
          <w:i/>
          <w:spacing w:val="28"/>
          <w:sz w:val="20"/>
        </w:rPr>
        <w:t> </w:t>
      </w:r>
      <w:r>
        <w:rPr>
          <w:rFonts w:ascii="Arial"/>
          <w:i/>
          <w:sz w:val="20"/>
        </w:rPr>
        <w:t>v</w:t>
      </w:r>
      <w:r>
        <w:rPr>
          <w:rFonts w:ascii="Arial"/>
          <w:i/>
          <w:spacing w:val="29"/>
          <w:sz w:val="20"/>
        </w:rPr>
        <w:t> </w:t>
      </w:r>
      <w:r>
        <w:rPr>
          <w:rFonts w:ascii="Arial"/>
          <w:i/>
          <w:sz w:val="20"/>
        </w:rPr>
        <w:t>Evans</w:t>
      </w:r>
      <w:r>
        <w:rPr>
          <w:rFonts w:ascii="Arial"/>
          <w:i/>
          <w:spacing w:val="29"/>
          <w:sz w:val="20"/>
        </w:rPr>
        <w:t> </w:t>
      </w:r>
      <w:r>
        <w:rPr>
          <w:rFonts w:ascii="Arial"/>
          <w:i/>
          <w:sz w:val="20"/>
        </w:rPr>
        <w:t>(1864)</w:t>
      </w:r>
      <w:r>
        <w:rPr>
          <w:rFonts w:ascii="Arial"/>
          <w:i/>
          <w:spacing w:val="29"/>
          <w:sz w:val="20"/>
        </w:rPr>
        <w:t> </w:t>
      </w:r>
      <w:r>
        <w:rPr>
          <w:rFonts w:ascii="Arial"/>
          <w:i/>
          <w:sz w:val="20"/>
        </w:rPr>
        <w:t>11</w:t>
      </w:r>
      <w:r>
        <w:rPr>
          <w:rFonts w:ascii="Arial"/>
          <w:i/>
          <w:spacing w:val="29"/>
          <w:sz w:val="20"/>
        </w:rPr>
        <w:t> </w:t>
      </w:r>
      <w:r>
        <w:rPr>
          <w:rFonts w:ascii="Arial"/>
          <w:i/>
          <w:sz w:val="20"/>
        </w:rPr>
        <w:t>H.L.C.</w:t>
      </w:r>
      <w:r>
        <w:rPr>
          <w:rFonts w:ascii="Arial"/>
          <w:i/>
          <w:spacing w:val="29"/>
          <w:sz w:val="20"/>
        </w:rPr>
        <w:t> </w:t>
      </w:r>
      <w:r>
        <w:rPr>
          <w:rFonts w:ascii="Arial"/>
          <w:i/>
          <w:sz w:val="20"/>
        </w:rPr>
        <w:t>115</w:t>
      </w:r>
      <w:r>
        <w:rPr>
          <w:sz w:val="20"/>
        </w:rPr>
        <w:t>;</w:t>
      </w:r>
      <w:r>
        <w:rPr>
          <w:spacing w:val="29"/>
          <w:sz w:val="20"/>
        </w:rPr>
        <w:t> </w:t>
      </w:r>
      <w:r>
        <w:rPr>
          <w:rFonts w:ascii="Arial"/>
          <w:i/>
          <w:sz w:val="20"/>
        </w:rPr>
        <w:t>Wright</w:t>
      </w:r>
      <w:r>
        <w:rPr>
          <w:rFonts w:ascii="Arial"/>
          <w:i/>
          <w:spacing w:val="28"/>
          <w:sz w:val="20"/>
        </w:rPr>
        <w:t> </w:t>
      </w:r>
      <w:r>
        <w:rPr>
          <w:rFonts w:ascii="Arial"/>
          <w:i/>
          <w:sz w:val="20"/>
        </w:rPr>
        <w:t>v</w:t>
      </w:r>
      <w:r>
        <w:rPr>
          <w:rFonts w:ascii="Arial"/>
          <w:i/>
          <w:spacing w:val="29"/>
          <w:sz w:val="20"/>
        </w:rPr>
        <w:t> </w:t>
      </w:r>
      <w:r>
        <w:rPr>
          <w:rFonts w:ascii="Arial"/>
          <w:i/>
          <w:sz w:val="20"/>
        </w:rPr>
        <w:t>Pepin</w:t>
      </w:r>
      <w:r>
        <w:rPr>
          <w:rFonts w:ascii="Arial"/>
          <w:i/>
          <w:spacing w:val="29"/>
          <w:sz w:val="20"/>
        </w:rPr>
        <w:t> </w:t>
      </w:r>
      <w:r>
        <w:rPr>
          <w:rFonts w:ascii="Arial"/>
          <w:i/>
          <w:sz w:val="20"/>
        </w:rPr>
        <w:t>[1954]</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635</w:t>
      </w:r>
      <w:r>
        <w:rPr>
          <w:sz w:val="20"/>
        </w:rPr>
        <w:t>;</w:t>
      </w:r>
      <w:r>
        <w:rPr>
          <w:spacing w:val="29"/>
          <w:sz w:val="20"/>
        </w:rPr>
        <w:t> </w:t>
      </w:r>
      <w:r>
        <w:rPr>
          <w:spacing w:val="-2"/>
          <w:sz w:val="20"/>
        </w:rPr>
        <w:t>distinguishing</w:t>
      </w:r>
    </w:p>
    <w:p>
      <w:pPr>
        <w:spacing w:line="227" w:lineRule="exact" w:before="0"/>
        <w:ind w:left="705" w:right="0" w:firstLine="0"/>
        <w:jc w:val="left"/>
        <w:rPr>
          <w:sz w:val="20"/>
        </w:rPr>
      </w:pPr>
      <w:r>
        <w:rPr>
          <w:rFonts w:ascii="Arial" w:hAnsi="Arial"/>
          <w:i/>
          <w:sz w:val="20"/>
        </w:rPr>
        <w:t>Bowring-Hanbury’s Trustee v Bowring-Hanbury [1943] Ch. 104</w:t>
      </w:r>
      <w:r>
        <w:rPr>
          <w:rFonts w:ascii="Arial" w:hAnsi="Arial"/>
          <w:i/>
          <w:spacing w:val="-1"/>
          <w:sz w:val="20"/>
        </w:rPr>
        <w:t> </w:t>
      </w:r>
      <w:r>
        <w:rPr>
          <w:sz w:val="20"/>
        </w:rPr>
        <w:t>(the solicitor’s </w:t>
      </w:r>
      <w:r>
        <w:rPr>
          <w:spacing w:val="-2"/>
          <w:sz w:val="20"/>
        </w:rPr>
        <w:t>letter).</w:t>
      </w:r>
    </w:p>
    <w:p>
      <w:pPr>
        <w:pStyle w:val="BodyText"/>
        <w:spacing w:before="4"/>
      </w:pPr>
    </w:p>
    <w:p>
      <w:pPr>
        <w:tabs>
          <w:tab w:pos="705" w:val="left" w:leader="none"/>
        </w:tabs>
        <w:spacing w:before="1"/>
        <w:ind w:left="165" w:right="0" w:firstLine="0"/>
        <w:jc w:val="left"/>
        <w:rPr>
          <w:sz w:val="20"/>
        </w:rPr>
      </w:pPr>
      <w:bookmarkStart w:name="_bookmark762" w:id="764"/>
      <w:bookmarkEnd w:id="764"/>
      <w:r>
        <w:rPr/>
      </w:r>
      <w:hyperlink w:history="true" w:anchor="_bookmark708">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Batchelor</w:t>
      </w:r>
      <w:r>
        <w:rPr>
          <w:rFonts w:ascii="Arial"/>
          <w:i/>
          <w:spacing w:val="-1"/>
          <w:sz w:val="20"/>
        </w:rPr>
        <w:t> </w:t>
      </w:r>
      <w:r>
        <w:rPr>
          <w:rFonts w:ascii="Arial"/>
          <w:i/>
          <w:sz w:val="20"/>
        </w:rPr>
        <w:t>v Middleton (1848) 6 Hare 75, 83</w:t>
      </w:r>
      <w:r>
        <w:rPr>
          <w:sz w:val="20"/>
        </w:rPr>
        <w:t>; </w:t>
      </w:r>
      <w:r>
        <w:rPr>
          <w:rFonts w:ascii="Arial"/>
          <w:i/>
          <w:sz w:val="20"/>
        </w:rPr>
        <w:t>Stamford Banking Co v Smith [1892] 1 Q.B. </w:t>
      </w:r>
      <w:r>
        <w:rPr>
          <w:rFonts w:ascii="Arial"/>
          <w:i/>
          <w:spacing w:val="-4"/>
          <w:sz w:val="20"/>
        </w:rPr>
        <w:t>765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63" w:id="765"/>
      <w:bookmarkEnd w:id="765"/>
      <w:r>
        <w:rPr/>
      </w:r>
      <w:hyperlink w:history="true" w:anchor="_bookmark709">
        <w:r>
          <w:rPr>
            <w:color w:val="005DA1"/>
            <w:spacing w:val="-4"/>
            <w:position w:val="5"/>
            <w:sz w:val="14"/>
            <w:u w:val="single" w:color="005DA1"/>
          </w:rPr>
          <w:t>401</w:t>
        </w:r>
      </w:hyperlink>
      <w:r>
        <w:rPr>
          <w:spacing w:val="-4"/>
          <w:position w:val="5"/>
          <w:sz w:val="14"/>
        </w:rPr>
        <w:t>.</w:t>
      </w:r>
      <w:r>
        <w:rPr>
          <w:position w:val="5"/>
          <w:sz w:val="14"/>
        </w:rPr>
        <w:tab/>
      </w:r>
      <w:r>
        <w:rPr>
          <w:rFonts w:ascii="Arial"/>
          <w:i/>
          <w:sz w:val="20"/>
        </w:rPr>
        <w:t>Re Compania de Electricidad de la Provincia de Buenos Aires Ltd [1980] Ch. </w:t>
      </w:r>
      <w:r>
        <w:rPr>
          <w:rFonts w:ascii="Arial"/>
          <w:i/>
          <w:spacing w:val="-4"/>
          <w:sz w:val="20"/>
        </w:rPr>
        <w:t>146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4" w:id="766"/>
      <w:bookmarkEnd w:id="766"/>
      <w:r>
        <w:rPr/>
      </w:r>
      <w:hyperlink w:history="true" w:anchor="_bookmark710">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Ch. 146</w:t>
      </w:r>
      <w:r>
        <w:rPr>
          <w:sz w:val="20"/>
        </w:rPr>
        <w:t>; see also</w:t>
      </w:r>
      <w:r>
        <w:rPr>
          <w:spacing w:val="-1"/>
          <w:sz w:val="20"/>
        </w:rPr>
        <w:t> </w:t>
      </w:r>
      <w:r>
        <w:rPr>
          <w:rFonts w:ascii="Arial"/>
          <w:i/>
          <w:sz w:val="20"/>
        </w:rPr>
        <w:t>Re Beavan [1912] 1</w:t>
      </w:r>
      <w:r>
        <w:rPr>
          <w:rFonts w:ascii="Arial"/>
          <w:i/>
          <w:spacing w:val="-1"/>
          <w:sz w:val="20"/>
        </w:rPr>
        <w:t> </w:t>
      </w:r>
      <w:r>
        <w:rPr>
          <w:rFonts w:ascii="Arial"/>
          <w:i/>
          <w:sz w:val="20"/>
        </w:rPr>
        <w:t>Ch. 196</w:t>
      </w:r>
      <w:r>
        <w:rPr>
          <w:sz w:val="20"/>
        </w:rPr>
        <w:t>; </w:t>
      </w:r>
      <w:r>
        <w:rPr>
          <w:rFonts w:ascii="Arial"/>
          <w:i/>
          <w:sz w:val="20"/>
        </w:rPr>
        <w:t>Lloyd v Coote [1915] 1 K.B. </w:t>
      </w:r>
      <w:r>
        <w:rPr>
          <w:rFonts w:ascii="Arial"/>
          <w:i/>
          <w:spacing w:val="-4"/>
          <w:sz w:val="20"/>
        </w:rPr>
        <w:t>242</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765" w:id="767"/>
      <w:bookmarkEnd w:id="767"/>
      <w:r>
        <w:rPr/>
      </w:r>
      <w:hyperlink w:history="true" w:anchor="_bookmark711">
        <w:r>
          <w:rPr>
            <w:color w:val="005DA1"/>
            <w:spacing w:val="-4"/>
            <w:position w:val="5"/>
            <w:sz w:val="14"/>
            <w:u w:val="single" w:color="005DA1"/>
          </w:rPr>
          <w:t>403</w:t>
        </w:r>
      </w:hyperlink>
      <w:r>
        <w:rPr>
          <w:spacing w:val="-4"/>
          <w:position w:val="5"/>
          <w:sz w:val="14"/>
        </w:rPr>
        <w:t>.</w:t>
      </w:r>
      <w:r>
        <w:rPr>
          <w:position w:val="5"/>
          <w:sz w:val="14"/>
        </w:rPr>
        <w:tab/>
      </w:r>
      <w:r>
        <w:rPr>
          <w:rFonts w:ascii="Arial" w:hAnsi="Arial"/>
          <w:i/>
          <w:sz w:val="20"/>
        </w:rPr>
        <w:t>Bowring-Hanbury’s Trustee v Bowring-Hanbury [1943] Ch. 104</w:t>
      </w:r>
      <w:r>
        <w:rPr>
          <w:sz w:val="20"/>
        </w:rPr>
        <w:t>, which, however, was </w:t>
      </w:r>
      <w:r>
        <w:rPr>
          <w:sz w:val="20"/>
        </w:rPr>
        <w:t>decided under the old law under which an implied promise to pay was necessary.</w:t>
      </w:r>
    </w:p>
    <w:p>
      <w:pPr>
        <w:pStyle w:val="BodyText"/>
        <w:spacing w:before="9"/>
      </w:pPr>
    </w:p>
    <w:p>
      <w:pPr>
        <w:spacing w:line="235" w:lineRule="auto" w:before="0"/>
        <w:ind w:left="705" w:right="167" w:hanging="541"/>
        <w:jc w:val="both"/>
        <w:rPr>
          <w:sz w:val="20"/>
        </w:rPr>
      </w:pPr>
      <w:bookmarkStart w:name="_bookmark766" w:id="768"/>
      <w:bookmarkEnd w:id="768"/>
      <w:r>
        <w:rPr/>
      </w:r>
      <w:hyperlink w:history="true" w:anchor="_bookmark712">
        <w:r>
          <w:rPr>
            <w:color w:val="005DA1"/>
            <w:position w:val="5"/>
            <w:sz w:val="14"/>
            <w:u w:val="single" w:color="005DA1"/>
          </w:rPr>
          <w:t>404</w:t>
        </w:r>
      </w:hyperlink>
      <w:r>
        <w:rPr>
          <w:position w:val="5"/>
          <w:sz w:val="14"/>
        </w:rPr>
        <w:t>.</w:t>
      </w:r>
      <w:r>
        <w:rPr>
          <w:spacing w:val="80"/>
          <w:w w:val="150"/>
          <w:position w:val="5"/>
          <w:sz w:val="14"/>
        </w:rPr>
        <w:t> </w:t>
      </w:r>
      <w:r>
        <w:rPr>
          <w:rFonts w:ascii="Arial"/>
          <w:i/>
          <w:sz w:val="20"/>
        </w:rPr>
        <w:t>Re</w:t>
      </w:r>
      <w:r>
        <w:rPr>
          <w:rFonts w:ascii="Arial"/>
          <w:i/>
          <w:spacing w:val="40"/>
          <w:sz w:val="20"/>
        </w:rPr>
        <w:t> </w:t>
      </w:r>
      <w:r>
        <w:rPr>
          <w:rFonts w:ascii="Arial"/>
          <w:i/>
          <w:sz w:val="20"/>
        </w:rPr>
        <w:t>Atlantic</w:t>
      </w:r>
      <w:r>
        <w:rPr>
          <w:rFonts w:ascii="Arial"/>
          <w:i/>
          <w:spacing w:val="40"/>
          <w:sz w:val="20"/>
        </w:rPr>
        <w:t> </w:t>
      </w:r>
      <w:r>
        <w:rPr>
          <w:rFonts w:ascii="Arial"/>
          <w:i/>
          <w:sz w:val="20"/>
        </w:rPr>
        <w:t>and</w:t>
      </w:r>
      <w:r>
        <w:rPr>
          <w:rFonts w:ascii="Arial"/>
          <w:i/>
          <w:spacing w:val="40"/>
          <w:sz w:val="20"/>
        </w:rPr>
        <w:t> </w:t>
      </w:r>
      <w:r>
        <w:rPr>
          <w:rFonts w:ascii="Arial"/>
          <w:i/>
          <w:sz w:val="20"/>
        </w:rPr>
        <w:t>Pacific</w:t>
      </w:r>
      <w:r>
        <w:rPr>
          <w:rFonts w:ascii="Arial"/>
          <w:i/>
          <w:spacing w:val="40"/>
          <w:sz w:val="20"/>
        </w:rPr>
        <w:t> </w:t>
      </w:r>
      <w:r>
        <w:rPr>
          <w:rFonts w:ascii="Arial"/>
          <w:i/>
          <w:sz w:val="20"/>
        </w:rPr>
        <w:t>Fibre</w:t>
      </w:r>
      <w:r>
        <w:rPr>
          <w:rFonts w:ascii="Arial"/>
          <w:i/>
          <w:spacing w:val="40"/>
          <w:sz w:val="20"/>
        </w:rPr>
        <w:t> </w:t>
      </w:r>
      <w:r>
        <w:rPr>
          <w:rFonts w:ascii="Arial"/>
          <w:i/>
          <w:sz w:val="20"/>
        </w:rPr>
        <w:t>Importing</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[1928]</w:t>
      </w:r>
      <w:r>
        <w:rPr>
          <w:rFonts w:ascii="Arial"/>
          <w:i/>
          <w:spacing w:val="40"/>
          <w:sz w:val="20"/>
        </w:rPr>
        <w:t> </w:t>
      </w:r>
      <w:r>
        <w:rPr>
          <w:rFonts w:ascii="Arial"/>
          <w:i/>
          <w:sz w:val="20"/>
        </w:rPr>
        <w:t>Ch.</w:t>
      </w:r>
      <w:r>
        <w:rPr>
          <w:rFonts w:ascii="Arial"/>
          <w:i/>
          <w:spacing w:val="40"/>
          <w:sz w:val="20"/>
        </w:rPr>
        <w:t> </w:t>
      </w:r>
      <w:r>
        <w:rPr>
          <w:rFonts w:ascii="Arial"/>
          <w:i/>
          <w:sz w:val="20"/>
        </w:rPr>
        <w:t>836</w:t>
      </w:r>
      <w:r>
        <w:rPr>
          <w:sz w:val="20"/>
        </w:rPr>
        <w:t>;</w:t>
      </w:r>
      <w:r>
        <w:rPr>
          <w:spacing w:val="40"/>
          <w:sz w:val="20"/>
        </w:rPr>
        <w:t> </w:t>
      </w:r>
      <w:r>
        <w:rPr>
          <w:sz w:val="20"/>
        </w:rPr>
        <w:t>decided</w:t>
      </w:r>
      <w:r>
        <w:rPr>
          <w:spacing w:val="40"/>
          <w:sz w:val="20"/>
        </w:rPr>
        <w:t> </w:t>
      </w:r>
      <w:r>
        <w:rPr>
          <w:sz w:val="20"/>
        </w:rPr>
        <w:t>under</w:t>
      </w:r>
      <w:r>
        <w:rPr>
          <w:spacing w:val="40"/>
          <w:sz w:val="20"/>
        </w:rPr>
        <w:t> </w:t>
      </w:r>
      <w:r>
        <w:rPr>
          <w:sz w:val="20"/>
        </w:rPr>
        <w:t>the</w:t>
      </w:r>
      <w:r>
        <w:rPr>
          <w:spacing w:val="40"/>
          <w:sz w:val="20"/>
        </w:rPr>
        <w:t> </w:t>
      </w:r>
      <w:r>
        <w:rPr>
          <w:sz w:val="20"/>
        </w:rPr>
        <w:t>Civil Procedure Act 1833, under which such communication was unnecessary; </w:t>
      </w:r>
      <w:r>
        <w:rPr>
          <w:rFonts w:ascii="Arial"/>
          <w:i/>
          <w:sz w:val="20"/>
        </w:rPr>
        <w:t>Jones v </w:t>
      </w:r>
      <w:r>
        <w:rPr>
          <w:rFonts w:ascii="Arial"/>
          <w:i/>
          <w:sz w:val="20"/>
        </w:rPr>
        <w:t>Bellgrove Properties Ltd [1949] 2 K.B. 700</w:t>
      </w:r>
      <w:r>
        <w:rPr>
          <w:sz w:val="20"/>
        </w:rPr>
        <w:t>; </w:t>
      </w:r>
      <w:r>
        <w:rPr>
          <w:rFonts w:ascii="Arial"/>
          <w:i/>
          <w:sz w:val="20"/>
        </w:rPr>
        <w:t>Re Gee &amp; Co (Woolwich) Ltd [1975] Ch. 52</w:t>
      </w:r>
      <w:r>
        <w:rPr>
          <w:sz w:val="20"/>
        </w:rPr>
        <w:t>, not following </w:t>
      </w:r>
      <w:r>
        <w:rPr>
          <w:rFonts w:ascii="Arial"/>
          <w:i/>
          <w:sz w:val="20"/>
        </w:rPr>
        <w:t>Consolidated Agencies Ltd v Bertram Ltd [1965] A.C. 470 </w:t>
      </w:r>
      <w:r>
        <w:rPr>
          <w:sz w:val="20"/>
        </w:rPr>
        <w:t>(decided under s.19 of the Indian Limitation Act 1908); </w:t>
      </w:r>
      <w:r>
        <w:rPr>
          <w:rFonts w:ascii="Arial"/>
          <w:i/>
          <w:sz w:val="20"/>
        </w:rPr>
        <w:t>Re Compania de Electricidad de la Provincia de Buenos Aires Ltd [1980] Ch. 146</w:t>
      </w:r>
      <w:r>
        <w:rPr>
          <w:sz w:val="20"/>
        </w:rPr>
        <w:t>; </w:t>
      </w:r>
      <w:r>
        <w:rPr>
          <w:rFonts w:ascii="Arial"/>
          <w:i/>
          <w:sz w:val="20"/>
        </w:rPr>
        <w:t>Stage Club v Millers Hotels Pty (1982) 150 C.L.R. 535</w:t>
      </w:r>
      <w:r>
        <w:rPr>
          <w:sz w:val="20"/>
        </w:rPr>
        <w:t>. cf. </w:t>
      </w:r>
      <w:r>
        <w:rPr>
          <w:rFonts w:ascii="Arial"/>
          <w:i/>
          <w:sz w:val="20"/>
        </w:rPr>
        <w:t>Re Overmark Smith</w:t>
      </w:r>
      <w:r>
        <w:rPr>
          <w:rFonts w:ascii="Arial"/>
          <w:i/>
          <w:spacing w:val="40"/>
          <w:sz w:val="20"/>
        </w:rPr>
        <w:t> </w:t>
      </w:r>
      <w:r>
        <w:rPr>
          <w:rFonts w:ascii="Arial"/>
          <w:i/>
          <w:sz w:val="20"/>
        </w:rPr>
        <w:t>Warden Ltd [1982] 1 W.L.R. 1195 </w:t>
      </w:r>
      <w:r>
        <w:rPr>
          <w:sz w:val="20"/>
        </w:rPr>
        <w:t>(statements of affairs made on appointment of receiver and on winding-up).</w:t>
      </w:r>
    </w:p>
    <w:p>
      <w:pPr>
        <w:pStyle w:val="BodyText"/>
        <w:spacing w:before="3"/>
      </w:pPr>
    </w:p>
    <w:p>
      <w:pPr>
        <w:tabs>
          <w:tab w:pos="705" w:val="left" w:leader="none"/>
        </w:tabs>
        <w:spacing w:before="0"/>
        <w:ind w:left="165" w:right="0" w:firstLine="0"/>
        <w:jc w:val="left"/>
        <w:rPr>
          <w:sz w:val="20"/>
        </w:rPr>
      </w:pPr>
      <w:bookmarkStart w:name="_bookmark767" w:id="769"/>
      <w:bookmarkEnd w:id="769"/>
      <w:r>
        <w:rPr/>
      </w:r>
      <w:hyperlink w:history="true" w:anchor="_bookmark713">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Jones v Bellgrove Properties Ltd [1949] 2 K.B. </w:t>
      </w:r>
      <w:r>
        <w:rPr>
          <w:rFonts w:ascii="Arial"/>
          <w:i/>
          <w:spacing w:val="-4"/>
          <w:sz w:val="20"/>
        </w:rPr>
        <w:t>700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68" w:id="770"/>
      <w:bookmarkEnd w:id="770"/>
      <w:r>
        <w:rPr/>
      </w:r>
      <w:hyperlink w:history="true" w:anchor="_bookmark714">
        <w:r>
          <w:rPr>
            <w:color w:val="005DA1"/>
            <w:spacing w:val="-4"/>
            <w:position w:val="5"/>
            <w:sz w:val="14"/>
            <w:u w:val="single" w:color="005DA1"/>
          </w:rPr>
          <w:t>406</w:t>
        </w:r>
      </w:hyperlink>
      <w:r>
        <w:rPr>
          <w:spacing w:val="-4"/>
          <w:position w:val="5"/>
          <w:sz w:val="14"/>
        </w:rPr>
        <w:t>.</w:t>
      </w:r>
      <w:r>
        <w:rPr>
          <w:position w:val="5"/>
          <w:sz w:val="14"/>
        </w:rPr>
        <w:tab/>
      </w:r>
      <w:r>
        <w:rPr>
          <w:rFonts w:ascii="Arial"/>
          <w:i/>
          <w:sz w:val="20"/>
        </w:rPr>
        <w:t>Re</w:t>
      </w:r>
      <w:r>
        <w:rPr>
          <w:rFonts w:ascii="Arial"/>
          <w:i/>
          <w:spacing w:val="14"/>
          <w:sz w:val="20"/>
        </w:rPr>
        <w:t> </w:t>
      </w:r>
      <w:r>
        <w:rPr>
          <w:rFonts w:ascii="Arial"/>
          <w:i/>
          <w:sz w:val="20"/>
        </w:rPr>
        <w:t>Coliseum</w:t>
      </w:r>
      <w:r>
        <w:rPr>
          <w:rFonts w:ascii="Arial"/>
          <w:i/>
          <w:spacing w:val="15"/>
          <w:sz w:val="20"/>
        </w:rPr>
        <w:t> </w:t>
      </w:r>
      <w:r>
        <w:rPr>
          <w:rFonts w:ascii="Arial"/>
          <w:i/>
          <w:sz w:val="20"/>
        </w:rPr>
        <w:t>(Barrow)</w:t>
      </w:r>
      <w:r>
        <w:rPr>
          <w:rFonts w:ascii="Arial"/>
          <w:i/>
          <w:spacing w:val="15"/>
          <w:sz w:val="20"/>
        </w:rPr>
        <w:t> </w:t>
      </w:r>
      <w:r>
        <w:rPr>
          <w:rFonts w:ascii="Arial"/>
          <w:i/>
          <w:sz w:val="20"/>
        </w:rPr>
        <w:t>Ltd</w:t>
      </w:r>
      <w:r>
        <w:rPr>
          <w:rFonts w:ascii="Arial"/>
          <w:i/>
          <w:spacing w:val="15"/>
          <w:sz w:val="20"/>
        </w:rPr>
        <w:t> </w:t>
      </w:r>
      <w:r>
        <w:rPr>
          <w:rFonts w:ascii="Arial"/>
          <w:i/>
          <w:sz w:val="20"/>
        </w:rPr>
        <w:t>[1930]</w:t>
      </w:r>
      <w:r>
        <w:rPr>
          <w:rFonts w:ascii="Arial"/>
          <w:i/>
          <w:spacing w:val="15"/>
          <w:sz w:val="20"/>
        </w:rPr>
        <w:t> </w:t>
      </w:r>
      <w:r>
        <w:rPr>
          <w:rFonts w:ascii="Arial"/>
          <w:i/>
          <w:sz w:val="20"/>
        </w:rPr>
        <w:t>2</w:t>
      </w:r>
      <w:r>
        <w:rPr>
          <w:rFonts w:ascii="Arial"/>
          <w:i/>
          <w:spacing w:val="15"/>
          <w:sz w:val="20"/>
        </w:rPr>
        <w:t> </w:t>
      </w:r>
      <w:r>
        <w:rPr>
          <w:rFonts w:ascii="Arial"/>
          <w:i/>
          <w:sz w:val="20"/>
        </w:rPr>
        <w:t>Ch.</w:t>
      </w:r>
      <w:r>
        <w:rPr>
          <w:rFonts w:ascii="Arial"/>
          <w:i/>
          <w:spacing w:val="15"/>
          <w:sz w:val="20"/>
        </w:rPr>
        <w:t> </w:t>
      </w:r>
      <w:r>
        <w:rPr>
          <w:rFonts w:ascii="Arial"/>
          <w:i/>
          <w:sz w:val="20"/>
        </w:rPr>
        <w:t>44</w:t>
      </w:r>
      <w:r>
        <w:rPr>
          <w:sz w:val="20"/>
        </w:rPr>
        <w:t>;</w:t>
      </w:r>
      <w:r>
        <w:rPr>
          <w:spacing w:val="15"/>
          <w:sz w:val="20"/>
        </w:rPr>
        <w:t> </w:t>
      </w:r>
      <w:r>
        <w:rPr>
          <w:rFonts w:ascii="Arial"/>
          <w:i/>
          <w:sz w:val="20"/>
        </w:rPr>
        <w:t>Re</w:t>
      </w:r>
      <w:r>
        <w:rPr>
          <w:rFonts w:ascii="Arial"/>
          <w:i/>
          <w:spacing w:val="15"/>
          <w:sz w:val="20"/>
        </w:rPr>
        <w:t> </w:t>
      </w:r>
      <w:r>
        <w:rPr>
          <w:rFonts w:ascii="Arial"/>
          <w:i/>
          <w:sz w:val="20"/>
        </w:rPr>
        <w:t>Transplanters</w:t>
      </w:r>
      <w:r>
        <w:rPr>
          <w:rFonts w:ascii="Arial"/>
          <w:i/>
          <w:spacing w:val="15"/>
          <w:sz w:val="20"/>
        </w:rPr>
        <w:t> </w:t>
      </w:r>
      <w:r>
        <w:rPr>
          <w:rFonts w:ascii="Arial"/>
          <w:i/>
          <w:sz w:val="20"/>
        </w:rPr>
        <w:t>(Holding</w:t>
      </w:r>
      <w:r>
        <w:rPr>
          <w:rFonts w:ascii="Arial"/>
          <w:i/>
          <w:spacing w:val="15"/>
          <w:sz w:val="20"/>
        </w:rPr>
        <w:t> </w:t>
      </w:r>
      <w:r>
        <w:rPr>
          <w:rFonts w:ascii="Arial"/>
          <w:i/>
          <w:sz w:val="20"/>
        </w:rPr>
        <w:t>Company)</w:t>
      </w:r>
      <w:r>
        <w:rPr>
          <w:rFonts w:ascii="Arial"/>
          <w:i/>
          <w:spacing w:val="15"/>
          <w:sz w:val="20"/>
        </w:rPr>
        <w:t> </w:t>
      </w:r>
      <w:r>
        <w:rPr>
          <w:rFonts w:ascii="Arial"/>
          <w:i/>
          <w:sz w:val="20"/>
        </w:rPr>
        <w:t>Ltd</w:t>
      </w:r>
      <w:r>
        <w:rPr>
          <w:rFonts w:ascii="Arial"/>
          <w:i/>
          <w:spacing w:val="15"/>
          <w:sz w:val="20"/>
        </w:rPr>
        <w:t> </w:t>
      </w:r>
      <w:r>
        <w:rPr>
          <w:rFonts w:ascii="Arial"/>
          <w:i/>
          <w:sz w:val="20"/>
        </w:rPr>
        <w:t>[1958]</w:t>
      </w:r>
      <w:r>
        <w:rPr>
          <w:rFonts w:ascii="Arial"/>
          <w:i/>
          <w:spacing w:val="15"/>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1"/>
          <w:sz w:val="20"/>
        </w:rPr>
        <w:t> </w:t>
      </w:r>
      <w:r>
        <w:rPr>
          <w:rFonts w:ascii="Arial"/>
          <w:i/>
          <w:sz w:val="20"/>
        </w:rPr>
        <w:t>822</w:t>
      </w:r>
      <w:r>
        <w:rPr>
          <w:sz w:val="20"/>
        </w:rPr>
        <w:t>; contrast </w:t>
      </w:r>
      <w:r>
        <w:rPr>
          <w:rFonts w:ascii="Arial"/>
          <w:i/>
          <w:sz w:val="20"/>
        </w:rPr>
        <w:t>Ledingham v Bermejo Estancia Co Ltd [1947] 1 All E.R. </w:t>
      </w:r>
      <w:r>
        <w:rPr>
          <w:rFonts w:ascii="Arial"/>
          <w:i/>
          <w:spacing w:val="-4"/>
          <w:sz w:val="20"/>
        </w:rPr>
        <w:t>749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9" w:id="771"/>
      <w:bookmarkEnd w:id="771"/>
      <w:r>
        <w:rPr/>
      </w:r>
      <w:hyperlink w:history="true" w:anchor="_bookmark715">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Re Gee &amp; Co (Woolwich) Ltd [1975] Ch. </w:t>
      </w:r>
      <w:r>
        <w:rPr>
          <w:rFonts w:ascii="Arial"/>
          <w:i/>
          <w:spacing w:val="-5"/>
          <w:sz w:val="20"/>
        </w:rPr>
        <w:t>52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70" w:id="772"/>
      <w:bookmarkEnd w:id="772"/>
      <w:r>
        <w:rPr/>
      </w:r>
      <w:hyperlink w:history="true" w:anchor="_bookmark716">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Willins v Smith (1854) 4 E. &amp; B. </w:t>
      </w:r>
      <w:r>
        <w:rPr>
          <w:rFonts w:ascii="Arial"/>
          <w:i/>
          <w:spacing w:val="-4"/>
          <w:sz w:val="20"/>
        </w:rPr>
        <w:t>180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71" w:id="773"/>
      <w:bookmarkEnd w:id="773"/>
      <w:r>
        <w:rPr/>
      </w:r>
      <w:hyperlink w:history="true" w:anchor="_bookmark717">
        <w:r>
          <w:rPr>
            <w:color w:val="005DA1"/>
            <w:spacing w:val="-4"/>
            <w:position w:val="5"/>
            <w:sz w:val="14"/>
            <w:u w:val="single" w:color="005DA1"/>
          </w:rPr>
          <w:t>409</w:t>
        </w:r>
      </w:hyperlink>
      <w:r>
        <w:rPr>
          <w:spacing w:val="-4"/>
          <w:position w:val="5"/>
          <w:sz w:val="14"/>
        </w:rPr>
        <w:t>.</w:t>
      </w:r>
      <w:r>
        <w:rPr>
          <w:position w:val="5"/>
          <w:sz w:val="14"/>
        </w:rPr>
        <w:tab/>
      </w:r>
      <w:r>
        <w:rPr>
          <w:spacing w:val="-2"/>
          <w:sz w:val="20"/>
        </w:rPr>
        <w:t>s.31(6).</w:t>
      </w:r>
    </w:p>
    <w:p>
      <w:pPr>
        <w:pStyle w:val="BodyText"/>
        <w:spacing w:before="5"/>
      </w:pPr>
    </w:p>
    <w:p>
      <w:pPr>
        <w:tabs>
          <w:tab w:pos="705" w:val="left" w:leader="none"/>
        </w:tabs>
        <w:spacing w:before="0"/>
        <w:ind w:left="165" w:right="0" w:firstLine="0"/>
        <w:jc w:val="left"/>
        <w:rPr>
          <w:sz w:val="20"/>
        </w:rPr>
      </w:pPr>
      <w:bookmarkStart w:name="_bookmark772" w:id="774"/>
      <w:bookmarkEnd w:id="774"/>
      <w:r>
        <w:rPr/>
      </w:r>
      <w:hyperlink w:history="true" w:anchor="_bookmark718">
        <w:r>
          <w:rPr>
            <w:color w:val="005DA1"/>
            <w:spacing w:val="-4"/>
            <w:position w:val="5"/>
            <w:sz w:val="14"/>
            <w:u w:val="single" w:color="005DA1"/>
          </w:rPr>
          <w:t>410</w:t>
        </w:r>
      </w:hyperlink>
      <w:r>
        <w:rPr>
          <w:spacing w:val="-4"/>
          <w:position w:val="5"/>
          <w:sz w:val="14"/>
        </w:rPr>
        <w:t>.</w:t>
      </w:r>
      <w:r>
        <w:rPr>
          <w:position w:val="5"/>
          <w:sz w:val="14"/>
        </w:rPr>
        <w:tab/>
      </w:r>
      <w:r>
        <w:rPr>
          <w:spacing w:val="-2"/>
          <w:sz w:val="20"/>
        </w:rPr>
        <w:t>s.31(9).</w:t>
      </w:r>
    </w:p>
    <w:p>
      <w:pPr>
        <w:pStyle w:val="BodyText"/>
        <w:spacing w:before="9"/>
      </w:pPr>
    </w:p>
    <w:p>
      <w:pPr>
        <w:tabs>
          <w:tab w:pos="705" w:val="left" w:leader="none"/>
        </w:tabs>
        <w:spacing w:line="235" w:lineRule="auto" w:before="0"/>
        <w:ind w:left="705" w:right="168" w:hanging="541"/>
        <w:jc w:val="left"/>
        <w:rPr>
          <w:sz w:val="20"/>
        </w:rPr>
      </w:pPr>
      <w:bookmarkStart w:name="_bookmark773" w:id="775"/>
      <w:bookmarkEnd w:id="775"/>
      <w:r>
        <w:rPr/>
      </w:r>
      <w:hyperlink w:history="true" w:anchor="_bookmark719">
        <w:r>
          <w:rPr>
            <w:color w:val="005DA1"/>
            <w:spacing w:val="-4"/>
            <w:position w:val="5"/>
            <w:sz w:val="14"/>
            <w:u w:val="single" w:color="005DA1"/>
          </w:rPr>
          <w:t>411</w:t>
        </w:r>
      </w:hyperlink>
      <w:r>
        <w:rPr>
          <w:spacing w:val="-4"/>
          <w:position w:val="5"/>
          <w:sz w:val="14"/>
        </w:rPr>
        <w:t>.</w:t>
      </w:r>
      <w:r>
        <w:rPr>
          <w:position w:val="5"/>
          <w:sz w:val="14"/>
        </w:rPr>
        <w:tab/>
      </w:r>
      <w:r>
        <w:rPr>
          <w:sz w:val="20"/>
        </w:rPr>
        <w:t>s.31(7).</w:t>
      </w:r>
      <w:r>
        <w:rPr>
          <w:spacing w:val="-3"/>
          <w:sz w:val="20"/>
        </w:rPr>
        <w:t> </w:t>
      </w:r>
      <w:r>
        <w:rPr>
          <w:rFonts w:ascii="Arial"/>
          <w:i/>
          <w:sz w:val="20"/>
        </w:rPr>
        <w:t>UCB</w:t>
      </w:r>
      <w:r>
        <w:rPr>
          <w:rFonts w:ascii="Arial"/>
          <w:i/>
          <w:spacing w:val="-3"/>
          <w:sz w:val="20"/>
        </w:rPr>
        <w:t> </w:t>
      </w:r>
      <w:r>
        <w:rPr>
          <w:rFonts w:ascii="Arial"/>
          <w:i/>
          <w:sz w:val="20"/>
        </w:rPr>
        <w:t>Corporate</w:t>
      </w:r>
      <w:r>
        <w:rPr>
          <w:rFonts w:ascii="Arial"/>
          <w:i/>
          <w:spacing w:val="-3"/>
          <w:sz w:val="20"/>
        </w:rPr>
        <w:t> </w:t>
      </w:r>
      <w:r>
        <w:rPr>
          <w:rFonts w:ascii="Arial"/>
          <w:i/>
          <w:sz w:val="20"/>
        </w:rPr>
        <w:t>Services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Kohli</w:t>
      </w:r>
      <w:r>
        <w:rPr>
          <w:rFonts w:ascii="Arial"/>
          <w:i/>
          <w:spacing w:val="-3"/>
          <w:sz w:val="20"/>
        </w:rPr>
        <w:t> </w:t>
      </w:r>
      <w:r>
        <w:rPr>
          <w:rFonts w:ascii="Arial"/>
          <w:i/>
          <w:sz w:val="20"/>
        </w:rPr>
        <w:t>[2004]</w:t>
      </w:r>
      <w:r>
        <w:rPr>
          <w:rFonts w:ascii="Arial"/>
          <w:i/>
          <w:spacing w:val="-3"/>
          <w:sz w:val="20"/>
        </w:rPr>
        <w:t> </w:t>
      </w:r>
      <w:r>
        <w:rPr>
          <w:rFonts w:ascii="Arial"/>
          <w:i/>
          <w:sz w:val="20"/>
        </w:rPr>
        <w:t>EWHC</w:t>
      </w:r>
      <w:r>
        <w:rPr>
          <w:rFonts w:ascii="Arial"/>
          <w:i/>
          <w:spacing w:val="-3"/>
          <w:sz w:val="20"/>
        </w:rPr>
        <w:t> </w:t>
      </w:r>
      <w:r>
        <w:rPr>
          <w:rFonts w:ascii="Arial"/>
          <w:i/>
          <w:sz w:val="20"/>
        </w:rPr>
        <w:t>1126</w:t>
      </w:r>
      <w:r>
        <w:rPr>
          <w:rFonts w:ascii="Arial"/>
          <w:i/>
          <w:spacing w:val="-3"/>
          <w:sz w:val="20"/>
        </w:rPr>
        <w:t> </w:t>
      </w:r>
      <w:r>
        <w:rPr>
          <w:rFonts w:ascii="Arial"/>
          <w:i/>
          <w:sz w:val="20"/>
        </w:rPr>
        <w:t>(Ch),</w:t>
      </w:r>
      <w:r>
        <w:rPr>
          <w:rFonts w:ascii="Arial"/>
          <w:i/>
          <w:spacing w:val="-3"/>
          <w:sz w:val="20"/>
        </w:rPr>
        <w:t> </w:t>
      </w:r>
      <w:r>
        <w:rPr>
          <w:rFonts w:ascii="Arial"/>
          <w:i/>
          <w:sz w:val="20"/>
        </w:rPr>
        <w:t>[2004]</w:t>
      </w:r>
      <w:r>
        <w:rPr>
          <w:rFonts w:ascii="Arial"/>
          <w:i/>
          <w:spacing w:val="-3"/>
          <w:sz w:val="20"/>
        </w:rPr>
        <w:t> </w:t>
      </w:r>
      <w:r>
        <w:rPr>
          <w:rFonts w:ascii="Arial"/>
          <w:i/>
          <w:sz w:val="20"/>
        </w:rPr>
        <w:t>2</w:t>
      </w:r>
      <w:r>
        <w:rPr>
          <w:rFonts w:ascii="Arial"/>
          <w:i/>
          <w:spacing w:val="-3"/>
          <w:sz w:val="20"/>
        </w:rPr>
        <w:t> </w:t>
      </w:r>
      <w:r>
        <w:rPr>
          <w:rFonts w:ascii="Arial"/>
          <w:i/>
          <w:sz w:val="20"/>
        </w:rPr>
        <w:t>All</w:t>
      </w:r>
      <w:r>
        <w:rPr>
          <w:rFonts w:ascii="Arial"/>
          <w:i/>
          <w:spacing w:val="-3"/>
          <w:sz w:val="20"/>
        </w:rPr>
        <w:t> </w:t>
      </w:r>
      <w:r>
        <w:rPr>
          <w:rFonts w:ascii="Arial"/>
          <w:i/>
          <w:sz w:val="20"/>
        </w:rPr>
        <w:t>E.R.</w:t>
      </w:r>
      <w:r>
        <w:rPr>
          <w:rFonts w:ascii="Arial"/>
          <w:i/>
          <w:spacing w:val="-3"/>
          <w:sz w:val="20"/>
        </w:rPr>
        <w:t> </w:t>
      </w:r>
      <w:r>
        <w:rPr>
          <w:rFonts w:ascii="Arial"/>
          <w:i/>
          <w:sz w:val="20"/>
        </w:rPr>
        <w:t>(Comm) 422 </w:t>
      </w:r>
      <w:r>
        <w:rPr>
          <w:sz w:val="20"/>
        </w:rPr>
        <w:t>(part payment by a principal debtor bound the surety).</w:t>
      </w:r>
    </w:p>
    <w:p>
      <w:pPr>
        <w:pStyle w:val="BodyText"/>
        <w:spacing w:before="5"/>
      </w:pPr>
    </w:p>
    <w:p>
      <w:pPr>
        <w:pStyle w:val="BodyText"/>
        <w:tabs>
          <w:tab w:pos="705" w:val="left" w:leader="none"/>
        </w:tabs>
        <w:ind w:left="165"/>
      </w:pPr>
      <w:bookmarkStart w:name="_bookmark774" w:id="776"/>
      <w:bookmarkEnd w:id="776"/>
      <w:r>
        <w:rPr/>
      </w:r>
      <w:hyperlink w:history="true" w:anchor="_bookmark720">
        <w:r>
          <w:rPr>
            <w:color w:val="005DA1"/>
            <w:spacing w:val="-4"/>
            <w:position w:val="5"/>
            <w:sz w:val="14"/>
            <w:u w:val="single" w:color="005DA1"/>
          </w:rPr>
          <w:t>412</w:t>
        </w:r>
      </w:hyperlink>
      <w:r>
        <w:rPr>
          <w:spacing w:val="-4"/>
          <w:position w:val="5"/>
          <w:sz w:val="14"/>
        </w:rPr>
        <w:t>.</w:t>
      </w:r>
      <w:r>
        <w:rPr>
          <w:position w:val="5"/>
          <w:sz w:val="14"/>
        </w:rPr>
        <w:tab/>
      </w:r>
      <w:r>
        <w:rPr/>
        <w:t>Law Revision Committee’s Fifth Interim Report, </w:t>
      </w:r>
      <w:r>
        <w:rPr>
          <w:spacing w:val="-2"/>
        </w:rPr>
        <w:t>p.28.</w:t>
      </w:r>
    </w:p>
    <w:p>
      <w:pPr>
        <w:pStyle w:val="BodyText"/>
        <w:spacing w:before="5"/>
      </w:pPr>
    </w:p>
    <w:p>
      <w:pPr>
        <w:pStyle w:val="BodyText"/>
        <w:tabs>
          <w:tab w:pos="705" w:val="left" w:leader="none"/>
        </w:tabs>
        <w:spacing w:before="1"/>
        <w:ind w:left="165"/>
      </w:pPr>
      <w:bookmarkStart w:name="_bookmark775" w:id="777"/>
      <w:bookmarkEnd w:id="777"/>
      <w:r>
        <w:rPr/>
      </w:r>
      <w:hyperlink w:history="true" w:anchor="_bookmark721">
        <w:r>
          <w:rPr>
            <w:color w:val="005DA1"/>
            <w:spacing w:val="-4"/>
            <w:position w:val="5"/>
            <w:sz w:val="14"/>
            <w:u w:val="single" w:color="005DA1"/>
          </w:rPr>
          <w:t>413</w:t>
        </w:r>
      </w:hyperlink>
      <w:r>
        <w:rPr>
          <w:spacing w:val="-4"/>
          <w:position w:val="5"/>
          <w:sz w:val="14"/>
        </w:rPr>
        <w:t>.</w:t>
      </w:r>
      <w:r>
        <w:rPr>
          <w:position w:val="5"/>
          <w:sz w:val="14"/>
        </w:rPr>
        <w:tab/>
      </w:r>
      <w:r>
        <w:rPr/>
        <w:t>s.10(5); see above, para.28-</w:t>
      </w:r>
      <w:r>
        <w:rPr>
          <w:spacing w:val="-4"/>
        </w:rPr>
        <w:t>014.</w:t>
      </w:r>
    </w:p>
    <w:p>
      <w:pPr>
        <w:pStyle w:val="BodyText"/>
        <w:spacing w:before="4"/>
      </w:pPr>
    </w:p>
    <w:p>
      <w:pPr>
        <w:tabs>
          <w:tab w:pos="705" w:val="left" w:leader="none"/>
        </w:tabs>
        <w:spacing w:before="1"/>
        <w:ind w:left="165" w:right="0" w:firstLine="0"/>
        <w:jc w:val="left"/>
        <w:rPr>
          <w:sz w:val="20"/>
        </w:rPr>
      </w:pPr>
      <w:bookmarkStart w:name="_bookmark776" w:id="778"/>
      <w:bookmarkEnd w:id="778"/>
      <w:r>
        <w:rPr/>
      </w:r>
      <w:hyperlink w:history="true" w:anchor="_bookmark722">
        <w:r>
          <w:rPr>
            <w:color w:val="005DA1"/>
            <w:spacing w:val="-4"/>
            <w:position w:val="5"/>
            <w:sz w:val="14"/>
            <w:u w:val="single" w:color="005DA1"/>
          </w:rPr>
          <w:t>414</w:t>
        </w:r>
      </w:hyperlink>
      <w:r>
        <w:rPr>
          <w:spacing w:val="-4"/>
          <w:position w:val="5"/>
          <w:sz w:val="14"/>
        </w:rPr>
        <w:t>.</w:t>
      </w:r>
      <w:r>
        <w:rPr>
          <w:position w:val="5"/>
          <w:sz w:val="14"/>
        </w:rPr>
        <w:tab/>
      </w:r>
      <w:r>
        <w:rPr>
          <w:spacing w:val="-2"/>
          <w:sz w:val="20"/>
        </w:rPr>
        <w:t>s.12(3).</w:t>
      </w:r>
    </w:p>
    <w:p>
      <w:pPr>
        <w:pStyle w:val="BodyText"/>
        <w:spacing w:before="4"/>
      </w:pPr>
    </w:p>
    <w:p>
      <w:pPr>
        <w:tabs>
          <w:tab w:pos="705" w:val="left" w:leader="none"/>
        </w:tabs>
        <w:spacing w:before="1"/>
        <w:ind w:left="165" w:right="0" w:firstLine="0"/>
        <w:jc w:val="left"/>
        <w:rPr>
          <w:sz w:val="20"/>
        </w:rPr>
      </w:pPr>
      <w:bookmarkStart w:name="_bookmark777" w:id="779"/>
      <w:bookmarkEnd w:id="779"/>
      <w:r>
        <w:rPr/>
      </w:r>
      <w:hyperlink w:history="true" w:anchor="_bookmark722">
        <w:r>
          <w:rPr>
            <w:color w:val="005DA1"/>
            <w:spacing w:val="-4"/>
            <w:position w:val="5"/>
            <w:sz w:val="14"/>
            <w:u w:val="single" w:color="005DA1"/>
          </w:rPr>
          <w:t>415</w:t>
        </w:r>
      </w:hyperlink>
      <w:r>
        <w:rPr>
          <w:spacing w:val="-4"/>
          <w:position w:val="5"/>
          <w:sz w:val="14"/>
        </w:rPr>
        <w:t>.</w:t>
      </w:r>
      <w:r>
        <w:rPr>
          <w:position w:val="5"/>
          <w:sz w:val="14"/>
        </w:rPr>
        <w:tab/>
      </w:r>
      <w:r>
        <w:rPr>
          <w:spacing w:val="-2"/>
          <w:sz w:val="20"/>
        </w:rPr>
        <w:t>s.39.</w:t>
      </w:r>
    </w:p>
    <w:p>
      <w:pPr>
        <w:pStyle w:val="BodyText"/>
        <w:spacing w:before="4"/>
      </w:pPr>
    </w:p>
    <w:p>
      <w:pPr>
        <w:tabs>
          <w:tab w:pos="705" w:val="left" w:leader="none"/>
        </w:tabs>
        <w:spacing w:before="1"/>
        <w:ind w:left="165" w:right="0" w:firstLine="0"/>
        <w:jc w:val="left"/>
        <w:rPr>
          <w:sz w:val="20"/>
        </w:rPr>
      </w:pPr>
      <w:bookmarkStart w:name="_bookmark778" w:id="780"/>
      <w:bookmarkEnd w:id="780"/>
      <w:r>
        <w:rPr/>
      </w:r>
      <w:hyperlink w:history="true" w:anchor="_bookmark723">
        <w:r>
          <w:rPr>
            <w:color w:val="005DA1"/>
            <w:spacing w:val="-4"/>
            <w:position w:val="5"/>
            <w:sz w:val="14"/>
            <w:u w:val="single" w:color="005DA1"/>
          </w:rPr>
          <w:t>416</w:t>
        </w:r>
      </w:hyperlink>
      <w:r>
        <w:rPr>
          <w:spacing w:val="-4"/>
          <w:position w:val="5"/>
          <w:sz w:val="14"/>
        </w:rPr>
        <w:t>.</w:t>
      </w:r>
      <w:r>
        <w:rPr>
          <w:position w:val="5"/>
          <w:sz w:val="14"/>
        </w:rPr>
        <w:tab/>
      </w:r>
      <w:r>
        <w:rPr>
          <w:rFonts w:ascii="Arial"/>
          <w:i/>
          <w:sz w:val="20"/>
        </w:rPr>
        <w:t>Busch v Stevens [1963] 1 Q.B. </w:t>
      </w:r>
      <w:r>
        <w:rPr>
          <w:rFonts w:ascii="Arial"/>
          <w:i/>
          <w:spacing w:val="-5"/>
          <w:sz w:val="20"/>
        </w:rPr>
        <w:t>1</w:t>
      </w:r>
      <w:r>
        <w:rPr>
          <w:spacing w:val="-5"/>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202944">
                <wp:simplePos x="0" y="0"/>
                <wp:positionH relativeFrom="page">
                  <wp:posOffset>4995824</wp:posOffset>
                </wp:positionH>
                <wp:positionV relativeFrom="paragraph">
                  <wp:posOffset>377139</wp:posOffset>
                </wp:positionV>
                <wp:extent cx="425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3536"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5. - Extension of the Period</w:t>
      </w:r>
    </w:p>
    <w:p>
      <w:pPr>
        <w:pStyle w:val="ListParagraph"/>
        <w:numPr>
          <w:ilvl w:val="0"/>
          <w:numId w:val="7"/>
        </w:numPr>
        <w:tabs>
          <w:tab w:pos="3364" w:val="left" w:leader="none"/>
        </w:tabs>
        <w:spacing w:line="240" w:lineRule="auto" w:before="3" w:after="0"/>
        <w:ind w:left="3364" w:right="0" w:hanging="373"/>
        <w:jc w:val="left"/>
        <w:rPr>
          <w:rFonts w:ascii="Arial"/>
          <w:b/>
          <w:sz w:val="24"/>
        </w:rPr>
      </w:pPr>
      <w:r>
        <w:rPr>
          <w:rFonts w:ascii="Arial"/>
          <w:b/>
          <w:sz w:val="24"/>
        </w:rPr>
        <w:t>- Agreement of the </w:t>
      </w:r>
      <w:r>
        <w:rPr>
          <w:rFonts w:ascii="Arial"/>
          <w:b/>
          <w:spacing w:val="-2"/>
          <w:sz w:val="24"/>
        </w:rPr>
        <w:t>Parties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Agreement of the </w:t>
      </w:r>
      <w:r>
        <w:rPr>
          <w:rFonts w:ascii="Arial"/>
          <w:b/>
          <w:spacing w:val="-2"/>
          <w:sz w:val="18"/>
        </w:rPr>
        <w:t>parties</w:t>
      </w:r>
    </w:p>
    <w:p>
      <w:pPr>
        <w:pStyle w:val="BodyText"/>
        <w:spacing w:before="41"/>
        <w:rPr>
          <w:rFonts w:ascii="Arial"/>
          <w:b/>
          <w:sz w:val="18"/>
        </w:rPr>
      </w:pPr>
    </w:p>
    <w:p>
      <w:pPr>
        <w:pStyle w:val="Heading2"/>
        <w:spacing w:before="1"/>
      </w:pPr>
      <w:r>
        <w:rPr/>
        <w:t>28-</w:t>
      </w:r>
      <w:r>
        <w:rPr>
          <w:spacing w:val="-5"/>
        </w:rPr>
        <w:t>107</w:t>
      </w:r>
    </w:p>
    <w:p>
      <w:pPr>
        <w:pStyle w:val="BodyText"/>
        <w:spacing w:line="235" w:lineRule="auto" w:before="202"/>
        <w:ind w:left="165" w:right="167"/>
        <w:jc w:val="both"/>
      </w:pPr>
      <w:r>
        <w:rPr/>
        <w:t>It appears that the parties may by contract post-pone the commencement of the limitation period </w:t>
      </w:r>
      <w:r>
        <w:rPr/>
        <w:t>by agreeing that the cause of action shall not accrue until some act or event occurs, e.g. service of a written notice of claim.</w:t>
      </w:r>
    </w:p>
    <w:p>
      <w:pPr>
        <w:pStyle w:val="BodyText"/>
      </w:pPr>
    </w:p>
    <w:p>
      <w:pPr>
        <w:pStyle w:val="BodyText"/>
        <w:spacing w:before="37"/>
      </w:pPr>
    </w:p>
    <w:p>
      <w:pPr>
        <w:spacing w:before="1"/>
        <w:ind w:left="165" w:right="0" w:firstLine="0"/>
        <w:jc w:val="left"/>
        <w:rPr>
          <w:rFonts w:ascii="Arial"/>
          <w:b/>
          <w:sz w:val="18"/>
        </w:rPr>
      </w:pPr>
      <w:r>
        <w:rPr>
          <w:rFonts w:ascii="Arial"/>
          <w:b/>
          <w:sz w:val="18"/>
        </w:rPr>
        <w:t>Pleading the </w:t>
      </w:r>
      <w:r>
        <w:rPr>
          <w:rFonts w:ascii="Arial"/>
          <w:b/>
          <w:spacing w:val="-2"/>
          <w:sz w:val="18"/>
        </w:rPr>
        <w:t>statute</w:t>
      </w:r>
    </w:p>
    <w:p>
      <w:pPr>
        <w:pStyle w:val="BodyText"/>
        <w:spacing w:before="41"/>
        <w:rPr>
          <w:rFonts w:ascii="Arial"/>
          <w:b/>
          <w:sz w:val="18"/>
        </w:rPr>
      </w:pPr>
    </w:p>
    <w:p>
      <w:pPr>
        <w:pStyle w:val="Heading2"/>
      </w:pPr>
      <w:r>
        <w:rPr/>
        <w:t>28-</w:t>
      </w:r>
      <w:r>
        <w:rPr>
          <w:spacing w:val="-5"/>
        </w:rPr>
        <w:t>108</w:t>
      </w:r>
    </w:p>
    <w:p>
      <w:pPr>
        <w:pStyle w:val="BodyText"/>
        <w:spacing w:line="235" w:lineRule="auto" w:before="203"/>
        <w:ind w:left="165" w:right="167"/>
        <w:jc w:val="both"/>
      </w:pPr>
      <w:r>
        <w:rPr/>
        <w:t>A party is not bound to rely on limitation as a defence if he does not wish to do so. In general, </w:t>
      </w:r>
      <w:r>
        <w:rPr/>
        <w:t>the </w:t>
      </w:r>
      <w:bookmarkStart w:name="_bookmark779" w:id="781"/>
      <w:bookmarkEnd w:id="781"/>
      <w:r>
        <w:rPr/>
        <w:t>court</w:t>
      </w:r>
      <w:r>
        <w:rPr/>
        <w:t> will not raise the point suo officio even if it appears from the face of the pleading that the</w:t>
      </w:r>
      <w:r>
        <w:rPr>
          <w:spacing w:val="40"/>
        </w:rPr>
        <w:t> </w:t>
      </w:r>
      <w:bookmarkStart w:name="_bookmark780" w:id="782"/>
      <w:bookmarkEnd w:id="782"/>
      <w:r>
        <w:rPr/>
        <w:t>relevant</w:t>
      </w:r>
      <w:r>
        <w:rPr/>
        <w:t> period of limitation has expired. </w:t>
      </w:r>
      <w:r>
        <w:rPr>
          <w:color w:val="005DA1"/>
          <w:u w:val="single" w:color="005DA1"/>
          <w:vertAlign w:val="superscript"/>
        </w:rPr>
        <w:t>417</w:t>
      </w:r>
      <w:r>
        <w:rPr>
          <w:color w:val="005DA1"/>
          <w:vertAlign w:val="baseline"/>
        </w:rPr>
        <w:t> </w:t>
      </w:r>
      <w:r>
        <w:rPr>
          <w:vertAlign w:val="baseline"/>
        </w:rPr>
        <w:t>A defendant who wishes to rely on limitation must, in his </w:t>
      </w:r>
      <w:bookmarkStart w:name="_bookmark781" w:id="783"/>
      <w:bookmarkEnd w:id="783"/>
      <w:r>
        <w:rPr>
          <w:vertAlign w:val="baseline"/>
        </w:rPr>
        <w:t>defence,</w:t>
      </w:r>
      <w:r>
        <w:rPr>
          <w:vertAlign w:val="baseline"/>
        </w:rPr>
        <w:t> give details of the expiry of any relevant limitation period relied on. </w:t>
      </w:r>
      <w:r>
        <w:rPr>
          <w:color w:val="005DA1"/>
          <w:u w:val="single" w:color="005DA1"/>
          <w:vertAlign w:val="superscript"/>
        </w:rPr>
        <w:t>418</w:t>
      </w:r>
      <w:r>
        <w:rPr>
          <w:color w:val="005DA1"/>
          <w:vertAlign w:val="baseline"/>
        </w:rPr>
        <w:t> </w:t>
      </w:r>
      <w:r>
        <w:rPr>
          <w:vertAlign w:val="baseline"/>
        </w:rPr>
        <w:t>Even where the effect </w:t>
      </w:r>
      <w:bookmarkStart w:name="_bookmark782" w:id="784"/>
      <w:bookmarkEnd w:id="784"/>
      <w:r>
        <w:rPr>
          <w:vertAlign w:val="baseline"/>
        </w:rPr>
        <w:t>of</w:t>
      </w:r>
      <w:r>
        <w:rPr>
          <w:vertAlign w:val="baseline"/>
        </w:rPr>
        <w:t> the statute is to extinguish the claimant’s title to land </w:t>
      </w:r>
      <w:r>
        <w:rPr>
          <w:color w:val="005DA1"/>
          <w:u w:val="single" w:color="005DA1"/>
          <w:vertAlign w:val="superscript"/>
        </w:rPr>
        <w:t>419</w:t>
      </w:r>
      <w:r>
        <w:rPr>
          <w:color w:val="005DA1"/>
          <w:vertAlign w:val="baseline"/>
        </w:rPr>
        <w:t> </w:t>
      </w:r>
      <w:r>
        <w:rPr>
          <w:vertAlign w:val="baseline"/>
        </w:rPr>
        <w:t>or goods, </w:t>
      </w:r>
      <w:r>
        <w:rPr>
          <w:color w:val="005DA1"/>
          <w:u w:val="single" w:color="005DA1"/>
          <w:vertAlign w:val="superscript"/>
        </w:rPr>
        <w:t>420</w:t>
      </w:r>
      <w:r>
        <w:rPr>
          <w:color w:val="005DA1"/>
          <w:vertAlign w:val="baseline"/>
        </w:rPr>
        <w:t> </w:t>
      </w:r>
      <w:r>
        <w:rPr>
          <w:vertAlign w:val="baseline"/>
        </w:rPr>
        <w:t>it would not be sufficient simply to deny that title </w:t>
      </w:r>
      <w:r>
        <w:rPr>
          <w:color w:val="005DA1"/>
          <w:u w:val="single" w:color="005DA1"/>
          <w:vertAlign w:val="superscript"/>
        </w:rPr>
        <w:t>421</w:t>
      </w:r>
      <w:r>
        <w:rPr>
          <w:color w:val="005DA1"/>
          <w:vertAlign w:val="baseline"/>
        </w:rPr>
        <w:t> </w:t>
      </w:r>
      <w:r>
        <w:rPr>
          <w:vertAlign w:val="baseline"/>
        </w:rPr>
        <w:t>and the statute should be specifically pleaded. </w:t>
      </w:r>
      <w:r>
        <w:rPr>
          <w:color w:val="005DA1"/>
          <w:u w:val="single" w:color="005DA1"/>
          <w:vertAlign w:val="superscript"/>
        </w:rPr>
        <w:t>422</w:t>
      </w:r>
      <w:r>
        <w:rPr>
          <w:color w:val="005DA1"/>
          <w:vertAlign w:val="baseline"/>
        </w:rPr>
        <w:t> </w:t>
      </w:r>
      <w:r>
        <w:rPr>
          <w:vertAlign w:val="baseline"/>
        </w:rPr>
        <w:t>Where it is clear that there is a defence of limitation, the defendant can apply to strike out a statute-barred claim on the </w:t>
      </w:r>
      <w:bookmarkStart w:name="_bookmark783" w:id="785"/>
      <w:bookmarkEnd w:id="785"/>
      <w:r>
        <w:rPr>
          <w:vertAlign w:val="baseline"/>
        </w:rPr>
        <w:t>ground</w:t>
      </w:r>
      <w:r>
        <w:rPr>
          <w:vertAlign w:val="baseline"/>
        </w:rPr>
        <w:t> that the statement of case discloses no reasonable grounds for bringing the claim or that the statement of case is an abuse of the court’s process. </w:t>
      </w:r>
      <w:r>
        <w:rPr>
          <w:color w:val="005DA1"/>
          <w:u w:val="single" w:color="005DA1"/>
          <w:vertAlign w:val="superscript"/>
        </w:rPr>
        <w:t>423</w:t>
      </w:r>
    </w:p>
    <w:p>
      <w:pPr>
        <w:pStyle w:val="BodyText"/>
      </w:pPr>
    </w:p>
    <w:p>
      <w:pPr>
        <w:pStyle w:val="BodyText"/>
        <w:spacing w:before="35"/>
      </w:pPr>
    </w:p>
    <w:p>
      <w:pPr>
        <w:spacing w:before="0"/>
        <w:ind w:left="165" w:right="0" w:firstLine="0"/>
        <w:jc w:val="left"/>
        <w:rPr>
          <w:rFonts w:ascii="Arial"/>
          <w:b/>
          <w:sz w:val="18"/>
        </w:rPr>
      </w:pPr>
      <w:r>
        <w:rPr>
          <w:rFonts w:ascii="Arial"/>
          <w:b/>
          <w:sz w:val="18"/>
        </w:rPr>
        <w:t>Agreements not to plead the </w:t>
      </w:r>
      <w:r>
        <w:rPr>
          <w:rFonts w:ascii="Arial"/>
          <w:b/>
          <w:spacing w:val="-2"/>
          <w:sz w:val="18"/>
        </w:rPr>
        <w:t>statute</w:t>
      </w:r>
    </w:p>
    <w:p>
      <w:pPr>
        <w:pStyle w:val="BodyText"/>
        <w:spacing w:before="41"/>
        <w:rPr>
          <w:rFonts w:ascii="Arial"/>
          <w:b/>
          <w:sz w:val="18"/>
        </w:rPr>
      </w:pPr>
    </w:p>
    <w:p>
      <w:pPr>
        <w:pStyle w:val="Heading2"/>
      </w:pPr>
      <w:r>
        <w:rPr/>
        <w:t>28-</w:t>
      </w:r>
      <w:r>
        <w:rPr>
          <w:spacing w:val="-5"/>
        </w:rPr>
        <w:t>109</w:t>
      </w:r>
    </w:p>
    <w:p>
      <w:pPr>
        <w:pStyle w:val="BodyText"/>
        <w:spacing w:line="235" w:lineRule="auto" w:before="203"/>
        <w:ind w:left="164" w:right="167"/>
        <w:jc w:val="both"/>
      </w:pPr>
      <w:r>
        <w:rPr/>
        <w:t>An express or implied agreement not to plead the statute, whether made before or after the limitation </w:t>
      </w:r>
      <w:bookmarkStart w:name="_bookmark784" w:id="786"/>
      <w:bookmarkEnd w:id="786"/>
      <w:r>
        <w:rPr/>
        <w:t>period</w:t>
      </w:r>
      <w:r>
        <w:rPr/>
        <w:t> has expired, is valid if supported by consideration (or made by deed) and will be given effect to </w:t>
      </w:r>
      <w:bookmarkStart w:name="_bookmark785" w:id="787"/>
      <w:bookmarkEnd w:id="787"/>
      <w:r>
        <w:rPr/>
        <w:t>by</w:t>
      </w:r>
      <w:r>
        <w:rPr/>
        <w:t> the court. </w:t>
      </w:r>
      <w:r>
        <w:rPr>
          <w:color w:val="005DA1"/>
          <w:u w:val="single" w:color="005DA1"/>
          <w:vertAlign w:val="superscript"/>
        </w:rPr>
        <w:t>424</w:t>
      </w:r>
      <w:r>
        <w:rPr>
          <w:color w:val="005DA1"/>
          <w:vertAlign w:val="baseline"/>
        </w:rPr>
        <w:t> </w:t>
      </w:r>
      <w:r>
        <w:rPr>
          <w:vertAlign w:val="baseline"/>
        </w:rPr>
        <w:t>The effect of such an agreement is, however, by no means certain. On one view, the agreement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enforced</w:t>
      </w:r>
      <w:r>
        <w:rPr>
          <w:spacing w:val="-2"/>
          <w:vertAlign w:val="baseline"/>
        </w:rPr>
        <w:t> </w:t>
      </w:r>
      <w:r>
        <w:rPr>
          <w:vertAlign w:val="baseline"/>
        </w:rPr>
        <w:t>by</w:t>
      </w:r>
      <w:r>
        <w:rPr>
          <w:spacing w:val="-2"/>
          <w:vertAlign w:val="baseline"/>
        </w:rPr>
        <w:t> </w:t>
      </w:r>
      <w:r>
        <w:rPr>
          <w:vertAlign w:val="baseline"/>
        </w:rPr>
        <w:t>preventing</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from</w:t>
      </w:r>
      <w:r>
        <w:rPr>
          <w:spacing w:val="-2"/>
          <w:vertAlign w:val="baseline"/>
        </w:rPr>
        <w:t> </w:t>
      </w:r>
      <w:r>
        <w:rPr>
          <w:vertAlign w:val="baseline"/>
        </w:rPr>
        <w:t>relying</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statute.</w:t>
      </w:r>
      <w:r>
        <w:rPr>
          <w:spacing w:val="-4"/>
          <w:vertAlign w:val="baseline"/>
        </w:rPr>
        <w:t> </w:t>
      </w:r>
      <w:r>
        <w:rPr>
          <w:color w:val="005DA1"/>
          <w:u w:val="single" w:color="005DA1"/>
          <w:vertAlign w:val="superscript"/>
        </w:rPr>
        <w:t>425</w:t>
      </w:r>
      <w:r>
        <w:rPr>
          <w:color w:val="005DA1"/>
          <w:spacing w:val="-3"/>
          <w:vertAlign w:val="baseline"/>
        </w:rPr>
        <w:t> </w:t>
      </w:r>
      <w:r>
        <w:rPr>
          <w:vertAlign w:val="baseline"/>
        </w:rPr>
        <w:t>But</w:t>
      </w:r>
      <w:r>
        <w:rPr>
          <w:spacing w:val="-2"/>
          <w:vertAlign w:val="baseline"/>
        </w:rPr>
        <w:t> </w:t>
      </w:r>
      <w:r>
        <w:rPr>
          <w:vertAlign w:val="baseline"/>
        </w:rPr>
        <w:t>on</w:t>
      </w:r>
      <w:r>
        <w:rPr>
          <w:spacing w:val="-2"/>
          <w:vertAlign w:val="baseline"/>
        </w:rPr>
        <w:t> </w:t>
      </w:r>
      <w:r>
        <w:rPr>
          <w:vertAlign w:val="baseline"/>
        </w:rPr>
        <w:t>another </w:t>
      </w:r>
      <w:bookmarkStart w:name="_bookmark786" w:id="788"/>
      <w:bookmarkEnd w:id="788"/>
      <w:r>
        <w:rPr>
          <w:vertAlign w:val="baseline"/>
        </w:rPr>
        <w:t>view,</w:t>
      </w:r>
      <w:r>
        <w:rPr>
          <w:vertAlign w:val="baseline"/>
        </w:rPr>
        <w:t> the agreement merely enables the claimant to have a separate action (or counterclaim) for damages for breach of the agreement. </w:t>
      </w:r>
      <w:r>
        <w:rPr>
          <w:color w:val="005DA1"/>
          <w:u w:val="single" w:color="005DA1"/>
          <w:vertAlign w:val="superscript"/>
        </w:rPr>
        <w:t>426</w:t>
      </w:r>
      <w:r>
        <w:rPr>
          <w:color w:val="005DA1"/>
          <w:vertAlign w:val="baseline"/>
        </w:rPr>
        <w:t> </w:t>
      </w:r>
      <w:r>
        <w:rPr>
          <w:vertAlign w:val="baseline"/>
        </w:rPr>
        <w:t>It is submitted that the former view is preferable. In any event, to constitute an enforceable agreement, there must (in the absence of a deed) be</w:t>
      </w:r>
      <w:r>
        <w:rPr>
          <w:spacing w:val="40"/>
          <w:vertAlign w:val="baseline"/>
        </w:rPr>
        <w:t> </w:t>
      </w:r>
      <w:r>
        <w:rPr>
          <w:vertAlign w:val="baseline"/>
        </w:rPr>
        <w:t>consideration for the defendant’s promise not to plead limitation as a defence, and this may be found, </w:t>
      </w:r>
      <w:bookmarkStart w:name="_bookmark787" w:id="789"/>
      <w:bookmarkEnd w:id="789"/>
      <w:r>
        <w:rPr>
          <w:vertAlign w:val="baseline"/>
        </w:rPr>
        <w:t>for</w:t>
      </w:r>
      <w:r>
        <w:rPr>
          <w:vertAlign w:val="baseline"/>
        </w:rPr>
        <w:t> example, in mutual promises by each party that accounts between them should be settled without </w:t>
      </w:r>
      <w:bookmarkStart w:name="_bookmark788" w:id="790"/>
      <w:bookmarkEnd w:id="790"/>
      <w:r>
        <w:rPr>
          <w:vertAlign w:val="baseline"/>
        </w:rPr>
        <w:t>reference</w:t>
      </w:r>
      <w:r>
        <w:rPr>
          <w:vertAlign w:val="baseline"/>
        </w:rPr>
        <w:t> to the length of time they have been running </w:t>
      </w:r>
      <w:r>
        <w:rPr>
          <w:color w:val="005DA1"/>
          <w:u w:val="single" w:color="005DA1"/>
          <w:vertAlign w:val="superscript"/>
        </w:rPr>
        <w:t>427</w:t>
      </w:r>
      <w:r>
        <w:rPr>
          <w:color w:val="005DA1"/>
          <w:vertAlign w:val="baseline"/>
        </w:rPr>
        <w:t> </w:t>
      </w:r>
      <w:r>
        <w:rPr>
          <w:vertAlign w:val="baseline"/>
        </w:rPr>
        <w:t>or in an express or implied forbearance on the part of the claimant to sue. </w:t>
      </w:r>
      <w:r>
        <w:rPr>
          <w:color w:val="005DA1"/>
          <w:u w:val="single" w:color="005DA1"/>
          <w:vertAlign w:val="superscript"/>
        </w:rPr>
        <w:t>428</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Estoppel</w:t>
      </w:r>
    </w:p>
    <w:p>
      <w:pPr>
        <w:spacing w:after="0"/>
        <w:jc w:val="left"/>
        <w:rPr>
          <w:rFonts w:ascii="Arial"/>
          <w:b/>
          <w:sz w:val="18"/>
        </w:rPr>
        <w:sectPr>
          <w:headerReference w:type="default" r:id="rId14"/>
          <w:pgSz w:w="11900" w:h="16840"/>
          <w:pgMar w:header="971" w:footer="0" w:top="1300" w:bottom="280" w:left="1275" w:right="1275"/>
          <w:pgNumType w:start="1"/>
        </w:sectPr>
      </w:pPr>
    </w:p>
    <w:p>
      <w:pPr>
        <w:pStyle w:val="Heading2"/>
        <w:spacing w:before="262"/>
      </w:pPr>
      <w:r>
        <w:rPr/>
        <w:t>28-</w:t>
      </w:r>
      <w:r>
        <w:rPr>
          <w:spacing w:val="-5"/>
        </w:rPr>
        <w:t>110</w:t>
      </w:r>
    </w:p>
    <w:p>
      <w:pPr>
        <w:pStyle w:val="BodyText"/>
        <w:spacing w:line="235" w:lineRule="auto" w:before="202"/>
        <w:ind w:left="165" w:right="167"/>
        <w:jc w:val="both"/>
      </w:pPr>
      <w:bookmarkStart w:name="_bookmark789" w:id="791"/>
      <w:bookmarkEnd w:id="791"/>
      <w:r>
        <w:rPr/>
      </w:r>
      <w:r>
        <w:rPr/>
        <w:t>In certain cases it has been said that the defendant is estopped from pleading the statute. </w:t>
      </w:r>
      <w:r>
        <w:rPr>
          <w:color w:val="005DA1"/>
          <w:u w:val="single" w:color="005DA1"/>
          <w:vertAlign w:val="superscript"/>
        </w:rPr>
        <w:t>429</w:t>
      </w:r>
      <w:r>
        <w:rPr>
          <w:color w:val="005DA1"/>
          <w:vertAlign w:val="baseline"/>
        </w:rPr>
        <w:t> </w:t>
      </w:r>
      <w:r>
        <w:rPr>
          <w:vertAlign w:val="baseline"/>
        </w:rPr>
        <w:t>If </w:t>
      </w:r>
      <w:r>
        <w:rPr>
          <w:vertAlign w:val="baseline"/>
        </w:rPr>
        <w:t>the circumstances render it impossible to imply any forbearance to sue on behalf of the claimant, and there is no other consideration for the defendant’s promise, this may be the only course available to the claimant to prevent the defendant from raising the defence. It is doubtful, however, whether the ordinary principles of estoppel by representation are applicable, since there is often no representation </w:t>
      </w:r>
      <w:bookmarkStart w:name="_bookmark790" w:id="792"/>
      <w:bookmarkEnd w:id="792"/>
      <w:r>
        <w:rPr>
          <w:vertAlign w:val="baseline"/>
        </w:rPr>
        <w:t>of</w:t>
      </w:r>
      <w:r>
        <w:rPr>
          <w:vertAlign w:val="baseline"/>
        </w:rPr>
        <w:t> existing or past fact. But the claimant might, in appropriate cases, be entitled to rely on estoppel by </w:t>
      </w:r>
      <w:bookmarkStart w:name="_bookmark791" w:id="793"/>
      <w:bookmarkEnd w:id="793"/>
      <w:r>
        <w:rPr>
          <w:vertAlign w:val="baseline"/>
        </w:rPr>
        <w:t>acquiescence</w:t>
      </w:r>
      <w:r>
        <w:rPr>
          <w:vertAlign w:val="baseline"/>
        </w:rPr>
        <w:t> </w:t>
      </w:r>
      <w:r>
        <w:rPr>
          <w:color w:val="005DA1"/>
          <w:u w:val="single" w:color="005DA1"/>
          <w:vertAlign w:val="superscript"/>
        </w:rPr>
        <w:t>430</w:t>
      </w:r>
      <w:r>
        <w:rPr>
          <w:color w:val="005DA1"/>
          <w:vertAlign w:val="baseline"/>
        </w:rPr>
        <w:t> </w:t>
      </w:r>
      <w:r>
        <w:rPr>
          <w:vertAlign w:val="baseline"/>
        </w:rPr>
        <w:t>or by convention </w:t>
      </w:r>
      <w:r>
        <w:rPr>
          <w:color w:val="005DA1"/>
          <w:u w:val="single" w:color="005DA1"/>
          <w:vertAlign w:val="superscript"/>
        </w:rPr>
        <w:t>431</w:t>
      </w:r>
      <w:r>
        <w:rPr>
          <w:color w:val="005DA1"/>
          <w:vertAlign w:val="baseline"/>
        </w:rPr>
        <w:t> </w:t>
      </w:r>
      <w:r>
        <w:rPr>
          <w:vertAlign w:val="baseline"/>
        </w:rPr>
        <w:t>or upon the principle of equitable or promissory estoppel stated in </w:t>
      </w:r>
      <w:r>
        <w:rPr>
          <w:rFonts w:ascii="Arial" w:hAnsi="Arial"/>
          <w:i/>
          <w:vertAlign w:val="baseline"/>
        </w:rPr>
        <w:t>Hughes v Metropolitan Ry </w:t>
      </w:r>
      <w:r>
        <w:rPr>
          <w:color w:val="005DA1"/>
          <w:u w:val="single" w:color="005DA1"/>
          <w:vertAlign w:val="superscript"/>
        </w:rPr>
        <w:t>432</w:t>
      </w:r>
      <w:r>
        <w:rPr>
          <w:color w:val="005DA1"/>
          <w:vertAlign w:val="baseline"/>
        </w:rPr>
        <w:t> </w:t>
      </w:r>
      <w:r>
        <w:rPr>
          <w:vertAlign w:val="baseline"/>
        </w:rPr>
        <w:t>The question has been previously raised and discussed </w:t>
      </w:r>
      <w:r>
        <w:rPr>
          <w:color w:val="005DA1"/>
          <w:u w:val="single" w:color="005DA1"/>
          <w:vertAlign w:val="superscript"/>
        </w:rPr>
        <w:t>433</w:t>
      </w:r>
      <w:r>
        <w:rPr>
          <w:color w:val="005DA1"/>
          <w:vertAlign w:val="baseline"/>
        </w:rPr>
        <w:t> </w:t>
      </w:r>
      <w:r>
        <w:rPr>
          <w:vertAlign w:val="baseline"/>
        </w:rPr>
        <w:t>whether, under that principle, the promisee must have suffered some detriment in reliance on the promise or whether it is sufficient that he has in fact relied on it so that it would be inequitable for the promisor to go back on the promise. Where no express extension has been sought and obtained, a claimant may encounter</w:t>
      </w:r>
      <w:r>
        <w:rPr>
          <w:spacing w:val="-3"/>
          <w:vertAlign w:val="baseline"/>
        </w:rPr>
        <w:t> </w:t>
      </w:r>
      <w:r>
        <w:rPr>
          <w:vertAlign w:val="baseline"/>
        </w:rPr>
        <w:t>difficulty</w:t>
      </w:r>
      <w:r>
        <w:rPr>
          <w:spacing w:val="-3"/>
          <w:vertAlign w:val="baseline"/>
        </w:rPr>
        <w:t> </w:t>
      </w:r>
      <w:r>
        <w:rPr>
          <w:vertAlign w:val="baseline"/>
        </w:rPr>
        <w:t>in</w:t>
      </w:r>
      <w:r>
        <w:rPr>
          <w:spacing w:val="-3"/>
          <w:vertAlign w:val="baseline"/>
        </w:rPr>
        <w:t> </w:t>
      </w:r>
      <w:r>
        <w:rPr>
          <w:vertAlign w:val="baseline"/>
        </w:rPr>
        <w:t>establishing</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sufficiently</w:t>
      </w:r>
      <w:r>
        <w:rPr>
          <w:spacing w:val="-3"/>
          <w:vertAlign w:val="baseline"/>
        </w:rPr>
        <w:t> </w:t>
      </w:r>
      <w:r>
        <w:rPr>
          <w:vertAlign w:val="baseline"/>
        </w:rPr>
        <w:t>clear</w:t>
      </w:r>
      <w:r>
        <w:rPr>
          <w:spacing w:val="-3"/>
          <w:vertAlign w:val="baseline"/>
        </w:rPr>
        <w:t> </w:t>
      </w:r>
      <w:r>
        <w:rPr>
          <w:vertAlign w:val="baseline"/>
        </w:rPr>
        <w:t>and</w:t>
      </w:r>
      <w:r>
        <w:rPr>
          <w:spacing w:val="-3"/>
          <w:vertAlign w:val="baseline"/>
        </w:rPr>
        <w:t> </w:t>
      </w:r>
      <w:r>
        <w:rPr>
          <w:vertAlign w:val="baseline"/>
        </w:rPr>
        <w:t>unambiguous</w:t>
      </w:r>
      <w:r>
        <w:rPr>
          <w:spacing w:val="-3"/>
          <w:vertAlign w:val="baseline"/>
        </w:rPr>
        <w:t> </w:t>
      </w:r>
      <w:r>
        <w:rPr>
          <w:vertAlign w:val="baseline"/>
        </w:rPr>
        <w:t>representation</w:t>
      </w:r>
      <w:r>
        <w:rPr>
          <w:spacing w:val="-3"/>
          <w:vertAlign w:val="baseline"/>
        </w:rPr>
        <w:t> </w:t>
      </w:r>
      <w:r>
        <w:rPr>
          <w:vertAlign w:val="baseline"/>
        </w:rPr>
        <w:t>or</w:t>
      </w:r>
      <w:r>
        <w:rPr>
          <w:spacing w:val="-3"/>
          <w:vertAlign w:val="baseline"/>
        </w:rPr>
        <w:t> </w:t>
      </w:r>
      <w:r>
        <w:rPr>
          <w:vertAlign w:val="baseline"/>
        </w:rPr>
        <w:t>promise </w:t>
      </w:r>
      <w:bookmarkStart w:name="_bookmark792" w:id="794"/>
      <w:bookmarkEnd w:id="794"/>
      <w:r>
        <w:rPr>
          <w:vertAlign w:val="baseline"/>
        </w:rPr>
        <w:t>has</w:t>
      </w:r>
      <w:r>
        <w:rPr>
          <w:vertAlign w:val="baseline"/>
        </w:rPr>
        <w:t> been made to him or that he has suffered a detriment or even acted in reliance on the representation or promise if made. </w:t>
      </w:r>
      <w:r>
        <w:rPr>
          <w:color w:val="005DA1"/>
          <w:u w:val="single" w:color="005DA1"/>
          <w:vertAlign w:val="superscript"/>
        </w:rPr>
        <w:t>434</w:t>
      </w:r>
    </w:p>
    <w:p>
      <w:pPr>
        <w:pStyle w:val="BodyText"/>
      </w:pPr>
    </w:p>
    <w:p>
      <w:pPr>
        <w:pStyle w:val="BodyText"/>
        <w:spacing w:before="33"/>
      </w:pPr>
    </w:p>
    <w:p>
      <w:pPr>
        <w:spacing w:before="1"/>
        <w:ind w:left="165" w:right="0" w:firstLine="0"/>
        <w:jc w:val="left"/>
        <w:rPr>
          <w:rFonts w:ascii="Arial"/>
          <w:b/>
          <w:sz w:val="18"/>
        </w:rPr>
      </w:pPr>
      <w:r>
        <w:rPr>
          <w:rFonts w:ascii="Arial"/>
          <w:b/>
          <w:sz w:val="18"/>
        </w:rPr>
        <w:t>Terms of agreement or </w:t>
      </w:r>
      <w:r>
        <w:rPr>
          <w:rFonts w:ascii="Arial"/>
          <w:b/>
          <w:spacing w:val="-2"/>
          <w:sz w:val="18"/>
        </w:rPr>
        <w:t>promise</w:t>
      </w:r>
    </w:p>
    <w:p>
      <w:pPr>
        <w:pStyle w:val="BodyText"/>
        <w:spacing w:before="41"/>
        <w:rPr>
          <w:rFonts w:ascii="Arial"/>
          <w:b/>
          <w:sz w:val="18"/>
        </w:rPr>
      </w:pPr>
    </w:p>
    <w:p>
      <w:pPr>
        <w:pStyle w:val="Heading2"/>
      </w:pPr>
      <w:r>
        <w:rPr/>
        <w:t>28-</w:t>
      </w:r>
      <w:r>
        <w:rPr>
          <w:spacing w:val="-5"/>
        </w:rPr>
        <w:t>111</w:t>
      </w:r>
    </w:p>
    <w:p>
      <w:pPr>
        <w:pStyle w:val="BodyText"/>
        <w:spacing w:line="235" w:lineRule="auto" w:before="203"/>
        <w:ind w:left="165" w:right="167"/>
        <w:jc w:val="both"/>
      </w:pPr>
      <w:r>
        <w:rPr/>
        <w:t>Further difficulties may arise in construing the terms of the agreement or promise, e.g. whether the defendant undertakes not to plead the statute or merely to suspend the running of time, whether </w:t>
      </w:r>
      <w:r>
        <w:rPr/>
        <w:t>the undertaking is conditional or unconditional and whether it is permanent in effect or merely temporary </w:t>
      </w:r>
      <w:bookmarkStart w:name="_bookmark793" w:id="795"/>
      <w:bookmarkEnd w:id="795"/>
      <w:r>
        <w:rPr/>
        <w:t>(the</w:t>
      </w:r>
      <w:r>
        <w:rPr/>
        <w:t> defendant being entitled on reasonable notice to resile from his undertaking or to start time running again), or is for a reasonable time only. </w:t>
      </w:r>
      <w:r>
        <w:rPr>
          <w:color w:val="005DA1"/>
          <w:u w:val="single" w:color="005DA1"/>
          <w:vertAlign w:val="superscript"/>
        </w:rPr>
        <w:t>435</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Negotiations</w:t>
      </w:r>
    </w:p>
    <w:p>
      <w:pPr>
        <w:pStyle w:val="BodyText"/>
        <w:spacing w:before="41"/>
        <w:rPr>
          <w:rFonts w:ascii="Arial"/>
          <w:b/>
          <w:sz w:val="18"/>
        </w:rPr>
      </w:pPr>
    </w:p>
    <w:p>
      <w:pPr>
        <w:pStyle w:val="Heading2"/>
        <w:spacing w:before="1"/>
      </w:pPr>
      <w:r>
        <w:rPr/>
        <w:t>28-</w:t>
      </w:r>
      <w:r>
        <w:rPr>
          <w:spacing w:val="-5"/>
        </w:rPr>
        <w:t>112</w:t>
      </w:r>
    </w:p>
    <w:p>
      <w:pPr>
        <w:pStyle w:val="BodyText"/>
        <w:spacing w:line="235" w:lineRule="auto" w:before="202"/>
        <w:ind w:left="165" w:right="167"/>
        <w:jc w:val="both"/>
      </w:pPr>
      <w:r>
        <w:rPr/>
        <w:t>The fact that the parties have entered into negotiations for the settlement of their dispute will not, </w:t>
      </w:r>
      <w:bookmarkStart w:name="_bookmark794" w:id="796"/>
      <w:bookmarkEnd w:id="796"/>
      <w:r>
        <w:rPr/>
        <w:t>without</w:t>
      </w:r>
      <w:r>
        <w:rPr/>
        <w:t> more, suspend or otherwise affect the running of time or prevent the defendant from relying</w:t>
      </w:r>
      <w:r>
        <w:rPr>
          <w:spacing w:val="40"/>
        </w:rPr>
        <w:t> </w:t>
      </w:r>
      <w:bookmarkStart w:name="_bookmark795" w:id="797"/>
      <w:bookmarkEnd w:id="797"/>
      <w:r>
        <w:rPr/>
        <w:t>on</w:t>
      </w:r>
      <w:r>
        <w:rPr/>
        <w:t> the statute, even though the limitation period may expire before the negotiations are concluded.</w:t>
      </w:r>
      <w:r>
        <w:rPr>
          <w:spacing w:val="-1"/>
        </w:rPr>
        <w:t> </w:t>
      </w:r>
      <w:r>
        <w:rPr>
          <w:color w:val="005DA1"/>
          <w:u w:val="single" w:color="005DA1"/>
          <w:vertAlign w:val="superscript"/>
        </w:rPr>
        <w:t>436</w:t>
      </w:r>
      <w:r>
        <w:rPr>
          <w:color w:val="005DA1"/>
          <w:vertAlign w:val="baseline"/>
        </w:rPr>
        <w:t> </w:t>
      </w:r>
      <w:r>
        <w:rPr>
          <w:vertAlign w:val="baseline"/>
        </w:rPr>
        <w:t>But in </w:t>
      </w:r>
      <w:r>
        <w:rPr>
          <w:rFonts w:ascii="Arial"/>
          <w:i/>
          <w:vertAlign w:val="baseline"/>
        </w:rPr>
        <w:t>Wright v John Bagnall &amp; Sons Ltd</w:t>
      </w:r>
      <w:r>
        <w:rPr>
          <w:vertAlign w:val="baseline"/>
        </w:rPr>
        <w:t>, </w:t>
      </w:r>
      <w:r>
        <w:rPr>
          <w:color w:val="005DA1"/>
          <w:u w:val="single" w:color="005DA1"/>
          <w:vertAlign w:val="superscript"/>
        </w:rPr>
        <w:t>437</w:t>
      </w:r>
      <w:r>
        <w:rPr>
          <w:color w:val="005DA1"/>
          <w:vertAlign w:val="baseline"/>
        </w:rPr>
        <w:t> </w:t>
      </w:r>
      <w:r>
        <w:rPr>
          <w:vertAlign w:val="baseline"/>
        </w:rPr>
        <w:t>and again in </w:t>
      </w:r>
      <w:r>
        <w:rPr>
          <w:rFonts w:ascii="Arial"/>
          <w:i/>
          <w:vertAlign w:val="baseline"/>
        </w:rPr>
        <w:t>Lubovsky v Snelling</w:t>
      </w:r>
      <w:r>
        <w:rPr>
          <w:vertAlign w:val="baseline"/>
        </w:rPr>
        <w:t>, </w:t>
      </w:r>
      <w:r>
        <w:rPr>
          <w:color w:val="005DA1"/>
          <w:u w:val="single" w:color="005DA1"/>
          <w:vertAlign w:val="superscript"/>
        </w:rPr>
        <w:t>438</w:t>
      </w:r>
      <w:r>
        <w:rPr>
          <w:color w:val="005DA1"/>
          <w:vertAlign w:val="baseline"/>
        </w:rPr>
        <w:t> </w:t>
      </w:r>
      <w:r>
        <w:rPr>
          <w:vertAlign w:val="baseline"/>
        </w:rPr>
        <w:t>the claimant had an action in tort against the defendant which was subject to a very short limitation period. Before the period had expired, negotiations took place between representatives of the parties in the course of which liability was admitted subject to the question of quantum. Soon after the period expired </w:t>
      </w:r>
      <w:r>
        <w:rPr>
          <w:vertAlign w:val="baseline"/>
        </w:rPr>
        <w:t>the claimant issued a writ and the defendant pleaded the statute. In both cases it was held that the action succeeded: in the former case because the defendant was estopped from pleading the statute, and in the latter case because there was an implied agreement not to plead the statute. Previously, the safest course for a claimant to pursue was to issue a writ within the period but not to serve it until the </w:t>
      </w:r>
      <w:bookmarkStart w:name="_bookmark796" w:id="798"/>
      <w:bookmarkEnd w:id="798"/>
      <w:r>
        <w:rPr>
          <w:vertAlign w:val="baseline"/>
        </w:rPr>
        <w:t>negotiations</w:t>
      </w:r>
      <w:r>
        <w:rPr>
          <w:vertAlign w:val="baseline"/>
        </w:rPr>
        <w:t> broke down. This practice may now be of limited utility, since a claim form must be served within four months, unless the court makes an order extending the period. </w:t>
      </w:r>
      <w:r>
        <w:rPr>
          <w:color w:val="005DA1"/>
          <w:u w:val="single" w:color="005DA1"/>
          <w:vertAlign w:val="superscript"/>
        </w:rPr>
        <w:t>439</w:t>
      </w:r>
      <w:r>
        <w:rPr>
          <w:color w:val="005DA1"/>
          <w:vertAlign w:val="baseline"/>
        </w:rPr>
        <w:t> </w:t>
      </w:r>
      <w:r>
        <w:rPr>
          <w:vertAlign w:val="baseline"/>
        </w:rPr>
        <w:t>But a claimant </w:t>
      </w:r>
      <w:bookmarkStart w:name="_bookmark797" w:id="799"/>
      <w:bookmarkEnd w:id="799"/>
      <w:r>
        <w:rPr>
          <w:vertAlign w:val="baseline"/>
        </w:rPr>
        <w:t>may</w:t>
      </w:r>
      <w:r>
        <w:rPr>
          <w:vertAlign w:val="baseline"/>
        </w:rPr>
        <w:t> commence legal proceedings to protect its position and then apply for a stay of proceedings to allow for settlement of the case. </w:t>
      </w:r>
      <w:r>
        <w:rPr>
          <w:color w:val="005DA1"/>
          <w:u w:val="single" w:color="005DA1"/>
          <w:vertAlign w:val="superscript"/>
        </w:rPr>
        <w:t>440</w:t>
      </w:r>
    </w:p>
    <w:p>
      <w:pPr>
        <w:pStyle w:val="BodyText"/>
      </w:pPr>
    </w:p>
    <w:p>
      <w:pPr>
        <w:pStyle w:val="BodyText"/>
        <w:spacing w:before="34"/>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183300</wp:posOffset>
                </wp:positionV>
                <wp:extent cx="572452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33094pt;width:450.75pt;height:.1pt;mso-position-horizontal-relative:page;mso-position-vertical-relative:paragraph;z-index:-15704576;mso-wrap-distance-left:0;mso-wrap-distance-right:0" id="docshape19"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203968">
                <wp:simplePos x="0" y="0"/>
                <wp:positionH relativeFrom="page">
                  <wp:posOffset>914400</wp:posOffset>
                </wp:positionH>
                <wp:positionV relativeFrom="paragraph">
                  <wp:posOffset>94576</wp:posOffset>
                </wp:positionV>
                <wp:extent cx="4953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2512"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8"/>
      </w:pPr>
    </w:p>
    <w:p>
      <w:pPr>
        <w:tabs>
          <w:tab w:pos="705" w:val="left" w:leader="none"/>
        </w:tabs>
        <w:spacing w:line="235" w:lineRule="auto" w:before="0"/>
        <w:ind w:left="705" w:right="168" w:hanging="541"/>
        <w:jc w:val="left"/>
        <w:rPr>
          <w:sz w:val="20"/>
        </w:rPr>
      </w:pPr>
      <w:bookmarkStart w:name="_bookmark798" w:id="800"/>
      <w:bookmarkEnd w:id="800"/>
      <w:r>
        <w:rPr/>
      </w:r>
      <w:hyperlink w:history="true" w:anchor="_bookmark779">
        <w:r>
          <w:rPr>
            <w:color w:val="005DA1"/>
            <w:spacing w:val="-4"/>
            <w:position w:val="5"/>
            <w:sz w:val="14"/>
            <w:u w:val="single" w:color="005DA1"/>
          </w:rPr>
          <w:t>417</w:t>
        </w:r>
      </w:hyperlink>
      <w:r>
        <w:rPr>
          <w:spacing w:val="-4"/>
          <w:position w:val="5"/>
          <w:sz w:val="14"/>
        </w:rPr>
        <w:t>.</w:t>
      </w:r>
      <w:r>
        <w:rPr>
          <w:position w:val="5"/>
          <w:sz w:val="14"/>
        </w:rPr>
        <w:tab/>
      </w:r>
      <w:r>
        <w:rPr>
          <w:sz w:val="20"/>
        </w:rPr>
        <w:t>But the court will take the point on behalf of a person under a disability: </w:t>
      </w:r>
      <w:r>
        <w:rPr>
          <w:rFonts w:ascii="Arial"/>
          <w:i/>
          <w:sz w:val="20"/>
        </w:rPr>
        <w:t>Re E.G. [1914] 1 Ch.</w:t>
      </w:r>
      <w:r>
        <w:rPr>
          <w:rFonts w:ascii="Arial"/>
          <w:i/>
          <w:spacing w:val="80"/>
          <w:sz w:val="20"/>
        </w:rPr>
        <w:t> </w:t>
      </w:r>
      <w:r>
        <w:rPr>
          <w:rFonts w:ascii="Arial"/>
          <w:i/>
          <w:spacing w:val="-4"/>
          <w:sz w:val="20"/>
        </w:rPr>
        <w:t>927</w:t>
      </w:r>
      <w:r>
        <w:rPr>
          <w:spacing w:val="-4"/>
          <w:sz w:val="20"/>
        </w:rPr>
        <w:t>.</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780">
        <w:r>
          <w:rPr>
            <w:color w:val="005DA1"/>
            <w:spacing w:val="-4"/>
            <w:position w:val="5"/>
            <w:sz w:val="14"/>
            <w:u w:val="single" w:color="005DA1"/>
          </w:rPr>
          <w:t>418</w:t>
        </w:r>
      </w:hyperlink>
      <w:r>
        <w:rPr>
          <w:spacing w:val="-4"/>
          <w:position w:val="5"/>
          <w:sz w:val="14"/>
        </w:rPr>
        <w:t>.</w:t>
      </w:r>
      <w:r>
        <w:rPr>
          <w:position w:val="5"/>
          <w:sz w:val="14"/>
        </w:rPr>
        <w:tab/>
      </w:r>
      <w:r>
        <w:rPr>
          <w:sz w:val="20"/>
        </w:rPr>
        <w:t>CPR PD 16 </w:t>
      </w:r>
      <w:r>
        <w:rPr>
          <w:spacing w:val="-2"/>
          <w:sz w:val="20"/>
        </w:rPr>
        <w:t>para.13.</w:t>
      </w:r>
    </w:p>
    <w:p>
      <w:pPr>
        <w:pStyle w:val="BodyText"/>
        <w:spacing w:before="5"/>
      </w:pPr>
    </w:p>
    <w:p>
      <w:pPr>
        <w:pStyle w:val="BodyText"/>
        <w:tabs>
          <w:tab w:pos="705" w:val="left" w:leader="none"/>
        </w:tabs>
        <w:spacing w:before="1"/>
        <w:ind w:left="165"/>
      </w:pPr>
      <w:bookmarkStart w:name="_bookmark799" w:id="801"/>
      <w:bookmarkEnd w:id="801"/>
      <w:r>
        <w:rPr/>
      </w:r>
      <w:hyperlink w:history="true" w:anchor="_bookmark781">
        <w:r>
          <w:rPr>
            <w:color w:val="005DA1"/>
            <w:spacing w:val="-4"/>
            <w:position w:val="5"/>
            <w:sz w:val="14"/>
            <w:u w:val="single" w:color="005DA1"/>
          </w:rPr>
          <w:t>419</w:t>
        </w:r>
      </w:hyperlink>
      <w:r>
        <w:rPr>
          <w:spacing w:val="-4"/>
          <w:position w:val="5"/>
          <w:sz w:val="14"/>
        </w:rPr>
        <w:t>.</w:t>
      </w:r>
      <w:r>
        <w:rPr>
          <w:position w:val="5"/>
          <w:sz w:val="14"/>
        </w:rPr>
        <w:tab/>
      </w:r>
      <w:r>
        <w:rPr/>
        <w:t>Limitation Act 1980 </w:t>
      </w:r>
      <w:r>
        <w:rPr>
          <w:spacing w:val="-2"/>
        </w:rPr>
        <w:t>s.17.</w:t>
      </w:r>
    </w:p>
    <w:p>
      <w:pPr>
        <w:pStyle w:val="BodyText"/>
        <w:spacing w:before="4"/>
      </w:pPr>
    </w:p>
    <w:p>
      <w:pPr>
        <w:pStyle w:val="BodyText"/>
        <w:tabs>
          <w:tab w:pos="705" w:val="left" w:leader="none"/>
        </w:tabs>
        <w:spacing w:before="1"/>
        <w:ind w:left="165"/>
      </w:pPr>
      <w:bookmarkStart w:name="_bookmark800" w:id="802"/>
      <w:bookmarkEnd w:id="802"/>
      <w:r>
        <w:rPr/>
      </w:r>
      <w:hyperlink w:history="true" w:anchor="_bookmark781">
        <w:r>
          <w:rPr>
            <w:color w:val="005DA1"/>
            <w:spacing w:val="-4"/>
            <w:position w:val="5"/>
            <w:sz w:val="14"/>
            <w:u w:val="single" w:color="005DA1"/>
          </w:rPr>
          <w:t>420</w:t>
        </w:r>
      </w:hyperlink>
      <w:r>
        <w:rPr>
          <w:spacing w:val="-4"/>
          <w:position w:val="5"/>
          <w:sz w:val="14"/>
        </w:rPr>
        <w:t>.</w:t>
      </w:r>
      <w:r>
        <w:rPr>
          <w:position w:val="5"/>
          <w:sz w:val="14"/>
        </w:rPr>
        <w:tab/>
      </w:r>
      <w:r>
        <w:rPr/>
        <w:t>s.3(2); see Vol.II, para.44-</w:t>
      </w:r>
      <w:r>
        <w:rPr>
          <w:spacing w:val="-4"/>
        </w:rPr>
        <w:t>232.</w:t>
      </w:r>
    </w:p>
    <w:p>
      <w:pPr>
        <w:pStyle w:val="BodyText"/>
        <w:spacing w:before="4"/>
      </w:pPr>
    </w:p>
    <w:p>
      <w:pPr>
        <w:pStyle w:val="BodyText"/>
        <w:tabs>
          <w:tab w:pos="705" w:val="left" w:leader="none"/>
        </w:tabs>
        <w:spacing w:before="1"/>
        <w:ind w:left="165"/>
      </w:pPr>
      <w:bookmarkStart w:name="_bookmark801" w:id="803"/>
      <w:bookmarkEnd w:id="803"/>
      <w:r>
        <w:rPr/>
      </w:r>
      <w:hyperlink w:history="true" w:anchor="_bookmark782">
        <w:r>
          <w:rPr>
            <w:color w:val="005DA1"/>
            <w:spacing w:val="-4"/>
            <w:position w:val="5"/>
            <w:sz w:val="14"/>
            <w:u w:val="single" w:color="005DA1"/>
          </w:rPr>
          <w:t>421</w:t>
        </w:r>
      </w:hyperlink>
      <w:r>
        <w:rPr>
          <w:spacing w:val="-4"/>
          <w:position w:val="5"/>
          <w:sz w:val="14"/>
        </w:rPr>
        <w:t>.</w:t>
      </w:r>
      <w:r>
        <w:rPr>
          <w:position w:val="5"/>
          <w:sz w:val="14"/>
        </w:rPr>
        <w:tab/>
      </w:r>
      <w:r>
        <w:rPr/>
        <w:t>See also CPR </w:t>
      </w:r>
      <w:r>
        <w:rPr>
          <w:spacing w:val="-2"/>
        </w:rPr>
        <w:t>r.16.5.</w:t>
      </w:r>
    </w:p>
    <w:p>
      <w:pPr>
        <w:pStyle w:val="BodyText"/>
        <w:spacing w:before="4"/>
      </w:pPr>
    </w:p>
    <w:p>
      <w:pPr>
        <w:tabs>
          <w:tab w:pos="705" w:val="left" w:leader="none"/>
        </w:tabs>
        <w:spacing w:before="1"/>
        <w:ind w:left="165" w:right="0" w:firstLine="0"/>
        <w:jc w:val="left"/>
        <w:rPr>
          <w:sz w:val="20"/>
        </w:rPr>
      </w:pPr>
      <w:bookmarkStart w:name="_bookmark802" w:id="804"/>
      <w:bookmarkEnd w:id="804"/>
      <w:r>
        <w:rPr/>
      </w:r>
      <w:hyperlink w:history="true" w:anchor="_bookmark782">
        <w:r>
          <w:rPr>
            <w:color w:val="005DA1"/>
            <w:spacing w:val="-4"/>
            <w:position w:val="5"/>
            <w:sz w:val="14"/>
            <w:u w:val="single" w:color="005DA1"/>
          </w:rPr>
          <w:t>422</w:t>
        </w:r>
      </w:hyperlink>
      <w:r>
        <w:rPr>
          <w:spacing w:val="-4"/>
          <w:position w:val="5"/>
          <w:sz w:val="14"/>
        </w:rPr>
        <w:t>.</w:t>
      </w:r>
      <w:r>
        <w:rPr>
          <w:position w:val="5"/>
          <w:sz w:val="14"/>
        </w:rPr>
        <w:tab/>
      </w:r>
      <w:r>
        <w:rPr>
          <w:sz w:val="20"/>
        </w:rPr>
        <w:t>Contrast</w:t>
      </w:r>
      <w:r>
        <w:rPr>
          <w:spacing w:val="-2"/>
          <w:sz w:val="20"/>
        </w:rPr>
        <w:t> </w:t>
      </w:r>
      <w:r>
        <w:rPr>
          <w:sz w:val="20"/>
        </w:rPr>
        <w:t>Franks,</w:t>
      </w:r>
      <w:r>
        <w:rPr>
          <w:spacing w:val="-1"/>
          <w:sz w:val="20"/>
        </w:rPr>
        <w:t> </w:t>
      </w:r>
      <w:r>
        <w:rPr>
          <w:rFonts w:ascii="Arial"/>
          <w:i/>
          <w:sz w:val="20"/>
        </w:rPr>
        <w:t>Limitation of Actions</w:t>
      </w:r>
      <w:r>
        <w:rPr>
          <w:rFonts w:ascii="Arial"/>
          <w:i/>
          <w:spacing w:val="-1"/>
          <w:sz w:val="20"/>
        </w:rPr>
        <w:t> </w:t>
      </w:r>
      <w:r>
        <w:rPr>
          <w:sz w:val="20"/>
        </w:rPr>
        <w:t>(1959), </w:t>
      </w:r>
      <w:r>
        <w:rPr>
          <w:spacing w:val="-2"/>
          <w:sz w:val="20"/>
        </w:rPr>
        <w:t>p.265.</w:t>
      </w:r>
    </w:p>
    <w:p>
      <w:pPr>
        <w:pStyle w:val="BodyText"/>
        <w:spacing w:before="8"/>
      </w:pPr>
    </w:p>
    <w:p>
      <w:pPr>
        <w:tabs>
          <w:tab w:pos="705" w:val="left" w:leader="none"/>
        </w:tabs>
        <w:spacing w:line="235" w:lineRule="auto" w:before="0"/>
        <w:ind w:left="705" w:right="168" w:hanging="541"/>
        <w:jc w:val="left"/>
        <w:rPr>
          <w:sz w:val="20"/>
        </w:rPr>
      </w:pPr>
      <w:bookmarkStart w:name="_bookmark803" w:id="805"/>
      <w:bookmarkEnd w:id="805"/>
      <w:r>
        <w:rPr/>
      </w:r>
      <w:hyperlink w:history="true" w:anchor="_bookmark783">
        <w:r>
          <w:rPr>
            <w:color w:val="005DA1"/>
            <w:spacing w:val="-4"/>
            <w:position w:val="5"/>
            <w:sz w:val="14"/>
            <w:u w:val="single" w:color="005DA1"/>
          </w:rPr>
          <w:t>423</w:t>
        </w:r>
      </w:hyperlink>
      <w:r>
        <w:rPr>
          <w:spacing w:val="-4"/>
          <w:position w:val="5"/>
          <w:sz w:val="14"/>
        </w:rPr>
        <w:t>.</w:t>
      </w:r>
      <w:r>
        <w:rPr>
          <w:position w:val="5"/>
          <w:sz w:val="14"/>
        </w:rPr>
        <w:tab/>
      </w:r>
      <w:r>
        <w:rPr>
          <w:sz w:val="20"/>
        </w:rPr>
        <w:t>CPR r.3.4. See </w:t>
      </w:r>
      <w:r>
        <w:rPr>
          <w:rFonts w:ascii="Arial" w:hAnsi="Arial"/>
          <w:i/>
          <w:sz w:val="20"/>
        </w:rPr>
        <w:t>Ronex Properties Ltd v John Laing Construction Ltd [1983] Q.B. 398, 405–406</w:t>
      </w:r>
      <w:r>
        <w:rPr>
          <w:sz w:val="20"/>
        </w:rPr>
        <w:t>; </w:t>
      </w:r>
      <w:r>
        <w:rPr>
          <w:rFonts w:ascii="Arial" w:hAnsi="Arial"/>
          <w:i/>
          <w:sz w:val="20"/>
        </w:rPr>
        <w:t>Leicester Wholesale Fruit Market Ltd v Grundy [1990] 1 W.L.R. 107</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804" w:id="806"/>
      <w:bookmarkEnd w:id="806"/>
      <w:r>
        <w:rPr/>
      </w:r>
      <w:hyperlink w:history="true" w:anchor="_bookmark784">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Lade</w:t>
      </w:r>
      <w:r>
        <w:rPr>
          <w:rFonts w:ascii="Arial"/>
          <w:i/>
          <w:spacing w:val="16"/>
          <w:sz w:val="20"/>
        </w:rPr>
        <w:t> </w:t>
      </w:r>
      <w:r>
        <w:rPr>
          <w:rFonts w:ascii="Arial"/>
          <w:i/>
          <w:sz w:val="20"/>
        </w:rPr>
        <w:t>v</w:t>
      </w:r>
      <w:r>
        <w:rPr>
          <w:rFonts w:ascii="Arial"/>
          <w:i/>
          <w:spacing w:val="19"/>
          <w:sz w:val="20"/>
        </w:rPr>
        <w:t> </w:t>
      </w:r>
      <w:r>
        <w:rPr>
          <w:rFonts w:ascii="Arial"/>
          <w:i/>
          <w:sz w:val="20"/>
        </w:rPr>
        <w:t>Trill</w:t>
      </w:r>
      <w:r>
        <w:rPr>
          <w:rFonts w:ascii="Arial"/>
          <w:i/>
          <w:spacing w:val="19"/>
          <w:sz w:val="20"/>
        </w:rPr>
        <w:t> </w:t>
      </w:r>
      <w:r>
        <w:rPr>
          <w:rFonts w:ascii="Arial"/>
          <w:i/>
          <w:sz w:val="20"/>
        </w:rPr>
        <w:t>(1842)</w:t>
      </w:r>
      <w:r>
        <w:rPr>
          <w:rFonts w:ascii="Arial"/>
          <w:i/>
          <w:spacing w:val="19"/>
          <w:sz w:val="20"/>
        </w:rPr>
        <w:t> </w:t>
      </w:r>
      <w:r>
        <w:rPr>
          <w:rFonts w:ascii="Arial"/>
          <w:i/>
          <w:sz w:val="20"/>
        </w:rPr>
        <w:t>11</w:t>
      </w:r>
      <w:r>
        <w:rPr>
          <w:rFonts w:ascii="Arial"/>
          <w:i/>
          <w:spacing w:val="19"/>
          <w:sz w:val="20"/>
        </w:rPr>
        <w:t> </w:t>
      </w:r>
      <w:r>
        <w:rPr>
          <w:rFonts w:ascii="Arial"/>
          <w:i/>
          <w:sz w:val="20"/>
        </w:rPr>
        <w:t>L.J.</w:t>
      </w:r>
      <w:r>
        <w:rPr>
          <w:rFonts w:ascii="Arial"/>
          <w:i/>
          <w:spacing w:val="19"/>
          <w:sz w:val="20"/>
        </w:rPr>
        <w:t> </w:t>
      </w:r>
      <w:r>
        <w:rPr>
          <w:rFonts w:ascii="Arial"/>
          <w:i/>
          <w:sz w:val="20"/>
        </w:rPr>
        <w:t>Ch.</w:t>
      </w:r>
      <w:r>
        <w:rPr>
          <w:rFonts w:ascii="Arial"/>
          <w:i/>
          <w:spacing w:val="19"/>
          <w:sz w:val="20"/>
        </w:rPr>
        <w:t> </w:t>
      </w:r>
      <w:r>
        <w:rPr>
          <w:rFonts w:ascii="Arial"/>
          <w:i/>
          <w:sz w:val="20"/>
        </w:rPr>
        <w:t>102</w:t>
      </w:r>
      <w:r>
        <w:rPr>
          <w:sz w:val="20"/>
        </w:rPr>
        <w:t>;</w:t>
      </w:r>
      <w:r>
        <w:rPr>
          <w:spacing w:val="19"/>
          <w:sz w:val="20"/>
        </w:rPr>
        <w:t> </w:t>
      </w:r>
      <w:r>
        <w:rPr>
          <w:rFonts w:ascii="Arial"/>
          <w:i/>
          <w:sz w:val="20"/>
        </w:rPr>
        <w:t>Pearson</w:t>
      </w:r>
      <w:r>
        <w:rPr>
          <w:rFonts w:ascii="Arial"/>
          <w:i/>
          <w:spacing w:val="18"/>
          <w:sz w:val="20"/>
        </w:rPr>
        <w:t> </w:t>
      </w:r>
      <w:r>
        <w:rPr>
          <w:rFonts w:ascii="Arial"/>
          <w:i/>
          <w:sz w:val="20"/>
        </w:rPr>
        <w:t>v</w:t>
      </w:r>
      <w:r>
        <w:rPr>
          <w:rFonts w:ascii="Arial"/>
          <w:i/>
          <w:spacing w:val="19"/>
          <w:sz w:val="20"/>
        </w:rPr>
        <w:t> </w:t>
      </w:r>
      <w:r>
        <w:rPr>
          <w:rFonts w:ascii="Arial"/>
          <w:i/>
          <w:sz w:val="20"/>
        </w:rPr>
        <w:t>Dublin</w:t>
      </w:r>
      <w:r>
        <w:rPr>
          <w:rFonts w:ascii="Arial"/>
          <w:i/>
          <w:spacing w:val="19"/>
          <w:sz w:val="20"/>
        </w:rPr>
        <w:t> </w:t>
      </w:r>
      <w:r>
        <w:rPr>
          <w:rFonts w:ascii="Arial"/>
          <w:i/>
          <w:sz w:val="20"/>
        </w:rPr>
        <w:t>Corp</w:t>
      </w:r>
      <w:r>
        <w:rPr>
          <w:rFonts w:ascii="Arial"/>
          <w:i/>
          <w:spacing w:val="19"/>
          <w:sz w:val="20"/>
        </w:rPr>
        <w:t> </w:t>
      </w:r>
      <w:r>
        <w:rPr>
          <w:rFonts w:ascii="Arial"/>
          <w:i/>
          <w:sz w:val="20"/>
        </w:rPr>
        <w:t>[1907]</w:t>
      </w:r>
      <w:r>
        <w:rPr>
          <w:rFonts w:ascii="Arial"/>
          <w:i/>
          <w:spacing w:val="19"/>
          <w:sz w:val="20"/>
        </w:rPr>
        <w:t> </w:t>
      </w:r>
      <w:r>
        <w:rPr>
          <w:rFonts w:ascii="Arial"/>
          <w:i/>
          <w:sz w:val="20"/>
        </w:rPr>
        <w:t>A.C.</w:t>
      </w:r>
      <w:r>
        <w:rPr>
          <w:rFonts w:ascii="Arial"/>
          <w:i/>
          <w:spacing w:val="19"/>
          <w:sz w:val="20"/>
        </w:rPr>
        <w:t> </w:t>
      </w:r>
      <w:r>
        <w:rPr>
          <w:rFonts w:ascii="Arial"/>
          <w:i/>
          <w:sz w:val="20"/>
        </w:rPr>
        <w:t>351,</w:t>
      </w:r>
      <w:r>
        <w:rPr>
          <w:rFonts w:ascii="Arial"/>
          <w:i/>
          <w:spacing w:val="19"/>
          <w:sz w:val="20"/>
        </w:rPr>
        <w:t> </w:t>
      </w:r>
      <w:r>
        <w:rPr>
          <w:rFonts w:ascii="Arial"/>
          <w:i/>
          <w:sz w:val="20"/>
        </w:rPr>
        <w:t>368</w:t>
      </w:r>
      <w:r>
        <w:rPr>
          <w:sz w:val="20"/>
        </w:rPr>
        <w:t>;</w:t>
      </w:r>
      <w:r>
        <w:rPr>
          <w:spacing w:val="19"/>
          <w:sz w:val="20"/>
        </w:rPr>
        <w:t> </w:t>
      </w:r>
      <w:r>
        <w:rPr>
          <w:rFonts w:ascii="Arial"/>
          <w:i/>
          <w:sz w:val="20"/>
        </w:rPr>
        <w:t>Lubovsky</w:t>
      </w:r>
      <w:r>
        <w:rPr>
          <w:rFonts w:ascii="Arial"/>
          <w:i/>
          <w:spacing w:val="19"/>
          <w:sz w:val="20"/>
        </w:rPr>
        <w:t> </w:t>
      </w:r>
      <w:r>
        <w:rPr>
          <w:rFonts w:ascii="Arial"/>
          <w:i/>
          <w:spacing w:val="-10"/>
          <w:sz w:val="20"/>
        </w:rPr>
        <w:t>v</w:t>
      </w:r>
    </w:p>
    <w:p>
      <w:pPr>
        <w:spacing w:line="227" w:lineRule="exact" w:before="0"/>
        <w:ind w:left="705" w:right="0" w:firstLine="0"/>
        <w:jc w:val="left"/>
        <w:rPr>
          <w:sz w:val="20"/>
        </w:rPr>
      </w:pPr>
      <w:r>
        <w:rPr>
          <w:rFonts w:ascii="Arial"/>
          <w:i/>
          <w:sz w:val="20"/>
        </w:rPr>
        <w:t>Snelling [1944] K.B. </w:t>
      </w:r>
      <w:r>
        <w:rPr>
          <w:rFonts w:ascii="Arial"/>
          <w:i/>
          <w:spacing w:val="-5"/>
          <w:sz w:val="20"/>
        </w:rPr>
        <w:t>44</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05" w:id="807"/>
      <w:bookmarkEnd w:id="807"/>
      <w:r>
        <w:rPr/>
      </w:r>
      <w:hyperlink w:history="true" w:anchor="_bookmark785">
        <w:r>
          <w:rPr>
            <w:color w:val="005DA1"/>
            <w:spacing w:val="-4"/>
            <w:position w:val="5"/>
            <w:sz w:val="14"/>
            <w:u w:val="single" w:color="005DA1"/>
          </w:rPr>
          <w:t>425</w:t>
        </w:r>
      </w:hyperlink>
      <w:r>
        <w:rPr>
          <w:spacing w:val="-4"/>
          <w:position w:val="5"/>
          <w:sz w:val="14"/>
        </w:rPr>
        <w:t>.</w:t>
      </w:r>
      <w:r>
        <w:rPr>
          <w:position w:val="5"/>
          <w:sz w:val="14"/>
        </w:rPr>
        <w:tab/>
      </w:r>
      <w:r>
        <w:rPr>
          <w:rFonts w:ascii="Arial"/>
          <w:i/>
          <w:sz w:val="20"/>
        </w:rPr>
        <w:t>Lade v Trill (1842) 11 L.J. Ch. </w:t>
      </w:r>
      <w:r>
        <w:rPr>
          <w:rFonts w:ascii="Arial"/>
          <w:i/>
          <w:spacing w:val="-4"/>
          <w:sz w:val="20"/>
        </w:rPr>
        <w:t>102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6" w:id="808"/>
      <w:bookmarkEnd w:id="808"/>
      <w:r>
        <w:rPr/>
      </w:r>
      <w:hyperlink w:history="true" w:anchor="_bookmark786">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East India Co v Paul (1850) 7 Moo.P.C. 85, </w:t>
      </w:r>
      <w:r>
        <w:rPr>
          <w:rFonts w:ascii="Arial"/>
          <w:i/>
          <w:spacing w:val="-4"/>
          <w:sz w:val="20"/>
        </w:rPr>
        <w:t>112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7" w:id="809"/>
      <w:bookmarkEnd w:id="809"/>
      <w:r>
        <w:rPr/>
      </w:r>
      <w:hyperlink w:history="true" w:anchor="_bookmark787">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Lade v Trill (1842) 11 L.J. Ch. </w:t>
      </w:r>
      <w:r>
        <w:rPr>
          <w:rFonts w:ascii="Arial"/>
          <w:i/>
          <w:spacing w:val="-4"/>
          <w:sz w:val="20"/>
        </w:rPr>
        <w:t>102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8" w:id="810"/>
      <w:bookmarkEnd w:id="810"/>
      <w:r>
        <w:rPr/>
      </w:r>
      <w:hyperlink w:history="true" w:anchor="_bookmark788">
        <w:r>
          <w:rPr>
            <w:color w:val="005DA1"/>
            <w:spacing w:val="-4"/>
            <w:position w:val="5"/>
            <w:sz w:val="14"/>
            <w:u w:val="single" w:color="005DA1"/>
          </w:rPr>
          <w:t>428</w:t>
        </w:r>
      </w:hyperlink>
      <w:r>
        <w:rPr>
          <w:spacing w:val="-4"/>
          <w:position w:val="5"/>
          <w:sz w:val="14"/>
        </w:rPr>
        <w:t>.</w:t>
      </w:r>
      <w:r>
        <w:rPr>
          <w:position w:val="5"/>
          <w:sz w:val="14"/>
        </w:rPr>
        <w:tab/>
      </w:r>
      <w:r>
        <w:rPr>
          <w:rFonts w:ascii="Arial"/>
          <w:i/>
          <w:sz w:val="20"/>
        </w:rPr>
        <w:t>Lubovsky v Snelling [1944] K.B. </w:t>
      </w:r>
      <w:r>
        <w:rPr>
          <w:rFonts w:ascii="Arial"/>
          <w:i/>
          <w:spacing w:val="-5"/>
          <w:sz w:val="20"/>
        </w:rPr>
        <w:t>44</w:t>
      </w:r>
      <w:r>
        <w:rPr>
          <w:spacing w:val="-5"/>
          <w:sz w:val="20"/>
        </w:rPr>
        <w:t>.</w:t>
      </w:r>
    </w:p>
    <w:p>
      <w:pPr>
        <w:pStyle w:val="BodyText"/>
        <w:spacing w:before="9"/>
      </w:pPr>
    </w:p>
    <w:p>
      <w:pPr>
        <w:tabs>
          <w:tab w:pos="705" w:val="left" w:leader="none"/>
        </w:tabs>
        <w:spacing w:line="235" w:lineRule="auto" w:before="0"/>
        <w:ind w:left="705" w:right="169" w:hanging="541"/>
        <w:jc w:val="left"/>
        <w:rPr>
          <w:rFonts w:ascii="Arial" w:hAnsi="Arial"/>
          <w:i/>
          <w:sz w:val="20"/>
        </w:rPr>
      </w:pPr>
      <w:bookmarkStart w:name="_bookmark809" w:id="811"/>
      <w:bookmarkEnd w:id="811"/>
      <w:r>
        <w:rPr/>
      </w:r>
      <w:hyperlink w:history="true" w:anchor="_bookmark789">
        <w:r>
          <w:rPr>
            <w:color w:val="005DA1"/>
            <w:spacing w:val="-4"/>
            <w:position w:val="5"/>
            <w:sz w:val="14"/>
            <w:u w:val="single" w:color="005DA1"/>
          </w:rPr>
          <w:t>429</w:t>
        </w:r>
      </w:hyperlink>
      <w:r>
        <w:rPr>
          <w:spacing w:val="-4"/>
          <w:position w:val="5"/>
          <w:sz w:val="14"/>
        </w:rPr>
        <w:t>.</w:t>
      </w:r>
      <w:r>
        <w:rPr>
          <w:position w:val="5"/>
          <w:sz w:val="14"/>
        </w:rPr>
        <w:tab/>
      </w:r>
      <w:r>
        <w:rPr>
          <w:rFonts w:ascii="Arial" w:hAnsi="Arial"/>
          <w:i/>
          <w:sz w:val="20"/>
        </w:rPr>
        <w:t>Wright v John Bagnall &amp; Sons Ltd [1900] 2 Q.B. 240</w:t>
      </w:r>
      <w:r>
        <w:rPr>
          <w:sz w:val="20"/>
        </w:rPr>
        <w:t>; </w:t>
      </w:r>
      <w:r>
        <w:rPr>
          <w:rFonts w:ascii="Arial" w:hAnsi="Arial"/>
          <w:i/>
          <w:sz w:val="20"/>
        </w:rPr>
        <w:t>Rendall v Hill’s Dry Dock and Engineering Co</w:t>
      </w:r>
      <w:r>
        <w:rPr>
          <w:rFonts w:ascii="Arial" w:hAnsi="Arial"/>
          <w:i/>
          <w:spacing w:val="63"/>
          <w:sz w:val="20"/>
        </w:rPr>
        <w:t> </w:t>
      </w:r>
      <w:r>
        <w:rPr>
          <w:rFonts w:ascii="Arial" w:hAnsi="Arial"/>
          <w:i/>
          <w:sz w:val="20"/>
        </w:rPr>
        <w:t>Ltd</w:t>
      </w:r>
      <w:r>
        <w:rPr>
          <w:rFonts w:ascii="Arial" w:hAnsi="Arial"/>
          <w:i/>
          <w:spacing w:val="64"/>
          <w:sz w:val="20"/>
        </w:rPr>
        <w:t> </w:t>
      </w:r>
      <w:r>
        <w:rPr>
          <w:rFonts w:ascii="Arial" w:hAnsi="Arial"/>
          <w:i/>
          <w:sz w:val="20"/>
        </w:rPr>
        <w:t>[1900]</w:t>
      </w:r>
      <w:r>
        <w:rPr>
          <w:rFonts w:ascii="Arial" w:hAnsi="Arial"/>
          <w:i/>
          <w:spacing w:val="64"/>
          <w:sz w:val="20"/>
        </w:rPr>
        <w:t> </w:t>
      </w:r>
      <w:r>
        <w:rPr>
          <w:rFonts w:ascii="Arial" w:hAnsi="Arial"/>
          <w:i/>
          <w:sz w:val="20"/>
        </w:rPr>
        <w:t>2</w:t>
      </w:r>
      <w:r>
        <w:rPr>
          <w:rFonts w:ascii="Arial" w:hAnsi="Arial"/>
          <w:i/>
          <w:spacing w:val="64"/>
          <w:sz w:val="20"/>
        </w:rPr>
        <w:t> </w:t>
      </w:r>
      <w:r>
        <w:rPr>
          <w:rFonts w:ascii="Arial" w:hAnsi="Arial"/>
          <w:i/>
          <w:sz w:val="20"/>
        </w:rPr>
        <w:t>Q.B.</w:t>
      </w:r>
      <w:r>
        <w:rPr>
          <w:rFonts w:ascii="Arial" w:hAnsi="Arial"/>
          <w:i/>
          <w:spacing w:val="64"/>
          <w:sz w:val="20"/>
        </w:rPr>
        <w:t> </w:t>
      </w:r>
      <w:r>
        <w:rPr>
          <w:rFonts w:ascii="Arial" w:hAnsi="Arial"/>
          <w:i/>
          <w:sz w:val="20"/>
        </w:rPr>
        <w:t>245</w:t>
      </w:r>
      <w:r>
        <w:rPr>
          <w:sz w:val="20"/>
        </w:rPr>
        <w:t>;</w:t>
      </w:r>
      <w:r>
        <w:rPr>
          <w:spacing w:val="64"/>
          <w:sz w:val="20"/>
        </w:rPr>
        <w:t> </w:t>
      </w:r>
      <w:r>
        <w:rPr>
          <w:rFonts w:ascii="Arial" w:hAnsi="Arial"/>
          <w:i/>
          <w:sz w:val="20"/>
        </w:rPr>
        <w:t>Kaliszewska</w:t>
      </w:r>
      <w:r>
        <w:rPr>
          <w:rFonts w:ascii="Arial" w:hAnsi="Arial"/>
          <w:i/>
          <w:spacing w:val="63"/>
          <w:sz w:val="20"/>
        </w:rPr>
        <w:t> </w:t>
      </w:r>
      <w:r>
        <w:rPr>
          <w:rFonts w:ascii="Arial" w:hAnsi="Arial"/>
          <w:i/>
          <w:sz w:val="20"/>
        </w:rPr>
        <w:t>v</w:t>
      </w:r>
      <w:r>
        <w:rPr>
          <w:rFonts w:ascii="Arial" w:hAnsi="Arial"/>
          <w:i/>
          <w:spacing w:val="64"/>
          <w:sz w:val="20"/>
        </w:rPr>
        <w:t> </w:t>
      </w:r>
      <w:r>
        <w:rPr>
          <w:rFonts w:ascii="Arial" w:hAnsi="Arial"/>
          <w:i/>
          <w:sz w:val="20"/>
        </w:rPr>
        <w:t>Clague</w:t>
      </w:r>
      <w:r>
        <w:rPr>
          <w:rFonts w:ascii="Arial" w:hAnsi="Arial"/>
          <w:i/>
          <w:spacing w:val="64"/>
          <w:sz w:val="20"/>
        </w:rPr>
        <w:t> </w:t>
      </w:r>
      <w:r>
        <w:rPr>
          <w:rFonts w:ascii="Arial" w:hAnsi="Arial"/>
          <w:i/>
          <w:sz w:val="20"/>
        </w:rPr>
        <w:t>[1984]</w:t>
      </w:r>
      <w:r>
        <w:rPr>
          <w:rFonts w:ascii="Arial" w:hAnsi="Arial"/>
          <w:i/>
          <w:spacing w:val="64"/>
          <w:sz w:val="20"/>
        </w:rPr>
        <w:t> </w:t>
      </w:r>
      <w:r>
        <w:rPr>
          <w:rFonts w:ascii="Arial" w:hAnsi="Arial"/>
          <w:i/>
          <w:sz w:val="20"/>
        </w:rPr>
        <w:t>C.I.L.L.</w:t>
      </w:r>
      <w:r>
        <w:rPr>
          <w:rFonts w:ascii="Arial" w:hAnsi="Arial"/>
          <w:i/>
          <w:spacing w:val="64"/>
          <w:sz w:val="20"/>
        </w:rPr>
        <w:t> </w:t>
      </w:r>
      <w:r>
        <w:rPr>
          <w:rFonts w:ascii="Arial" w:hAnsi="Arial"/>
          <w:i/>
          <w:sz w:val="20"/>
        </w:rPr>
        <w:t>131</w:t>
      </w:r>
      <w:r>
        <w:rPr>
          <w:sz w:val="20"/>
        </w:rPr>
        <w:t>;</w:t>
      </w:r>
      <w:r>
        <w:rPr>
          <w:spacing w:val="64"/>
          <w:sz w:val="20"/>
        </w:rPr>
        <w:t> </w:t>
      </w:r>
      <w:r>
        <w:rPr>
          <w:rFonts w:ascii="Arial" w:hAnsi="Arial"/>
          <w:i/>
          <w:sz w:val="20"/>
        </w:rPr>
        <w:t>Commonwealth</w:t>
      </w:r>
      <w:r>
        <w:rPr>
          <w:rFonts w:ascii="Arial" w:hAnsi="Arial"/>
          <w:i/>
          <w:spacing w:val="64"/>
          <w:sz w:val="20"/>
        </w:rPr>
        <w:t> </w:t>
      </w:r>
      <w:r>
        <w:rPr>
          <w:rFonts w:ascii="Arial" w:hAnsi="Arial"/>
          <w:i/>
          <w:spacing w:val="-10"/>
          <w:sz w:val="20"/>
        </w:rPr>
        <w:t>v</w:t>
      </w:r>
    </w:p>
    <w:p>
      <w:pPr>
        <w:spacing w:line="225" w:lineRule="exact" w:before="0"/>
        <w:ind w:left="705" w:right="0" w:firstLine="0"/>
        <w:jc w:val="left"/>
        <w:rPr>
          <w:sz w:val="20"/>
        </w:rPr>
      </w:pPr>
      <w:r>
        <w:rPr>
          <w:rFonts w:ascii="Arial"/>
          <w:i/>
          <w:sz w:val="20"/>
        </w:rPr>
        <w:t>Verwayen</w:t>
      </w:r>
      <w:r>
        <w:rPr>
          <w:rFonts w:ascii="Arial"/>
          <w:i/>
          <w:spacing w:val="-1"/>
          <w:sz w:val="20"/>
        </w:rPr>
        <w:t> </w:t>
      </w:r>
      <w:r>
        <w:rPr>
          <w:rFonts w:ascii="Arial"/>
          <w:i/>
          <w:sz w:val="20"/>
        </w:rPr>
        <w:t>(1990) 64 A.L.J.R. 540</w:t>
      </w:r>
      <w:r>
        <w:rPr>
          <w:sz w:val="20"/>
        </w:rPr>
        <w:t>; </w:t>
      </w:r>
      <w:r>
        <w:rPr>
          <w:rFonts w:ascii="Arial"/>
          <w:i/>
          <w:sz w:val="20"/>
        </w:rPr>
        <w:t>Cotterrell v Leeds Day [2001] W.T.L.R. </w:t>
      </w:r>
      <w:r>
        <w:rPr>
          <w:rFonts w:ascii="Arial"/>
          <w:i/>
          <w:spacing w:val="-4"/>
          <w:sz w:val="20"/>
        </w:rPr>
        <w:t>435</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810" w:id="812"/>
      <w:bookmarkEnd w:id="812"/>
      <w:r>
        <w:rPr/>
      </w:r>
      <w:hyperlink w:history="true" w:anchor="_bookmark790">
        <w:r>
          <w:rPr>
            <w:color w:val="005DA1"/>
            <w:spacing w:val="-4"/>
            <w:position w:val="5"/>
            <w:sz w:val="14"/>
            <w:u w:val="single" w:color="005DA1"/>
          </w:rPr>
          <w:t>430</w:t>
        </w:r>
      </w:hyperlink>
      <w:r>
        <w:rPr>
          <w:spacing w:val="-4"/>
          <w:position w:val="5"/>
          <w:sz w:val="14"/>
        </w:rPr>
        <w:t>.</w:t>
      </w:r>
      <w:r>
        <w:rPr>
          <w:position w:val="5"/>
          <w:sz w:val="14"/>
        </w:rPr>
        <w:tab/>
      </w:r>
      <w:r>
        <w:rPr>
          <w:sz w:val="20"/>
        </w:rPr>
        <w:t>cf.</w:t>
      </w:r>
      <w:r>
        <w:rPr>
          <w:spacing w:val="24"/>
          <w:sz w:val="20"/>
        </w:rPr>
        <w:t> </w:t>
      </w:r>
      <w:r>
        <w:rPr>
          <w:rFonts w:ascii="Arial" w:hAnsi="Arial"/>
          <w:i/>
          <w:sz w:val="20"/>
        </w:rPr>
        <w:t>K.</w:t>
      </w:r>
      <w:r>
        <w:rPr>
          <w:rFonts w:ascii="Arial" w:hAnsi="Arial"/>
          <w:i/>
          <w:spacing w:val="24"/>
          <w:sz w:val="20"/>
        </w:rPr>
        <w:t> </w:t>
      </w:r>
      <w:r>
        <w:rPr>
          <w:rFonts w:ascii="Arial" w:hAnsi="Arial"/>
          <w:i/>
          <w:sz w:val="20"/>
        </w:rPr>
        <w:t>Lokumal</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Sons</w:t>
      </w:r>
      <w:r>
        <w:rPr>
          <w:rFonts w:ascii="Arial" w:hAnsi="Arial"/>
          <w:i/>
          <w:spacing w:val="24"/>
          <w:sz w:val="20"/>
        </w:rPr>
        <w:t> </w:t>
      </w:r>
      <w:r>
        <w:rPr>
          <w:rFonts w:ascii="Arial" w:hAnsi="Arial"/>
          <w:i/>
          <w:sz w:val="20"/>
        </w:rPr>
        <w:t>(London)</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Lotte</w:t>
      </w:r>
      <w:r>
        <w:rPr>
          <w:rFonts w:ascii="Arial" w:hAnsi="Arial"/>
          <w:i/>
          <w:spacing w:val="24"/>
          <w:sz w:val="20"/>
        </w:rPr>
        <w:t> </w:t>
      </w:r>
      <w:r>
        <w:rPr>
          <w:rFonts w:ascii="Arial" w:hAnsi="Arial"/>
          <w:i/>
          <w:sz w:val="20"/>
        </w:rPr>
        <w:t>Shipping</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Pte</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[1984]</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322, [1985] 2 Lloyd’s Rep. 28</w:t>
      </w:r>
      <w:r>
        <w:rPr>
          <w:sz w:val="20"/>
        </w:rPr>
        <w:t>.</w:t>
      </w:r>
    </w:p>
    <w:p>
      <w:pPr>
        <w:pStyle w:val="BodyText"/>
        <w:spacing w:before="9"/>
      </w:pPr>
    </w:p>
    <w:p>
      <w:pPr>
        <w:spacing w:line="235" w:lineRule="auto" w:before="0"/>
        <w:ind w:left="705" w:right="167" w:hanging="541"/>
        <w:jc w:val="both"/>
        <w:rPr>
          <w:sz w:val="20"/>
        </w:rPr>
      </w:pPr>
      <w:bookmarkStart w:name="_bookmark811" w:id="813"/>
      <w:bookmarkEnd w:id="813"/>
      <w:r>
        <w:rPr/>
      </w:r>
      <w:hyperlink w:history="true" w:anchor="_bookmark790">
        <w:r>
          <w:rPr>
            <w:color w:val="005DA1"/>
            <w:position w:val="5"/>
            <w:sz w:val="14"/>
            <w:u w:val="single" w:color="005DA1"/>
          </w:rPr>
          <w:t>431</w:t>
        </w:r>
      </w:hyperlink>
      <w:r>
        <w:rPr>
          <w:position w:val="5"/>
          <w:sz w:val="14"/>
        </w:rPr>
        <w:t>.</w:t>
      </w:r>
      <w:r>
        <w:rPr>
          <w:spacing w:val="80"/>
          <w:w w:val="150"/>
          <w:position w:val="5"/>
          <w:sz w:val="14"/>
        </w:rPr>
        <w:t> </w:t>
      </w:r>
      <w:r>
        <w:rPr>
          <w:rFonts w:ascii="Arial" w:hAnsi="Arial"/>
          <w:i/>
          <w:sz w:val="20"/>
        </w:rPr>
        <w:t>K. Lokumal &amp; Sons (London) Ltd v Lotte Shipping Co Pte Ltd [1984] 1 Lloyd’s Rep. 322</w:t>
      </w:r>
      <w:r>
        <w:rPr>
          <w:sz w:val="20"/>
        </w:rPr>
        <w:t>. cf. </w:t>
      </w:r>
      <w:r>
        <w:rPr>
          <w:rFonts w:ascii="Arial" w:hAnsi="Arial"/>
          <w:i/>
          <w:sz w:val="20"/>
        </w:rPr>
        <w:t>Hillingdon LBC v ARC Ltd (No.2) [2000] 3 E.G.L.R.97</w:t>
      </w:r>
      <w:r>
        <w:rPr>
          <w:sz w:val="20"/>
        </w:rPr>
        <w:t>; </w:t>
      </w:r>
      <w:r>
        <w:rPr>
          <w:rFonts w:ascii="Arial" w:hAnsi="Arial"/>
          <w:i/>
          <w:sz w:val="20"/>
        </w:rPr>
        <w:t>Llanelec Precision Engineering Co Ltd v Neath Port Talbot CBC [2000] 3 E.G.L.R. 158</w:t>
      </w:r>
      <w:r>
        <w:rPr>
          <w:sz w:val="20"/>
        </w:rPr>
        <w:t>. See above, para.4-109.</w:t>
      </w:r>
    </w:p>
    <w:p>
      <w:pPr>
        <w:pStyle w:val="BodyText"/>
        <w:spacing w:before="5"/>
      </w:pPr>
    </w:p>
    <w:p>
      <w:pPr>
        <w:tabs>
          <w:tab w:pos="705" w:val="left" w:leader="none"/>
        </w:tabs>
        <w:spacing w:before="0"/>
        <w:ind w:left="165" w:right="0" w:firstLine="0"/>
        <w:jc w:val="left"/>
        <w:rPr>
          <w:sz w:val="20"/>
        </w:rPr>
      </w:pPr>
      <w:bookmarkStart w:name="_bookmark812" w:id="814"/>
      <w:bookmarkEnd w:id="814"/>
      <w:r>
        <w:rPr/>
      </w:r>
      <w:hyperlink w:history="true" w:anchor="_bookmark791">
        <w:r>
          <w:rPr>
            <w:color w:val="005DA1"/>
            <w:spacing w:val="-4"/>
            <w:position w:val="5"/>
            <w:sz w:val="14"/>
            <w:u w:val="single" w:color="005DA1"/>
          </w:rPr>
          <w:t>432</w:t>
        </w:r>
      </w:hyperlink>
      <w:r>
        <w:rPr>
          <w:spacing w:val="-4"/>
          <w:position w:val="5"/>
          <w:sz w:val="14"/>
        </w:rPr>
        <w:t>.</w:t>
      </w:r>
      <w:r>
        <w:rPr>
          <w:position w:val="5"/>
          <w:sz w:val="14"/>
        </w:rPr>
        <w:tab/>
      </w:r>
      <w:r>
        <w:rPr>
          <w:rFonts w:ascii="Arial" w:hAnsi="Arial"/>
          <w:i/>
          <w:sz w:val="20"/>
        </w:rPr>
        <w:t>(1877)</w:t>
      </w:r>
      <w:r>
        <w:rPr>
          <w:rFonts w:ascii="Arial" w:hAnsi="Arial"/>
          <w:i/>
          <w:spacing w:val="-1"/>
          <w:sz w:val="20"/>
        </w:rPr>
        <w:t> </w:t>
      </w:r>
      <w:r>
        <w:rPr>
          <w:rFonts w:ascii="Arial" w:hAnsi="Arial"/>
          <w:i/>
          <w:sz w:val="20"/>
        </w:rPr>
        <w:t>2 App. Cas. 439</w:t>
      </w:r>
      <w:r>
        <w:rPr>
          <w:sz w:val="20"/>
        </w:rPr>
        <w:t>; above, paras 4-086—4-</w:t>
      </w:r>
      <w:r>
        <w:rPr>
          <w:spacing w:val="-4"/>
          <w:sz w:val="20"/>
        </w:rPr>
        <w:t>108.</w:t>
      </w:r>
    </w:p>
    <w:p>
      <w:pPr>
        <w:pStyle w:val="BodyText"/>
        <w:spacing w:before="5"/>
      </w:pPr>
    </w:p>
    <w:p>
      <w:pPr>
        <w:pStyle w:val="BodyText"/>
        <w:tabs>
          <w:tab w:pos="705" w:val="left" w:leader="none"/>
        </w:tabs>
        <w:ind w:left="165"/>
      </w:pPr>
      <w:bookmarkStart w:name="_bookmark813" w:id="815"/>
      <w:bookmarkEnd w:id="815"/>
      <w:r>
        <w:rPr/>
      </w:r>
      <w:hyperlink w:history="true" w:anchor="_bookmark791">
        <w:r>
          <w:rPr>
            <w:color w:val="005DA1"/>
            <w:spacing w:val="-4"/>
            <w:position w:val="5"/>
            <w:sz w:val="14"/>
            <w:u w:val="single" w:color="005DA1"/>
          </w:rPr>
          <w:t>433</w:t>
        </w:r>
      </w:hyperlink>
      <w:r>
        <w:rPr>
          <w:spacing w:val="-4"/>
          <w:position w:val="5"/>
          <w:sz w:val="14"/>
        </w:rPr>
        <w:t>.</w:t>
      </w:r>
      <w:r>
        <w:rPr>
          <w:position w:val="5"/>
          <w:sz w:val="14"/>
        </w:rPr>
        <w:tab/>
      </w:r>
      <w:r>
        <w:rPr/>
        <w:t>Above,</w:t>
      </w:r>
      <w:r>
        <w:rPr>
          <w:spacing w:val="-2"/>
        </w:rPr>
        <w:t> </w:t>
      </w:r>
      <w:r>
        <w:rPr/>
        <w:t>paras 4-094—4-</w:t>
      </w:r>
      <w:r>
        <w:rPr>
          <w:spacing w:val="-4"/>
        </w:rPr>
        <w:t>095.</w:t>
      </w:r>
    </w:p>
    <w:p>
      <w:pPr>
        <w:pStyle w:val="BodyText"/>
        <w:spacing w:before="9"/>
      </w:pPr>
    </w:p>
    <w:p>
      <w:pPr>
        <w:spacing w:line="235" w:lineRule="auto" w:before="0"/>
        <w:ind w:left="705" w:right="168" w:hanging="541"/>
        <w:jc w:val="both"/>
        <w:rPr>
          <w:rFonts w:ascii="Arial" w:hAnsi="Arial"/>
          <w:i/>
          <w:sz w:val="20"/>
        </w:rPr>
      </w:pPr>
      <w:bookmarkStart w:name="_bookmark814" w:id="816"/>
      <w:bookmarkEnd w:id="816"/>
      <w:r>
        <w:rPr/>
      </w:r>
      <w:hyperlink w:history="true" w:anchor="_bookmark792">
        <w:r>
          <w:rPr>
            <w:color w:val="005DA1"/>
            <w:position w:val="5"/>
            <w:sz w:val="14"/>
            <w:u w:val="single" w:color="005DA1"/>
          </w:rPr>
          <w:t>434</w:t>
        </w:r>
      </w:hyperlink>
      <w:r>
        <w:rPr>
          <w:position w:val="5"/>
          <w:sz w:val="14"/>
        </w:rPr>
        <w:t>.</w:t>
      </w:r>
      <w:r>
        <w:rPr>
          <w:spacing w:val="80"/>
          <w:w w:val="150"/>
          <w:position w:val="5"/>
          <w:sz w:val="14"/>
        </w:rPr>
        <w:t> </w:t>
      </w:r>
      <w:r>
        <w:rPr>
          <w:rFonts w:ascii="Arial" w:hAnsi="Arial"/>
          <w:i/>
          <w:sz w:val="20"/>
        </w:rPr>
        <w:t>Alma Shipping Corp v Union of India [1971] 2 Lloyd’s Rep. 494, 502</w:t>
      </w:r>
      <w:r>
        <w:rPr>
          <w:sz w:val="20"/>
        </w:rPr>
        <w:t>; </w:t>
      </w:r>
      <w:r>
        <w:rPr>
          <w:rFonts w:ascii="Arial" w:hAnsi="Arial"/>
          <w:i/>
          <w:sz w:val="20"/>
        </w:rPr>
        <w:t>K. Lokumal &amp; Sons (London) Ltd v Lotte Shipping Co Pte Ltd [1985] 2 Lloyd’s Rep. 28</w:t>
      </w:r>
      <w:r>
        <w:rPr>
          <w:sz w:val="20"/>
        </w:rPr>
        <w:t>; </w:t>
      </w:r>
      <w:r>
        <w:rPr>
          <w:rFonts w:ascii="Arial" w:hAnsi="Arial"/>
          <w:i/>
          <w:sz w:val="20"/>
        </w:rPr>
        <w:t>Kenya Rys v Antares Co</w:t>
      </w:r>
      <w:r>
        <w:rPr>
          <w:rFonts w:ascii="Arial" w:hAnsi="Arial"/>
          <w:i/>
          <w:spacing w:val="40"/>
          <w:sz w:val="20"/>
        </w:rPr>
        <w:t> </w:t>
      </w:r>
      <w:r>
        <w:rPr>
          <w:rFonts w:ascii="Arial" w:hAnsi="Arial"/>
          <w:i/>
          <w:sz w:val="20"/>
        </w:rPr>
        <w:t>Pte Ltd [1986] 2 Lloyd’s Rep. 633, [1987] 1 Lloyd’s Rep. 424</w:t>
      </w:r>
      <w:r>
        <w:rPr>
          <w:sz w:val="20"/>
        </w:rPr>
        <w:t>; </w:t>
      </w:r>
      <w:r>
        <w:rPr>
          <w:rFonts w:ascii="Arial" w:hAnsi="Arial"/>
          <w:i/>
          <w:sz w:val="20"/>
        </w:rPr>
        <w:t>P.S. Chellaram &amp; Co Ltd v </w:t>
      </w:r>
      <w:r>
        <w:rPr>
          <w:rFonts w:ascii="Arial" w:hAnsi="Arial"/>
          <w:i/>
          <w:sz w:val="20"/>
        </w:rPr>
        <w:t>China Ocean Shipping Co [1991] 1 Lloyd’s Rep. 493</w:t>
      </w:r>
      <w:r>
        <w:rPr>
          <w:sz w:val="20"/>
        </w:rPr>
        <w:t>; </w:t>
      </w:r>
      <w:r>
        <w:rPr>
          <w:rFonts w:ascii="Arial" w:hAnsi="Arial"/>
          <w:i/>
          <w:sz w:val="20"/>
        </w:rPr>
        <w:t>Blaenau Gwent BC v Robinson Jones Design Partnership Ltd (1997) 53 Const. L.R. 31</w:t>
      </w:r>
      <w:r>
        <w:rPr>
          <w:sz w:val="20"/>
        </w:rPr>
        <w:t>; </w:t>
      </w:r>
      <w:r>
        <w:rPr>
          <w:rFonts w:ascii="Arial" w:hAnsi="Arial"/>
          <w:i/>
          <w:sz w:val="20"/>
        </w:rPr>
        <w:t>Rowan Companies Inc v Lambert Eggink Offshore Consultants VOF [1999] 2 Lloyd’s Rep. 443, 448–449</w:t>
      </w:r>
      <w:r>
        <w:rPr>
          <w:sz w:val="20"/>
        </w:rPr>
        <w:t>; </w:t>
      </w:r>
      <w:r>
        <w:rPr>
          <w:rFonts w:ascii="Arial" w:hAnsi="Arial"/>
          <w:i/>
          <w:sz w:val="20"/>
        </w:rPr>
        <w:t>Tameside MBC v Barlow Securities Group</w:t>
      </w:r>
      <w:r>
        <w:rPr>
          <w:rFonts w:ascii="Arial" w:hAnsi="Arial"/>
          <w:i/>
          <w:spacing w:val="32"/>
          <w:sz w:val="20"/>
        </w:rPr>
        <w:t> </w:t>
      </w:r>
      <w:r>
        <w:rPr>
          <w:rFonts w:ascii="Arial" w:hAnsi="Arial"/>
          <w:i/>
          <w:sz w:val="20"/>
        </w:rPr>
        <w:t>Services</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[2001]</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1,</w:t>
      </w:r>
      <w:r>
        <w:rPr>
          <w:rFonts w:ascii="Arial" w:hAnsi="Arial"/>
          <w:i/>
          <w:spacing w:val="32"/>
          <w:sz w:val="20"/>
        </w:rPr>
        <w:t> </w:t>
      </w:r>
      <w:r>
        <w:rPr>
          <w:rFonts w:ascii="Arial" w:hAnsi="Arial"/>
          <w:i/>
          <w:sz w:val="20"/>
        </w:rPr>
        <w:t>[2001]</w:t>
      </w:r>
      <w:r>
        <w:rPr>
          <w:rFonts w:ascii="Arial" w:hAnsi="Arial"/>
          <w:i/>
          <w:spacing w:val="32"/>
          <w:sz w:val="20"/>
        </w:rPr>
        <w:t> </w:t>
      </w:r>
      <w:r>
        <w:rPr>
          <w:rFonts w:ascii="Arial" w:hAnsi="Arial"/>
          <w:i/>
          <w:sz w:val="20"/>
        </w:rPr>
        <w:t>Build.</w:t>
      </w:r>
      <w:r>
        <w:rPr>
          <w:rFonts w:ascii="Arial" w:hAnsi="Arial"/>
          <w:i/>
          <w:spacing w:val="32"/>
          <w:sz w:val="20"/>
        </w:rPr>
        <w:t> </w:t>
      </w:r>
      <w:r>
        <w:rPr>
          <w:rFonts w:ascii="Arial" w:hAnsi="Arial"/>
          <w:i/>
          <w:sz w:val="20"/>
        </w:rPr>
        <w:t>L.R.</w:t>
      </w:r>
      <w:r>
        <w:rPr>
          <w:rFonts w:ascii="Arial" w:hAnsi="Arial"/>
          <w:i/>
          <w:spacing w:val="32"/>
          <w:sz w:val="20"/>
        </w:rPr>
        <w:t> </w:t>
      </w:r>
      <w:r>
        <w:rPr>
          <w:rFonts w:ascii="Arial" w:hAnsi="Arial"/>
          <w:i/>
          <w:sz w:val="20"/>
        </w:rPr>
        <w:t>113</w:t>
      </w:r>
      <w:r>
        <w:rPr>
          <w:sz w:val="20"/>
        </w:rPr>
        <w:t>;</w:t>
      </w:r>
      <w:r>
        <w:rPr>
          <w:spacing w:val="32"/>
          <w:sz w:val="20"/>
        </w:rPr>
        <w:t> </w:t>
      </w:r>
      <w:r>
        <w:rPr>
          <w:rFonts w:ascii="Arial" w:hAnsi="Arial"/>
          <w:i/>
          <w:sz w:val="20"/>
        </w:rPr>
        <w:t>Seechurn</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Ace</w:t>
      </w:r>
      <w:r>
        <w:rPr>
          <w:rFonts w:ascii="Arial" w:hAnsi="Arial"/>
          <w:i/>
          <w:spacing w:val="32"/>
          <w:sz w:val="20"/>
        </w:rPr>
        <w:t> </w:t>
      </w:r>
      <w:r>
        <w:rPr>
          <w:rFonts w:ascii="Arial" w:hAnsi="Arial"/>
          <w:i/>
          <w:sz w:val="20"/>
        </w:rPr>
        <w:t>Insurance SA-NV</w:t>
      </w:r>
      <w:r>
        <w:rPr>
          <w:rFonts w:ascii="Arial" w:hAnsi="Arial"/>
          <w:i/>
          <w:spacing w:val="5"/>
          <w:sz w:val="20"/>
        </w:rPr>
        <w:t> </w:t>
      </w:r>
      <w:r>
        <w:rPr>
          <w:rFonts w:ascii="Arial" w:hAnsi="Arial"/>
          <w:i/>
          <w:sz w:val="20"/>
        </w:rPr>
        <w:t>[2002]</w:t>
      </w:r>
      <w:r>
        <w:rPr>
          <w:rFonts w:ascii="Arial" w:hAnsi="Arial"/>
          <w:i/>
          <w:spacing w:val="8"/>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67,</w:t>
      </w:r>
      <w:r>
        <w:rPr>
          <w:rFonts w:ascii="Arial" w:hAnsi="Arial"/>
          <w:i/>
          <w:spacing w:val="8"/>
          <w:sz w:val="20"/>
        </w:rPr>
        <w:t> </w:t>
      </w:r>
      <w:r>
        <w:rPr>
          <w:rFonts w:ascii="Arial" w:hAnsi="Arial"/>
          <w:i/>
          <w:sz w:val="20"/>
        </w:rPr>
        <w:t>[2002]</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390</w:t>
      </w:r>
      <w:r>
        <w:rPr>
          <w:sz w:val="20"/>
        </w:rPr>
        <w:t>;</w:t>
      </w:r>
      <w:r>
        <w:rPr>
          <w:spacing w:val="8"/>
          <w:sz w:val="20"/>
        </w:rPr>
        <w:t> </w:t>
      </w:r>
      <w:r>
        <w:rPr>
          <w:rFonts w:ascii="Arial" w:hAnsi="Arial"/>
          <w:i/>
          <w:sz w:val="20"/>
        </w:rPr>
        <w:t>Super</w:t>
      </w:r>
      <w:r>
        <w:rPr>
          <w:rFonts w:ascii="Arial" w:hAnsi="Arial"/>
          <w:i/>
          <w:spacing w:val="8"/>
          <w:sz w:val="20"/>
        </w:rPr>
        <w:t> </w:t>
      </w:r>
      <w:r>
        <w:rPr>
          <w:rFonts w:ascii="Arial" w:hAnsi="Arial"/>
          <w:i/>
          <w:sz w:val="20"/>
        </w:rPr>
        <w:t>Chem</w:t>
      </w:r>
      <w:r>
        <w:rPr>
          <w:rFonts w:ascii="Arial" w:hAnsi="Arial"/>
          <w:i/>
          <w:spacing w:val="8"/>
          <w:sz w:val="20"/>
        </w:rPr>
        <w:t> </w:t>
      </w:r>
      <w:r>
        <w:rPr>
          <w:rFonts w:ascii="Arial" w:hAnsi="Arial"/>
          <w:i/>
          <w:sz w:val="20"/>
        </w:rPr>
        <w:t>Products</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pacing w:val="-2"/>
          <w:sz w:val="20"/>
        </w:rPr>
        <w:t>American</w:t>
      </w:r>
    </w:p>
    <w:p>
      <w:pPr>
        <w:spacing w:line="223" w:lineRule="exact" w:before="0"/>
        <w:ind w:left="705" w:right="0" w:firstLine="0"/>
        <w:jc w:val="both"/>
        <w:rPr>
          <w:sz w:val="20"/>
        </w:rPr>
      </w:pPr>
      <w:r>
        <w:rPr>
          <w:rFonts w:ascii="Arial"/>
          <w:i/>
          <w:sz w:val="20"/>
        </w:rPr>
        <w:t>Life and General Insurance Co Ltd [2004] UKPC 2, [2004] 2 All E.R. </w:t>
      </w:r>
      <w:r>
        <w:rPr>
          <w:rFonts w:ascii="Arial"/>
          <w:i/>
          <w:spacing w:val="-4"/>
          <w:sz w:val="20"/>
        </w:rPr>
        <w:t>358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5" w:id="817"/>
      <w:bookmarkEnd w:id="817"/>
      <w:r>
        <w:rPr/>
      </w:r>
      <w:hyperlink w:history="true" w:anchor="_bookmark793">
        <w:r>
          <w:rPr>
            <w:color w:val="005DA1"/>
            <w:spacing w:val="-4"/>
            <w:position w:val="5"/>
            <w:sz w:val="14"/>
            <w:u w:val="single" w:color="005DA1"/>
          </w:rPr>
          <w:t>435</w:t>
        </w:r>
      </w:hyperlink>
      <w:r>
        <w:rPr>
          <w:spacing w:val="-4"/>
          <w:position w:val="5"/>
          <w:sz w:val="14"/>
        </w:rPr>
        <w:t>.</w:t>
      </w:r>
      <w:r>
        <w:rPr>
          <w:position w:val="5"/>
          <w:sz w:val="14"/>
        </w:rPr>
        <w:tab/>
      </w:r>
      <w:r>
        <w:rPr>
          <w:rFonts w:ascii="Arial"/>
          <w:i/>
          <w:sz w:val="20"/>
        </w:rPr>
        <w:t>Waters v Earl of Thanet (1842) 2 Q.B. </w:t>
      </w:r>
      <w:r>
        <w:rPr>
          <w:rFonts w:ascii="Arial"/>
          <w:i/>
          <w:spacing w:val="-4"/>
          <w:sz w:val="20"/>
        </w:rPr>
        <w:t>757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6" w:id="818"/>
      <w:bookmarkEnd w:id="818"/>
      <w:r>
        <w:rPr/>
      </w:r>
      <w:hyperlink w:history="true" w:anchor="_bookmark794">
        <w:r>
          <w:rPr>
            <w:color w:val="005DA1"/>
            <w:spacing w:val="-4"/>
            <w:position w:val="5"/>
            <w:sz w:val="14"/>
            <w:u w:val="single" w:color="005DA1"/>
          </w:rPr>
          <w:t>436</w:t>
        </w:r>
      </w:hyperlink>
      <w:r>
        <w:rPr>
          <w:spacing w:val="-4"/>
          <w:position w:val="5"/>
          <w:sz w:val="14"/>
        </w:rPr>
        <w:t>.</w:t>
      </w:r>
      <w:r>
        <w:rPr>
          <w:position w:val="5"/>
          <w:sz w:val="14"/>
        </w:rPr>
        <w:tab/>
      </w:r>
      <w:r>
        <w:rPr>
          <w:rFonts w:ascii="Arial"/>
          <w:i/>
          <w:sz w:val="20"/>
        </w:rPr>
        <w:t>Hewlett v L.C.C. (1908) 72 J.P. </w:t>
      </w:r>
      <w:r>
        <w:rPr>
          <w:rFonts w:ascii="Arial"/>
          <w:i/>
          <w:spacing w:val="-4"/>
          <w:sz w:val="20"/>
        </w:rPr>
        <w:t>136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817" w:id="819"/>
      <w:bookmarkEnd w:id="819"/>
      <w:r>
        <w:rPr/>
      </w:r>
      <w:hyperlink w:history="true" w:anchor="_bookmark795">
        <w:r>
          <w:rPr>
            <w:color w:val="005DA1"/>
            <w:spacing w:val="-4"/>
            <w:position w:val="5"/>
            <w:sz w:val="14"/>
            <w:u w:val="single" w:color="005DA1"/>
          </w:rPr>
          <w:t>437</w:t>
        </w:r>
      </w:hyperlink>
      <w:r>
        <w:rPr>
          <w:spacing w:val="-4"/>
          <w:position w:val="5"/>
          <w:sz w:val="14"/>
        </w:rPr>
        <w:t>.</w:t>
      </w:r>
      <w:r>
        <w:rPr>
          <w:position w:val="5"/>
          <w:sz w:val="14"/>
        </w:rPr>
        <w:tab/>
      </w:r>
      <w:r>
        <w:rPr>
          <w:rFonts w:ascii="Arial" w:hAnsi="Arial"/>
          <w:i/>
          <w:sz w:val="20"/>
        </w:rPr>
        <w:t>[1900]</w:t>
      </w:r>
      <w:r>
        <w:rPr>
          <w:rFonts w:ascii="Arial" w:hAnsi="Arial"/>
          <w:i/>
          <w:spacing w:val="13"/>
          <w:sz w:val="20"/>
        </w:rPr>
        <w:t> </w:t>
      </w:r>
      <w:r>
        <w:rPr>
          <w:rFonts w:ascii="Arial" w:hAnsi="Arial"/>
          <w:i/>
          <w:sz w:val="20"/>
        </w:rPr>
        <w:t>2</w:t>
      </w:r>
      <w:r>
        <w:rPr>
          <w:rFonts w:ascii="Arial" w:hAnsi="Arial"/>
          <w:i/>
          <w:spacing w:val="14"/>
          <w:sz w:val="20"/>
        </w:rPr>
        <w:t> </w:t>
      </w:r>
      <w:r>
        <w:rPr>
          <w:rFonts w:ascii="Arial" w:hAnsi="Arial"/>
          <w:i/>
          <w:sz w:val="20"/>
        </w:rPr>
        <w:t>Q.B.</w:t>
      </w:r>
      <w:r>
        <w:rPr>
          <w:rFonts w:ascii="Arial" w:hAnsi="Arial"/>
          <w:i/>
          <w:spacing w:val="14"/>
          <w:sz w:val="20"/>
        </w:rPr>
        <w:t> </w:t>
      </w:r>
      <w:r>
        <w:rPr>
          <w:rFonts w:ascii="Arial" w:hAnsi="Arial"/>
          <w:i/>
          <w:sz w:val="20"/>
        </w:rPr>
        <w:t>240</w:t>
      </w:r>
      <w:r>
        <w:rPr>
          <w:sz w:val="20"/>
        </w:rPr>
        <w:t>;</w:t>
      </w:r>
      <w:r>
        <w:rPr>
          <w:spacing w:val="14"/>
          <w:sz w:val="20"/>
        </w:rPr>
        <w:t> </w:t>
      </w:r>
      <w:r>
        <w:rPr>
          <w:sz w:val="20"/>
        </w:rPr>
        <w:t>distinguished</w:t>
      </w:r>
      <w:r>
        <w:rPr>
          <w:spacing w:val="14"/>
          <w:sz w:val="20"/>
        </w:rPr>
        <w:t> </w:t>
      </w:r>
      <w:r>
        <w:rPr>
          <w:sz w:val="20"/>
        </w:rPr>
        <w:t>in</w:t>
      </w:r>
      <w:r>
        <w:rPr>
          <w:spacing w:val="14"/>
          <w:sz w:val="20"/>
        </w:rPr>
        <w:t> </w:t>
      </w:r>
      <w:r>
        <w:rPr>
          <w:rFonts w:ascii="Arial" w:hAnsi="Arial"/>
          <w:i/>
          <w:sz w:val="20"/>
        </w:rPr>
        <w:t>Rendall</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Hill’s</w:t>
      </w:r>
      <w:r>
        <w:rPr>
          <w:rFonts w:ascii="Arial" w:hAnsi="Arial"/>
          <w:i/>
          <w:spacing w:val="14"/>
          <w:sz w:val="20"/>
        </w:rPr>
        <w:t> </w:t>
      </w:r>
      <w:r>
        <w:rPr>
          <w:rFonts w:ascii="Arial" w:hAnsi="Arial"/>
          <w:i/>
          <w:sz w:val="20"/>
        </w:rPr>
        <w:t>Dry</w:t>
      </w:r>
      <w:r>
        <w:rPr>
          <w:rFonts w:ascii="Arial" w:hAnsi="Arial"/>
          <w:i/>
          <w:spacing w:val="14"/>
          <w:sz w:val="20"/>
        </w:rPr>
        <w:t> </w:t>
      </w:r>
      <w:r>
        <w:rPr>
          <w:rFonts w:ascii="Arial" w:hAnsi="Arial"/>
          <w:i/>
          <w:sz w:val="20"/>
        </w:rPr>
        <w:t>Dock</w:t>
      </w:r>
      <w:r>
        <w:rPr>
          <w:rFonts w:ascii="Arial" w:hAnsi="Arial"/>
          <w:i/>
          <w:spacing w:val="14"/>
          <w:sz w:val="20"/>
        </w:rPr>
        <w:t> </w:t>
      </w:r>
      <w:r>
        <w:rPr>
          <w:rFonts w:ascii="Arial" w:hAnsi="Arial"/>
          <w:i/>
          <w:sz w:val="20"/>
        </w:rPr>
        <w:t>and</w:t>
      </w:r>
      <w:r>
        <w:rPr>
          <w:rFonts w:ascii="Arial" w:hAnsi="Arial"/>
          <w:i/>
          <w:spacing w:val="14"/>
          <w:sz w:val="20"/>
        </w:rPr>
        <w:t> </w:t>
      </w:r>
      <w:r>
        <w:rPr>
          <w:rFonts w:ascii="Arial" w:hAnsi="Arial"/>
          <w:i/>
          <w:sz w:val="20"/>
        </w:rPr>
        <w:t>Engineering</w:t>
      </w:r>
      <w:r>
        <w:rPr>
          <w:rFonts w:ascii="Arial" w:hAnsi="Arial"/>
          <w:i/>
          <w:spacing w:val="14"/>
          <w:sz w:val="20"/>
        </w:rPr>
        <w:t> </w:t>
      </w:r>
      <w:r>
        <w:rPr>
          <w:rFonts w:ascii="Arial" w:hAnsi="Arial"/>
          <w:i/>
          <w:sz w:val="20"/>
        </w:rPr>
        <w:t>Co</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[1900]</w:t>
      </w:r>
      <w:r>
        <w:rPr>
          <w:rFonts w:ascii="Arial" w:hAnsi="Arial"/>
          <w:i/>
          <w:spacing w:val="14"/>
          <w:sz w:val="20"/>
        </w:rPr>
        <w:t> </w:t>
      </w:r>
      <w:r>
        <w:rPr>
          <w:rFonts w:ascii="Arial" w:hAnsi="Arial"/>
          <w:i/>
          <w:spacing w:val="-10"/>
          <w:sz w:val="20"/>
        </w:rPr>
        <w:t>2</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pacing w:val="-4"/>
          <w:sz w:val="20"/>
        </w:rPr>
        <w:t>245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18" w:id="820"/>
      <w:bookmarkEnd w:id="820"/>
      <w:r>
        <w:rPr/>
      </w:r>
      <w:hyperlink w:history="true" w:anchor="_bookmark795">
        <w:r>
          <w:rPr>
            <w:color w:val="005DA1"/>
            <w:spacing w:val="-4"/>
            <w:position w:val="5"/>
            <w:sz w:val="14"/>
            <w:u w:val="single" w:color="005DA1"/>
          </w:rPr>
          <w:t>438</w:t>
        </w:r>
      </w:hyperlink>
      <w:r>
        <w:rPr>
          <w:spacing w:val="-4"/>
          <w:position w:val="5"/>
          <w:sz w:val="14"/>
        </w:rPr>
        <w:t>.</w:t>
      </w:r>
      <w:r>
        <w:rPr>
          <w:position w:val="5"/>
          <w:sz w:val="14"/>
        </w:rPr>
        <w:tab/>
      </w:r>
      <w:r>
        <w:rPr>
          <w:rFonts w:ascii="Arial" w:hAnsi="Arial"/>
          <w:i/>
          <w:sz w:val="20"/>
        </w:rPr>
        <w:t>[1944]</w:t>
      </w:r>
      <w:r>
        <w:rPr>
          <w:rFonts w:ascii="Arial" w:hAnsi="Arial"/>
          <w:i/>
          <w:spacing w:val="39"/>
          <w:sz w:val="20"/>
        </w:rPr>
        <w:t> </w:t>
      </w:r>
      <w:r>
        <w:rPr>
          <w:rFonts w:ascii="Arial" w:hAnsi="Arial"/>
          <w:i/>
          <w:sz w:val="20"/>
        </w:rPr>
        <w:t>K.B.</w:t>
      </w:r>
      <w:r>
        <w:rPr>
          <w:rFonts w:ascii="Arial" w:hAnsi="Arial"/>
          <w:i/>
          <w:spacing w:val="39"/>
          <w:sz w:val="20"/>
        </w:rPr>
        <w:t> </w:t>
      </w:r>
      <w:r>
        <w:rPr>
          <w:rFonts w:ascii="Arial" w:hAnsi="Arial"/>
          <w:i/>
          <w:sz w:val="20"/>
        </w:rPr>
        <w:t>44</w:t>
      </w:r>
      <w:r>
        <w:rPr>
          <w:sz w:val="20"/>
        </w:rPr>
        <w:t>;</w:t>
      </w:r>
      <w:r>
        <w:rPr>
          <w:spacing w:val="39"/>
          <w:sz w:val="20"/>
        </w:rPr>
        <w:t> </w:t>
      </w:r>
      <w:r>
        <w:rPr>
          <w:sz w:val="20"/>
        </w:rPr>
        <w:t>distinguished</w:t>
      </w:r>
      <w:r>
        <w:rPr>
          <w:spacing w:val="39"/>
          <w:sz w:val="20"/>
        </w:rPr>
        <w:t> </w:t>
      </w:r>
      <w:r>
        <w:rPr>
          <w:sz w:val="20"/>
        </w:rPr>
        <w:t>(admittedly</w:t>
      </w:r>
      <w:r>
        <w:rPr>
          <w:spacing w:val="39"/>
          <w:sz w:val="20"/>
        </w:rPr>
        <w:t> </w:t>
      </w:r>
      <w:r>
        <w:rPr>
          <w:sz w:val="20"/>
        </w:rPr>
        <w:t>on</w:t>
      </w:r>
      <w:r>
        <w:rPr>
          <w:spacing w:val="39"/>
          <w:sz w:val="20"/>
        </w:rPr>
        <w:t> </w:t>
      </w:r>
      <w:r>
        <w:rPr>
          <w:sz w:val="20"/>
        </w:rPr>
        <w:t>narrow</w:t>
      </w:r>
      <w:r>
        <w:rPr>
          <w:spacing w:val="39"/>
          <w:sz w:val="20"/>
        </w:rPr>
        <w:t> </w:t>
      </w:r>
      <w:r>
        <w:rPr>
          <w:sz w:val="20"/>
        </w:rPr>
        <w:t>grounds)</w:t>
      </w:r>
      <w:r>
        <w:rPr>
          <w:spacing w:val="39"/>
          <w:sz w:val="20"/>
        </w:rPr>
        <w:t> </w:t>
      </w:r>
      <w:r>
        <w:rPr>
          <w:sz w:val="20"/>
        </w:rPr>
        <w:t>in</w:t>
      </w:r>
      <w:r>
        <w:rPr>
          <w:spacing w:val="38"/>
          <w:sz w:val="20"/>
        </w:rPr>
        <w:t> </w:t>
      </w:r>
      <w:r>
        <w:rPr>
          <w:rFonts w:ascii="Arial" w:hAnsi="Arial"/>
          <w:i/>
          <w:sz w:val="20"/>
        </w:rPr>
        <w:t>The</w:t>
      </w:r>
      <w:r>
        <w:rPr>
          <w:rFonts w:ascii="Arial" w:hAnsi="Arial"/>
          <w:i/>
          <w:spacing w:val="39"/>
          <w:sz w:val="20"/>
        </w:rPr>
        <w:t> </w:t>
      </w:r>
      <w:r>
        <w:rPr>
          <w:rFonts w:ascii="Arial" w:hAnsi="Arial"/>
          <w:i/>
          <w:sz w:val="20"/>
        </w:rPr>
        <w:t>Sauria</w:t>
      </w:r>
      <w:r>
        <w:rPr>
          <w:rFonts w:ascii="Arial" w:hAnsi="Arial"/>
          <w:i/>
          <w:spacing w:val="39"/>
          <w:sz w:val="20"/>
        </w:rPr>
        <w:t> </w:t>
      </w:r>
      <w:r>
        <w:rPr>
          <w:rFonts w:ascii="Arial" w:hAnsi="Arial"/>
          <w:i/>
          <w:sz w:val="20"/>
        </w:rPr>
        <w:t>and</w:t>
      </w:r>
      <w:r>
        <w:rPr>
          <w:rFonts w:ascii="Arial" w:hAnsi="Arial"/>
          <w:i/>
          <w:spacing w:val="39"/>
          <w:sz w:val="20"/>
        </w:rPr>
        <w:t> </w:t>
      </w:r>
      <w:r>
        <w:rPr>
          <w:rFonts w:ascii="Arial" w:hAnsi="Arial"/>
          <w:i/>
          <w:sz w:val="20"/>
        </w:rPr>
        <w:t>The</w:t>
      </w:r>
      <w:r>
        <w:rPr>
          <w:rFonts w:ascii="Arial" w:hAnsi="Arial"/>
          <w:i/>
          <w:spacing w:val="39"/>
          <w:sz w:val="20"/>
        </w:rPr>
        <w:t> </w:t>
      </w:r>
      <w:r>
        <w:rPr>
          <w:rFonts w:ascii="Arial" w:hAnsi="Arial"/>
          <w:i/>
          <w:sz w:val="20"/>
        </w:rPr>
        <w:t>Trent [1957] 1 Lloyd’s Rep. 396</w:t>
      </w:r>
      <w:r>
        <w:rPr>
          <w:sz w:val="20"/>
        </w:rPr>
        <w:t>.</w:t>
      </w:r>
    </w:p>
    <w:p>
      <w:pPr>
        <w:pStyle w:val="BodyText"/>
        <w:spacing w:before="5"/>
      </w:pPr>
    </w:p>
    <w:p>
      <w:pPr>
        <w:pStyle w:val="BodyText"/>
        <w:tabs>
          <w:tab w:pos="705" w:val="left" w:leader="none"/>
        </w:tabs>
        <w:ind w:left="165"/>
      </w:pPr>
      <w:bookmarkStart w:name="_bookmark819" w:id="821"/>
      <w:bookmarkEnd w:id="821"/>
      <w:r>
        <w:rPr/>
      </w:r>
      <w:hyperlink w:history="true" w:anchor="_bookmark796">
        <w:r>
          <w:rPr>
            <w:color w:val="005DA1"/>
            <w:spacing w:val="-4"/>
            <w:position w:val="5"/>
            <w:sz w:val="14"/>
            <w:u w:val="single" w:color="005DA1"/>
          </w:rPr>
          <w:t>439</w:t>
        </w:r>
      </w:hyperlink>
      <w:r>
        <w:rPr>
          <w:spacing w:val="-4"/>
          <w:position w:val="5"/>
          <w:sz w:val="14"/>
        </w:rPr>
        <w:t>.</w:t>
      </w:r>
      <w:r>
        <w:rPr>
          <w:position w:val="5"/>
          <w:sz w:val="14"/>
        </w:rPr>
        <w:tab/>
      </w:r>
      <w:r>
        <w:rPr/>
        <w:t>See</w:t>
      </w:r>
      <w:r>
        <w:rPr>
          <w:spacing w:val="-2"/>
        </w:rPr>
        <w:t> </w:t>
      </w:r>
      <w:r>
        <w:rPr/>
        <w:t>below, para.28-</w:t>
      </w:r>
      <w:r>
        <w:rPr>
          <w:spacing w:val="-4"/>
        </w:rPr>
        <w:t>117.</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797">
        <w:r>
          <w:rPr>
            <w:color w:val="005DA1"/>
            <w:spacing w:val="-4"/>
            <w:position w:val="5"/>
            <w:sz w:val="14"/>
            <w:u w:val="single" w:color="005DA1"/>
          </w:rPr>
          <w:t>440</w:t>
        </w:r>
      </w:hyperlink>
      <w:r>
        <w:rPr>
          <w:spacing w:val="-4"/>
          <w:position w:val="5"/>
          <w:sz w:val="14"/>
        </w:rPr>
        <w:t>.</w:t>
      </w:r>
      <w:r>
        <w:rPr>
          <w:position w:val="5"/>
          <w:sz w:val="14"/>
        </w:rPr>
        <w:tab/>
      </w:r>
      <w:r>
        <w:rPr/>
        <w:t>See CPR rr.3.1(2)(f), </w:t>
      </w:r>
      <w:r>
        <w:rPr>
          <w:spacing w:val="-2"/>
        </w:rPr>
        <w:t>26.4.</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73" w:right="22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204480">
                <wp:simplePos x="0" y="0"/>
                <wp:positionH relativeFrom="page">
                  <wp:posOffset>4995824</wp:posOffset>
                </wp:positionH>
                <wp:positionV relativeFrom="paragraph">
                  <wp:posOffset>377139</wp:posOffset>
                </wp:positionV>
                <wp:extent cx="425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2000"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r>
        <w:rPr>
          <w:rFonts w:ascii="Arial"/>
          <w:b/>
          <w:color w:val="005DA1"/>
          <w:spacing w:val="40"/>
          <w:position w:val="11"/>
          <w:sz w:val="12"/>
        </w:rPr>
        <w:t> </w:t>
      </w:r>
      <w:r>
        <w:rPr>
          <w:rFonts w:ascii="Arial"/>
          <w:b/>
          <w:sz w:val="24"/>
        </w:rPr>
        <w:t>Section 6. - Abridgement of the Period</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Agreement of the </w:t>
      </w:r>
      <w:r>
        <w:rPr>
          <w:rFonts w:ascii="Arial"/>
          <w:b/>
          <w:spacing w:val="-2"/>
          <w:sz w:val="18"/>
        </w:rPr>
        <w:t>parties</w:t>
      </w:r>
    </w:p>
    <w:p>
      <w:pPr>
        <w:pStyle w:val="BodyText"/>
        <w:spacing w:before="41"/>
        <w:rPr>
          <w:rFonts w:ascii="Arial"/>
          <w:b/>
          <w:sz w:val="18"/>
        </w:rPr>
      </w:pPr>
    </w:p>
    <w:p>
      <w:pPr>
        <w:pStyle w:val="Heading2"/>
      </w:pPr>
      <w:r>
        <w:rPr/>
        <w:t>28-</w:t>
      </w:r>
      <w:r>
        <w:rPr>
          <w:spacing w:val="-5"/>
        </w:rPr>
        <w:t>113</w:t>
      </w:r>
    </w:p>
    <w:p>
      <w:pPr>
        <w:pStyle w:val="BodyText"/>
        <w:spacing w:line="235" w:lineRule="auto" w:before="203"/>
        <w:ind w:left="165" w:right="166"/>
        <w:jc w:val="both"/>
      </w:pPr>
      <w:bookmarkStart w:name="_bookmark820" w:id="822"/>
      <w:bookmarkEnd w:id="822"/>
      <w:r>
        <w:rPr/>
      </w:r>
      <w:r>
        <w:rPr/>
        <w:t>It is open to the parties to a contract to stipulate in the contract that legal or arbitral </w:t>
      </w:r>
      <w:r>
        <w:rPr>
          <w:color w:val="005DA1"/>
          <w:u w:val="single" w:color="005DA1"/>
          <w:vertAlign w:val="superscript"/>
        </w:rPr>
        <w:t>441</w:t>
      </w:r>
      <w:r>
        <w:rPr>
          <w:color w:val="005DA1"/>
          <w:vertAlign w:val="baseline"/>
        </w:rPr>
        <w:t> </w:t>
      </w:r>
      <w:r>
        <w:rPr>
          <w:vertAlign w:val="baseline"/>
        </w:rPr>
        <w:t>proceedings </w:t>
      </w:r>
      <w:bookmarkStart w:name="_bookmark821" w:id="823"/>
      <w:bookmarkEnd w:id="823"/>
      <w:r>
        <w:rPr>
          <w:vertAlign w:val="baseline"/>
        </w:rPr>
        <w:t>shall</w:t>
      </w:r>
      <w:r>
        <w:rPr>
          <w:vertAlign w:val="baseline"/>
        </w:rPr>
        <w:t> be commenced within a shorter period of time than that provided in the Limitation Act 1980.</w:t>
      </w:r>
      <w:r>
        <w:rPr>
          <w:spacing w:val="40"/>
          <w:vertAlign w:val="baseline"/>
        </w:rPr>
        <w:t> </w:t>
      </w:r>
      <w:r>
        <w:rPr>
          <w:vertAlign w:val="baseline"/>
        </w:rPr>
        <w:t>Such stipulations are not uncommon in commercial agreements </w:t>
      </w:r>
      <w:r>
        <w:rPr>
          <w:color w:val="005DA1"/>
          <w:u w:val="single" w:color="005DA1"/>
          <w:vertAlign w:val="superscript"/>
        </w:rPr>
        <w:t>442</w:t>
      </w:r>
      <w:r>
        <w:rPr>
          <w:color w:val="005DA1"/>
          <w:vertAlign w:val="baseline"/>
        </w:rPr>
        <w:t> </w:t>
      </w:r>
      <w:r>
        <w:rPr>
          <w:vertAlign w:val="baseline"/>
        </w:rPr>
        <w:t>and their effect may be</w:t>
      </w:r>
      <w:r>
        <w:rPr>
          <w:spacing w:val="40"/>
          <w:vertAlign w:val="baseline"/>
        </w:rPr>
        <w:t> </w:t>
      </w:r>
      <w:bookmarkStart w:name="_bookmark822" w:id="824"/>
      <w:bookmarkEnd w:id="824"/>
      <w:r>
        <w:rPr>
          <w:vertAlign w:val="baseline"/>
        </w:rPr>
        <w:t>(depending</w:t>
      </w:r>
      <w:r>
        <w:rPr>
          <w:vertAlign w:val="baseline"/>
        </w:rPr>
        <w:t> on the precise wording of the stipulation) to bar or extinguish any right of action, or to deprive a party of his right to have recourse to particular proceedings, e.g. arbitration, </w:t>
      </w:r>
      <w:r>
        <w:rPr>
          <w:color w:val="005DA1"/>
          <w:u w:val="single" w:color="005DA1"/>
          <w:vertAlign w:val="superscript"/>
        </w:rPr>
        <w:t>443</w:t>
      </w:r>
      <w:r>
        <w:rPr>
          <w:color w:val="005DA1"/>
          <w:vertAlign w:val="baseline"/>
        </w:rPr>
        <w:t> </w:t>
      </w:r>
      <w:r>
        <w:rPr>
          <w:vertAlign w:val="baseline"/>
        </w:rPr>
        <w:t>after </w:t>
      </w:r>
      <w:r>
        <w:rPr>
          <w:vertAlign w:val="baseline"/>
        </w:rPr>
        <w:t>the expiration of the agreed time limit. It is also open to the parties to agree that one party shall be </w:t>
      </w:r>
      <w:bookmarkStart w:name="_bookmark823" w:id="825"/>
      <w:bookmarkEnd w:id="825"/>
      <w:r>
        <w:rPr>
          <w:vertAlign w:val="baseline"/>
        </w:rPr>
        <w:t>released</w:t>
      </w:r>
      <w:r>
        <w:rPr>
          <w:spacing w:val="-2"/>
          <w:vertAlign w:val="baseline"/>
        </w:rPr>
        <w:t> </w:t>
      </w:r>
      <w:r>
        <w:rPr>
          <w:vertAlign w:val="baseline"/>
        </w:rPr>
        <w:t>from</w:t>
      </w:r>
      <w:r>
        <w:rPr>
          <w:spacing w:val="-2"/>
          <w:vertAlign w:val="baseline"/>
        </w:rPr>
        <w:t> </w:t>
      </w:r>
      <w:r>
        <w:rPr>
          <w:vertAlign w:val="baseline"/>
        </w:rPr>
        <w:t>liability</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party’s</w:t>
      </w:r>
      <w:r>
        <w:rPr>
          <w:spacing w:val="-2"/>
          <w:vertAlign w:val="baseline"/>
        </w:rPr>
        <w:t> </w:t>
      </w:r>
      <w:r>
        <w:rPr>
          <w:vertAlign w:val="baseline"/>
        </w:rPr>
        <w:t>claim</w:t>
      </w:r>
      <w:r>
        <w:rPr>
          <w:spacing w:val="-2"/>
          <w:vertAlign w:val="baseline"/>
        </w:rPr>
        <w:t> </w:t>
      </w:r>
      <w:r>
        <w:rPr>
          <w:vertAlign w:val="baseline"/>
        </w:rPr>
        <w:t>shall</w:t>
      </w:r>
      <w:r>
        <w:rPr>
          <w:spacing w:val="-2"/>
          <w:vertAlign w:val="baseline"/>
        </w:rPr>
        <w:t> </w:t>
      </w:r>
      <w:r>
        <w:rPr>
          <w:vertAlign w:val="baseline"/>
        </w:rPr>
        <w:t>be</w:t>
      </w:r>
      <w:r>
        <w:rPr>
          <w:spacing w:val="-2"/>
          <w:vertAlign w:val="baseline"/>
        </w:rPr>
        <w:t> </w:t>
      </w:r>
      <w:r>
        <w:rPr>
          <w:vertAlign w:val="baseline"/>
        </w:rPr>
        <w:t>extinguished</w:t>
      </w:r>
      <w:r>
        <w:rPr>
          <w:spacing w:val="-2"/>
          <w:vertAlign w:val="baseline"/>
        </w:rPr>
        <w:t> </w:t>
      </w:r>
      <w:r>
        <w:rPr>
          <w:vertAlign w:val="baseline"/>
        </w:rPr>
        <w:t>or</w:t>
      </w:r>
      <w:r>
        <w:rPr>
          <w:spacing w:val="-2"/>
          <w:vertAlign w:val="baseline"/>
        </w:rPr>
        <w:t> </w:t>
      </w:r>
      <w:r>
        <w:rPr>
          <w:vertAlign w:val="baseline"/>
        </w:rPr>
        <w:t>become</w:t>
      </w:r>
      <w:r>
        <w:rPr>
          <w:spacing w:val="-2"/>
          <w:vertAlign w:val="baseline"/>
        </w:rPr>
        <w:t> </w:t>
      </w:r>
      <w:r>
        <w:rPr>
          <w:vertAlign w:val="baseline"/>
        </w:rPr>
        <w:t>barred</w:t>
      </w:r>
      <w:r>
        <w:rPr>
          <w:spacing w:val="-2"/>
          <w:vertAlign w:val="baseline"/>
        </w:rPr>
        <w:t> </w:t>
      </w:r>
      <w:r>
        <w:rPr>
          <w:vertAlign w:val="baseline"/>
        </w:rPr>
        <w:t>unless</w:t>
      </w:r>
      <w:r>
        <w:rPr>
          <w:spacing w:val="-2"/>
          <w:vertAlign w:val="baseline"/>
        </w:rPr>
        <w:t> </w:t>
      </w:r>
      <w:r>
        <w:rPr>
          <w:vertAlign w:val="baseline"/>
        </w:rPr>
        <w:t>a</w:t>
      </w:r>
      <w:r>
        <w:rPr>
          <w:spacing w:val="-2"/>
          <w:vertAlign w:val="baseline"/>
        </w:rPr>
        <w:t> </w:t>
      </w:r>
      <w:r>
        <w:rPr>
          <w:vertAlign w:val="baseline"/>
        </w:rPr>
        <w:t>claim has been presented within a stipulated period of time. </w:t>
      </w:r>
      <w:r>
        <w:rPr>
          <w:color w:val="005DA1"/>
          <w:u w:val="single" w:color="005DA1"/>
          <w:vertAlign w:val="superscript"/>
        </w:rPr>
        <w:t>444</w:t>
      </w:r>
    </w:p>
    <w:p>
      <w:pPr>
        <w:pStyle w:val="BodyText"/>
      </w:pPr>
    </w:p>
    <w:p>
      <w:pPr>
        <w:pStyle w:val="BodyText"/>
        <w:spacing w:before="35"/>
      </w:pPr>
    </w:p>
    <w:p>
      <w:pPr>
        <w:spacing w:before="1"/>
        <w:ind w:left="165" w:right="0" w:firstLine="0"/>
        <w:jc w:val="left"/>
        <w:rPr>
          <w:rFonts w:ascii="Arial"/>
          <w:b/>
          <w:sz w:val="18"/>
        </w:rPr>
      </w:pPr>
      <w:r>
        <w:rPr>
          <w:rFonts w:ascii="Arial"/>
          <w:b/>
          <w:sz w:val="18"/>
        </w:rPr>
        <w:t>Exemption and other restrictive </w:t>
      </w:r>
      <w:r>
        <w:rPr>
          <w:rFonts w:ascii="Arial"/>
          <w:b/>
          <w:spacing w:val="-2"/>
          <w:sz w:val="18"/>
        </w:rPr>
        <w:t>clauses</w:t>
      </w:r>
    </w:p>
    <w:p>
      <w:pPr>
        <w:pStyle w:val="BodyText"/>
        <w:spacing w:before="41"/>
        <w:rPr>
          <w:rFonts w:ascii="Arial"/>
          <w:b/>
          <w:sz w:val="18"/>
        </w:rPr>
      </w:pPr>
    </w:p>
    <w:p>
      <w:pPr>
        <w:pStyle w:val="Heading2"/>
      </w:pPr>
      <w:r>
        <w:rPr/>
        <w:t>28-</w:t>
      </w:r>
      <w:r>
        <w:rPr>
          <w:spacing w:val="-5"/>
        </w:rPr>
        <w:t>114</w:t>
      </w:r>
    </w:p>
    <w:p>
      <w:pPr>
        <w:pStyle w:val="BodyText"/>
        <w:spacing w:line="235" w:lineRule="auto" w:before="203"/>
        <w:ind w:left="164" w:right="167"/>
        <w:jc w:val="both"/>
      </w:pPr>
      <w:bookmarkStart w:name="_bookmark824" w:id="826"/>
      <w:bookmarkEnd w:id="826"/>
      <w:r>
        <w:rPr/>
      </w:r>
      <w:r>
        <w:rPr/>
        <w:t>Clauses</w:t>
      </w:r>
      <w:r>
        <w:rPr>
          <w:spacing w:val="-1"/>
        </w:rPr>
        <w:t> </w:t>
      </w:r>
      <w:r>
        <w:rPr/>
        <w:t>imposing</w:t>
      </w:r>
      <w:r>
        <w:rPr>
          <w:spacing w:val="-1"/>
        </w:rPr>
        <w:t> </w:t>
      </w:r>
      <w:r>
        <w:rPr/>
        <w:t>a</w:t>
      </w:r>
      <w:r>
        <w:rPr>
          <w:spacing w:val="-1"/>
        </w:rPr>
        <w:t> </w:t>
      </w:r>
      <w:r>
        <w:rPr/>
        <w:t>shorter</w:t>
      </w:r>
      <w:r>
        <w:rPr>
          <w:spacing w:val="-1"/>
        </w:rPr>
        <w:t> </w:t>
      </w:r>
      <w:r>
        <w:rPr/>
        <w:t>time</w:t>
      </w:r>
      <w:r>
        <w:rPr>
          <w:spacing w:val="-1"/>
        </w:rPr>
        <w:t> </w:t>
      </w:r>
      <w:r>
        <w:rPr/>
        <w:t>limit</w:t>
      </w:r>
      <w:r>
        <w:rPr>
          <w:spacing w:val="-1"/>
        </w:rPr>
        <w:t> </w:t>
      </w:r>
      <w:r>
        <w:rPr/>
        <w:t>than</w:t>
      </w:r>
      <w:r>
        <w:rPr>
          <w:spacing w:val="-1"/>
        </w:rPr>
        <w:t> </w:t>
      </w:r>
      <w:r>
        <w:rPr/>
        <w:t>that</w:t>
      </w:r>
      <w:r>
        <w:rPr>
          <w:spacing w:val="-1"/>
        </w:rPr>
        <w:t> </w:t>
      </w:r>
      <w:r>
        <w:rPr/>
        <w:t>allowed</w:t>
      </w:r>
      <w:r>
        <w:rPr>
          <w:spacing w:val="-1"/>
        </w:rPr>
        <w:t> </w:t>
      </w:r>
      <w:r>
        <w:rPr/>
        <w:t>by</w:t>
      </w:r>
      <w:r>
        <w:rPr>
          <w:spacing w:val="-1"/>
        </w:rPr>
        <w:t> </w:t>
      </w:r>
      <w:r>
        <w:rPr/>
        <w:t>the</w:t>
      </w:r>
      <w:r>
        <w:rPr>
          <w:spacing w:val="-1"/>
        </w:rPr>
        <w:t> </w:t>
      </w:r>
      <w:r>
        <w:rPr/>
        <w:t>1980</w:t>
      </w:r>
      <w:r>
        <w:rPr>
          <w:spacing w:val="-1"/>
        </w:rPr>
        <w:t> </w:t>
      </w:r>
      <w:r>
        <w:rPr/>
        <w:t>Act</w:t>
      </w:r>
      <w:r>
        <w:rPr>
          <w:spacing w:val="-1"/>
        </w:rPr>
        <w:t> </w:t>
      </w:r>
      <w:r>
        <w:rPr/>
        <w:t>may,</w:t>
      </w:r>
      <w:r>
        <w:rPr>
          <w:spacing w:val="-1"/>
        </w:rPr>
        <w:t> </w:t>
      </w:r>
      <w:r>
        <w:rPr/>
        <w:t>even</w:t>
      </w:r>
      <w:r>
        <w:rPr>
          <w:spacing w:val="-1"/>
        </w:rPr>
        <w:t> </w:t>
      </w:r>
      <w:r>
        <w:rPr/>
        <w:t>at</w:t>
      </w:r>
      <w:r>
        <w:rPr>
          <w:spacing w:val="-1"/>
        </w:rPr>
        <w:t> </w:t>
      </w:r>
      <w:r>
        <w:rPr/>
        <w:t>common</w:t>
      </w:r>
      <w:r>
        <w:rPr>
          <w:spacing w:val="-1"/>
        </w:rPr>
        <w:t> </w:t>
      </w:r>
      <w:r>
        <w:rPr/>
        <w:t>law,</w:t>
      </w:r>
      <w:r>
        <w:rPr>
          <w:spacing w:val="-1"/>
        </w:rPr>
        <w:t> </w:t>
      </w:r>
      <w:r>
        <w:rPr/>
        <w:t>be </w:t>
      </w:r>
      <w:bookmarkStart w:name="_bookmark825" w:id="827"/>
      <w:bookmarkEnd w:id="827"/>
      <w:r>
        <w:rPr/>
        <w:t>regarded</w:t>
      </w:r>
      <w:r>
        <w:rPr/>
        <w:t> as exemption clauses, </w:t>
      </w:r>
      <w:r>
        <w:rPr>
          <w:color w:val="005DA1"/>
          <w:u w:val="single" w:color="005DA1"/>
          <w:vertAlign w:val="superscript"/>
        </w:rPr>
        <w:t>445</w:t>
      </w:r>
      <w:r>
        <w:rPr>
          <w:color w:val="005DA1"/>
          <w:vertAlign w:val="baseline"/>
        </w:rPr>
        <w:t> </w:t>
      </w:r>
      <w:r>
        <w:rPr>
          <w:vertAlign w:val="baseline"/>
        </w:rPr>
        <w:t>so that, for example, they will be strictly construed </w:t>
      </w:r>
      <w:r>
        <w:rPr>
          <w:color w:val="005DA1"/>
          <w:u w:val="single" w:color="005DA1"/>
          <w:vertAlign w:val="superscript"/>
        </w:rPr>
        <w:t>446</w:t>
      </w:r>
      <w:r>
        <w:rPr>
          <w:color w:val="005DA1"/>
          <w:vertAlign w:val="baseline"/>
        </w:rPr>
        <w:t> </w:t>
      </w:r>
      <w:r>
        <w:rPr>
          <w:vertAlign w:val="baseline"/>
        </w:rPr>
        <w:t>and be </w:t>
      </w:r>
      <w:bookmarkStart w:name="_bookmark826" w:id="828"/>
      <w:bookmarkEnd w:id="828"/>
      <w:r>
        <w:rPr>
          <w:vertAlign w:val="baseline"/>
        </w:rPr>
        <w:t>ineffective</w:t>
      </w:r>
      <w:r>
        <w:rPr>
          <w:vertAlign w:val="baseline"/>
        </w:rPr>
        <w:t> in the case of claims based on personal fraud. </w:t>
      </w:r>
      <w:r>
        <w:rPr>
          <w:color w:val="005DA1"/>
          <w:u w:val="single" w:color="005DA1"/>
          <w:vertAlign w:val="superscript"/>
        </w:rPr>
        <w:t>447</w:t>
      </w:r>
      <w:r>
        <w:rPr>
          <w:color w:val="005DA1"/>
          <w:vertAlign w:val="baseline"/>
        </w:rPr>
        <w:t> </w:t>
      </w:r>
      <w:r>
        <w:rPr>
          <w:vertAlign w:val="baseline"/>
        </w:rPr>
        <w:t>In the case of contracts to which the Unfair Contract Terms Act 1977 applies, </w:t>
      </w:r>
      <w:r>
        <w:rPr>
          <w:color w:val="005DA1"/>
          <w:u w:val="single" w:color="005DA1"/>
          <w:vertAlign w:val="superscript"/>
        </w:rPr>
        <w:t>448</w:t>
      </w:r>
      <w:r>
        <w:rPr>
          <w:color w:val="005DA1"/>
          <w:vertAlign w:val="baseline"/>
        </w:rPr>
        <w:t> </w:t>
      </w:r>
      <w:r>
        <w:rPr>
          <w:vertAlign w:val="baseline"/>
        </w:rPr>
        <w:t>to the extent that that Act prevents the exclusion or </w:t>
      </w:r>
      <w:bookmarkStart w:name="_bookmark827" w:id="829"/>
      <w:bookmarkEnd w:id="829"/>
      <w:r>
        <w:rPr>
          <w:vertAlign w:val="baseline"/>
        </w:rPr>
        <w:t>restriction</w:t>
      </w:r>
      <w:r>
        <w:rPr>
          <w:vertAlign w:val="baseline"/>
        </w:rPr>
        <w:t> of any liability, it also prevents: (i) making the enforcement of the liability subject to restrictive</w:t>
      </w:r>
      <w:r>
        <w:rPr>
          <w:spacing w:val="10"/>
          <w:vertAlign w:val="baseline"/>
        </w:rPr>
        <w:t> </w:t>
      </w:r>
      <w:r>
        <w:rPr>
          <w:vertAlign w:val="baseline"/>
        </w:rPr>
        <w:t>conditions</w:t>
      </w:r>
      <w:r>
        <w:rPr>
          <w:spacing w:val="11"/>
          <w:vertAlign w:val="baseline"/>
        </w:rPr>
        <w:t> </w:t>
      </w:r>
      <w:r>
        <w:rPr>
          <w:color w:val="005DA1"/>
          <w:u w:val="single" w:color="005DA1"/>
          <w:vertAlign w:val="superscript"/>
        </w:rPr>
        <w:t>449</w:t>
      </w:r>
      <w:r>
        <w:rPr>
          <w:vertAlign w:val="baseline"/>
        </w:rPr>
        <w:t>;</w:t>
      </w:r>
      <w:r>
        <w:rPr>
          <w:spacing w:val="11"/>
          <w:vertAlign w:val="baseline"/>
        </w:rPr>
        <w:t> </w:t>
      </w:r>
      <w:r>
        <w:rPr>
          <w:vertAlign w:val="baseline"/>
        </w:rPr>
        <w:t>and</w:t>
      </w:r>
      <w:r>
        <w:rPr>
          <w:spacing w:val="11"/>
          <w:vertAlign w:val="baseline"/>
        </w:rPr>
        <w:t> </w:t>
      </w:r>
      <w:r>
        <w:rPr>
          <w:vertAlign w:val="baseline"/>
        </w:rPr>
        <w:t>(ii)</w:t>
      </w:r>
      <w:r>
        <w:rPr>
          <w:spacing w:val="11"/>
          <w:vertAlign w:val="baseline"/>
        </w:rPr>
        <w:t> </w:t>
      </w:r>
      <w:r>
        <w:rPr>
          <w:vertAlign w:val="baseline"/>
        </w:rPr>
        <w:t>excluding</w:t>
      </w:r>
      <w:r>
        <w:rPr>
          <w:spacing w:val="11"/>
          <w:vertAlign w:val="baseline"/>
        </w:rPr>
        <w:t> </w:t>
      </w:r>
      <w:r>
        <w:rPr>
          <w:vertAlign w:val="baseline"/>
        </w:rPr>
        <w:t>or</w:t>
      </w:r>
      <w:r>
        <w:rPr>
          <w:spacing w:val="10"/>
          <w:vertAlign w:val="baseline"/>
        </w:rPr>
        <w:t> </w:t>
      </w:r>
      <w:r>
        <w:rPr>
          <w:vertAlign w:val="baseline"/>
        </w:rPr>
        <w:t>restricting</w:t>
      </w:r>
      <w:r>
        <w:rPr>
          <w:spacing w:val="11"/>
          <w:vertAlign w:val="baseline"/>
        </w:rPr>
        <w:t> </w:t>
      </w:r>
      <w:r>
        <w:rPr>
          <w:vertAlign w:val="baseline"/>
        </w:rPr>
        <w:t>any</w:t>
      </w:r>
      <w:r>
        <w:rPr>
          <w:spacing w:val="11"/>
          <w:vertAlign w:val="baseline"/>
        </w:rPr>
        <w:t> </w:t>
      </w:r>
      <w:r>
        <w:rPr>
          <w:vertAlign w:val="baseline"/>
        </w:rPr>
        <w:t>right</w:t>
      </w:r>
      <w:r>
        <w:rPr>
          <w:spacing w:val="11"/>
          <w:vertAlign w:val="baseline"/>
        </w:rPr>
        <w:t> </w:t>
      </w:r>
      <w:r>
        <w:rPr>
          <w:vertAlign w:val="baseline"/>
        </w:rPr>
        <w:t>or</w:t>
      </w:r>
      <w:r>
        <w:rPr>
          <w:spacing w:val="11"/>
          <w:vertAlign w:val="baseline"/>
        </w:rPr>
        <w:t> </w:t>
      </w:r>
      <w:r>
        <w:rPr>
          <w:vertAlign w:val="baseline"/>
        </w:rPr>
        <w:t>remedy</w:t>
      </w:r>
      <w:r>
        <w:rPr>
          <w:spacing w:val="11"/>
          <w:vertAlign w:val="baseline"/>
        </w:rPr>
        <w:t> </w:t>
      </w:r>
      <w:r>
        <w:rPr>
          <w:vertAlign w:val="baseline"/>
        </w:rPr>
        <w:t>in</w:t>
      </w:r>
      <w:r>
        <w:rPr>
          <w:spacing w:val="11"/>
          <w:vertAlign w:val="baseline"/>
        </w:rPr>
        <w:t> </w:t>
      </w:r>
      <w:r>
        <w:rPr>
          <w:vertAlign w:val="baseline"/>
        </w:rPr>
        <w:t>respect</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spacing w:val="-2"/>
          <w:vertAlign w:val="baseline"/>
        </w:rPr>
        <w:t>liability.</w:t>
      </w:r>
    </w:p>
    <w:p>
      <w:pPr>
        <w:pStyle w:val="BodyText"/>
        <w:spacing w:line="235" w:lineRule="auto"/>
        <w:ind w:left="165" w:right="167"/>
        <w:jc w:val="both"/>
      </w:pPr>
      <w:r>
        <w:rPr>
          <w:color w:val="005DA1"/>
          <w:u w:val="single" w:color="005DA1"/>
          <w:vertAlign w:val="superscript"/>
        </w:rPr>
        <w:t>450</w:t>
      </w:r>
      <w:r>
        <w:rPr>
          <w:color w:val="005DA1"/>
          <w:vertAlign w:val="baseline"/>
        </w:rPr>
        <w:t> </w:t>
      </w:r>
      <w:r>
        <w:rPr>
          <w:vertAlign w:val="baseline"/>
        </w:rPr>
        <w:t>Contract terms which abridge the limitation period may therefore be subject to the control of the </w:t>
      </w:r>
      <w:bookmarkStart w:name="_bookmark828" w:id="830"/>
      <w:bookmarkEnd w:id="830"/>
      <w:r>
        <w:rPr>
          <w:vertAlign w:val="baseline"/>
        </w:rPr>
        <w:t>1977</w:t>
      </w:r>
      <w:r>
        <w:rPr>
          <w:spacing w:val="23"/>
          <w:vertAlign w:val="baseline"/>
        </w:rPr>
        <w:t> </w:t>
      </w:r>
      <w:r>
        <w:rPr>
          <w:vertAlign w:val="baseline"/>
        </w:rPr>
        <w:t>Act.</w:t>
      </w:r>
      <w:r>
        <w:rPr>
          <w:spacing w:val="23"/>
          <w:vertAlign w:val="baseline"/>
        </w:rPr>
        <w:t> </w:t>
      </w:r>
      <w:r>
        <w:rPr>
          <w:vertAlign w:val="baseline"/>
        </w:rPr>
        <w:t>Similar</w:t>
      </w:r>
      <w:r>
        <w:rPr>
          <w:spacing w:val="23"/>
          <w:vertAlign w:val="baseline"/>
        </w:rPr>
        <w:t> </w:t>
      </w:r>
      <w:r>
        <w:rPr>
          <w:vertAlign w:val="baseline"/>
        </w:rPr>
        <w:t>considerations</w:t>
      </w:r>
      <w:r>
        <w:rPr>
          <w:spacing w:val="23"/>
          <w:vertAlign w:val="baseline"/>
        </w:rPr>
        <w:t> </w:t>
      </w:r>
      <w:r>
        <w:rPr>
          <w:vertAlign w:val="baseline"/>
        </w:rPr>
        <w:t>probably</w:t>
      </w:r>
      <w:r>
        <w:rPr>
          <w:spacing w:val="23"/>
          <w:vertAlign w:val="baseline"/>
        </w:rPr>
        <w:t> </w:t>
      </w:r>
      <w:r>
        <w:rPr>
          <w:vertAlign w:val="baseline"/>
        </w:rPr>
        <w:t>apply</w:t>
      </w:r>
      <w:r>
        <w:rPr>
          <w:spacing w:val="23"/>
          <w:vertAlign w:val="baseline"/>
        </w:rPr>
        <w:t> </w:t>
      </w:r>
      <w:r>
        <w:rPr>
          <w:vertAlign w:val="baseline"/>
        </w:rPr>
        <w:t>in</w:t>
      </w:r>
      <w:r>
        <w:rPr>
          <w:spacing w:val="23"/>
          <w:vertAlign w:val="baseline"/>
        </w:rPr>
        <w:t> </w:t>
      </w:r>
      <w:r>
        <w:rPr>
          <w:vertAlign w:val="baseline"/>
        </w:rPr>
        <w:t>respect</w:t>
      </w:r>
      <w:r>
        <w:rPr>
          <w:spacing w:val="23"/>
          <w:vertAlign w:val="baseline"/>
        </w:rPr>
        <w:t> </w:t>
      </w:r>
      <w:r>
        <w:rPr>
          <w:vertAlign w:val="baseline"/>
        </w:rPr>
        <w:t>of</w:t>
      </w:r>
      <w:r>
        <w:rPr>
          <w:spacing w:val="23"/>
          <w:vertAlign w:val="baseline"/>
        </w:rPr>
        <w:t> </w:t>
      </w:r>
      <w:r>
        <w:rPr>
          <w:vertAlign w:val="baseline"/>
        </w:rPr>
        <w:t>remedies</w:t>
      </w:r>
      <w:r>
        <w:rPr>
          <w:spacing w:val="23"/>
          <w:vertAlign w:val="baseline"/>
        </w:rPr>
        <w:t> </w:t>
      </w:r>
      <w:r>
        <w:rPr>
          <w:vertAlign w:val="baseline"/>
        </w:rPr>
        <w:t>for</w:t>
      </w:r>
      <w:r>
        <w:rPr>
          <w:spacing w:val="23"/>
          <w:vertAlign w:val="baseline"/>
        </w:rPr>
        <w:t> </w:t>
      </w:r>
      <w:r>
        <w:rPr>
          <w:vertAlign w:val="baseline"/>
        </w:rPr>
        <w:t>misrepresentation</w:t>
      </w:r>
      <w:r>
        <w:rPr>
          <w:spacing w:val="23"/>
          <w:vertAlign w:val="baseline"/>
        </w:rPr>
        <w:t> </w:t>
      </w:r>
      <w:r>
        <w:rPr>
          <w:spacing w:val="-2"/>
          <w:vertAlign w:val="baseline"/>
        </w:rPr>
        <w:t>under</w:t>
      </w:r>
    </w:p>
    <w:p>
      <w:pPr>
        <w:pStyle w:val="BodyText"/>
        <w:spacing w:line="235" w:lineRule="auto"/>
        <w:ind w:left="164" w:right="167"/>
        <w:jc w:val="both"/>
      </w:pPr>
      <w:bookmarkStart w:name="_bookmark829" w:id="831"/>
      <w:bookmarkEnd w:id="831"/>
      <w:r>
        <w:rPr/>
      </w:r>
      <w:r>
        <w:rPr/>
        <w:t>s.3 of the Misrepresentation Act 1967. </w:t>
      </w:r>
      <w:r>
        <w:rPr>
          <w:color w:val="005DA1"/>
          <w:u w:val="single" w:color="005DA1"/>
          <w:vertAlign w:val="superscript"/>
        </w:rPr>
        <w:t>451</w:t>
      </w:r>
      <w:r>
        <w:rPr>
          <w:color w:val="005DA1"/>
          <w:vertAlign w:val="baseline"/>
        </w:rPr>
        <w:t> </w:t>
      </w:r>
      <w:r>
        <w:rPr>
          <w:vertAlign w:val="baseline"/>
        </w:rPr>
        <w:t>In addition to the statutes referred to above, a number </w:t>
      </w:r>
      <w:r>
        <w:rPr>
          <w:vertAlign w:val="baseline"/>
        </w:rPr>
        <w:t>of other statutes regulate exempting provisions </w:t>
      </w:r>
      <w:r>
        <w:rPr>
          <w:color w:val="005DA1"/>
          <w:u w:val="single" w:color="005DA1"/>
          <w:vertAlign w:val="superscript"/>
        </w:rPr>
        <w:t>452</w:t>
      </w:r>
      <w:r>
        <w:rPr>
          <w:color w:val="005DA1"/>
          <w:vertAlign w:val="baseline"/>
        </w:rPr>
        <w:t> </w:t>
      </w:r>
      <w:r>
        <w:rPr>
          <w:vertAlign w:val="baseline"/>
        </w:rPr>
        <w:t>and their wording may likewise extend to prevent abridgement of the limitation period.</w:t>
      </w:r>
    </w:p>
    <w:p>
      <w:pPr>
        <w:pStyle w:val="BodyText"/>
      </w:pPr>
    </w:p>
    <w:p>
      <w:pPr>
        <w:pStyle w:val="BodyText"/>
        <w:spacing w:before="34"/>
      </w:pPr>
    </w:p>
    <w:p>
      <w:pPr>
        <w:spacing w:before="0"/>
        <w:ind w:left="165" w:right="0" w:firstLine="0"/>
        <w:jc w:val="left"/>
        <w:rPr>
          <w:rFonts w:ascii="Arial"/>
          <w:b/>
          <w:sz w:val="18"/>
        </w:rPr>
      </w:pPr>
      <w:r>
        <w:rPr>
          <w:rFonts w:ascii="Arial"/>
          <w:b/>
          <w:sz w:val="18"/>
        </w:rPr>
        <w:t>Special limitation </w:t>
      </w:r>
      <w:r>
        <w:rPr>
          <w:rFonts w:ascii="Arial"/>
          <w:b/>
          <w:spacing w:val="-2"/>
          <w:sz w:val="18"/>
        </w:rPr>
        <w:t>periods</w:t>
      </w:r>
    </w:p>
    <w:p>
      <w:pPr>
        <w:pStyle w:val="BodyText"/>
        <w:spacing w:before="41"/>
        <w:rPr>
          <w:rFonts w:ascii="Arial"/>
          <w:b/>
          <w:sz w:val="18"/>
        </w:rPr>
      </w:pPr>
    </w:p>
    <w:p>
      <w:pPr>
        <w:pStyle w:val="Heading2"/>
      </w:pPr>
      <w:r>
        <w:rPr/>
        <w:t>28-</w:t>
      </w:r>
      <w:r>
        <w:rPr>
          <w:spacing w:val="-5"/>
        </w:rPr>
        <w:t>115</w:t>
      </w:r>
    </w:p>
    <w:p>
      <w:pPr>
        <w:pStyle w:val="BodyText"/>
        <w:spacing w:line="227" w:lineRule="exact" w:before="199"/>
        <w:ind w:left="165"/>
        <w:jc w:val="both"/>
      </w:pPr>
      <w:bookmarkStart w:name="_bookmark830" w:id="832"/>
      <w:bookmarkEnd w:id="832"/>
      <w:r>
        <w:rPr/>
      </w:r>
      <w:r>
        <w:rPr/>
        <w:t>The</w:t>
      </w:r>
      <w:r>
        <w:rPr>
          <w:spacing w:val="13"/>
        </w:rPr>
        <w:t> </w:t>
      </w:r>
      <w:r>
        <w:rPr/>
        <w:t>special</w:t>
      </w:r>
      <w:r>
        <w:rPr>
          <w:spacing w:val="14"/>
        </w:rPr>
        <w:t> </w:t>
      </w:r>
      <w:r>
        <w:rPr/>
        <w:t>limitation</w:t>
      </w:r>
      <w:r>
        <w:rPr>
          <w:spacing w:val="14"/>
        </w:rPr>
        <w:t> </w:t>
      </w:r>
      <w:r>
        <w:rPr/>
        <w:t>periods</w:t>
      </w:r>
      <w:r>
        <w:rPr>
          <w:spacing w:val="14"/>
        </w:rPr>
        <w:t> </w:t>
      </w:r>
      <w:r>
        <w:rPr/>
        <w:t>established</w:t>
      </w:r>
      <w:r>
        <w:rPr>
          <w:spacing w:val="14"/>
        </w:rPr>
        <w:t> </w:t>
      </w:r>
      <w:r>
        <w:rPr/>
        <w:t>by</w:t>
      </w:r>
      <w:r>
        <w:rPr>
          <w:spacing w:val="14"/>
        </w:rPr>
        <w:t> </w:t>
      </w:r>
      <w:r>
        <w:rPr/>
        <w:t>enactments</w:t>
      </w:r>
      <w:r>
        <w:rPr>
          <w:spacing w:val="12"/>
        </w:rPr>
        <w:t> </w:t>
      </w:r>
      <w:r>
        <w:rPr>
          <w:color w:val="005DA1"/>
          <w:u w:val="single" w:color="005DA1"/>
          <w:vertAlign w:val="superscript"/>
        </w:rPr>
        <w:t>453</w:t>
      </w:r>
      <w:r>
        <w:rPr>
          <w:color w:val="005DA1"/>
          <w:spacing w:val="14"/>
          <w:vertAlign w:val="baseline"/>
        </w:rPr>
        <w:t> </w:t>
      </w:r>
      <w:r>
        <w:rPr>
          <w:vertAlign w:val="baseline"/>
        </w:rPr>
        <w:t>other</w:t>
      </w:r>
      <w:r>
        <w:rPr>
          <w:spacing w:val="14"/>
          <w:vertAlign w:val="baseline"/>
        </w:rPr>
        <w:t> </w:t>
      </w:r>
      <w:r>
        <w:rPr>
          <w:vertAlign w:val="baseline"/>
        </w:rPr>
        <w:t>than</w:t>
      </w:r>
      <w:r>
        <w:rPr>
          <w:spacing w:val="14"/>
          <w:vertAlign w:val="baseline"/>
        </w:rPr>
        <w:t> </w:t>
      </w:r>
      <w:r>
        <w:rPr>
          <w:vertAlign w:val="baseline"/>
        </w:rPr>
        <w:t>the</w:t>
      </w:r>
      <w:r>
        <w:rPr>
          <w:spacing w:val="14"/>
          <w:vertAlign w:val="baseline"/>
        </w:rPr>
        <w:t> </w:t>
      </w:r>
      <w:r>
        <w:rPr>
          <w:vertAlign w:val="baseline"/>
        </w:rPr>
        <w:t>1980</w:t>
      </w:r>
      <w:r>
        <w:rPr>
          <w:spacing w:val="14"/>
          <w:vertAlign w:val="baseline"/>
        </w:rPr>
        <w:t> </w:t>
      </w:r>
      <w:r>
        <w:rPr>
          <w:vertAlign w:val="baseline"/>
        </w:rPr>
        <w:t>Act</w:t>
      </w:r>
      <w:r>
        <w:rPr>
          <w:spacing w:val="13"/>
          <w:vertAlign w:val="baseline"/>
        </w:rPr>
        <w:t> </w:t>
      </w:r>
      <w:r>
        <w:rPr>
          <w:vertAlign w:val="baseline"/>
        </w:rPr>
        <w:t>are,</w:t>
      </w:r>
      <w:r>
        <w:rPr>
          <w:spacing w:val="14"/>
          <w:vertAlign w:val="baseline"/>
        </w:rPr>
        <w:t> </w:t>
      </w:r>
      <w:r>
        <w:rPr>
          <w:vertAlign w:val="baseline"/>
        </w:rPr>
        <w:t>in</w:t>
      </w:r>
      <w:r>
        <w:rPr>
          <w:spacing w:val="14"/>
          <w:vertAlign w:val="baseline"/>
        </w:rPr>
        <w:t> </w:t>
      </w:r>
      <w:r>
        <w:rPr>
          <w:spacing w:val="-2"/>
          <w:vertAlign w:val="baseline"/>
        </w:rPr>
        <w:t>general,</w:t>
      </w:r>
    </w:p>
    <w:p>
      <w:pPr>
        <w:pStyle w:val="BodyText"/>
        <w:spacing w:line="227" w:lineRule="exact"/>
        <w:ind w:left="165"/>
        <w:jc w:val="both"/>
      </w:pPr>
      <w:r>
        <w:rPr>
          <w:color w:val="005DA1"/>
          <w:u w:val="single" w:color="005DA1"/>
          <w:vertAlign w:val="superscript"/>
        </w:rPr>
        <w:t>454</w:t>
      </w:r>
      <w:r>
        <w:rPr>
          <w:color w:val="005DA1"/>
          <w:spacing w:val="-3"/>
          <w:vertAlign w:val="baseline"/>
        </w:rPr>
        <w:t> </w:t>
      </w:r>
      <w:r>
        <w:rPr>
          <w:vertAlign w:val="baseline"/>
        </w:rPr>
        <w:t>mandatory</w:t>
      </w:r>
      <w:r>
        <w:rPr>
          <w:spacing w:val="-2"/>
          <w:vertAlign w:val="baseline"/>
        </w:rPr>
        <w:t> </w:t>
      </w:r>
      <w:r>
        <w:rPr>
          <w:vertAlign w:val="baseline"/>
        </w:rPr>
        <w:t>and</w:t>
      </w:r>
      <w:r>
        <w:rPr>
          <w:spacing w:val="-2"/>
          <w:vertAlign w:val="baseline"/>
        </w:rPr>
        <w:t> </w:t>
      </w:r>
      <w:r>
        <w:rPr>
          <w:vertAlign w:val="baseline"/>
        </w:rPr>
        <w:t>cannot</w:t>
      </w:r>
      <w:r>
        <w:rPr>
          <w:spacing w:val="-1"/>
          <w:vertAlign w:val="baseline"/>
        </w:rPr>
        <w:t> </w:t>
      </w:r>
      <w:r>
        <w:rPr>
          <w:vertAlign w:val="baseline"/>
        </w:rPr>
        <w:t>be</w:t>
      </w:r>
      <w:r>
        <w:rPr>
          <w:spacing w:val="-2"/>
          <w:vertAlign w:val="baseline"/>
        </w:rPr>
        <w:t> </w:t>
      </w:r>
      <w:r>
        <w:rPr>
          <w:vertAlign w:val="baseline"/>
        </w:rPr>
        <w:t>shortened</w:t>
      </w:r>
      <w:r>
        <w:rPr>
          <w:spacing w:val="-2"/>
          <w:vertAlign w:val="baseline"/>
        </w:rPr>
        <w:t> </w:t>
      </w:r>
      <w:r>
        <w:rPr>
          <w:vertAlign w:val="baseline"/>
        </w:rPr>
        <w:t>by</w:t>
      </w:r>
      <w:r>
        <w:rPr>
          <w:spacing w:val="-2"/>
          <w:vertAlign w:val="baseline"/>
        </w:rPr>
        <w:t> </w:t>
      </w:r>
      <w:r>
        <w:rPr>
          <w:vertAlign w:val="baseline"/>
        </w:rPr>
        <w:t>agreement</w:t>
      </w:r>
      <w:r>
        <w:rPr>
          <w:spacing w:val="-1"/>
          <w:vertAlign w:val="baseline"/>
        </w:rPr>
        <w:t> </w:t>
      </w:r>
      <w:r>
        <w:rPr>
          <w:vertAlign w:val="baseline"/>
        </w:rPr>
        <w:t>of</w:t>
      </w:r>
      <w:r>
        <w:rPr>
          <w:spacing w:val="-2"/>
          <w:vertAlign w:val="baseline"/>
        </w:rPr>
        <w:t> </w:t>
      </w:r>
      <w:r>
        <w:rPr>
          <w:vertAlign w:val="baseline"/>
        </w:rPr>
        <w:t>the</w:t>
      </w:r>
      <w:r>
        <w:rPr>
          <w:spacing w:val="-2"/>
          <w:vertAlign w:val="baseline"/>
        </w:rPr>
        <w:t> parties.</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Arbitration</w:t>
      </w:r>
    </w:p>
    <w:p>
      <w:pPr>
        <w:pStyle w:val="BodyText"/>
        <w:spacing w:before="41"/>
        <w:rPr>
          <w:rFonts w:ascii="Arial"/>
          <w:b/>
          <w:sz w:val="18"/>
        </w:rPr>
      </w:pPr>
    </w:p>
    <w:p>
      <w:pPr>
        <w:pStyle w:val="Heading2"/>
      </w:pPr>
      <w:r>
        <w:rPr/>
        <w:t>28-</w:t>
      </w:r>
      <w:r>
        <w:rPr>
          <w:spacing w:val="-5"/>
        </w:rPr>
        <w:t>116</w:t>
      </w:r>
    </w:p>
    <w:p>
      <w:pPr>
        <w:pStyle w:val="BodyText"/>
        <w:spacing w:line="235" w:lineRule="auto" w:before="203"/>
        <w:ind w:left="165" w:right="167"/>
        <w:jc w:val="both"/>
      </w:pPr>
      <w:r>
        <w:rPr/>
        <w:t>By s.12 of the Arbitration Act 1996, where an arbitration agreement to refer future disputes </w:t>
      </w:r>
      <w:r>
        <w:rPr/>
        <w:t>to arbitration</w:t>
      </w:r>
      <w:r>
        <w:rPr>
          <w:spacing w:val="45"/>
        </w:rPr>
        <w:t> </w:t>
      </w:r>
      <w:r>
        <w:rPr/>
        <w:t>provides</w:t>
      </w:r>
      <w:r>
        <w:rPr>
          <w:spacing w:val="45"/>
        </w:rPr>
        <w:t> </w:t>
      </w:r>
      <w:r>
        <w:rPr/>
        <w:t>that</w:t>
      </w:r>
      <w:r>
        <w:rPr>
          <w:spacing w:val="45"/>
        </w:rPr>
        <w:t> </w:t>
      </w:r>
      <w:r>
        <w:rPr/>
        <w:t>a</w:t>
      </w:r>
      <w:r>
        <w:rPr>
          <w:spacing w:val="45"/>
        </w:rPr>
        <w:t> </w:t>
      </w:r>
      <w:r>
        <w:rPr/>
        <w:t>claim</w:t>
      </w:r>
      <w:r>
        <w:rPr>
          <w:spacing w:val="45"/>
        </w:rPr>
        <w:t> </w:t>
      </w:r>
      <w:r>
        <w:rPr/>
        <w:t>shall</w:t>
      </w:r>
      <w:r>
        <w:rPr>
          <w:spacing w:val="45"/>
        </w:rPr>
        <w:t> </w:t>
      </w:r>
      <w:r>
        <w:rPr/>
        <w:t>be</w:t>
      </w:r>
      <w:r>
        <w:rPr>
          <w:spacing w:val="45"/>
        </w:rPr>
        <w:t> </w:t>
      </w:r>
      <w:r>
        <w:rPr/>
        <w:t>barred,</w:t>
      </w:r>
      <w:r>
        <w:rPr>
          <w:spacing w:val="45"/>
        </w:rPr>
        <w:t> </w:t>
      </w:r>
      <w:r>
        <w:rPr/>
        <w:t>or</w:t>
      </w:r>
      <w:r>
        <w:rPr>
          <w:spacing w:val="45"/>
        </w:rPr>
        <w:t> </w:t>
      </w:r>
      <w:r>
        <w:rPr/>
        <w:t>the</w:t>
      </w:r>
      <w:r>
        <w:rPr>
          <w:spacing w:val="45"/>
        </w:rPr>
        <w:t> </w:t>
      </w:r>
      <w:r>
        <w:rPr/>
        <w:t>claimant’s</w:t>
      </w:r>
      <w:r>
        <w:rPr>
          <w:spacing w:val="45"/>
        </w:rPr>
        <w:t> </w:t>
      </w:r>
      <w:r>
        <w:rPr/>
        <w:t>right</w:t>
      </w:r>
      <w:r>
        <w:rPr>
          <w:spacing w:val="45"/>
        </w:rPr>
        <w:t> </w:t>
      </w:r>
      <w:r>
        <w:rPr/>
        <w:t>extinguished,</w:t>
      </w:r>
      <w:r>
        <w:rPr>
          <w:spacing w:val="45"/>
        </w:rPr>
        <w:t> </w:t>
      </w:r>
      <w:r>
        <w:rPr/>
        <w:t>unless</w:t>
      </w:r>
      <w:r>
        <w:rPr>
          <w:spacing w:val="45"/>
        </w:rPr>
        <w:t> </w:t>
      </w:r>
      <w:r>
        <w:rPr>
          <w:spacing w:val="-5"/>
        </w:rPr>
        <w:t>the</w:t>
      </w:r>
    </w:p>
    <w:p>
      <w:pPr>
        <w:pStyle w:val="BodyText"/>
        <w:spacing w:after="0" w:line="235" w:lineRule="auto"/>
        <w:jc w:val="both"/>
        <w:sectPr>
          <w:headerReference w:type="default" r:id="rId15"/>
          <w:pgSz w:w="11900" w:h="16840"/>
          <w:pgMar w:header="971" w:footer="0" w:top="1300" w:bottom="280" w:left="1275" w:right="1275"/>
          <w:pgNumType w:start="1"/>
        </w:sectPr>
      </w:pPr>
    </w:p>
    <w:p>
      <w:pPr>
        <w:pStyle w:val="BodyText"/>
        <w:spacing w:line="235" w:lineRule="auto" w:before="210"/>
        <w:ind w:left="164" w:right="167"/>
        <w:jc w:val="both"/>
      </w:pPr>
      <w:r>
        <w:rPr/>
        <w:t>claimant</w:t>
      </w:r>
      <w:r>
        <w:rPr>
          <w:spacing w:val="-1"/>
        </w:rPr>
        <w:t> </w:t>
      </w:r>
      <w:r>
        <w:rPr/>
        <w:t>takes</w:t>
      </w:r>
      <w:r>
        <w:rPr>
          <w:spacing w:val="-1"/>
        </w:rPr>
        <w:t> </w:t>
      </w:r>
      <w:r>
        <w:rPr/>
        <w:t>within</w:t>
      </w:r>
      <w:r>
        <w:rPr>
          <w:spacing w:val="-1"/>
        </w:rPr>
        <w:t> </w:t>
      </w:r>
      <w:r>
        <w:rPr/>
        <w:t>a</w:t>
      </w:r>
      <w:r>
        <w:rPr>
          <w:spacing w:val="-1"/>
        </w:rPr>
        <w:t> </w:t>
      </w:r>
      <w:r>
        <w:rPr/>
        <w:t>time</w:t>
      </w:r>
      <w:r>
        <w:rPr>
          <w:spacing w:val="-1"/>
        </w:rPr>
        <w:t> </w:t>
      </w:r>
      <w:r>
        <w:rPr/>
        <w:t>fixed</w:t>
      </w:r>
      <w:r>
        <w:rPr>
          <w:spacing w:val="-1"/>
        </w:rPr>
        <w:t> </w:t>
      </w:r>
      <w:r>
        <w:rPr/>
        <w:t>by</w:t>
      </w:r>
      <w:r>
        <w:rPr>
          <w:spacing w:val="-1"/>
        </w:rPr>
        <w:t> </w:t>
      </w:r>
      <w:r>
        <w:rPr/>
        <w:t>the</w:t>
      </w:r>
      <w:r>
        <w:rPr>
          <w:spacing w:val="-1"/>
        </w:rPr>
        <w:t> </w:t>
      </w:r>
      <w:r>
        <w:rPr/>
        <w:t>agreement</w:t>
      </w:r>
      <w:r>
        <w:rPr>
          <w:spacing w:val="-1"/>
        </w:rPr>
        <w:t> </w:t>
      </w:r>
      <w:r>
        <w:rPr/>
        <w:t>some</w:t>
      </w:r>
      <w:r>
        <w:rPr>
          <w:spacing w:val="-1"/>
        </w:rPr>
        <w:t> </w:t>
      </w:r>
      <w:r>
        <w:rPr/>
        <w:t>step</w:t>
      </w:r>
      <w:r>
        <w:rPr>
          <w:spacing w:val="-1"/>
        </w:rPr>
        <w:t> </w:t>
      </w:r>
      <w:r>
        <w:rPr/>
        <w:t>to</w:t>
      </w:r>
      <w:r>
        <w:rPr>
          <w:spacing w:val="-1"/>
        </w:rPr>
        <w:t> </w:t>
      </w:r>
      <w:r>
        <w:rPr/>
        <w:t>begin</w:t>
      </w:r>
      <w:r>
        <w:rPr>
          <w:spacing w:val="-1"/>
        </w:rPr>
        <w:t> </w:t>
      </w:r>
      <w:r>
        <w:rPr/>
        <w:t>proceedings,</w:t>
      </w:r>
      <w:r>
        <w:rPr>
          <w:spacing w:val="-1"/>
        </w:rPr>
        <w:t> </w:t>
      </w:r>
      <w:r>
        <w:rPr/>
        <w:t>or</w:t>
      </w:r>
      <w:r>
        <w:rPr>
          <w:spacing w:val="-1"/>
        </w:rPr>
        <w:t> </w:t>
      </w:r>
      <w:r>
        <w:rPr/>
        <w:t>to</w:t>
      </w:r>
      <w:r>
        <w:rPr>
          <w:spacing w:val="-1"/>
        </w:rPr>
        <w:t> </w:t>
      </w:r>
      <w:r>
        <w:rPr/>
        <w:t>begin</w:t>
      </w:r>
      <w:r>
        <w:rPr>
          <w:spacing w:val="-1"/>
        </w:rPr>
        <w:t> </w:t>
      </w:r>
      <w:r>
        <w:rPr/>
        <w:t>other dispute resolution procedures which must be exhausted before arbitral proceedings can be begun,</w:t>
      </w:r>
      <w:r>
        <w:rPr>
          <w:spacing w:val="40"/>
        </w:rPr>
        <w:t> </w:t>
      </w:r>
      <w:r>
        <w:rPr/>
        <w:t>the court may by order extend the time for taking the step. This section replaced s.27 of the</w:t>
      </w:r>
      <w:r>
        <w:rPr>
          <w:spacing w:val="40"/>
        </w:rPr>
        <w:t> </w:t>
      </w:r>
      <w:bookmarkStart w:name="_bookmark831" w:id="833"/>
      <w:bookmarkEnd w:id="833"/>
      <w:r>
        <w:rPr/>
        <w:t>Arbitration</w:t>
      </w:r>
      <w:r>
        <w:rPr/>
        <w:t> Act 1950, though the grounds on which the court may grant an extension of time are now </w:t>
      </w:r>
      <w:bookmarkStart w:name="_bookmark832" w:id="834"/>
      <w:bookmarkEnd w:id="834"/>
      <w:r>
        <w:rPr/>
        <w:t>more</w:t>
      </w:r>
      <w:r>
        <w:rPr/>
        <w:t> limited. </w:t>
      </w:r>
      <w:r>
        <w:rPr>
          <w:color w:val="005DA1"/>
          <w:u w:val="single" w:color="005DA1"/>
          <w:vertAlign w:val="superscript"/>
        </w:rPr>
        <w:t>455</w:t>
      </w:r>
      <w:r>
        <w:rPr>
          <w:color w:val="005DA1"/>
          <w:vertAlign w:val="baseline"/>
        </w:rPr>
        <w:t> </w:t>
      </w:r>
      <w:r>
        <w:rPr>
          <w:vertAlign w:val="baseline"/>
        </w:rPr>
        <w:t>It is specifically provided that an order under s.12 “does not affect the operation of</w:t>
      </w:r>
      <w:r>
        <w:rPr>
          <w:spacing w:val="40"/>
          <w:vertAlign w:val="baseline"/>
        </w:rPr>
        <w:t> </w:t>
      </w:r>
      <w:r>
        <w:rPr>
          <w:vertAlign w:val="baseline"/>
        </w:rPr>
        <w:t>the</w:t>
      </w:r>
      <w:r>
        <w:rPr>
          <w:spacing w:val="-2"/>
          <w:vertAlign w:val="baseline"/>
        </w:rPr>
        <w:t> </w:t>
      </w:r>
      <w:r>
        <w:rPr>
          <w:vertAlign w:val="baseline"/>
        </w:rPr>
        <w:t>Limitation</w:t>
      </w:r>
      <w:r>
        <w:rPr>
          <w:spacing w:val="-2"/>
          <w:vertAlign w:val="baseline"/>
        </w:rPr>
        <w:t> </w:t>
      </w:r>
      <w:r>
        <w:rPr>
          <w:vertAlign w:val="baseline"/>
        </w:rPr>
        <w:t>Acts”.</w:t>
      </w:r>
      <w:r>
        <w:rPr>
          <w:spacing w:val="-2"/>
          <w:vertAlign w:val="baseline"/>
        </w:rPr>
        <w:t> </w:t>
      </w:r>
      <w:r>
        <w:rPr>
          <w:color w:val="005DA1"/>
          <w:u w:val="single" w:color="005DA1"/>
          <w:vertAlign w:val="superscript"/>
        </w:rPr>
        <w:t>456</w:t>
      </w:r>
      <w:r>
        <w:rPr>
          <w:color w:val="005DA1"/>
          <w:spacing w:val="-2"/>
          <w:vertAlign w:val="baseline"/>
        </w:rPr>
        <w:t> </w:t>
      </w:r>
      <w:r>
        <w:rPr>
          <w:vertAlign w:val="baseline"/>
        </w:rPr>
        <w:t>A</w:t>
      </w:r>
      <w:r>
        <w:rPr>
          <w:spacing w:val="-2"/>
          <w:vertAlign w:val="baseline"/>
        </w:rPr>
        <w:t> </w:t>
      </w:r>
      <w:r>
        <w:rPr>
          <w:vertAlign w:val="baseline"/>
        </w:rPr>
        <w:t>similar</w:t>
      </w:r>
      <w:r>
        <w:rPr>
          <w:spacing w:val="-2"/>
          <w:vertAlign w:val="baseline"/>
        </w:rPr>
        <w:t> </w:t>
      </w:r>
      <w:r>
        <w:rPr>
          <w:vertAlign w:val="baseline"/>
        </w:rPr>
        <w:t>provision</w:t>
      </w:r>
      <w:r>
        <w:rPr>
          <w:spacing w:val="-2"/>
          <w:vertAlign w:val="baseline"/>
        </w:rPr>
        <w:t> </w:t>
      </w:r>
      <w:r>
        <w:rPr>
          <w:vertAlign w:val="baseline"/>
        </w:rPr>
        <w:t>in</w:t>
      </w:r>
      <w:r>
        <w:rPr>
          <w:spacing w:val="-2"/>
          <w:vertAlign w:val="baseline"/>
        </w:rPr>
        <w:t> </w:t>
      </w:r>
      <w:r>
        <w:rPr>
          <w:vertAlign w:val="baseline"/>
        </w:rPr>
        <w:t>s.27</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1950</w:t>
      </w:r>
      <w:r>
        <w:rPr>
          <w:spacing w:val="-2"/>
          <w:vertAlign w:val="baseline"/>
        </w:rPr>
        <w:t> </w:t>
      </w:r>
      <w:r>
        <w:rPr>
          <w:vertAlign w:val="baseline"/>
        </w:rPr>
        <w:t>Act</w:t>
      </w:r>
      <w:r>
        <w:rPr>
          <w:spacing w:val="-2"/>
          <w:vertAlign w:val="baseline"/>
        </w:rPr>
        <w:t> </w:t>
      </w:r>
      <w:r>
        <w:rPr>
          <w:vertAlign w:val="baseline"/>
        </w:rPr>
        <w:t>was</w:t>
      </w:r>
      <w:r>
        <w:rPr>
          <w:spacing w:val="-2"/>
          <w:vertAlign w:val="baseline"/>
        </w:rPr>
        <w:t> </w:t>
      </w:r>
      <w:r>
        <w:rPr>
          <w:vertAlign w:val="baseline"/>
        </w:rPr>
        <w:t>interpreted</w:t>
      </w:r>
      <w:r>
        <w:rPr>
          <w:spacing w:val="-2"/>
          <w:vertAlign w:val="baseline"/>
        </w:rPr>
        <w:t> </w:t>
      </w:r>
      <w:r>
        <w:rPr>
          <w:vertAlign w:val="baseline"/>
        </w:rPr>
        <w:t>to</w:t>
      </w:r>
      <w:r>
        <w:rPr>
          <w:spacing w:val="-2"/>
          <w:vertAlign w:val="baseline"/>
        </w:rPr>
        <w:t> </w:t>
      </w:r>
      <w:r>
        <w:rPr>
          <w:vertAlign w:val="baseline"/>
        </w:rPr>
        <w:t>mean</w:t>
      </w:r>
      <w:r>
        <w:rPr>
          <w:spacing w:val="-2"/>
          <w:vertAlign w:val="baseline"/>
        </w:rPr>
        <w:t> </w:t>
      </w:r>
      <w:r>
        <w:rPr>
          <w:vertAlign w:val="baseline"/>
        </w:rPr>
        <w:t>that,</w:t>
      </w:r>
      <w:r>
        <w:rPr>
          <w:spacing w:val="-2"/>
          <w:vertAlign w:val="baseline"/>
        </w:rPr>
        <w:t> </w:t>
      </w:r>
      <w:r>
        <w:rPr>
          <w:vertAlign w:val="baseline"/>
        </w:rPr>
        <w:t>where </w:t>
      </w:r>
      <w:bookmarkStart w:name="_bookmark833" w:id="835"/>
      <w:bookmarkEnd w:id="835"/>
      <w:r>
        <w:rPr>
          <w:vertAlign w:val="baseline"/>
        </w:rPr>
        <w:t>the</w:t>
      </w:r>
      <w:r>
        <w:rPr>
          <w:spacing w:val="-1"/>
          <w:vertAlign w:val="baseline"/>
        </w:rPr>
        <w:t> </w:t>
      </w:r>
      <w:r>
        <w:rPr>
          <w:vertAlign w:val="baseline"/>
        </w:rPr>
        <w:t>one-year</w:t>
      </w:r>
      <w:r>
        <w:rPr>
          <w:spacing w:val="-1"/>
          <w:vertAlign w:val="baseline"/>
        </w:rPr>
        <w:t> </w:t>
      </w:r>
      <w:r>
        <w:rPr>
          <w:vertAlign w:val="baseline"/>
        </w:rPr>
        <w:t>time</w:t>
      </w:r>
      <w:r>
        <w:rPr>
          <w:spacing w:val="-1"/>
          <w:vertAlign w:val="baseline"/>
        </w:rPr>
        <w:t> </w:t>
      </w:r>
      <w:r>
        <w:rPr>
          <w:vertAlign w:val="baseline"/>
        </w:rPr>
        <w:t>bar</w:t>
      </w:r>
      <w:r>
        <w:rPr>
          <w:spacing w:val="-1"/>
          <w:vertAlign w:val="baseline"/>
        </w:rPr>
        <w:t> </w:t>
      </w:r>
      <w:r>
        <w:rPr>
          <w:vertAlign w:val="baseline"/>
        </w:rPr>
        <w:t>contained</w:t>
      </w:r>
      <w:r>
        <w:rPr>
          <w:spacing w:val="-1"/>
          <w:vertAlign w:val="baseline"/>
        </w:rPr>
        <w:t> </w:t>
      </w:r>
      <w:r>
        <w:rPr>
          <w:vertAlign w:val="baseline"/>
        </w:rPr>
        <w:t>in</w:t>
      </w:r>
      <w:r>
        <w:rPr>
          <w:spacing w:val="-1"/>
          <w:vertAlign w:val="baseline"/>
        </w:rPr>
        <w:t> </w:t>
      </w:r>
      <w:r>
        <w:rPr>
          <w:vertAlign w:val="baseline"/>
        </w:rPr>
        <w:t>art.III</w:t>
      </w:r>
      <w:r>
        <w:rPr>
          <w:spacing w:val="-1"/>
          <w:vertAlign w:val="baseline"/>
        </w:rPr>
        <w:t> </w:t>
      </w:r>
      <w:r>
        <w:rPr>
          <w:vertAlign w:val="baseline"/>
        </w:rPr>
        <w:t>r.6,</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Hague</w:t>
      </w:r>
      <w:r>
        <w:rPr>
          <w:spacing w:val="-1"/>
          <w:vertAlign w:val="baseline"/>
        </w:rPr>
        <w:t> </w:t>
      </w:r>
      <w:r>
        <w:rPr>
          <w:vertAlign w:val="baseline"/>
        </w:rPr>
        <w:t>Rules</w:t>
      </w:r>
      <w:r>
        <w:rPr>
          <w:spacing w:val="-1"/>
          <w:vertAlign w:val="baseline"/>
        </w:rPr>
        <w:t> </w:t>
      </w:r>
      <w:r>
        <w:rPr>
          <w:vertAlign w:val="baseline"/>
        </w:rPr>
        <w:t>was</w:t>
      </w:r>
      <w:r>
        <w:rPr>
          <w:spacing w:val="-1"/>
          <w:vertAlign w:val="baseline"/>
        </w:rPr>
        <w:t> </w:t>
      </w:r>
      <w:r>
        <w:rPr>
          <w:vertAlign w:val="baseline"/>
        </w:rPr>
        <w:t>imported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into</w:t>
      </w:r>
      <w:r>
        <w:rPr>
          <w:spacing w:val="-1"/>
          <w:vertAlign w:val="baseline"/>
        </w:rPr>
        <w:t> </w:t>
      </w:r>
      <w:r>
        <w:rPr>
          <w:vertAlign w:val="baseline"/>
        </w:rPr>
        <w:t>their </w:t>
      </w:r>
      <w:bookmarkStart w:name="_bookmark834" w:id="836"/>
      <w:bookmarkEnd w:id="836"/>
      <w:r>
        <w:rPr>
          <w:vertAlign w:val="baseline"/>
        </w:rPr>
        <w:t>contract,</w:t>
      </w:r>
      <w:r>
        <w:rPr>
          <w:vertAlign w:val="baseline"/>
        </w:rPr>
        <w:t> the court had power to grant an extension of time under s.27, </w:t>
      </w:r>
      <w:r>
        <w:rPr>
          <w:color w:val="005DA1"/>
          <w:u w:val="single" w:color="005DA1"/>
          <w:vertAlign w:val="superscript"/>
        </w:rPr>
        <w:t>457</w:t>
      </w:r>
      <w:r>
        <w:rPr>
          <w:color w:val="005DA1"/>
          <w:vertAlign w:val="baseline"/>
        </w:rPr>
        <w:t> </w:t>
      </w:r>
      <w:r>
        <w:rPr>
          <w:vertAlign w:val="baseline"/>
        </w:rPr>
        <w:t>but not where the time bar in</w:t>
      </w:r>
      <w:r>
        <w:rPr>
          <w:spacing w:val="-3"/>
          <w:vertAlign w:val="baseline"/>
        </w:rPr>
        <w:t> </w:t>
      </w:r>
      <w:r>
        <w:rPr>
          <w:vertAlign w:val="baseline"/>
        </w:rPr>
        <w:t>art.III</w:t>
      </w:r>
      <w:r>
        <w:rPr>
          <w:spacing w:val="-3"/>
          <w:vertAlign w:val="baseline"/>
        </w:rPr>
        <w:t> </w:t>
      </w:r>
      <w:r>
        <w:rPr>
          <w:vertAlign w:val="baseline"/>
        </w:rPr>
        <w:t>r.6,</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Hague-Visby</w:t>
      </w:r>
      <w:r>
        <w:rPr>
          <w:spacing w:val="-3"/>
          <w:vertAlign w:val="baseline"/>
        </w:rPr>
        <w:t> </w:t>
      </w:r>
      <w:r>
        <w:rPr>
          <w:vertAlign w:val="baseline"/>
        </w:rPr>
        <w:t>Rules</w:t>
      </w:r>
      <w:r>
        <w:rPr>
          <w:spacing w:val="-3"/>
          <w:vertAlign w:val="baseline"/>
        </w:rPr>
        <w:t> </w:t>
      </w:r>
      <w:r>
        <w:rPr>
          <w:vertAlign w:val="baseline"/>
        </w:rPr>
        <w:t>was</w:t>
      </w:r>
      <w:r>
        <w:rPr>
          <w:spacing w:val="-3"/>
          <w:vertAlign w:val="baseline"/>
        </w:rPr>
        <w:t> </w:t>
      </w:r>
      <w:r>
        <w:rPr>
          <w:vertAlign w:val="baseline"/>
        </w:rPr>
        <w:t>rendered</w:t>
      </w:r>
      <w:r>
        <w:rPr>
          <w:spacing w:val="-3"/>
          <w:vertAlign w:val="baseline"/>
        </w:rPr>
        <w:t> </w:t>
      </w:r>
      <w:r>
        <w:rPr>
          <w:vertAlign w:val="baseline"/>
        </w:rPr>
        <w:t>applicable</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Carriage</w:t>
      </w:r>
      <w:r>
        <w:rPr>
          <w:spacing w:val="-3"/>
          <w:vertAlign w:val="baseline"/>
        </w:rPr>
        <w:t> </w:t>
      </w:r>
      <w:r>
        <w:rPr>
          <w:vertAlign w:val="baseline"/>
        </w:rPr>
        <w:t>of</w:t>
      </w:r>
      <w:r>
        <w:rPr>
          <w:spacing w:val="-3"/>
          <w:vertAlign w:val="baseline"/>
        </w:rPr>
        <w:t> </w:t>
      </w:r>
      <w:r>
        <w:rPr>
          <w:vertAlign w:val="baseline"/>
        </w:rPr>
        <w:t>Goods</w:t>
      </w:r>
      <w:r>
        <w:rPr>
          <w:spacing w:val="-3"/>
          <w:vertAlign w:val="baseline"/>
        </w:rPr>
        <w:t> </w:t>
      </w:r>
      <w:r>
        <w:rPr>
          <w:vertAlign w:val="baseline"/>
        </w:rPr>
        <w:t>Act</w:t>
      </w:r>
      <w:r>
        <w:rPr>
          <w:spacing w:val="-3"/>
          <w:vertAlign w:val="baseline"/>
        </w:rPr>
        <w:t> </w:t>
      </w:r>
      <w:r>
        <w:rPr>
          <w:vertAlign w:val="baseline"/>
        </w:rPr>
        <w:t>1971.</w:t>
      </w:r>
      <w:r>
        <w:rPr>
          <w:spacing w:val="-4"/>
          <w:vertAlign w:val="baseline"/>
        </w:rPr>
        <w:t> </w:t>
      </w:r>
      <w:r>
        <w:rPr>
          <w:color w:val="005DA1"/>
          <w:u w:val="single" w:color="005DA1"/>
          <w:vertAlign w:val="superscript"/>
        </w:rPr>
        <w:t>458</w:t>
      </w:r>
      <w:r>
        <w:rPr>
          <w:color w:val="005DA1"/>
          <w:vertAlign w:val="baseline"/>
        </w:rPr>
        <w:t> </w:t>
      </w:r>
      <w:r>
        <w:rPr>
          <w:vertAlign w:val="baseline"/>
        </w:rPr>
        <w:t>It is probable that the same result would be reached under the 1996 Act since “the Limitation Acts”</w:t>
      </w:r>
      <w:r>
        <w:rPr>
          <w:spacing w:val="40"/>
          <w:vertAlign w:val="baseline"/>
        </w:rPr>
        <w:t> </w:t>
      </w:r>
      <w:bookmarkStart w:name="_bookmark835" w:id="837"/>
      <w:bookmarkEnd w:id="837"/>
      <w:r>
        <w:rPr>
          <w:vertAlign w:val="baseline"/>
        </w:rPr>
        <w:t>are</w:t>
      </w:r>
      <w:r>
        <w:rPr>
          <w:vertAlign w:val="baseline"/>
        </w:rPr>
        <w:t> defined to mean, in England and Wales, the Limitation Act 1980, the Foreign Limitation Periods Act 1984 and any other enactment (whenever passed) relating to the limitation of actions. </w:t>
      </w:r>
      <w:r>
        <w:rPr>
          <w:color w:val="005DA1"/>
          <w:u w:val="single" w:color="005DA1"/>
          <w:vertAlign w:val="superscript"/>
        </w:rPr>
        <w:t>459</w:t>
      </w:r>
    </w:p>
    <w:p>
      <w:pPr>
        <w:pStyle w:val="BodyText"/>
      </w:pPr>
    </w:p>
    <w:p>
      <w:pPr>
        <w:pStyle w:val="BodyText"/>
        <w:spacing w:before="35"/>
      </w:pPr>
      <w:r>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184036</wp:posOffset>
                </wp:positionV>
                <wp:extent cx="57245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1101pt;width:450.75pt;height:.1pt;mso-position-horizontal-relative:page;mso-position-vertical-relative:paragraph;z-index:-15703040;mso-wrap-distance-left:0;mso-wrap-distance-right:0" id="docshape21" coordorigin="1440,290" coordsize="9015,0" path="m1440,290l10454,29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1244"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5205504">
                      <wp:simplePos x="0" y="0"/>
                      <wp:positionH relativeFrom="column">
                        <wp:posOffset>31750</wp:posOffset>
                      </wp:positionH>
                      <wp:positionV relativeFrom="paragraph">
                        <wp:posOffset>89101</wp:posOffset>
                      </wp:positionV>
                      <wp:extent cx="49530" cy="63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9530" cy="6350"/>
                                <a:chExt cx="49530" cy="6350"/>
                              </a:xfrm>
                            </wpg:grpSpPr>
                            <wps:wsp>
                              <wps:cNvPr id="76" name="Graphic 76"/>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897pt;width:3.9pt;height:.5pt;mso-position-horizontal-relative:column;mso-position-vertical-relative:paragraph;z-index:-18110976" id="docshapegroup22" coordorigin="50,140" coordsize="78,10">
                      <v:line style="position:absolute" from="50,145" to="128,145" stroked="true" strokeweight=".5pt" strokecolor="#005da1">
                        <v:stroke dashstyle="solid"/>
                      </v:line>
                      <w10:wrap type="none"/>
                    </v:group>
                  </w:pict>
                </mc:Fallback>
              </mc:AlternateContent>
            </w:r>
            <w:hyperlink w:history="true" w:anchor="_bookmark997">
              <w:r>
                <w:rPr>
                  <w:color w:val="005DA1"/>
                  <w:spacing w:val="-5"/>
                  <w:sz w:val="14"/>
                </w:rPr>
                <w:t>1</w:t>
              </w:r>
            </w:hyperlink>
            <w:r>
              <w:rPr>
                <w:spacing w:val="-5"/>
                <w:sz w:val="14"/>
              </w:rPr>
              <w:t>.</w:t>
            </w:r>
          </w:p>
        </w:tc>
        <w:tc>
          <w:tcPr>
            <w:tcW w:w="8659" w:type="dxa"/>
          </w:tcPr>
          <w:p>
            <w:pPr>
              <w:pStyle w:val="TableParagraph"/>
              <w:spacing w:line="235" w:lineRule="auto" w:before="0"/>
              <w:ind w:right="48"/>
              <w:jc w:val="both"/>
              <w:rPr>
                <w:sz w:val="20"/>
              </w:rPr>
            </w:pP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tc>
      </w:tr>
      <w:tr>
        <w:trPr>
          <w:trHeight w:val="690" w:hRule="atLeast"/>
        </w:trPr>
        <w:tc>
          <w:tcPr>
            <w:tcW w:w="457" w:type="dxa"/>
          </w:tcPr>
          <w:p>
            <w:pPr>
              <w:pStyle w:val="TableParagraph"/>
              <w:ind w:left="50"/>
              <w:rPr>
                <w:sz w:val="14"/>
              </w:rPr>
            </w:pPr>
            <w:bookmarkStart w:name="_bookmark836" w:id="838"/>
            <w:bookmarkEnd w:id="838"/>
            <w:r>
              <w:rPr/>
            </w:r>
            <w:hyperlink w:history="true" w:anchor="_bookmark820">
              <w:r>
                <w:rPr>
                  <w:color w:val="005DA1"/>
                  <w:spacing w:val="-4"/>
                  <w:sz w:val="14"/>
                  <w:u w:val="single" w:color="005DA1"/>
                </w:rPr>
                <w:t>441</w:t>
              </w:r>
            </w:hyperlink>
            <w:r>
              <w:rPr>
                <w:spacing w:val="-4"/>
                <w:sz w:val="14"/>
              </w:rPr>
              <w:t>.</w:t>
            </w:r>
          </w:p>
        </w:tc>
        <w:tc>
          <w:tcPr>
            <w:tcW w:w="8659" w:type="dxa"/>
          </w:tcPr>
          <w:p>
            <w:pPr>
              <w:pStyle w:val="TableParagraph"/>
              <w:spacing w:line="235" w:lineRule="auto" w:before="118"/>
              <w:rPr>
                <w:sz w:val="20"/>
              </w:rPr>
            </w:pPr>
            <w:r>
              <w:rPr>
                <w:rFonts w:ascii="Arial"/>
                <w:i/>
                <w:sz w:val="20"/>
              </w:rPr>
              <w:t>Atlantic</w:t>
            </w:r>
            <w:r>
              <w:rPr>
                <w:rFonts w:ascii="Arial"/>
                <w:i/>
                <w:spacing w:val="33"/>
                <w:sz w:val="20"/>
              </w:rPr>
              <w:t> </w:t>
            </w:r>
            <w:r>
              <w:rPr>
                <w:rFonts w:ascii="Arial"/>
                <w:i/>
                <w:sz w:val="20"/>
              </w:rPr>
              <w:t>Shipping</w:t>
            </w:r>
            <w:r>
              <w:rPr>
                <w:rFonts w:ascii="Arial"/>
                <w:i/>
                <w:spacing w:val="33"/>
                <w:sz w:val="20"/>
              </w:rPr>
              <w:t> </w:t>
            </w:r>
            <w:r>
              <w:rPr>
                <w:rFonts w:ascii="Arial"/>
                <w:i/>
                <w:sz w:val="20"/>
              </w:rPr>
              <w:t>Co</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Louis</w:t>
            </w:r>
            <w:r>
              <w:rPr>
                <w:rFonts w:ascii="Arial"/>
                <w:i/>
                <w:spacing w:val="33"/>
                <w:sz w:val="20"/>
              </w:rPr>
              <w:t> </w:t>
            </w:r>
            <w:r>
              <w:rPr>
                <w:rFonts w:ascii="Arial"/>
                <w:i/>
                <w:sz w:val="20"/>
              </w:rPr>
              <w:t>Dreyfus</w:t>
            </w:r>
            <w:r>
              <w:rPr>
                <w:rFonts w:ascii="Arial"/>
                <w:i/>
                <w:spacing w:val="33"/>
                <w:sz w:val="20"/>
              </w:rPr>
              <w:t> </w:t>
            </w:r>
            <w:r>
              <w:rPr>
                <w:rFonts w:ascii="Arial"/>
                <w:i/>
                <w:sz w:val="20"/>
              </w:rPr>
              <w:t>&amp;</w:t>
            </w:r>
            <w:r>
              <w:rPr>
                <w:rFonts w:ascii="Arial"/>
                <w:i/>
                <w:spacing w:val="33"/>
                <w:sz w:val="20"/>
              </w:rPr>
              <w:t> </w:t>
            </w:r>
            <w:r>
              <w:rPr>
                <w:rFonts w:ascii="Arial"/>
                <w:i/>
                <w:sz w:val="20"/>
              </w:rPr>
              <w:t>Co</w:t>
            </w:r>
            <w:r>
              <w:rPr>
                <w:rFonts w:ascii="Arial"/>
                <w:i/>
                <w:spacing w:val="33"/>
                <w:sz w:val="20"/>
              </w:rPr>
              <w:t> </w:t>
            </w:r>
            <w:r>
              <w:rPr>
                <w:rFonts w:ascii="Arial"/>
                <w:i/>
                <w:sz w:val="20"/>
              </w:rPr>
              <w:t>[1922]</w:t>
            </w:r>
            <w:r>
              <w:rPr>
                <w:rFonts w:ascii="Arial"/>
                <w:i/>
                <w:spacing w:val="33"/>
                <w:sz w:val="20"/>
              </w:rPr>
              <w:t> </w:t>
            </w:r>
            <w:r>
              <w:rPr>
                <w:rFonts w:ascii="Arial"/>
                <w:i/>
                <w:sz w:val="20"/>
              </w:rPr>
              <w:t>2</w:t>
            </w:r>
            <w:r>
              <w:rPr>
                <w:rFonts w:ascii="Arial"/>
                <w:i/>
                <w:spacing w:val="33"/>
                <w:sz w:val="20"/>
              </w:rPr>
              <w:t> </w:t>
            </w:r>
            <w:r>
              <w:rPr>
                <w:rFonts w:ascii="Arial"/>
                <w:i/>
                <w:sz w:val="20"/>
              </w:rPr>
              <w:t>A.C.</w:t>
            </w:r>
            <w:r>
              <w:rPr>
                <w:rFonts w:ascii="Arial"/>
                <w:i/>
                <w:spacing w:val="33"/>
                <w:sz w:val="20"/>
              </w:rPr>
              <w:t> </w:t>
            </w:r>
            <w:r>
              <w:rPr>
                <w:rFonts w:ascii="Arial"/>
                <w:i/>
                <w:sz w:val="20"/>
              </w:rPr>
              <w:t>250</w:t>
            </w:r>
            <w:r>
              <w:rPr>
                <w:sz w:val="20"/>
              </w:rPr>
              <w:t>;</w:t>
            </w:r>
            <w:r>
              <w:rPr>
                <w:spacing w:val="33"/>
                <w:sz w:val="20"/>
              </w:rPr>
              <w:t> </w:t>
            </w:r>
            <w:r>
              <w:rPr>
                <w:sz w:val="20"/>
              </w:rPr>
              <w:t>see</w:t>
            </w:r>
            <w:r>
              <w:rPr>
                <w:spacing w:val="33"/>
                <w:sz w:val="20"/>
              </w:rPr>
              <w:t> </w:t>
            </w:r>
            <w:r>
              <w:rPr>
                <w:sz w:val="20"/>
              </w:rPr>
              <w:t>below,</w:t>
            </w:r>
            <w:r>
              <w:rPr>
                <w:spacing w:val="33"/>
                <w:sz w:val="20"/>
              </w:rPr>
              <w:t> </w:t>
            </w:r>
            <w:r>
              <w:rPr>
                <w:sz w:val="20"/>
              </w:rPr>
              <w:t>para.28-</w:t>
            </w:r>
            <w:r>
              <w:rPr>
                <w:sz w:val="20"/>
              </w:rPr>
              <w:t>116; Vol.II, para.32-075.</w:t>
            </w:r>
          </w:p>
        </w:tc>
      </w:tr>
      <w:tr>
        <w:trPr>
          <w:trHeight w:val="465" w:hRule="atLeast"/>
        </w:trPr>
        <w:tc>
          <w:tcPr>
            <w:tcW w:w="457" w:type="dxa"/>
          </w:tcPr>
          <w:p>
            <w:pPr>
              <w:pStyle w:val="TableParagraph"/>
              <w:ind w:left="50"/>
              <w:rPr>
                <w:sz w:val="14"/>
              </w:rPr>
            </w:pPr>
            <w:bookmarkStart w:name="_bookmark837" w:id="839"/>
            <w:bookmarkEnd w:id="839"/>
            <w:r>
              <w:rPr/>
            </w:r>
            <w:hyperlink w:history="true" w:anchor="_bookmark821">
              <w:r>
                <w:rPr>
                  <w:color w:val="005DA1"/>
                  <w:spacing w:val="-4"/>
                  <w:sz w:val="14"/>
                  <w:u w:val="single" w:color="005DA1"/>
                </w:rPr>
                <w:t>442</w:t>
              </w:r>
            </w:hyperlink>
            <w:r>
              <w:rPr>
                <w:spacing w:val="-4"/>
                <w:sz w:val="14"/>
              </w:rPr>
              <w:t>.</w:t>
            </w:r>
          </w:p>
        </w:tc>
        <w:tc>
          <w:tcPr>
            <w:tcW w:w="8659" w:type="dxa"/>
          </w:tcPr>
          <w:p>
            <w:pPr>
              <w:pStyle w:val="TableParagraph"/>
              <w:spacing w:before="114"/>
              <w:rPr>
                <w:sz w:val="20"/>
              </w:rPr>
            </w:pPr>
            <w:r>
              <w:rPr>
                <w:rFonts w:ascii="Arial"/>
                <w:i/>
                <w:sz w:val="20"/>
              </w:rPr>
              <w:t>Inframatrix Investments Ltd v Dean Construction Ltd [2012] EWCA Civ </w:t>
            </w:r>
            <w:r>
              <w:rPr>
                <w:rFonts w:ascii="Arial"/>
                <w:i/>
                <w:spacing w:val="-5"/>
                <w:sz w:val="20"/>
              </w:rPr>
              <w:t>64</w:t>
            </w:r>
            <w:r>
              <w:rPr>
                <w:spacing w:val="-5"/>
                <w:sz w:val="20"/>
              </w:rPr>
              <w:t>.</w:t>
            </w:r>
          </w:p>
        </w:tc>
      </w:tr>
      <w:tr>
        <w:trPr>
          <w:trHeight w:val="465" w:hRule="atLeast"/>
        </w:trPr>
        <w:tc>
          <w:tcPr>
            <w:tcW w:w="457" w:type="dxa"/>
          </w:tcPr>
          <w:p>
            <w:pPr>
              <w:pStyle w:val="TableParagraph"/>
              <w:ind w:left="50"/>
              <w:rPr>
                <w:sz w:val="14"/>
              </w:rPr>
            </w:pPr>
            <w:bookmarkStart w:name="_bookmark838" w:id="840"/>
            <w:bookmarkEnd w:id="840"/>
            <w:r>
              <w:rPr/>
            </w:r>
            <w:hyperlink w:history="true" w:anchor="_bookmark822">
              <w:r>
                <w:rPr>
                  <w:color w:val="005DA1"/>
                  <w:spacing w:val="-4"/>
                  <w:sz w:val="14"/>
                  <w:u w:val="single" w:color="005DA1"/>
                </w:rPr>
                <w:t>443</w:t>
              </w:r>
            </w:hyperlink>
            <w:r>
              <w:rPr>
                <w:spacing w:val="-4"/>
                <w:sz w:val="14"/>
              </w:rPr>
              <w:t>.</w:t>
            </w:r>
          </w:p>
        </w:tc>
        <w:tc>
          <w:tcPr>
            <w:tcW w:w="8659" w:type="dxa"/>
          </w:tcPr>
          <w:p>
            <w:pPr>
              <w:pStyle w:val="TableParagraph"/>
              <w:spacing w:before="114"/>
              <w:rPr>
                <w:sz w:val="20"/>
              </w:rPr>
            </w:pPr>
            <w:r>
              <w:rPr>
                <w:sz w:val="20"/>
              </w:rPr>
              <w:t>See below, para.32-</w:t>
            </w:r>
            <w:r>
              <w:rPr>
                <w:spacing w:val="-4"/>
                <w:sz w:val="20"/>
              </w:rPr>
              <w:t>075.</w:t>
            </w:r>
          </w:p>
        </w:tc>
      </w:tr>
      <w:tr>
        <w:trPr>
          <w:trHeight w:val="1140" w:hRule="atLeast"/>
        </w:trPr>
        <w:tc>
          <w:tcPr>
            <w:tcW w:w="457" w:type="dxa"/>
          </w:tcPr>
          <w:p>
            <w:pPr>
              <w:pStyle w:val="TableParagraph"/>
              <w:ind w:left="50"/>
              <w:rPr>
                <w:sz w:val="14"/>
              </w:rPr>
            </w:pPr>
            <w:bookmarkStart w:name="_bookmark839" w:id="841"/>
            <w:bookmarkEnd w:id="841"/>
            <w:r>
              <w:rPr/>
            </w:r>
            <w:hyperlink w:history="true" w:anchor="_bookmark823">
              <w:r>
                <w:rPr>
                  <w:color w:val="005DA1"/>
                  <w:spacing w:val="-4"/>
                  <w:sz w:val="14"/>
                  <w:u w:val="single" w:color="005DA1"/>
                </w:rPr>
                <w:t>444</w:t>
              </w:r>
            </w:hyperlink>
            <w:r>
              <w:rPr>
                <w:spacing w:val="-4"/>
                <w:sz w:val="14"/>
              </w:rPr>
              <w:t>.</w:t>
            </w:r>
          </w:p>
        </w:tc>
        <w:tc>
          <w:tcPr>
            <w:tcW w:w="8659" w:type="dxa"/>
          </w:tcPr>
          <w:p>
            <w:pPr>
              <w:pStyle w:val="TableParagraph"/>
              <w:spacing w:line="235" w:lineRule="auto" w:before="118"/>
              <w:ind w:right="49"/>
              <w:jc w:val="both"/>
              <w:rPr>
                <w:sz w:val="20"/>
              </w:rPr>
            </w:pPr>
            <w:r>
              <w:rPr>
                <w:sz w:val="20"/>
              </w:rPr>
              <w:t>See, e.g. </w:t>
            </w:r>
            <w:r>
              <w:rPr>
                <w:rFonts w:ascii="Arial" w:hAnsi="Arial"/>
                <w:i/>
                <w:sz w:val="20"/>
              </w:rPr>
              <w:t>Metalimex Foreign Trade Corp v Eugenie Maritime Co Ltd [1962] 1 Lloyd’s Rep. 378</w:t>
            </w:r>
            <w:r>
              <w:rPr>
                <w:sz w:val="20"/>
              </w:rPr>
              <w:t>; </w:t>
            </w:r>
            <w:r>
              <w:rPr>
                <w:rFonts w:ascii="Arial" w:hAnsi="Arial"/>
                <w:i/>
                <w:sz w:val="20"/>
              </w:rPr>
              <w:t>Babanaft International Co SA v Avant Petroleum Inc [1982] 1 W.L.R. 871</w:t>
            </w:r>
            <w:r>
              <w:rPr>
                <w:sz w:val="20"/>
              </w:rPr>
              <w:t>; </w:t>
            </w:r>
            <w:r>
              <w:rPr>
                <w:rFonts w:ascii="Arial" w:hAnsi="Arial"/>
                <w:i/>
                <w:sz w:val="20"/>
              </w:rPr>
              <w:t>Indian Oil Corp v Vanol</w:t>
            </w:r>
            <w:r>
              <w:rPr>
                <w:rFonts w:ascii="Arial" w:hAnsi="Arial"/>
                <w:i/>
                <w:spacing w:val="-2"/>
                <w:sz w:val="20"/>
              </w:rPr>
              <w:t> </w:t>
            </w:r>
            <w:r>
              <w:rPr>
                <w:rFonts w:ascii="Arial" w:hAnsi="Arial"/>
                <w:i/>
                <w:sz w:val="20"/>
              </w:rPr>
              <w:t>Inc</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634</w:t>
            </w:r>
            <w:r>
              <w:rPr>
                <w:sz w:val="20"/>
              </w:rPr>
              <w:t>;</w:t>
            </w:r>
            <w:r>
              <w:rPr>
                <w:spacing w:val="-2"/>
                <w:sz w:val="20"/>
              </w:rPr>
              <w:t> </w:t>
            </w:r>
            <w:r>
              <w:rPr>
                <w:rFonts w:ascii="Arial" w:hAnsi="Arial"/>
                <w:i/>
                <w:sz w:val="20"/>
              </w:rPr>
              <w:t>Crown</w:t>
            </w:r>
            <w:r>
              <w:rPr>
                <w:rFonts w:ascii="Arial" w:hAnsi="Arial"/>
                <w:i/>
                <w:spacing w:val="-2"/>
                <w:sz w:val="20"/>
              </w:rPr>
              <w:t> </w:t>
            </w:r>
            <w:r>
              <w:rPr>
                <w:rFonts w:ascii="Arial" w:hAnsi="Arial"/>
                <w:i/>
                <w:sz w:val="20"/>
              </w:rPr>
              <w:t>Estate</w:t>
            </w:r>
            <w:r>
              <w:rPr>
                <w:rFonts w:ascii="Arial" w:hAnsi="Arial"/>
                <w:i/>
                <w:spacing w:val="-2"/>
                <w:sz w:val="20"/>
              </w:rPr>
              <w:t> </w:t>
            </w:r>
            <w:r>
              <w:rPr>
                <w:rFonts w:ascii="Arial" w:hAnsi="Arial"/>
                <w:i/>
                <w:sz w:val="20"/>
              </w:rPr>
              <w:t>Commissioners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John</w:t>
            </w:r>
            <w:r>
              <w:rPr>
                <w:rFonts w:ascii="Arial" w:hAnsi="Arial"/>
                <w:i/>
                <w:spacing w:val="-2"/>
                <w:sz w:val="20"/>
              </w:rPr>
              <w:t> </w:t>
            </w:r>
            <w:r>
              <w:rPr>
                <w:rFonts w:ascii="Arial" w:hAnsi="Arial"/>
                <w:i/>
                <w:sz w:val="20"/>
              </w:rPr>
              <w:t>Mowlem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[1994] 10 Const. L.J. 311</w:t>
            </w:r>
            <w:r>
              <w:rPr>
                <w:sz w:val="20"/>
              </w:rPr>
              <w:t>; Vol.II, para.32-079.</w:t>
            </w:r>
          </w:p>
        </w:tc>
      </w:tr>
      <w:tr>
        <w:trPr>
          <w:trHeight w:val="465" w:hRule="atLeast"/>
        </w:trPr>
        <w:tc>
          <w:tcPr>
            <w:tcW w:w="457" w:type="dxa"/>
          </w:tcPr>
          <w:p>
            <w:pPr>
              <w:pStyle w:val="TableParagraph"/>
              <w:ind w:left="50"/>
              <w:rPr>
                <w:sz w:val="14"/>
              </w:rPr>
            </w:pPr>
            <w:bookmarkStart w:name="_bookmark840" w:id="842"/>
            <w:bookmarkEnd w:id="842"/>
            <w:r>
              <w:rPr/>
            </w:r>
            <w:hyperlink w:history="true" w:anchor="_bookmark824">
              <w:r>
                <w:rPr>
                  <w:color w:val="005DA1"/>
                  <w:spacing w:val="-4"/>
                  <w:sz w:val="14"/>
                  <w:u w:val="single" w:color="005DA1"/>
                </w:rPr>
                <w:t>445</w:t>
              </w:r>
            </w:hyperlink>
            <w:r>
              <w:rPr>
                <w:spacing w:val="-4"/>
                <w:sz w:val="14"/>
              </w:rPr>
              <w:t>.</w:t>
            </w:r>
          </w:p>
        </w:tc>
        <w:tc>
          <w:tcPr>
            <w:tcW w:w="8659" w:type="dxa"/>
          </w:tcPr>
          <w:p>
            <w:pPr>
              <w:pStyle w:val="TableParagraph"/>
              <w:spacing w:before="114"/>
              <w:rPr>
                <w:sz w:val="20"/>
              </w:rPr>
            </w:pPr>
            <w:r>
              <w:rPr>
                <w:sz w:val="20"/>
              </w:rPr>
              <w:t>See above, </w:t>
            </w:r>
            <w:r>
              <w:rPr>
                <w:spacing w:val="-2"/>
                <w:sz w:val="20"/>
              </w:rPr>
              <w:t>Ch.15.</w:t>
            </w:r>
          </w:p>
        </w:tc>
      </w:tr>
      <w:tr>
        <w:trPr>
          <w:trHeight w:val="690" w:hRule="atLeast"/>
        </w:trPr>
        <w:tc>
          <w:tcPr>
            <w:tcW w:w="457" w:type="dxa"/>
          </w:tcPr>
          <w:p>
            <w:pPr>
              <w:pStyle w:val="TableParagraph"/>
              <w:ind w:left="50"/>
              <w:rPr>
                <w:sz w:val="14"/>
              </w:rPr>
            </w:pPr>
            <w:bookmarkStart w:name="_bookmark841" w:id="843"/>
            <w:bookmarkEnd w:id="843"/>
            <w:r>
              <w:rPr/>
            </w:r>
            <w:hyperlink w:history="true" w:anchor="_bookmark824">
              <w:r>
                <w:rPr>
                  <w:color w:val="005DA1"/>
                  <w:spacing w:val="-4"/>
                  <w:sz w:val="14"/>
                  <w:u w:val="single" w:color="005DA1"/>
                </w:rPr>
                <w:t>446</w:t>
              </w:r>
            </w:hyperlink>
            <w:r>
              <w:rPr>
                <w:spacing w:val="-4"/>
                <w:sz w:val="14"/>
              </w:rPr>
              <w:t>.</w:t>
            </w:r>
          </w:p>
        </w:tc>
        <w:tc>
          <w:tcPr>
            <w:tcW w:w="8659" w:type="dxa"/>
          </w:tcPr>
          <w:p>
            <w:pPr>
              <w:pStyle w:val="TableParagraph"/>
              <w:spacing w:line="235" w:lineRule="auto" w:before="118"/>
              <w:rPr>
                <w:sz w:val="20"/>
              </w:rPr>
            </w:pPr>
            <w:r>
              <w:rPr>
                <w:rFonts w:ascii="Arial" w:hAnsi="Arial"/>
                <w:i/>
                <w:sz w:val="20"/>
              </w:rPr>
              <w:t>Bunge SA v Deutsche Conti-Handelsgesellschaft mbH (No.2) [1981] 1 Lloyd’s Rep. 352, 358</w:t>
            </w:r>
            <w:r>
              <w:rPr>
                <w:sz w:val="20"/>
              </w:rPr>
              <w:t>. See above, para.15-007.</w:t>
            </w:r>
          </w:p>
        </w:tc>
      </w:tr>
      <w:tr>
        <w:trPr>
          <w:trHeight w:val="465" w:hRule="atLeast"/>
        </w:trPr>
        <w:tc>
          <w:tcPr>
            <w:tcW w:w="457" w:type="dxa"/>
          </w:tcPr>
          <w:p>
            <w:pPr>
              <w:pStyle w:val="TableParagraph"/>
              <w:ind w:left="50"/>
              <w:rPr>
                <w:sz w:val="14"/>
              </w:rPr>
            </w:pPr>
            <w:bookmarkStart w:name="_bookmark842" w:id="844"/>
            <w:bookmarkEnd w:id="844"/>
            <w:r>
              <w:rPr/>
            </w:r>
            <w:hyperlink w:history="true" w:anchor="_bookmark825">
              <w:r>
                <w:rPr>
                  <w:color w:val="005DA1"/>
                  <w:spacing w:val="-4"/>
                  <w:sz w:val="14"/>
                  <w:u w:val="single" w:color="005DA1"/>
                </w:rPr>
                <w:t>447</w:t>
              </w:r>
            </w:hyperlink>
            <w:r>
              <w:rPr>
                <w:spacing w:val="-4"/>
                <w:sz w:val="14"/>
              </w:rPr>
              <w:t>.</w:t>
            </w:r>
          </w:p>
        </w:tc>
        <w:tc>
          <w:tcPr>
            <w:tcW w:w="8659" w:type="dxa"/>
          </w:tcPr>
          <w:p>
            <w:pPr>
              <w:pStyle w:val="TableParagraph"/>
              <w:spacing w:before="114"/>
              <w:rPr>
                <w:sz w:val="20"/>
              </w:rPr>
            </w:pPr>
            <w:r>
              <w:rPr>
                <w:sz w:val="20"/>
              </w:rPr>
              <w:t>See above, para.15-</w:t>
            </w:r>
            <w:r>
              <w:rPr>
                <w:spacing w:val="-4"/>
                <w:sz w:val="20"/>
              </w:rPr>
              <w:t>150.</w:t>
            </w:r>
          </w:p>
        </w:tc>
      </w:tr>
      <w:tr>
        <w:trPr>
          <w:trHeight w:val="465" w:hRule="atLeast"/>
        </w:trPr>
        <w:tc>
          <w:tcPr>
            <w:tcW w:w="457" w:type="dxa"/>
          </w:tcPr>
          <w:p>
            <w:pPr>
              <w:pStyle w:val="TableParagraph"/>
              <w:ind w:left="50"/>
              <w:rPr>
                <w:sz w:val="14"/>
              </w:rPr>
            </w:pPr>
            <w:bookmarkStart w:name="_bookmark843" w:id="845"/>
            <w:bookmarkEnd w:id="845"/>
            <w:r>
              <w:rPr/>
            </w:r>
            <w:hyperlink w:history="true" w:anchor="_bookmark826">
              <w:r>
                <w:rPr>
                  <w:color w:val="005DA1"/>
                  <w:spacing w:val="-4"/>
                  <w:sz w:val="14"/>
                  <w:u w:val="single" w:color="005DA1"/>
                </w:rPr>
                <w:t>448</w:t>
              </w:r>
            </w:hyperlink>
            <w:r>
              <w:rPr>
                <w:spacing w:val="-4"/>
                <w:sz w:val="14"/>
              </w:rPr>
              <w:t>.</w:t>
            </w:r>
          </w:p>
        </w:tc>
        <w:tc>
          <w:tcPr>
            <w:tcW w:w="8659" w:type="dxa"/>
          </w:tcPr>
          <w:p>
            <w:pPr>
              <w:pStyle w:val="TableParagraph"/>
              <w:spacing w:before="114"/>
              <w:rPr>
                <w:sz w:val="20"/>
              </w:rPr>
            </w:pPr>
            <w:r>
              <w:rPr>
                <w:sz w:val="20"/>
              </w:rPr>
              <w:t>See above, paras 15-066-15-</w:t>
            </w:r>
            <w:r>
              <w:rPr>
                <w:spacing w:val="-4"/>
                <w:sz w:val="20"/>
              </w:rPr>
              <w:t>125.</w:t>
            </w:r>
          </w:p>
        </w:tc>
      </w:tr>
      <w:tr>
        <w:trPr>
          <w:trHeight w:val="465" w:hRule="atLeast"/>
        </w:trPr>
        <w:tc>
          <w:tcPr>
            <w:tcW w:w="457" w:type="dxa"/>
          </w:tcPr>
          <w:p>
            <w:pPr>
              <w:pStyle w:val="TableParagraph"/>
              <w:ind w:left="50"/>
              <w:rPr>
                <w:sz w:val="14"/>
              </w:rPr>
            </w:pPr>
            <w:bookmarkStart w:name="_bookmark844" w:id="846"/>
            <w:bookmarkEnd w:id="846"/>
            <w:r>
              <w:rPr/>
            </w:r>
            <w:hyperlink w:history="true" w:anchor="_bookmark827">
              <w:r>
                <w:rPr>
                  <w:color w:val="005DA1"/>
                  <w:spacing w:val="-4"/>
                  <w:sz w:val="14"/>
                  <w:u w:val="single" w:color="005DA1"/>
                </w:rPr>
                <w:t>449</w:t>
              </w:r>
            </w:hyperlink>
            <w:r>
              <w:rPr>
                <w:spacing w:val="-4"/>
                <w:sz w:val="14"/>
              </w:rPr>
              <w:t>.</w:t>
            </w:r>
          </w:p>
        </w:tc>
        <w:tc>
          <w:tcPr>
            <w:tcW w:w="8659" w:type="dxa"/>
          </w:tcPr>
          <w:p>
            <w:pPr>
              <w:pStyle w:val="TableParagraph"/>
              <w:spacing w:before="114"/>
              <w:rPr>
                <w:sz w:val="20"/>
              </w:rPr>
            </w:pPr>
            <w:r>
              <w:rPr>
                <w:spacing w:val="-2"/>
                <w:sz w:val="20"/>
              </w:rPr>
              <w:t>s.13(1)(a).</w:t>
            </w:r>
          </w:p>
        </w:tc>
      </w:tr>
      <w:tr>
        <w:trPr>
          <w:trHeight w:val="465" w:hRule="atLeast"/>
        </w:trPr>
        <w:tc>
          <w:tcPr>
            <w:tcW w:w="457" w:type="dxa"/>
          </w:tcPr>
          <w:p>
            <w:pPr>
              <w:pStyle w:val="TableParagraph"/>
              <w:ind w:left="50"/>
              <w:rPr>
                <w:sz w:val="14"/>
              </w:rPr>
            </w:pPr>
            <w:bookmarkStart w:name="_bookmark845" w:id="847"/>
            <w:bookmarkEnd w:id="847"/>
            <w:r>
              <w:rPr/>
            </w:r>
            <w:hyperlink w:history="true" w:anchor="_bookmark827">
              <w:r>
                <w:rPr>
                  <w:color w:val="005DA1"/>
                  <w:spacing w:val="-4"/>
                  <w:sz w:val="14"/>
                  <w:u w:val="single" w:color="005DA1"/>
                </w:rPr>
                <w:t>450</w:t>
              </w:r>
            </w:hyperlink>
            <w:r>
              <w:rPr>
                <w:spacing w:val="-4"/>
                <w:sz w:val="14"/>
              </w:rPr>
              <w:t>.</w:t>
            </w:r>
          </w:p>
        </w:tc>
        <w:tc>
          <w:tcPr>
            <w:tcW w:w="8659" w:type="dxa"/>
          </w:tcPr>
          <w:p>
            <w:pPr>
              <w:pStyle w:val="TableParagraph"/>
              <w:spacing w:before="114"/>
              <w:rPr>
                <w:sz w:val="20"/>
              </w:rPr>
            </w:pPr>
            <w:r>
              <w:rPr>
                <w:spacing w:val="-2"/>
                <w:sz w:val="20"/>
              </w:rPr>
              <w:t>s.13(1)(b).</w:t>
            </w:r>
          </w:p>
        </w:tc>
      </w:tr>
      <w:tr>
        <w:trPr>
          <w:trHeight w:val="465" w:hRule="atLeast"/>
        </w:trPr>
        <w:tc>
          <w:tcPr>
            <w:tcW w:w="457" w:type="dxa"/>
          </w:tcPr>
          <w:p>
            <w:pPr>
              <w:pStyle w:val="TableParagraph"/>
              <w:ind w:left="50"/>
              <w:rPr>
                <w:sz w:val="14"/>
              </w:rPr>
            </w:pPr>
            <w:bookmarkStart w:name="_bookmark846" w:id="848"/>
            <w:bookmarkEnd w:id="848"/>
            <w:r>
              <w:rPr/>
            </w:r>
            <w:hyperlink w:history="true" w:anchor="_bookmark828">
              <w:r>
                <w:rPr>
                  <w:color w:val="005DA1"/>
                  <w:spacing w:val="-4"/>
                  <w:sz w:val="14"/>
                  <w:u w:val="single" w:color="005DA1"/>
                </w:rPr>
                <w:t>451</w:t>
              </w:r>
            </w:hyperlink>
            <w:r>
              <w:rPr>
                <w:spacing w:val="-4"/>
                <w:sz w:val="14"/>
              </w:rPr>
              <w:t>.</w:t>
            </w:r>
          </w:p>
        </w:tc>
        <w:tc>
          <w:tcPr>
            <w:tcW w:w="8659" w:type="dxa"/>
          </w:tcPr>
          <w:p>
            <w:pPr>
              <w:pStyle w:val="TableParagraph"/>
              <w:spacing w:before="114"/>
              <w:rPr>
                <w:sz w:val="20"/>
              </w:rPr>
            </w:pPr>
            <w:r>
              <w:rPr>
                <w:sz w:val="20"/>
              </w:rPr>
              <w:t>As amended by s.8 of the Unfair Contract Terms Act 1977; see above, para.15-</w:t>
            </w:r>
            <w:r>
              <w:rPr>
                <w:spacing w:val="-4"/>
                <w:sz w:val="20"/>
              </w:rPr>
              <w:t>130.</w:t>
            </w:r>
          </w:p>
        </w:tc>
      </w:tr>
      <w:tr>
        <w:trPr>
          <w:trHeight w:val="915" w:hRule="atLeast"/>
        </w:trPr>
        <w:tc>
          <w:tcPr>
            <w:tcW w:w="457" w:type="dxa"/>
          </w:tcPr>
          <w:p>
            <w:pPr>
              <w:pStyle w:val="TableParagraph"/>
              <w:ind w:left="50"/>
              <w:rPr>
                <w:sz w:val="14"/>
              </w:rPr>
            </w:pPr>
            <w:bookmarkStart w:name="_bookmark847" w:id="849"/>
            <w:bookmarkEnd w:id="849"/>
            <w:r>
              <w:rPr/>
            </w:r>
            <w:hyperlink w:history="true" w:anchor="_bookmark829">
              <w:r>
                <w:rPr>
                  <w:color w:val="005DA1"/>
                  <w:spacing w:val="-4"/>
                  <w:sz w:val="14"/>
                  <w:u w:val="single" w:color="005DA1"/>
                </w:rPr>
                <w:t>452</w:t>
              </w:r>
            </w:hyperlink>
            <w:r>
              <w:rPr>
                <w:spacing w:val="-4"/>
                <w:sz w:val="14"/>
              </w:rPr>
              <w:t>.</w:t>
            </w:r>
          </w:p>
        </w:tc>
        <w:tc>
          <w:tcPr>
            <w:tcW w:w="8659" w:type="dxa"/>
          </w:tcPr>
          <w:p>
            <w:pPr>
              <w:pStyle w:val="TableParagraph"/>
              <w:spacing w:line="235" w:lineRule="auto" w:before="118"/>
              <w:ind w:right="48"/>
              <w:jc w:val="both"/>
              <w:rPr>
                <w:sz w:val="20"/>
              </w:rPr>
            </w:pPr>
            <w:r>
              <w:rPr>
                <w:sz w:val="20"/>
              </w:rPr>
              <w:t>See above, para.15-132. In particular, the Unfair Terms in Consumer Contracts </w:t>
            </w:r>
            <w:r>
              <w:rPr>
                <w:sz w:val="20"/>
              </w:rPr>
              <w:t>Regulations 1999 (SI 1999/2083) which for contracts made on or after October 1, 2015 have been replaced by the Consumer Rights Act 2015, Pt 2; below, Vol.II, Ch.38.</w:t>
            </w:r>
          </w:p>
        </w:tc>
      </w:tr>
      <w:tr>
        <w:trPr>
          <w:trHeight w:val="465" w:hRule="atLeast"/>
        </w:trPr>
        <w:tc>
          <w:tcPr>
            <w:tcW w:w="457" w:type="dxa"/>
          </w:tcPr>
          <w:p>
            <w:pPr>
              <w:pStyle w:val="TableParagraph"/>
              <w:ind w:left="50"/>
              <w:rPr>
                <w:sz w:val="14"/>
              </w:rPr>
            </w:pPr>
            <w:bookmarkStart w:name="_bookmark848" w:id="850"/>
            <w:bookmarkEnd w:id="850"/>
            <w:r>
              <w:rPr/>
            </w:r>
            <w:hyperlink w:history="true" w:anchor="_bookmark830">
              <w:r>
                <w:rPr>
                  <w:color w:val="005DA1"/>
                  <w:spacing w:val="-4"/>
                  <w:sz w:val="14"/>
                  <w:u w:val="single" w:color="005DA1"/>
                </w:rPr>
                <w:t>453</w:t>
              </w:r>
            </w:hyperlink>
            <w:r>
              <w:rPr>
                <w:spacing w:val="-4"/>
                <w:sz w:val="14"/>
              </w:rPr>
              <w:t>.</w:t>
            </w:r>
          </w:p>
        </w:tc>
        <w:tc>
          <w:tcPr>
            <w:tcW w:w="8659" w:type="dxa"/>
          </w:tcPr>
          <w:p>
            <w:pPr>
              <w:pStyle w:val="TableParagraph"/>
              <w:spacing w:before="114"/>
              <w:rPr>
                <w:sz w:val="20"/>
              </w:rPr>
            </w:pPr>
            <w:r>
              <w:rPr>
                <w:sz w:val="20"/>
              </w:rPr>
              <w:t>See above, para.28-</w:t>
            </w:r>
            <w:r>
              <w:rPr>
                <w:spacing w:val="-4"/>
                <w:sz w:val="20"/>
              </w:rPr>
              <w:t>019.</w:t>
            </w:r>
          </w:p>
        </w:tc>
      </w:tr>
      <w:tr>
        <w:trPr>
          <w:trHeight w:val="690" w:hRule="atLeast"/>
        </w:trPr>
        <w:tc>
          <w:tcPr>
            <w:tcW w:w="457" w:type="dxa"/>
          </w:tcPr>
          <w:p>
            <w:pPr>
              <w:pStyle w:val="TableParagraph"/>
              <w:ind w:left="50"/>
              <w:rPr>
                <w:sz w:val="14"/>
              </w:rPr>
            </w:pPr>
            <w:bookmarkStart w:name="_bookmark849" w:id="851"/>
            <w:bookmarkEnd w:id="851"/>
            <w:r>
              <w:rPr/>
            </w:r>
            <w:hyperlink w:history="true" w:anchor="_bookmark830">
              <w:r>
                <w:rPr>
                  <w:color w:val="005DA1"/>
                  <w:spacing w:val="-4"/>
                  <w:sz w:val="14"/>
                  <w:u w:val="single" w:color="005DA1"/>
                </w:rPr>
                <w:t>454</w:t>
              </w:r>
            </w:hyperlink>
            <w:r>
              <w:rPr>
                <w:spacing w:val="-4"/>
                <w:sz w:val="14"/>
              </w:rPr>
              <w:t>.</w:t>
            </w:r>
          </w:p>
        </w:tc>
        <w:tc>
          <w:tcPr>
            <w:tcW w:w="8659" w:type="dxa"/>
          </w:tcPr>
          <w:p>
            <w:pPr>
              <w:pStyle w:val="TableParagraph"/>
              <w:spacing w:line="235" w:lineRule="auto" w:before="118"/>
              <w:ind w:right="49"/>
              <w:rPr>
                <w:sz w:val="20"/>
              </w:rPr>
            </w:pPr>
            <w:r>
              <w:rPr>
                <w:sz w:val="20"/>
              </w:rPr>
              <w:t>But</w:t>
            </w:r>
            <w:r>
              <w:rPr>
                <w:spacing w:val="40"/>
                <w:sz w:val="20"/>
              </w:rPr>
              <w:t> </w:t>
            </w:r>
            <w:r>
              <w:rPr>
                <w:sz w:val="20"/>
              </w:rPr>
              <w:t>see,</w:t>
            </w:r>
            <w:r>
              <w:rPr>
                <w:spacing w:val="40"/>
                <w:sz w:val="20"/>
              </w:rPr>
              <w:t> </w:t>
            </w:r>
            <w:r>
              <w:rPr>
                <w:sz w:val="20"/>
              </w:rPr>
              <w:t>e.g.</w:t>
            </w:r>
            <w:r>
              <w:rPr>
                <w:spacing w:val="40"/>
                <w:sz w:val="20"/>
              </w:rPr>
              <w:t> </w:t>
            </w:r>
            <w:r>
              <w:rPr>
                <w:sz w:val="20"/>
              </w:rPr>
              <w:t>the</w:t>
            </w:r>
            <w:r>
              <w:rPr>
                <w:spacing w:val="40"/>
                <w:sz w:val="20"/>
              </w:rPr>
              <w:t> </w:t>
            </w:r>
            <w:r>
              <w:rPr>
                <w:sz w:val="20"/>
              </w:rPr>
              <w:t>Uniform</w:t>
            </w:r>
            <w:r>
              <w:rPr>
                <w:spacing w:val="40"/>
                <w:sz w:val="20"/>
              </w:rPr>
              <w:t> </w:t>
            </w:r>
            <w:r>
              <w:rPr>
                <w:sz w:val="20"/>
              </w:rPr>
              <w:t>Laws</w:t>
            </w:r>
            <w:r>
              <w:rPr>
                <w:spacing w:val="40"/>
                <w:sz w:val="20"/>
              </w:rPr>
              <w:t> </w:t>
            </w:r>
            <w:r>
              <w:rPr>
                <w:sz w:val="20"/>
              </w:rPr>
              <w:t>on</w:t>
            </w:r>
            <w:r>
              <w:rPr>
                <w:spacing w:val="40"/>
                <w:sz w:val="20"/>
              </w:rPr>
              <w:t> </w:t>
            </w:r>
            <w:r>
              <w:rPr>
                <w:sz w:val="20"/>
              </w:rPr>
              <w:t>International</w:t>
            </w:r>
            <w:r>
              <w:rPr>
                <w:spacing w:val="40"/>
                <w:sz w:val="20"/>
              </w:rPr>
              <w:t> </w:t>
            </w:r>
            <w:r>
              <w:rPr>
                <w:sz w:val="20"/>
              </w:rPr>
              <w:t>Sales</w:t>
            </w:r>
            <w:r>
              <w:rPr>
                <w:spacing w:val="40"/>
                <w:sz w:val="20"/>
              </w:rPr>
              <w:t> </w:t>
            </w:r>
            <w:r>
              <w:rPr>
                <w:sz w:val="20"/>
              </w:rPr>
              <w:t>Act</w:t>
            </w:r>
            <w:r>
              <w:rPr>
                <w:spacing w:val="40"/>
                <w:sz w:val="20"/>
              </w:rPr>
              <w:t> </w:t>
            </w:r>
            <w:r>
              <w:rPr>
                <w:sz w:val="20"/>
              </w:rPr>
              <w:t>1967</w:t>
            </w:r>
            <w:r>
              <w:rPr>
                <w:spacing w:val="40"/>
                <w:sz w:val="20"/>
              </w:rPr>
              <w:t> </w:t>
            </w:r>
            <w:r>
              <w:rPr>
                <w:sz w:val="20"/>
              </w:rPr>
              <w:t>Sch.1</w:t>
            </w:r>
            <w:r>
              <w:rPr>
                <w:spacing w:val="40"/>
                <w:sz w:val="20"/>
              </w:rPr>
              <w:t> </w:t>
            </w:r>
            <w:r>
              <w:rPr>
                <w:sz w:val="20"/>
              </w:rPr>
              <w:t>art.3;</w:t>
            </w:r>
            <w:r>
              <w:rPr>
                <w:spacing w:val="40"/>
                <w:sz w:val="20"/>
              </w:rPr>
              <w:t> </w:t>
            </w:r>
            <w:r>
              <w:rPr>
                <w:sz w:val="20"/>
              </w:rPr>
              <w:t>and</w:t>
            </w:r>
            <w:r>
              <w:rPr>
                <w:spacing w:val="40"/>
                <w:sz w:val="20"/>
              </w:rPr>
              <w:t> </w:t>
            </w:r>
            <w:r>
              <w:rPr>
                <w:sz w:val="20"/>
              </w:rPr>
              <w:t>above, </w:t>
            </w:r>
            <w:r>
              <w:rPr>
                <w:spacing w:val="-2"/>
                <w:sz w:val="20"/>
              </w:rPr>
              <w:t>para.28-027.</w:t>
            </w:r>
          </w:p>
        </w:tc>
      </w:tr>
      <w:tr>
        <w:trPr>
          <w:trHeight w:val="344" w:hRule="atLeast"/>
        </w:trPr>
        <w:tc>
          <w:tcPr>
            <w:tcW w:w="457" w:type="dxa"/>
          </w:tcPr>
          <w:p>
            <w:pPr>
              <w:pStyle w:val="TableParagraph"/>
              <w:ind w:left="50"/>
              <w:rPr>
                <w:sz w:val="14"/>
              </w:rPr>
            </w:pPr>
            <w:bookmarkStart w:name="_bookmark850" w:id="852"/>
            <w:bookmarkEnd w:id="852"/>
            <w:r>
              <w:rPr/>
            </w:r>
            <w:hyperlink w:history="true" w:anchor="_bookmark831">
              <w:r>
                <w:rPr>
                  <w:color w:val="005DA1"/>
                  <w:spacing w:val="-4"/>
                  <w:sz w:val="14"/>
                  <w:u w:val="single" w:color="005DA1"/>
                </w:rPr>
                <w:t>455</w:t>
              </w:r>
            </w:hyperlink>
            <w:r>
              <w:rPr>
                <w:spacing w:val="-4"/>
                <w:sz w:val="14"/>
              </w:rPr>
              <w:t>.</w:t>
            </w:r>
          </w:p>
        </w:tc>
        <w:tc>
          <w:tcPr>
            <w:tcW w:w="8659" w:type="dxa"/>
          </w:tcPr>
          <w:p>
            <w:pPr>
              <w:pStyle w:val="TableParagraph"/>
              <w:spacing w:line="210" w:lineRule="exact" w:before="114"/>
              <w:rPr>
                <w:sz w:val="20"/>
              </w:rPr>
            </w:pPr>
            <w:r>
              <w:rPr>
                <w:sz w:val="20"/>
              </w:rPr>
              <w:t>See Vol.II, para.32-</w:t>
            </w:r>
            <w:r>
              <w:rPr>
                <w:spacing w:val="-4"/>
                <w:sz w:val="20"/>
              </w:rPr>
              <w:t>076.</w:t>
            </w:r>
          </w:p>
        </w:tc>
      </w:tr>
    </w:tbl>
    <w:p>
      <w:pPr>
        <w:pStyle w:val="TableParagraph"/>
        <w:spacing w:after="0" w:line="210" w:lineRule="exact"/>
        <w:rPr>
          <w:sz w:val="20"/>
        </w:rPr>
        <w:sectPr>
          <w:pgSz w:w="11900" w:h="16840"/>
          <w:pgMar w:header="971" w:footer="0" w:top="1300" w:bottom="280" w:left="1275" w:right="1275"/>
        </w:sectPr>
      </w:pPr>
    </w:p>
    <w:p>
      <w:pPr>
        <w:pStyle w:val="BodyText"/>
        <w:tabs>
          <w:tab w:pos="705" w:val="left" w:leader="none"/>
        </w:tabs>
        <w:spacing w:before="166"/>
        <w:ind w:left="165"/>
      </w:pPr>
      <w:bookmarkStart w:name="_bookmark851" w:id="853"/>
      <w:bookmarkEnd w:id="853"/>
      <w:r>
        <w:rPr/>
      </w:r>
      <w:hyperlink w:history="true" w:anchor="_bookmark832">
        <w:r>
          <w:rPr>
            <w:color w:val="005DA1"/>
            <w:spacing w:val="-4"/>
            <w:position w:val="5"/>
            <w:sz w:val="14"/>
            <w:u w:val="single" w:color="005DA1"/>
          </w:rPr>
          <w:t>456</w:t>
        </w:r>
      </w:hyperlink>
      <w:r>
        <w:rPr>
          <w:spacing w:val="-4"/>
          <w:position w:val="5"/>
          <w:sz w:val="14"/>
        </w:rPr>
        <w:t>.</w:t>
      </w:r>
      <w:r>
        <w:rPr>
          <w:position w:val="5"/>
          <w:sz w:val="14"/>
        </w:rPr>
        <w:tab/>
      </w:r>
      <w:r>
        <w:rPr/>
        <w:t>Arbitration Act 1996 </w:t>
      </w:r>
      <w:r>
        <w:rPr>
          <w:spacing w:val="-2"/>
        </w:rPr>
        <w:t>s.12(5).</w:t>
      </w:r>
    </w:p>
    <w:p>
      <w:pPr>
        <w:pStyle w:val="BodyText"/>
        <w:spacing w:before="9"/>
      </w:pPr>
    </w:p>
    <w:p>
      <w:pPr>
        <w:tabs>
          <w:tab w:pos="705" w:val="left" w:leader="none"/>
        </w:tabs>
        <w:spacing w:line="235" w:lineRule="auto" w:before="0"/>
        <w:ind w:left="705" w:right="168" w:hanging="541"/>
        <w:jc w:val="left"/>
        <w:rPr>
          <w:sz w:val="20"/>
        </w:rPr>
      </w:pPr>
      <w:bookmarkStart w:name="_bookmark852" w:id="854"/>
      <w:bookmarkEnd w:id="854"/>
      <w:r>
        <w:rPr/>
      </w:r>
      <w:hyperlink w:history="true" w:anchor="_bookmark833">
        <w:r>
          <w:rPr>
            <w:color w:val="005DA1"/>
            <w:spacing w:val="-4"/>
            <w:position w:val="5"/>
            <w:sz w:val="14"/>
            <w:u w:val="single" w:color="005DA1"/>
          </w:rPr>
          <w:t>457</w:t>
        </w:r>
      </w:hyperlink>
      <w:r>
        <w:rPr>
          <w:spacing w:val="-4"/>
          <w:position w:val="5"/>
          <w:sz w:val="14"/>
        </w:rPr>
        <w:t>.</w:t>
      </w:r>
      <w:r>
        <w:rPr>
          <w:position w:val="5"/>
          <w:sz w:val="14"/>
        </w:rPr>
        <w:tab/>
      </w:r>
      <w:r>
        <w:rPr>
          <w:rFonts w:ascii="Arial"/>
          <w:i/>
          <w:sz w:val="20"/>
        </w:rPr>
        <w:t>The</w:t>
      </w:r>
      <w:r>
        <w:rPr>
          <w:rFonts w:ascii="Arial"/>
          <w:i/>
          <w:spacing w:val="77"/>
          <w:sz w:val="20"/>
        </w:rPr>
        <w:t> </w:t>
      </w:r>
      <w:r>
        <w:rPr>
          <w:rFonts w:ascii="Arial"/>
          <w:i/>
          <w:sz w:val="20"/>
        </w:rPr>
        <w:t>Merak</w:t>
      </w:r>
      <w:r>
        <w:rPr>
          <w:rFonts w:ascii="Arial"/>
          <w:i/>
          <w:spacing w:val="77"/>
          <w:sz w:val="20"/>
        </w:rPr>
        <w:t> </w:t>
      </w:r>
      <w:r>
        <w:rPr>
          <w:rFonts w:ascii="Arial"/>
          <w:i/>
          <w:sz w:val="20"/>
        </w:rPr>
        <w:t>[1965]</w:t>
      </w:r>
      <w:r>
        <w:rPr>
          <w:rFonts w:ascii="Arial"/>
          <w:i/>
          <w:spacing w:val="77"/>
          <w:sz w:val="20"/>
        </w:rPr>
        <w:t> </w:t>
      </w:r>
      <w:r>
        <w:rPr>
          <w:rFonts w:ascii="Arial"/>
          <w:i/>
          <w:sz w:val="20"/>
        </w:rPr>
        <w:t>P.</w:t>
      </w:r>
      <w:r>
        <w:rPr>
          <w:rFonts w:ascii="Arial"/>
          <w:i/>
          <w:spacing w:val="77"/>
          <w:sz w:val="20"/>
        </w:rPr>
        <w:t> </w:t>
      </w:r>
      <w:r>
        <w:rPr>
          <w:rFonts w:ascii="Arial"/>
          <w:i/>
          <w:sz w:val="20"/>
        </w:rPr>
        <w:t>223</w:t>
      </w:r>
      <w:r>
        <w:rPr>
          <w:sz w:val="20"/>
        </w:rPr>
        <w:t>;</w:t>
      </w:r>
      <w:r>
        <w:rPr>
          <w:spacing w:val="77"/>
          <w:sz w:val="20"/>
        </w:rPr>
        <w:t> </w:t>
      </w:r>
      <w:r>
        <w:rPr>
          <w:rFonts w:ascii="Arial"/>
          <w:i/>
          <w:sz w:val="20"/>
        </w:rPr>
        <w:t>Nea</w:t>
      </w:r>
      <w:r>
        <w:rPr>
          <w:rFonts w:ascii="Arial"/>
          <w:i/>
          <w:spacing w:val="77"/>
          <w:sz w:val="20"/>
        </w:rPr>
        <w:t> </w:t>
      </w:r>
      <w:r>
        <w:rPr>
          <w:rFonts w:ascii="Arial"/>
          <w:i/>
          <w:sz w:val="20"/>
        </w:rPr>
        <w:t>Agrex</w:t>
      </w:r>
      <w:r>
        <w:rPr>
          <w:rFonts w:ascii="Arial"/>
          <w:i/>
          <w:spacing w:val="77"/>
          <w:sz w:val="20"/>
        </w:rPr>
        <w:t> </w:t>
      </w:r>
      <w:r>
        <w:rPr>
          <w:rFonts w:ascii="Arial"/>
          <w:i/>
          <w:sz w:val="20"/>
        </w:rPr>
        <w:t>SA</w:t>
      </w:r>
      <w:r>
        <w:rPr>
          <w:rFonts w:ascii="Arial"/>
          <w:i/>
          <w:spacing w:val="77"/>
          <w:sz w:val="20"/>
        </w:rPr>
        <w:t> </w:t>
      </w:r>
      <w:r>
        <w:rPr>
          <w:rFonts w:ascii="Arial"/>
          <w:i/>
          <w:sz w:val="20"/>
        </w:rPr>
        <w:t>v</w:t>
      </w:r>
      <w:r>
        <w:rPr>
          <w:rFonts w:ascii="Arial"/>
          <w:i/>
          <w:spacing w:val="77"/>
          <w:sz w:val="20"/>
        </w:rPr>
        <w:t> </w:t>
      </w:r>
      <w:r>
        <w:rPr>
          <w:rFonts w:ascii="Arial"/>
          <w:i/>
          <w:sz w:val="20"/>
        </w:rPr>
        <w:t>Baltic</w:t>
      </w:r>
      <w:r>
        <w:rPr>
          <w:rFonts w:ascii="Arial"/>
          <w:i/>
          <w:spacing w:val="77"/>
          <w:sz w:val="20"/>
        </w:rPr>
        <w:t> </w:t>
      </w:r>
      <w:r>
        <w:rPr>
          <w:rFonts w:ascii="Arial"/>
          <w:i/>
          <w:sz w:val="20"/>
        </w:rPr>
        <w:t>Shipping</w:t>
      </w:r>
      <w:r>
        <w:rPr>
          <w:rFonts w:ascii="Arial"/>
          <w:i/>
          <w:spacing w:val="77"/>
          <w:sz w:val="20"/>
        </w:rPr>
        <w:t> </w:t>
      </w:r>
      <w:r>
        <w:rPr>
          <w:rFonts w:ascii="Arial"/>
          <w:i/>
          <w:sz w:val="20"/>
        </w:rPr>
        <w:t>Co</w:t>
      </w:r>
      <w:r>
        <w:rPr>
          <w:rFonts w:ascii="Arial"/>
          <w:i/>
          <w:spacing w:val="77"/>
          <w:sz w:val="20"/>
        </w:rPr>
        <w:t> </w:t>
      </w:r>
      <w:r>
        <w:rPr>
          <w:rFonts w:ascii="Arial"/>
          <w:i/>
          <w:sz w:val="20"/>
        </w:rPr>
        <w:t>Ltd</w:t>
      </w:r>
      <w:r>
        <w:rPr>
          <w:rFonts w:ascii="Arial"/>
          <w:i/>
          <w:spacing w:val="77"/>
          <w:sz w:val="20"/>
        </w:rPr>
        <w:t> </w:t>
      </w:r>
      <w:r>
        <w:rPr>
          <w:rFonts w:ascii="Arial"/>
          <w:i/>
          <w:sz w:val="20"/>
        </w:rPr>
        <w:t>[1976]</w:t>
      </w:r>
      <w:r>
        <w:rPr>
          <w:rFonts w:ascii="Arial"/>
          <w:i/>
          <w:spacing w:val="77"/>
          <w:sz w:val="20"/>
        </w:rPr>
        <w:t> </w:t>
      </w:r>
      <w:r>
        <w:rPr>
          <w:rFonts w:ascii="Arial"/>
          <w:i/>
          <w:sz w:val="20"/>
        </w:rPr>
        <w:t>Q.B.</w:t>
      </w:r>
      <w:r>
        <w:rPr>
          <w:rFonts w:ascii="Arial"/>
          <w:i/>
          <w:spacing w:val="77"/>
          <w:sz w:val="20"/>
        </w:rPr>
        <w:t> </w:t>
      </w:r>
      <w:r>
        <w:rPr>
          <w:rFonts w:ascii="Arial"/>
          <w:i/>
          <w:sz w:val="20"/>
        </w:rPr>
        <w:t>933</w:t>
      </w:r>
      <w:r>
        <w:rPr>
          <w:sz w:val="20"/>
        </w:rPr>
        <w:t>; </w:t>
      </w:r>
      <w:r>
        <w:rPr>
          <w:rFonts w:ascii="Arial"/>
          <w:i/>
          <w:sz w:val="20"/>
        </w:rPr>
        <w:t>Consolidated Investment &amp; Contracting Co v Saponaria Shipping Co Ltd [1978] 1 W.L.R. 986</w:t>
      </w:r>
      <w:r>
        <w:rPr>
          <w:sz w:val="20"/>
        </w:rPr>
        <w:t>.</w:t>
      </w:r>
    </w:p>
    <w:p>
      <w:pPr>
        <w:pStyle w:val="BodyText"/>
        <w:spacing w:before="6"/>
      </w:pPr>
    </w:p>
    <w:p>
      <w:pPr>
        <w:tabs>
          <w:tab w:pos="705" w:val="left" w:leader="none"/>
        </w:tabs>
        <w:spacing w:before="0"/>
        <w:ind w:left="165" w:right="0" w:firstLine="0"/>
        <w:jc w:val="left"/>
        <w:rPr>
          <w:sz w:val="20"/>
        </w:rPr>
      </w:pPr>
      <w:bookmarkStart w:name="_bookmark853" w:id="855"/>
      <w:bookmarkEnd w:id="855"/>
      <w:r>
        <w:rPr/>
      </w:r>
      <w:hyperlink w:history="true" w:anchor="_bookmark834">
        <w:r>
          <w:rPr>
            <w:color w:val="005DA1"/>
            <w:spacing w:val="-4"/>
            <w:position w:val="5"/>
            <w:sz w:val="14"/>
            <w:u w:val="single" w:color="005DA1"/>
          </w:rPr>
          <w:t>458</w:t>
        </w:r>
      </w:hyperlink>
      <w:r>
        <w:rPr>
          <w:spacing w:val="-4"/>
          <w:position w:val="5"/>
          <w:sz w:val="14"/>
        </w:rPr>
        <w:t>.</w:t>
      </w:r>
      <w:r>
        <w:rPr>
          <w:position w:val="5"/>
          <w:sz w:val="14"/>
        </w:rPr>
        <w:tab/>
      </w:r>
      <w:r>
        <w:rPr>
          <w:rFonts w:ascii="Arial" w:hAnsi="Arial"/>
          <w:i/>
          <w:sz w:val="20"/>
        </w:rPr>
        <w:t>Kenya</w:t>
      </w:r>
      <w:r>
        <w:rPr>
          <w:rFonts w:ascii="Arial" w:hAnsi="Arial"/>
          <w:i/>
          <w:spacing w:val="-1"/>
          <w:sz w:val="20"/>
        </w:rPr>
        <w:t> </w:t>
      </w:r>
      <w:r>
        <w:rPr>
          <w:rFonts w:ascii="Arial" w:hAnsi="Arial"/>
          <w:i/>
          <w:sz w:val="20"/>
        </w:rPr>
        <w:t>Rys v Antares Co Pte Ltd [1987] 1 Lloyd’s Rep. 424</w:t>
      </w:r>
      <w:r>
        <w:rPr>
          <w:sz w:val="20"/>
        </w:rPr>
        <w:t>; see Vol.II, para.32-</w:t>
      </w:r>
      <w:r>
        <w:rPr>
          <w:spacing w:val="-4"/>
          <w:sz w:val="20"/>
        </w:rPr>
        <w:t>079.</w:t>
      </w:r>
    </w:p>
    <w:p>
      <w:pPr>
        <w:pStyle w:val="BodyText"/>
        <w:spacing w:before="5"/>
      </w:pPr>
    </w:p>
    <w:p>
      <w:pPr>
        <w:tabs>
          <w:tab w:pos="705" w:val="left" w:leader="none"/>
        </w:tabs>
        <w:spacing w:before="0"/>
        <w:ind w:left="165" w:right="0" w:firstLine="0"/>
        <w:jc w:val="left"/>
        <w:rPr>
          <w:sz w:val="20"/>
        </w:rPr>
      </w:pPr>
      <w:bookmarkStart w:name="_bookmark854" w:id="856"/>
      <w:bookmarkEnd w:id="856"/>
      <w:r>
        <w:rPr/>
      </w:r>
      <w:hyperlink w:history="true" w:anchor="_bookmark835">
        <w:r>
          <w:rPr>
            <w:color w:val="005DA1"/>
            <w:spacing w:val="-4"/>
            <w:position w:val="5"/>
            <w:sz w:val="14"/>
            <w:u w:val="single" w:color="005DA1"/>
          </w:rPr>
          <w:t>459</w:t>
        </w:r>
      </w:hyperlink>
      <w:r>
        <w:rPr>
          <w:spacing w:val="-4"/>
          <w:position w:val="5"/>
          <w:sz w:val="14"/>
        </w:rPr>
        <w:t>.</w:t>
      </w:r>
      <w:r>
        <w:rPr>
          <w:position w:val="5"/>
          <w:sz w:val="14"/>
        </w:rPr>
        <w:tab/>
      </w:r>
      <w:r>
        <w:rPr>
          <w:spacing w:val="-2"/>
          <w:sz w:val="20"/>
        </w:rPr>
        <w:t>s.13(4).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73" w:right="22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206016">
                <wp:simplePos x="0" y="0"/>
                <wp:positionH relativeFrom="page">
                  <wp:posOffset>4995824</wp:posOffset>
                </wp:positionH>
                <wp:positionV relativeFrom="paragraph">
                  <wp:posOffset>377139</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0464"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7. - Commencement of </w:t>
      </w:r>
      <w:r>
        <w:rPr>
          <w:rFonts w:ascii="Arial"/>
          <w:b/>
          <w:spacing w:val="-2"/>
          <w:sz w:val="24"/>
        </w:rPr>
        <w:t>Proceedings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Legal </w:t>
      </w:r>
      <w:r>
        <w:rPr>
          <w:rFonts w:ascii="Arial"/>
          <w:b/>
          <w:spacing w:val="-2"/>
          <w:sz w:val="18"/>
        </w:rPr>
        <w:t>proceedings</w:t>
      </w:r>
    </w:p>
    <w:p>
      <w:pPr>
        <w:pStyle w:val="BodyText"/>
        <w:spacing w:before="41"/>
        <w:rPr>
          <w:rFonts w:ascii="Arial"/>
          <w:b/>
          <w:sz w:val="18"/>
        </w:rPr>
      </w:pPr>
    </w:p>
    <w:p>
      <w:pPr>
        <w:pStyle w:val="Heading2"/>
        <w:spacing w:before="1"/>
      </w:pPr>
      <w:r>
        <w:rPr/>
        <w:t>28-</w:t>
      </w:r>
      <w:r>
        <w:rPr>
          <w:spacing w:val="-5"/>
        </w:rPr>
        <w:t>117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855" w:id="857"/>
      <w:bookmarkEnd w:id="857"/>
      <w:r>
        <w:rPr>
          <w:rFonts w:ascii="Times New Roman" w:hAnsi="Times New Roman"/>
          <w:spacing w:val="17"/>
        </w:rPr>
      </w:r>
      <w:r>
        <w:rPr/>
        <w:t>A cause of action will be barred unless legal proceedings </w:t>
      </w:r>
      <w:r>
        <w:rPr>
          <w:color w:val="005DA1"/>
          <w:u w:val="single" w:color="005DA1"/>
          <w:vertAlign w:val="superscript"/>
        </w:rPr>
        <w:t>460</w:t>
      </w:r>
      <w:r>
        <w:rPr>
          <w:color w:val="005DA1"/>
          <w:vertAlign w:val="baseline"/>
        </w:rPr>
        <w:t> </w:t>
      </w:r>
      <w:r>
        <w:rPr>
          <w:vertAlign w:val="baseline"/>
        </w:rPr>
        <w:t>in respect of that cause of action are commenced by the claimant within the limitation period. Proceedings are started when the </w:t>
      </w:r>
      <w:r>
        <w:rPr>
          <w:vertAlign w:val="baseline"/>
        </w:rPr>
        <w:t>court </w:t>
      </w:r>
      <w:bookmarkStart w:name="_bookmark856" w:id="858"/>
      <w:bookmarkEnd w:id="858"/>
      <w:r>
        <w:rPr>
          <w:vertAlign w:val="baseline"/>
        </w:rPr>
        <w:t>issues</w:t>
      </w:r>
      <w:r>
        <w:rPr>
          <w:spacing w:val="21"/>
          <w:vertAlign w:val="baseline"/>
        </w:rPr>
        <w:t> </w:t>
      </w:r>
      <w:r>
        <w:rPr>
          <w:vertAlign w:val="baseline"/>
        </w:rPr>
        <w:t>a</w:t>
      </w:r>
      <w:r>
        <w:rPr>
          <w:spacing w:val="21"/>
          <w:vertAlign w:val="baseline"/>
        </w:rPr>
        <w:t> </w:t>
      </w:r>
      <w:r>
        <w:rPr>
          <w:vertAlign w:val="baseline"/>
        </w:rPr>
        <w:t>claim</w:t>
      </w:r>
      <w:r>
        <w:rPr>
          <w:spacing w:val="21"/>
          <w:vertAlign w:val="baseline"/>
        </w:rPr>
        <w:t> </w:t>
      </w:r>
      <w:r>
        <w:rPr>
          <w:vertAlign w:val="baseline"/>
        </w:rPr>
        <w:t>form</w:t>
      </w:r>
      <w:r>
        <w:rPr>
          <w:spacing w:val="21"/>
          <w:vertAlign w:val="baseline"/>
        </w:rPr>
        <w:t> </w:t>
      </w:r>
      <w:r>
        <w:rPr>
          <w:vertAlign w:val="baseline"/>
        </w:rPr>
        <w:t>at</w:t>
      </w:r>
      <w:r>
        <w:rPr>
          <w:spacing w:val="21"/>
          <w:vertAlign w:val="baseline"/>
        </w:rPr>
        <w:t> </w:t>
      </w:r>
      <w:r>
        <w:rPr>
          <w:vertAlign w:val="baseline"/>
        </w:rPr>
        <w:t>the</w:t>
      </w:r>
      <w:r>
        <w:rPr>
          <w:spacing w:val="21"/>
          <w:vertAlign w:val="baseline"/>
        </w:rPr>
        <w:t> </w:t>
      </w:r>
      <w:r>
        <w:rPr>
          <w:vertAlign w:val="baseline"/>
        </w:rPr>
        <w:t>claimant’s</w:t>
      </w:r>
      <w:r>
        <w:rPr>
          <w:spacing w:val="21"/>
          <w:vertAlign w:val="baseline"/>
        </w:rPr>
        <w:t> </w:t>
      </w:r>
      <w:r>
        <w:rPr>
          <w:vertAlign w:val="baseline"/>
        </w:rPr>
        <w:t>request</w:t>
      </w:r>
      <w:r>
        <w:rPr>
          <w:spacing w:val="21"/>
          <w:vertAlign w:val="baseline"/>
        </w:rPr>
        <w:t> </w:t>
      </w:r>
      <w:r>
        <w:rPr>
          <w:vertAlign w:val="baseline"/>
        </w:rPr>
        <w:t>or</w:t>
      </w:r>
      <w:r>
        <w:rPr>
          <w:spacing w:val="21"/>
          <w:vertAlign w:val="baseline"/>
        </w:rPr>
        <w:t> </w:t>
      </w:r>
      <w:r>
        <w:rPr>
          <w:vertAlign w:val="baseline"/>
        </w:rPr>
        <w:t>on</w:t>
      </w:r>
      <w:r>
        <w:rPr>
          <w:spacing w:val="21"/>
          <w:vertAlign w:val="baseline"/>
        </w:rPr>
        <w:t> </w:t>
      </w:r>
      <w:r>
        <w:rPr>
          <w:vertAlign w:val="baseline"/>
        </w:rPr>
        <w:t>the</w:t>
      </w:r>
      <w:r>
        <w:rPr>
          <w:spacing w:val="21"/>
          <w:vertAlign w:val="baseline"/>
        </w:rPr>
        <w:t> </w:t>
      </w:r>
      <w:r>
        <w:rPr>
          <w:vertAlign w:val="baseline"/>
        </w:rPr>
        <w:t>day</w:t>
      </w:r>
      <w:r>
        <w:rPr>
          <w:spacing w:val="21"/>
          <w:vertAlign w:val="baseline"/>
        </w:rPr>
        <w:t> </w:t>
      </w:r>
      <w:r>
        <w:rPr>
          <w:vertAlign w:val="baseline"/>
        </w:rPr>
        <w:t>on</w:t>
      </w:r>
      <w:r>
        <w:rPr>
          <w:spacing w:val="21"/>
          <w:vertAlign w:val="baseline"/>
        </w:rPr>
        <w:t> </w:t>
      </w:r>
      <w:r>
        <w:rPr>
          <w:vertAlign w:val="baseline"/>
        </w:rPr>
        <w:t>which</w:t>
      </w:r>
      <w:r>
        <w:rPr>
          <w:spacing w:val="21"/>
          <w:vertAlign w:val="baseline"/>
        </w:rPr>
        <w:t> </w:t>
      </w:r>
      <w:r>
        <w:rPr>
          <w:vertAlign w:val="baseline"/>
        </w:rPr>
        <w:t>the</w:t>
      </w:r>
      <w:r>
        <w:rPr>
          <w:spacing w:val="21"/>
          <w:vertAlign w:val="baseline"/>
        </w:rPr>
        <w:t> </w:t>
      </w:r>
      <w:r>
        <w:rPr>
          <w:vertAlign w:val="baseline"/>
        </w:rPr>
        <w:t>form</w:t>
      </w:r>
      <w:r>
        <w:rPr>
          <w:spacing w:val="21"/>
          <w:vertAlign w:val="baseline"/>
        </w:rPr>
        <w:t> </w:t>
      </w:r>
      <w:r>
        <w:rPr>
          <w:vertAlign w:val="baseline"/>
        </w:rPr>
        <w:t>was</w:t>
      </w:r>
      <w:r>
        <w:rPr>
          <w:spacing w:val="21"/>
          <w:vertAlign w:val="baseline"/>
        </w:rPr>
        <w:t> </w:t>
      </w:r>
      <w:r>
        <w:rPr>
          <w:vertAlign w:val="baseline"/>
        </w:rPr>
        <w:t>received</w:t>
      </w:r>
      <w:r>
        <w:rPr>
          <w:spacing w:val="21"/>
          <w:vertAlign w:val="baseline"/>
        </w:rPr>
        <w:t> </w:t>
      </w:r>
      <w:r>
        <w:rPr>
          <w:vertAlign w:val="baseline"/>
        </w:rPr>
        <w:t>by</w:t>
      </w:r>
      <w:r>
        <w:rPr>
          <w:spacing w:val="21"/>
          <w:vertAlign w:val="baseline"/>
        </w:rPr>
        <w:t> </w:t>
      </w:r>
      <w:r>
        <w:rPr>
          <w:spacing w:val="-5"/>
          <w:vertAlign w:val="baseline"/>
        </w:rPr>
        <w:t>the</w:t>
      </w:r>
    </w:p>
    <w:p>
      <w:pPr>
        <w:pStyle w:val="BodyText"/>
        <w:spacing w:line="235" w:lineRule="auto" w:before="119"/>
        <w:ind w:left="164" w:right="167"/>
        <w:jc w:val="both"/>
      </w:pPr>
      <w:bookmarkStart w:name="_bookmark857" w:id="859"/>
      <w:bookmarkEnd w:id="859"/>
      <w:r>
        <w:rPr/>
      </w:r>
      <w:bookmarkStart w:name="_bookmark858" w:id="860"/>
      <w:bookmarkEnd w:id="860"/>
      <w:r>
        <w:rPr/>
      </w:r>
      <w:r>
        <w:rPr/>
        <w:t>court office (if earlier). </w:t>
      </w:r>
      <w:r>
        <w:rPr>
          <w:color w:val="005DA1"/>
          <w:u w:val="single" w:color="005DA1"/>
          <w:vertAlign w:val="superscript"/>
        </w:rPr>
        <w:t>461</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1"/>
          <w:vertAlign w:val="baseline"/>
        </w:rPr>
        <w:t> </w:t>
      </w:r>
      <w:r>
        <w:rPr>
          <w:vertAlign w:val="baseline"/>
        </w:rPr>
        <w:t>The claim form must normally be served within four months </w:t>
      </w:r>
      <w:r>
        <w:rPr>
          <w:color w:val="005DA1"/>
          <w:u w:val="single" w:color="005DA1"/>
          <w:vertAlign w:val="superscript"/>
        </w:rPr>
        <w:t>462</w:t>
      </w:r>
      <w:r>
        <w:rPr>
          <w:color w:val="005DA1"/>
          <w:vertAlign w:val="baseline"/>
        </w:rPr>
        <w:t> </w:t>
      </w:r>
      <w:r>
        <w:rPr>
          <w:vertAlign w:val="baseline"/>
        </w:rPr>
        <w:t>after the </w:t>
      </w:r>
      <w:bookmarkStart w:name="_bookmark859" w:id="861"/>
      <w:bookmarkEnd w:id="861"/>
      <w:r>
        <w:rPr>
          <w:vertAlign w:val="baseline"/>
        </w:rPr>
        <w:t>date</w:t>
      </w:r>
      <w:r>
        <w:rPr>
          <w:vertAlign w:val="baseline"/>
        </w:rPr>
        <w:t> of its issue. </w:t>
      </w:r>
      <w:r>
        <w:rPr>
          <w:color w:val="005DA1"/>
          <w:u w:val="single" w:color="005DA1"/>
          <w:vertAlign w:val="superscript"/>
        </w:rPr>
        <w:t>463</w:t>
      </w:r>
      <w:r>
        <w:rPr>
          <w:color w:val="005DA1"/>
          <w:vertAlign w:val="baseline"/>
        </w:rPr>
        <w:t> </w:t>
      </w:r>
      <w:r>
        <w:rPr>
          <w:vertAlign w:val="baseline"/>
        </w:rPr>
        <w:t>But the claimant may apply within that period for an order extending the period within which the form must be served. </w:t>
      </w:r>
      <w:r>
        <w:rPr>
          <w:color w:val="005DA1"/>
          <w:u w:val="single" w:color="005DA1"/>
          <w:vertAlign w:val="superscript"/>
        </w:rPr>
        <w:t>464</w:t>
      </w:r>
      <w:r>
        <w:rPr>
          <w:color w:val="005DA1"/>
          <w:vertAlign w:val="baseline"/>
        </w:rPr>
        <w:t> </w:t>
      </w:r>
      <w:r>
        <w:rPr>
          <w:vertAlign w:val="baseline"/>
        </w:rPr>
        <w:t>The court has discretion whether or not to make the order. </w:t>
      </w:r>
      <w:bookmarkStart w:name="_bookmark860" w:id="862"/>
      <w:bookmarkEnd w:id="862"/>
      <w:r>
        <w:rPr>
          <w:vertAlign w:val="baseline"/>
        </w:rPr>
        <w:t>Under</w:t>
      </w:r>
      <w:r>
        <w:rPr>
          <w:vertAlign w:val="baseline"/>
        </w:rPr>
        <w:t> the old Rules of the Supreme Court, however, the court would not exercise its power to </w:t>
      </w:r>
      <w:r>
        <w:rPr>
          <w:vertAlign w:val="baseline"/>
        </w:rPr>
        <w:t>grant </w:t>
      </w:r>
      <w:bookmarkStart w:name="_bookmark861" w:id="863"/>
      <w:bookmarkEnd w:id="863"/>
      <w:r>
        <w:rPr>
          <w:vertAlign w:val="baseline"/>
        </w:rPr>
        <w:t>an</w:t>
      </w:r>
      <w:r>
        <w:rPr>
          <w:spacing w:val="8"/>
          <w:vertAlign w:val="baseline"/>
        </w:rPr>
        <w:t> </w:t>
      </w:r>
      <w:r>
        <w:rPr>
          <w:vertAlign w:val="baseline"/>
        </w:rPr>
        <w:t>extension</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relevant</w:t>
      </w:r>
      <w:r>
        <w:rPr>
          <w:spacing w:val="8"/>
          <w:vertAlign w:val="baseline"/>
        </w:rPr>
        <w:t> </w:t>
      </w:r>
      <w:r>
        <w:rPr>
          <w:vertAlign w:val="baseline"/>
        </w:rPr>
        <w:t>period</w:t>
      </w:r>
      <w:r>
        <w:rPr>
          <w:spacing w:val="8"/>
          <w:vertAlign w:val="baseline"/>
        </w:rPr>
        <w:t> </w:t>
      </w:r>
      <w:r>
        <w:rPr>
          <w:vertAlign w:val="baseline"/>
        </w:rPr>
        <w:t>of</w:t>
      </w:r>
      <w:r>
        <w:rPr>
          <w:spacing w:val="8"/>
          <w:vertAlign w:val="baseline"/>
        </w:rPr>
        <w:t> </w:t>
      </w:r>
      <w:r>
        <w:rPr>
          <w:vertAlign w:val="baseline"/>
        </w:rPr>
        <w:t>limitation</w:t>
      </w:r>
      <w:r>
        <w:rPr>
          <w:spacing w:val="8"/>
          <w:vertAlign w:val="baseline"/>
        </w:rPr>
        <w:t> </w:t>
      </w:r>
      <w:r>
        <w:rPr>
          <w:vertAlign w:val="baseline"/>
        </w:rPr>
        <w:t>had</w:t>
      </w:r>
      <w:r>
        <w:rPr>
          <w:spacing w:val="8"/>
          <w:vertAlign w:val="baseline"/>
        </w:rPr>
        <w:t> </w:t>
      </w:r>
      <w:r>
        <w:rPr>
          <w:vertAlign w:val="baseline"/>
        </w:rPr>
        <w:t>expired,</w:t>
      </w:r>
      <w:r>
        <w:rPr>
          <w:spacing w:val="8"/>
          <w:vertAlign w:val="baseline"/>
        </w:rPr>
        <w:t> </w:t>
      </w:r>
      <w:r>
        <w:rPr>
          <w:vertAlign w:val="baseline"/>
        </w:rPr>
        <w:t>unless</w:t>
      </w:r>
      <w:r>
        <w:rPr>
          <w:spacing w:val="8"/>
          <w:vertAlign w:val="baseline"/>
        </w:rPr>
        <w:t> </w:t>
      </w:r>
      <w:r>
        <w:rPr>
          <w:vertAlign w:val="baseline"/>
        </w:rPr>
        <w:t>good</w:t>
      </w:r>
      <w:r>
        <w:rPr>
          <w:spacing w:val="8"/>
          <w:vertAlign w:val="baseline"/>
        </w:rPr>
        <w:t> </w:t>
      </w:r>
      <w:r>
        <w:rPr>
          <w:vertAlign w:val="baseline"/>
        </w:rPr>
        <w:t>reason</w:t>
      </w:r>
      <w:r>
        <w:rPr>
          <w:spacing w:val="8"/>
          <w:vertAlign w:val="baseline"/>
        </w:rPr>
        <w:t> </w:t>
      </w:r>
      <w:r>
        <w:rPr>
          <w:vertAlign w:val="baseline"/>
        </w:rPr>
        <w:t>existed</w:t>
      </w:r>
      <w:r>
        <w:rPr>
          <w:spacing w:val="8"/>
          <w:vertAlign w:val="baseline"/>
        </w:rPr>
        <w:t> </w:t>
      </w:r>
      <w:r>
        <w:rPr>
          <w:vertAlign w:val="baseline"/>
        </w:rPr>
        <w:t>for</w:t>
      </w:r>
      <w:r>
        <w:rPr>
          <w:spacing w:val="8"/>
          <w:vertAlign w:val="baseline"/>
        </w:rPr>
        <w:t> </w:t>
      </w:r>
      <w:r>
        <w:rPr>
          <w:vertAlign w:val="baseline"/>
        </w:rPr>
        <w:t>doing</w:t>
      </w:r>
      <w:r>
        <w:rPr>
          <w:spacing w:val="8"/>
          <w:vertAlign w:val="baseline"/>
        </w:rPr>
        <w:t> </w:t>
      </w:r>
      <w:r>
        <w:rPr>
          <w:spacing w:val="-5"/>
          <w:vertAlign w:val="baseline"/>
        </w:rPr>
        <w:t>so.</w:t>
      </w:r>
    </w:p>
    <w:p>
      <w:pPr>
        <w:pStyle w:val="BodyText"/>
        <w:spacing w:line="235" w:lineRule="auto"/>
        <w:ind w:left="164" w:right="167"/>
        <w:jc w:val="both"/>
      </w:pPr>
      <w:r>
        <w:rPr>
          <w:color w:val="005DA1"/>
          <w:u w:val="single" w:color="005DA1"/>
          <w:vertAlign w:val="superscript"/>
        </w:rPr>
        <w:t>465</w:t>
      </w:r>
      <w:r>
        <w:rPr>
          <w:color w:val="005DA1"/>
          <w:vertAlign w:val="baseline"/>
        </w:rPr>
        <w:t> </w:t>
      </w:r>
      <w:r>
        <w:rPr>
          <w:vertAlign w:val="baseline"/>
        </w:rPr>
        <w:t>That approach can still be illuminating, albeit not binding, under the Civil Procedure Rules. </w:t>
      </w:r>
      <w:r>
        <w:rPr>
          <w:color w:val="005DA1"/>
          <w:u w:val="single" w:color="005DA1"/>
          <w:vertAlign w:val="superscript"/>
        </w:rPr>
        <w:t>466</w:t>
      </w:r>
      <w:r>
        <w:rPr>
          <w:color w:val="005DA1"/>
          <w:vertAlign w:val="baseline"/>
        </w:rPr>
        <w:t> </w:t>
      </w:r>
      <w:r>
        <w:rPr>
          <w:vertAlign w:val="baseline"/>
        </w:rPr>
        <w:t>An application may even be made after the four month period has expired. But the court may then make an order only if the court has been unable to serve the claim form or the claimant has taken all </w:t>
      </w:r>
      <w:bookmarkStart w:name="_bookmark862" w:id="864"/>
      <w:bookmarkEnd w:id="864"/>
      <w:r>
        <w:rPr>
          <w:vertAlign w:val="baseline"/>
        </w:rPr>
        <w:t>reasonable</w:t>
      </w:r>
      <w:r>
        <w:rPr>
          <w:vertAlign w:val="baseline"/>
        </w:rPr>
        <w:t> steps to serve the form but has been unable to do so, and in either case the claimant has acted promptly in making the application. </w:t>
      </w:r>
      <w:r>
        <w:rPr>
          <w:color w:val="005DA1"/>
          <w:u w:val="single" w:color="005DA1"/>
          <w:vertAlign w:val="superscript"/>
        </w:rPr>
        <w:t>467</w:t>
      </w:r>
      <w:r>
        <w:rPr>
          <w:color w:val="005DA1"/>
          <w:vertAlign w:val="baseline"/>
        </w:rPr>
        <w:t> </w:t>
      </w:r>
      <w:r>
        <w:rPr>
          <w:vertAlign w:val="baseline"/>
        </w:rPr>
        <w:t>If the claim form is served, but not within the four months or the extended period specified in the court order, the defendant should file an acknowledgment of </w:t>
      </w:r>
      <w:bookmarkStart w:name="_bookmark863" w:id="865"/>
      <w:bookmarkEnd w:id="865"/>
      <w:r>
        <w:rPr>
          <w:vertAlign w:val="baseline"/>
        </w:rPr>
        <w:t>service</w:t>
      </w:r>
      <w:r>
        <w:rPr>
          <w:vertAlign w:val="baseline"/>
        </w:rPr>
        <w:t> and make an application under Pt 11 of the Civil Procedure Rules. This must be done within the period for filing a defence. </w:t>
      </w:r>
      <w:r>
        <w:rPr>
          <w:color w:val="005DA1"/>
          <w:u w:val="single" w:color="005DA1"/>
          <w:vertAlign w:val="superscript"/>
        </w:rPr>
        <w:t>468</w:t>
      </w:r>
    </w:p>
    <w:p>
      <w:pPr>
        <w:pStyle w:val="BodyText"/>
        <w:spacing w:before="76"/>
      </w:pPr>
    </w:p>
    <w:p>
      <w:pPr>
        <w:pStyle w:val="Heading2"/>
        <w:spacing w:before="1"/>
      </w:pPr>
      <w:r>
        <w:rPr/>
        <w:t>28-</w:t>
      </w:r>
      <w:r>
        <w:rPr>
          <w:spacing w:val="-5"/>
        </w:rPr>
        <w:t>118</w:t>
      </w:r>
    </w:p>
    <w:p>
      <w:pPr>
        <w:pStyle w:val="BodyText"/>
        <w:spacing w:line="235" w:lineRule="auto" w:before="202"/>
        <w:ind w:left="165" w:right="167"/>
        <w:jc w:val="both"/>
      </w:pPr>
      <w:bookmarkStart w:name="_bookmark864" w:id="866"/>
      <w:bookmarkEnd w:id="866"/>
      <w:r>
        <w:rPr/>
      </w:r>
      <w:r>
        <w:rPr/>
        <w:t>Proceedings must be commenced by a person properly entitled to bring them. </w:t>
      </w:r>
      <w:r>
        <w:rPr>
          <w:color w:val="005DA1"/>
          <w:u w:val="single" w:color="005DA1"/>
          <w:vertAlign w:val="superscript"/>
        </w:rPr>
        <w:t>469</w:t>
      </w:r>
      <w:r>
        <w:rPr>
          <w:color w:val="005DA1"/>
          <w:vertAlign w:val="baseline"/>
        </w:rPr>
        <w:t> </w:t>
      </w:r>
      <w:r>
        <w:rPr>
          <w:vertAlign w:val="baseline"/>
        </w:rPr>
        <w:t>An </w:t>
      </w:r>
      <w:r>
        <w:rPr>
          <w:vertAlign w:val="baseline"/>
        </w:rPr>
        <w:t>equitable </w:t>
      </w:r>
      <w:bookmarkStart w:name="_bookmark865" w:id="867"/>
      <w:bookmarkEnd w:id="867"/>
      <w:r>
        <w:rPr>
          <w:vertAlign w:val="baseline"/>
        </w:rPr>
        <w:t>assignee</w:t>
      </w:r>
      <w:r>
        <w:rPr>
          <w:vertAlign w:val="baseline"/>
        </w:rPr>
        <w:t> may commence proceedings and so stop time from running even though the assignor has </w:t>
      </w:r>
      <w:bookmarkStart w:name="_bookmark866" w:id="868"/>
      <w:bookmarkEnd w:id="868"/>
      <w:r>
        <w:rPr>
          <w:vertAlign w:val="baseline"/>
        </w:rPr>
        <w:t>not</w:t>
      </w:r>
      <w:r>
        <w:rPr>
          <w:vertAlign w:val="baseline"/>
        </w:rPr>
        <w:t> been joined as a party to the action </w:t>
      </w:r>
      <w:r>
        <w:rPr>
          <w:color w:val="005DA1"/>
          <w:u w:val="single" w:color="005DA1"/>
          <w:vertAlign w:val="superscript"/>
        </w:rPr>
        <w:t>470</w:t>
      </w:r>
      <w:r>
        <w:rPr>
          <w:color w:val="005DA1"/>
          <w:vertAlign w:val="baseline"/>
        </w:rPr>
        <w:t> </w:t>
      </w:r>
      <w:r>
        <w:rPr>
          <w:vertAlign w:val="baseline"/>
        </w:rPr>
        <w:t>and even though notice of the assignment has not been given to the defendant until after the claim form has been issued. </w:t>
      </w:r>
      <w:r>
        <w:rPr>
          <w:color w:val="005DA1"/>
          <w:u w:val="single" w:color="005DA1"/>
          <w:vertAlign w:val="superscript"/>
        </w:rPr>
        <w:t>471</w:t>
      </w:r>
      <w:r>
        <w:rPr>
          <w:color w:val="005DA1"/>
          <w:vertAlign w:val="baseline"/>
        </w:rPr>
        <w:t> </w:t>
      </w:r>
      <w:r>
        <w:rPr>
          <w:vertAlign w:val="baseline"/>
        </w:rPr>
        <w:t>A claim form issued within the </w:t>
      </w:r>
      <w:bookmarkStart w:name="_bookmark867" w:id="869"/>
      <w:bookmarkEnd w:id="869"/>
      <w:r>
        <w:rPr>
          <w:vertAlign w:val="baseline"/>
        </w:rPr>
        <w:t>limitation</w:t>
      </w:r>
      <w:r>
        <w:rPr>
          <w:vertAlign w:val="baseline"/>
        </w:rPr>
        <w:t> period but without the authority of the nominal claimant is not a nullity. The nominal claimant could subsequently ratify and adopt the claim notwithstanding the expiration of the period. </w:t>
      </w:r>
      <w:r>
        <w:rPr>
          <w:color w:val="005DA1"/>
          <w:u w:val="single" w:color="005DA1"/>
          <w:vertAlign w:val="superscript"/>
        </w:rPr>
        <w:t>472</w:t>
      </w:r>
    </w:p>
    <w:p>
      <w:pPr>
        <w:pStyle w:val="BodyText"/>
      </w:pPr>
    </w:p>
    <w:p>
      <w:pPr>
        <w:pStyle w:val="BodyText"/>
        <w:spacing w:before="36"/>
      </w:pPr>
    </w:p>
    <w:p>
      <w:pPr>
        <w:spacing w:before="1"/>
        <w:ind w:left="165" w:right="0" w:firstLine="0"/>
        <w:jc w:val="left"/>
        <w:rPr>
          <w:rFonts w:ascii="Arial"/>
          <w:b/>
          <w:sz w:val="18"/>
        </w:rPr>
      </w:pPr>
      <w:bookmarkStart w:name="_bookmark868" w:id="870"/>
      <w:bookmarkEnd w:id="870"/>
      <w:r>
        <w:rPr/>
      </w:r>
      <w:r>
        <w:rPr>
          <w:rFonts w:ascii="Arial"/>
          <w:b/>
          <w:sz w:val="18"/>
        </w:rPr>
        <w:t>Amendments to statement of case after the end of the limitation period</w:t>
      </w:r>
      <w:r>
        <w:rPr>
          <w:rFonts w:ascii="Arial"/>
          <w:b/>
          <w:spacing w:val="-1"/>
          <w:sz w:val="18"/>
        </w:rPr>
        <w:t> </w:t>
      </w:r>
      <w:r>
        <w:rPr>
          <w:rFonts w:ascii="Arial"/>
          <w:b/>
          <w:color w:val="005DA1"/>
          <w:spacing w:val="-5"/>
          <w:sz w:val="18"/>
          <w:u w:val="single" w:color="005DA1"/>
          <w:vertAlign w:val="superscript"/>
        </w:rPr>
        <w:t>473</w:t>
      </w:r>
    </w:p>
    <w:p>
      <w:pPr>
        <w:pStyle w:val="BodyText"/>
        <w:spacing w:before="41"/>
        <w:rPr>
          <w:rFonts w:ascii="Arial"/>
          <w:b/>
          <w:sz w:val="18"/>
        </w:rPr>
      </w:pPr>
    </w:p>
    <w:p>
      <w:pPr>
        <w:pStyle w:val="Heading2"/>
      </w:pPr>
      <w:r>
        <w:rPr/>
        <w:t>28-</w:t>
      </w:r>
      <w:r>
        <w:rPr>
          <w:spacing w:val="-5"/>
        </w:rPr>
        <w:t>119</w:t>
      </w:r>
    </w:p>
    <w:p>
      <w:pPr>
        <w:pStyle w:val="BodyText"/>
        <w:spacing w:line="235" w:lineRule="auto" w:before="203"/>
        <w:ind w:left="165" w:right="168"/>
        <w:jc w:val="both"/>
      </w:pPr>
      <w:bookmarkStart w:name="_bookmark869" w:id="871"/>
      <w:bookmarkEnd w:id="871"/>
      <w:r>
        <w:rPr/>
      </w:r>
      <w:bookmarkStart w:name="_bookmark870" w:id="872"/>
      <w:bookmarkEnd w:id="872"/>
      <w:r>
        <w:rPr/>
      </w:r>
      <w:r>
        <w:rPr/>
        <w:t>The Civil Procedure Rules </w:t>
      </w:r>
      <w:r>
        <w:rPr>
          <w:color w:val="005DA1"/>
          <w:u w:val="single" w:color="005DA1"/>
          <w:vertAlign w:val="superscript"/>
        </w:rPr>
        <w:t>474</w:t>
      </w:r>
      <w:r>
        <w:rPr>
          <w:color w:val="005DA1"/>
          <w:vertAlign w:val="baseline"/>
        </w:rPr>
        <w:t> </w:t>
      </w:r>
      <w:r>
        <w:rPr>
          <w:vertAlign w:val="baseline"/>
        </w:rPr>
        <w:t>empower the court to allow a party to amend his statement of case in three specific cases where a period of limitation </w:t>
      </w:r>
      <w:r>
        <w:rPr>
          <w:color w:val="005DA1"/>
          <w:u w:val="single" w:color="005DA1"/>
          <w:vertAlign w:val="superscript"/>
        </w:rPr>
        <w:t>475</w:t>
      </w:r>
      <w:r>
        <w:rPr>
          <w:color w:val="005DA1"/>
          <w:vertAlign w:val="baseline"/>
        </w:rPr>
        <w:t> </w:t>
      </w:r>
      <w:r>
        <w:rPr>
          <w:vertAlign w:val="baseline"/>
        </w:rPr>
        <w:t>has expired. These cases are as follows:</w:t>
      </w:r>
    </w:p>
    <w:p>
      <w:pPr>
        <w:pStyle w:val="BodyText"/>
      </w:pPr>
    </w:p>
    <w:p>
      <w:pPr>
        <w:pStyle w:val="BodyText"/>
        <w:spacing w:before="195"/>
      </w:pPr>
    </w:p>
    <w:p>
      <w:pPr>
        <w:pStyle w:val="BodyText"/>
        <w:ind w:left="165"/>
      </w:pPr>
      <w:r>
        <w:rPr>
          <w:spacing w:val="-5"/>
        </w:rPr>
        <w:t>(1)</w:t>
      </w:r>
    </w:p>
    <w:p>
      <w:pPr>
        <w:pStyle w:val="BodyText"/>
        <w:spacing w:line="235" w:lineRule="auto" w:before="114"/>
        <w:ind w:left="645" w:right="167"/>
        <w:jc w:val="both"/>
      </w:pPr>
      <w:r>
        <w:rPr/>
        <w:t>An amendment to correct a mistake as to the name of a party, but only where the mistake was </w:t>
      </w:r>
      <w:bookmarkStart w:name="_bookmark871" w:id="873"/>
      <w:bookmarkEnd w:id="873"/>
      <w:r>
        <w:rPr/>
        <w:t>genuine</w:t>
      </w:r>
      <w:r>
        <w:rPr/>
        <w:t> and not one which would cause reasonable doubt as to the identity of the party in question. </w:t>
      </w:r>
      <w:r>
        <w:rPr>
          <w:color w:val="005DA1"/>
          <w:u w:val="single" w:color="005DA1"/>
          <w:vertAlign w:val="superscript"/>
        </w:rPr>
        <w:t>476</w:t>
      </w:r>
    </w:p>
    <w:p>
      <w:pPr>
        <w:pStyle w:val="BodyText"/>
        <w:spacing w:after="0" w:line="235" w:lineRule="auto"/>
        <w:jc w:val="both"/>
        <w:sectPr>
          <w:headerReference w:type="default" r:id="rId16"/>
          <w:pgSz w:w="11900" w:h="16840"/>
          <w:pgMar w:header="971" w:footer="0" w:top="1300" w:bottom="280" w:left="1275" w:right="1275"/>
          <w:pgNumType w:start="1"/>
        </w:sectPr>
      </w:pPr>
    </w:p>
    <w:p>
      <w:pPr>
        <w:pStyle w:val="BodyText"/>
      </w:pPr>
    </w:p>
    <w:p>
      <w:pPr>
        <w:pStyle w:val="BodyText"/>
        <w:spacing w:before="106"/>
      </w:pPr>
    </w:p>
    <w:p>
      <w:pPr>
        <w:pStyle w:val="BodyText"/>
        <w:spacing w:before="1"/>
        <w:ind w:left="165"/>
      </w:pPr>
      <w:r>
        <w:rPr>
          <w:spacing w:val="-5"/>
        </w:rPr>
        <w:t>(2)</w:t>
      </w:r>
    </w:p>
    <w:p>
      <w:pPr>
        <w:pStyle w:val="BodyText"/>
        <w:spacing w:line="235" w:lineRule="auto" w:before="113"/>
        <w:ind w:left="645"/>
      </w:pPr>
      <w:bookmarkStart w:name="_bookmark872" w:id="874"/>
      <w:bookmarkEnd w:id="874"/>
      <w:r>
        <w:rPr/>
      </w:r>
      <w:r>
        <w:rPr/>
        <w:t>An amendment to alter the capacity in which party claims if the new capacity is one which </w:t>
      </w:r>
      <w:r>
        <w:rPr/>
        <w:t>that</w:t>
      </w:r>
      <w:r>
        <w:rPr>
          <w:spacing w:val="40"/>
        </w:rPr>
        <w:t> </w:t>
      </w:r>
      <w:r>
        <w:rPr/>
        <w:t>party had when the proceedings started or has since acquired. </w:t>
      </w:r>
      <w:r>
        <w:rPr>
          <w:color w:val="005DA1"/>
          <w:u w:val="single" w:color="005DA1"/>
          <w:vertAlign w:val="superscript"/>
        </w:rPr>
        <w:t>477</w:t>
      </w:r>
    </w:p>
    <w:p>
      <w:pPr>
        <w:pStyle w:val="BodyText"/>
      </w:pPr>
    </w:p>
    <w:p>
      <w:pPr>
        <w:pStyle w:val="BodyText"/>
        <w:spacing w:before="36"/>
      </w:pPr>
    </w:p>
    <w:p>
      <w:pPr>
        <w:pStyle w:val="BodyText"/>
        <w:ind w:left="165"/>
      </w:pPr>
      <w:r>
        <w:rPr>
          <w:spacing w:val="-5"/>
        </w:rPr>
        <w:t>(3)</w:t>
      </w:r>
    </w:p>
    <w:p>
      <w:pPr>
        <w:pStyle w:val="BodyText"/>
        <w:spacing w:line="235" w:lineRule="auto" w:before="114"/>
        <w:ind w:left="645" w:right="167"/>
        <w:jc w:val="both"/>
      </w:pPr>
      <w:bookmarkStart w:name="_bookmark873" w:id="875"/>
      <w:bookmarkEnd w:id="875"/>
      <w:r>
        <w:rPr/>
      </w:r>
      <w:r>
        <w:rPr/>
        <w:t>An</w:t>
      </w:r>
      <w:r>
        <w:rPr>
          <w:spacing w:val="-2"/>
        </w:rPr>
        <w:t> </w:t>
      </w:r>
      <w:r>
        <w:rPr/>
        <w:t>amendment</w:t>
      </w:r>
      <w:r>
        <w:rPr>
          <w:spacing w:val="-2"/>
        </w:rPr>
        <w:t> </w:t>
      </w:r>
      <w:r>
        <w:rPr/>
        <w:t>whose</w:t>
      </w:r>
      <w:r>
        <w:rPr>
          <w:spacing w:val="-2"/>
        </w:rPr>
        <w:t> </w:t>
      </w:r>
      <w:r>
        <w:rPr/>
        <w:t>effect</w:t>
      </w:r>
      <w:r>
        <w:rPr>
          <w:spacing w:val="-2"/>
        </w:rPr>
        <w:t> </w:t>
      </w:r>
      <w:r>
        <w:rPr/>
        <w:t>will</w:t>
      </w:r>
      <w:r>
        <w:rPr>
          <w:spacing w:val="-2"/>
        </w:rPr>
        <w:t> </w:t>
      </w:r>
      <w:r>
        <w:rPr/>
        <w:t>be</w:t>
      </w:r>
      <w:r>
        <w:rPr>
          <w:spacing w:val="-2"/>
        </w:rPr>
        <w:t> </w:t>
      </w:r>
      <w:r>
        <w:rPr/>
        <w:t>to</w:t>
      </w:r>
      <w:r>
        <w:rPr>
          <w:spacing w:val="-2"/>
        </w:rPr>
        <w:t> </w:t>
      </w:r>
      <w:r>
        <w:rPr/>
        <w:t>add</w:t>
      </w:r>
      <w:r>
        <w:rPr>
          <w:spacing w:val="-2"/>
        </w:rPr>
        <w:t> </w:t>
      </w:r>
      <w:r>
        <w:rPr/>
        <w:t>or</w:t>
      </w:r>
      <w:r>
        <w:rPr>
          <w:spacing w:val="-2"/>
        </w:rPr>
        <w:t> </w:t>
      </w:r>
      <w:r>
        <w:rPr/>
        <w:t>substitute</w:t>
      </w:r>
      <w:r>
        <w:rPr>
          <w:spacing w:val="-2"/>
        </w:rPr>
        <w:t> </w:t>
      </w:r>
      <w:r>
        <w:rPr/>
        <w:t>a</w:t>
      </w:r>
      <w:r>
        <w:rPr>
          <w:spacing w:val="-2"/>
        </w:rPr>
        <w:t> </w:t>
      </w:r>
      <w:r>
        <w:rPr/>
        <w:t>new</w:t>
      </w:r>
      <w:r>
        <w:rPr>
          <w:spacing w:val="-2"/>
        </w:rPr>
        <w:t> </w:t>
      </w:r>
      <w:r>
        <w:rPr/>
        <w:t>claim,</w:t>
      </w:r>
      <w:r>
        <w:rPr>
          <w:spacing w:val="-3"/>
        </w:rPr>
        <w:t> </w:t>
      </w:r>
      <w:r>
        <w:rPr>
          <w:color w:val="005DA1"/>
          <w:u w:val="single" w:color="005DA1"/>
          <w:vertAlign w:val="superscript"/>
        </w:rPr>
        <w:t>478</w:t>
      </w:r>
      <w:r>
        <w:rPr>
          <w:color w:val="005DA1"/>
          <w:spacing w:val="-2"/>
          <w:vertAlign w:val="baseline"/>
        </w:rPr>
        <w:t> </w:t>
      </w:r>
      <w:r>
        <w:rPr>
          <w:vertAlign w:val="baseline"/>
        </w:rPr>
        <w:t>but</w:t>
      </w:r>
      <w:r>
        <w:rPr>
          <w:spacing w:val="-2"/>
          <w:vertAlign w:val="baseline"/>
        </w:rPr>
        <w:t> </w:t>
      </w:r>
      <w:r>
        <w:rPr>
          <w:vertAlign w:val="baseline"/>
        </w:rPr>
        <w:t>only</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claim </w:t>
      </w:r>
      <w:bookmarkStart w:name="_bookmark874" w:id="876"/>
      <w:bookmarkEnd w:id="876"/>
      <w:r>
        <w:rPr>
          <w:vertAlign w:val="baseline"/>
        </w:rPr>
        <w:t>arises</w:t>
      </w:r>
      <w:r>
        <w:rPr>
          <w:vertAlign w:val="baseline"/>
        </w:rPr>
        <w:t> out of the same facts or substantially the same facts as a claim in respect of which the party applying for permission to amend has already claimed a remedy in the proceedings. </w:t>
      </w:r>
      <w:r>
        <w:rPr>
          <w:color w:val="005DA1"/>
          <w:u w:val="single" w:color="005DA1"/>
          <w:vertAlign w:val="superscript"/>
        </w:rPr>
        <w:t>479</w:t>
      </w:r>
    </w:p>
    <w:p>
      <w:pPr>
        <w:pStyle w:val="BodyText"/>
        <w:rPr>
          <w:sz w:val="24"/>
        </w:rPr>
      </w:pPr>
    </w:p>
    <w:p>
      <w:pPr>
        <w:pStyle w:val="BodyText"/>
        <w:spacing w:before="198"/>
        <w:rPr>
          <w:sz w:val="24"/>
        </w:rPr>
      </w:pPr>
    </w:p>
    <w:p>
      <w:pPr>
        <w:pStyle w:val="Heading2"/>
      </w:pPr>
      <w:r>
        <w:rPr/>
        <w:t>28-</w:t>
      </w:r>
      <w:r>
        <w:rPr>
          <w:spacing w:val="-5"/>
        </w:rPr>
        <w:t>120</w:t>
      </w:r>
    </w:p>
    <w:p>
      <w:pPr>
        <w:pStyle w:val="BodyText"/>
        <w:spacing w:line="235" w:lineRule="auto" w:before="203"/>
        <w:ind w:left="164" w:right="167"/>
        <w:jc w:val="both"/>
      </w:pPr>
      <w:bookmarkStart w:name="_bookmark875" w:id="877"/>
      <w:bookmarkEnd w:id="877"/>
      <w:r>
        <w:rPr/>
      </w:r>
      <w:bookmarkStart w:name="_bookmark876" w:id="878"/>
      <w:bookmarkEnd w:id="878"/>
      <w:r>
        <w:rPr/>
      </w:r>
      <w:r>
        <w:rPr/>
        <w:t>In addition, the Civil Procedure Rules </w:t>
      </w:r>
      <w:r>
        <w:rPr>
          <w:color w:val="005DA1"/>
          <w:u w:val="single" w:color="005DA1"/>
          <w:vertAlign w:val="superscript"/>
        </w:rPr>
        <w:t>480</w:t>
      </w:r>
      <w:r>
        <w:rPr>
          <w:color w:val="005DA1"/>
          <w:vertAlign w:val="baseline"/>
        </w:rPr>
        <w:t> </w:t>
      </w:r>
      <w:r>
        <w:rPr>
          <w:vertAlign w:val="baseline"/>
        </w:rPr>
        <w:t>provide for a change of parties after the end of a period of limitation. </w:t>
      </w:r>
      <w:r>
        <w:rPr>
          <w:color w:val="005DA1"/>
          <w:u w:val="single" w:color="005DA1"/>
          <w:vertAlign w:val="superscript"/>
        </w:rPr>
        <w:t>481</w:t>
      </w:r>
      <w:r>
        <w:rPr>
          <w:color w:val="005DA1"/>
          <w:vertAlign w:val="baseline"/>
        </w:rPr>
        <w:t> </w:t>
      </w:r>
      <w:r>
        <w:rPr>
          <w:vertAlign w:val="baseline"/>
        </w:rPr>
        <w:t>The court may add or substitute a party only if the relevant limitation period was </w:t>
      </w:r>
      <w:r>
        <w:rPr>
          <w:vertAlign w:val="baseline"/>
        </w:rPr>
        <w:t>current when the proceedings were started, and the addition or substitution is necessary. The addition or substitution of a party is necessary only if the court is satisfied that the new party is to be substituted for</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who</w:t>
      </w:r>
      <w:r>
        <w:rPr>
          <w:spacing w:val="-2"/>
          <w:vertAlign w:val="baseline"/>
        </w:rPr>
        <w:t> </w:t>
      </w:r>
      <w:r>
        <w:rPr>
          <w:vertAlign w:val="baseline"/>
        </w:rPr>
        <w:t>was</w:t>
      </w:r>
      <w:r>
        <w:rPr>
          <w:spacing w:val="-2"/>
          <w:vertAlign w:val="baseline"/>
        </w:rPr>
        <w:t> </w:t>
      </w:r>
      <w:r>
        <w:rPr>
          <w:vertAlign w:val="baseline"/>
        </w:rPr>
        <w:t>named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form</w:t>
      </w:r>
      <w:r>
        <w:rPr>
          <w:spacing w:val="-2"/>
          <w:vertAlign w:val="baseline"/>
        </w:rPr>
        <w:t> </w:t>
      </w:r>
      <w:r>
        <w:rPr>
          <w:vertAlign w:val="baseline"/>
        </w:rPr>
        <w:t>in</w:t>
      </w:r>
      <w:r>
        <w:rPr>
          <w:spacing w:val="-2"/>
          <w:vertAlign w:val="baseline"/>
        </w:rPr>
        <w:t> </w:t>
      </w:r>
      <w:r>
        <w:rPr>
          <w:vertAlign w:val="baseline"/>
        </w:rPr>
        <w:t>mistake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party,</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cannot</w:t>
      </w:r>
      <w:r>
        <w:rPr>
          <w:spacing w:val="-2"/>
          <w:vertAlign w:val="baseline"/>
        </w:rPr>
        <w:t> </w:t>
      </w:r>
      <w:r>
        <w:rPr>
          <w:vertAlign w:val="baseline"/>
        </w:rPr>
        <w:t>properly be carried on by or against the original party unless the new party is added or substituted as claimant </w:t>
      </w:r>
      <w:bookmarkStart w:name="_bookmark877" w:id="879"/>
      <w:bookmarkEnd w:id="879"/>
      <w:r>
        <w:rPr>
          <w:vertAlign w:val="baseline"/>
        </w:rPr>
        <w:t>or</w:t>
      </w:r>
      <w:r>
        <w:rPr>
          <w:vertAlign w:val="baseline"/>
        </w:rPr>
        <w:t> defendant, or the original party has died or had a bankruptcy order made against him and his interest or liability has passed to the new party. </w:t>
      </w:r>
      <w:r>
        <w:rPr>
          <w:color w:val="005DA1"/>
          <w:u w:val="single" w:color="005DA1"/>
          <w:vertAlign w:val="superscript"/>
        </w:rPr>
        <w:t>482</w:t>
      </w:r>
    </w:p>
    <w:p>
      <w:pPr>
        <w:pStyle w:val="BodyText"/>
        <w:spacing w:before="78"/>
      </w:pPr>
    </w:p>
    <w:p>
      <w:pPr>
        <w:pStyle w:val="Heading2"/>
        <w:ind w:left="164"/>
      </w:pPr>
      <w:r>
        <w:rPr/>
        <w:t>28-</w:t>
      </w:r>
      <w:r>
        <w:rPr>
          <w:spacing w:val="-5"/>
        </w:rPr>
        <w:t>121</w:t>
      </w:r>
    </w:p>
    <w:p>
      <w:pPr>
        <w:pStyle w:val="BodyText"/>
        <w:spacing w:line="235" w:lineRule="auto" w:before="203"/>
        <w:ind w:left="164" w:right="167"/>
        <w:jc w:val="both"/>
      </w:pPr>
      <w:bookmarkStart w:name="_bookmark878" w:id="880"/>
      <w:bookmarkEnd w:id="880"/>
      <w:r>
        <w:rPr/>
      </w:r>
      <w:r>
        <w:rPr/>
        <w:t>However, in a claim for personal injuries, the court may in addition add or substitute a party where </w:t>
      </w:r>
      <w:r>
        <w:rPr/>
        <w:t>it </w:t>
      </w:r>
      <w:bookmarkStart w:name="_bookmark879" w:id="881"/>
      <w:bookmarkEnd w:id="881"/>
      <w:r>
        <w:rPr/>
        <w:t>directs</w:t>
      </w:r>
      <w:r>
        <w:rPr/>
        <w:t> that s.11 or s.12 of the 1980 Act </w:t>
      </w:r>
      <w:r>
        <w:rPr>
          <w:color w:val="005DA1"/>
          <w:u w:val="single" w:color="005DA1"/>
          <w:vertAlign w:val="superscript"/>
        </w:rPr>
        <w:t>483</w:t>
      </w:r>
      <w:r>
        <w:rPr>
          <w:color w:val="005DA1"/>
          <w:vertAlign w:val="baseline"/>
        </w:rPr>
        <w:t> </w:t>
      </w:r>
      <w:r>
        <w:rPr>
          <w:vertAlign w:val="baseline"/>
        </w:rPr>
        <w:t>shall not apply to the claim by or against the new party or where it directs that the issue of whether those sections apply is to be determined. </w:t>
      </w:r>
      <w:r>
        <w:rPr>
          <w:color w:val="005DA1"/>
          <w:u w:val="single" w:color="005DA1"/>
          <w:vertAlign w:val="superscript"/>
        </w:rPr>
        <w:t>484</w:t>
      </w:r>
    </w:p>
    <w:p>
      <w:pPr>
        <w:pStyle w:val="BodyText"/>
        <w:spacing w:before="80"/>
      </w:pPr>
    </w:p>
    <w:p>
      <w:pPr>
        <w:pStyle w:val="Heading2"/>
      </w:pPr>
      <w:r>
        <w:rPr/>
        <w:t>28-</w:t>
      </w:r>
      <w:r>
        <w:rPr>
          <w:spacing w:val="-5"/>
        </w:rPr>
        <w:t>122</w:t>
      </w:r>
    </w:p>
    <w:p>
      <w:pPr>
        <w:pStyle w:val="BodyText"/>
        <w:spacing w:line="235" w:lineRule="auto" w:before="202"/>
        <w:ind w:left="165" w:right="167"/>
        <w:jc w:val="both"/>
      </w:pPr>
      <w:bookmarkStart w:name="_bookmark880" w:id="882"/>
      <w:bookmarkEnd w:id="882"/>
      <w:r>
        <w:rPr/>
      </w:r>
      <w:r>
        <w:rPr/>
        <w:t>The court has not otherwise any power to allow a new claim to be made in the course of any action after</w:t>
      </w:r>
      <w:r>
        <w:rPr>
          <w:spacing w:val="11"/>
        </w:rPr>
        <w:t> </w:t>
      </w:r>
      <w:r>
        <w:rPr/>
        <w:t>the</w:t>
      </w:r>
      <w:r>
        <w:rPr>
          <w:spacing w:val="11"/>
        </w:rPr>
        <w:t> </w:t>
      </w:r>
      <w:r>
        <w:rPr/>
        <w:t>expiry</w:t>
      </w:r>
      <w:r>
        <w:rPr>
          <w:spacing w:val="11"/>
        </w:rPr>
        <w:t> </w:t>
      </w:r>
      <w:r>
        <w:rPr/>
        <w:t>of</w:t>
      </w:r>
      <w:r>
        <w:rPr>
          <w:spacing w:val="11"/>
        </w:rPr>
        <w:t> </w:t>
      </w:r>
      <w:r>
        <w:rPr/>
        <w:t>any</w:t>
      </w:r>
      <w:r>
        <w:rPr>
          <w:spacing w:val="11"/>
        </w:rPr>
        <w:t> </w:t>
      </w:r>
      <w:r>
        <w:rPr/>
        <w:t>time</w:t>
      </w:r>
      <w:r>
        <w:rPr>
          <w:spacing w:val="11"/>
        </w:rPr>
        <w:t> </w:t>
      </w:r>
      <w:r>
        <w:rPr/>
        <w:t>limit</w:t>
      </w:r>
      <w:r>
        <w:rPr>
          <w:spacing w:val="11"/>
        </w:rPr>
        <w:t> </w:t>
      </w:r>
      <w:r>
        <w:rPr/>
        <w:t>under</w:t>
      </w:r>
      <w:r>
        <w:rPr>
          <w:spacing w:val="11"/>
        </w:rPr>
        <w:t> </w:t>
      </w:r>
      <w:r>
        <w:rPr/>
        <w:t>the</w:t>
      </w:r>
      <w:r>
        <w:rPr>
          <w:spacing w:val="11"/>
        </w:rPr>
        <w:t> </w:t>
      </w:r>
      <w:r>
        <w:rPr/>
        <w:t>Act</w:t>
      </w:r>
      <w:r>
        <w:rPr>
          <w:spacing w:val="11"/>
        </w:rPr>
        <w:t> </w:t>
      </w:r>
      <w:r>
        <w:rPr/>
        <w:t>which</w:t>
      </w:r>
      <w:r>
        <w:rPr>
          <w:spacing w:val="11"/>
        </w:rPr>
        <w:t> </w:t>
      </w:r>
      <w:r>
        <w:rPr/>
        <w:t>would</w:t>
      </w:r>
      <w:r>
        <w:rPr>
          <w:spacing w:val="11"/>
        </w:rPr>
        <w:t> </w:t>
      </w:r>
      <w:r>
        <w:rPr/>
        <w:t>affect</w:t>
      </w:r>
      <w:r>
        <w:rPr>
          <w:spacing w:val="11"/>
        </w:rPr>
        <w:t> </w:t>
      </w:r>
      <w:r>
        <w:rPr/>
        <w:t>a</w:t>
      </w:r>
      <w:r>
        <w:rPr>
          <w:spacing w:val="11"/>
        </w:rPr>
        <w:t> </w:t>
      </w:r>
      <w:r>
        <w:rPr/>
        <w:t>new</w:t>
      </w:r>
      <w:r>
        <w:rPr>
          <w:spacing w:val="11"/>
        </w:rPr>
        <w:t> </w:t>
      </w:r>
      <w:r>
        <w:rPr/>
        <w:t>action</w:t>
      </w:r>
      <w:r>
        <w:rPr>
          <w:spacing w:val="11"/>
        </w:rPr>
        <w:t> </w:t>
      </w:r>
      <w:r>
        <w:rPr/>
        <w:t>to</w:t>
      </w:r>
      <w:r>
        <w:rPr>
          <w:spacing w:val="11"/>
        </w:rPr>
        <w:t> </w:t>
      </w:r>
      <w:r>
        <w:rPr/>
        <w:t>enforce</w:t>
      </w:r>
      <w:r>
        <w:rPr>
          <w:spacing w:val="11"/>
        </w:rPr>
        <w:t> </w:t>
      </w:r>
      <w:r>
        <w:rPr/>
        <w:t>that</w:t>
      </w:r>
      <w:r>
        <w:rPr>
          <w:spacing w:val="11"/>
        </w:rPr>
        <w:t> </w:t>
      </w:r>
      <w:r>
        <w:rPr>
          <w:spacing w:val="-2"/>
        </w:rPr>
        <w:t>claim.</w:t>
      </w:r>
    </w:p>
    <w:p>
      <w:pPr>
        <w:spacing w:line="113" w:lineRule="exact" w:before="0"/>
        <w:ind w:left="165" w:right="0" w:firstLine="0"/>
        <w:jc w:val="left"/>
        <w:rPr>
          <w:sz w:val="12"/>
        </w:rPr>
      </w:pPr>
      <w:r>
        <w:rPr>
          <w:color w:val="005DA1"/>
          <w:spacing w:val="-5"/>
          <w:sz w:val="12"/>
          <w:u w:val="single" w:color="005DA1"/>
        </w:rPr>
        <w:t>485</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1"/>
        <w:ind w:left="165" w:right="0" w:firstLine="0"/>
        <w:jc w:val="both"/>
        <w:rPr>
          <w:rFonts w:ascii="Arial"/>
          <w:b/>
          <w:sz w:val="18"/>
        </w:rPr>
      </w:pPr>
      <w:r>
        <w:rPr>
          <w:rFonts w:ascii="Arial"/>
          <w:b/>
          <w:sz w:val="18"/>
        </w:rPr>
        <w:t>Defence, set-off and </w:t>
      </w:r>
      <w:r>
        <w:rPr>
          <w:rFonts w:ascii="Arial"/>
          <w:b/>
          <w:spacing w:val="-2"/>
          <w:sz w:val="18"/>
        </w:rPr>
        <w:t>counterclaim</w:t>
      </w:r>
    </w:p>
    <w:p>
      <w:pPr>
        <w:pStyle w:val="BodyText"/>
        <w:spacing w:before="41"/>
        <w:rPr>
          <w:rFonts w:ascii="Arial"/>
          <w:b/>
          <w:sz w:val="18"/>
        </w:rPr>
      </w:pPr>
    </w:p>
    <w:p>
      <w:pPr>
        <w:pStyle w:val="Heading2"/>
      </w:pPr>
      <w:r>
        <w:rPr/>
        <w:t>28-</w:t>
      </w:r>
      <w:r>
        <w:rPr>
          <w:spacing w:val="-5"/>
        </w:rPr>
        <w:t>123</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81" w:id="883"/>
      <w:bookmarkEnd w:id="883"/>
      <w:r>
        <w:rPr>
          <w:rFonts w:ascii="Times New Roman"/>
          <w:spacing w:val="23"/>
        </w:rPr>
      </w:r>
      <w:r>
        <w:rPr/>
        <w:t>When a defendant is sued, he can raise any matter which is properly in the nature of a defence, without fear of being met by a plea of limitation. </w:t>
      </w:r>
      <w:r>
        <w:rPr>
          <w:color w:val="005DA1"/>
          <w:u w:val="single" w:color="005DA1"/>
          <w:vertAlign w:val="superscript"/>
        </w:rPr>
        <w:t>486</w:t>
      </w:r>
      <w:r>
        <w:rPr>
          <w:color w:val="005DA1"/>
          <w:vertAlign w:val="baseline"/>
        </w:rPr>
        <w:t> </w:t>
      </w:r>
      <w:r>
        <w:rPr>
          <w:vertAlign w:val="baseline"/>
        </w:rPr>
        <w:t>But if he makes a cross-claim, either by way </w:t>
      </w:r>
      <w:r>
        <w:rPr>
          <w:vertAlign w:val="baseline"/>
        </w:rPr>
        <w:t>of</w:t>
      </w:r>
      <w:r>
        <w:rPr>
          <w:spacing w:val="40"/>
          <w:vertAlign w:val="baseline"/>
        </w:rPr>
        <w:t> </w:t>
      </w:r>
      <w:bookmarkStart w:name="_bookmark882" w:id="884"/>
      <w:bookmarkEnd w:id="884"/>
      <w:r>
        <w:rPr>
          <w:vertAlign w:val="baseline"/>
        </w:rPr>
        <w:t>set</w:t>
      </w:r>
      <w:r>
        <w:rPr>
          <w:vertAlign w:val="baseline"/>
        </w:rPr>
        <w:t>-off or counterclaim, he may be time-barred. Section 35 of the Limitation Act 1980 provides that,</w:t>
      </w:r>
      <w:r>
        <w:rPr>
          <w:spacing w:val="80"/>
          <w:vertAlign w:val="baseline"/>
        </w:rPr>
        <w:t> </w:t>
      </w:r>
      <w:bookmarkStart w:name="_bookmark883" w:id="885"/>
      <w:bookmarkEnd w:id="885"/>
      <w:r>
        <w:rPr>
          <w:vertAlign w:val="baseline"/>
        </w:rPr>
        <w:t>for</w:t>
      </w:r>
      <w:r>
        <w:rPr>
          <w:vertAlign w:val="baseline"/>
        </w:rPr>
        <w:t> the purposes of the Act, </w:t>
      </w:r>
      <w:r>
        <w:rPr>
          <w:color w:val="005DA1"/>
          <w:u w:val="single" w:color="005DA1"/>
          <w:vertAlign w:val="superscript"/>
        </w:rPr>
        <w:t>487</w:t>
      </w:r>
      <w:r>
        <w:rPr>
          <w:color w:val="005DA1"/>
          <w:vertAlign w:val="baseline"/>
        </w:rPr>
        <w:t> </w:t>
      </w:r>
      <w:r>
        <w:rPr>
          <w:vertAlign w:val="baseline"/>
        </w:rPr>
        <w:t>any claim by way of set-off or counterclaim </w:t>
      </w:r>
      <w:r>
        <w:rPr>
          <w:color w:val="005DA1"/>
          <w:u w:val="single" w:color="005DA1"/>
          <w:vertAlign w:val="superscript"/>
        </w:rPr>
        <w:t>488</w:t>
      </w:r>
      <w:r>
        <w:rPr>
          <w:color w:val="005DA1"/>
          <w:vertAlign w:val="baseline"/>
        </w:rPr>
        <w:t> </w:t>
      </w:r>
      <w:r>
        <w:rPr>
          <w:vertAlign w:val="baseline"/>
        </w:rPr>
        <w:t>is deemed to be a </w:t>
      </w:r>
      <w:bookmarkStart w:name="_bookmark884" w:id="886"/>
      <w:bookmarkEnd w:id="886"/>
      <w:r>
        <w:rPr>
          <w:vertAlign w:val="baseline"/>
        </w:rPr>
        <w:t>separate</w:t>
      </w:r>
      <w:r>
        <w:rPr>
          <w:vertAlign w:val="baseline"/>
        </w:rPr>
        <w:t> action and to have been commenced on the same date as the original action. </w:t>
      </w:r>
      <w:r>
        <w:rPr>
          <w:color w:val="005DA1"/>
          <w:u w:val="single" w:color="005DA1"/>
          <w:vertAlign w:val="superscript"/>
        </w:rPr>
        <w:t>489</w:t>
      </w:r>
      <w:r>
        <w:rPr>
          <w:color w:val="005DA1"/>
          <w:vertAlign w:val="baseline"/>
        </w:rPr>
        <w:t> </w:t>
      </w:r>
      <w:r>
        <w:rPr>
          <w:vertAlign w:val="baseline"/>
        </w:rPr>
        <w:t>Thus a</w:t>
      </w:r>
      <w:r>
        <w:rPr>
          <w:spacing w:val="80"/>
          <w:vertAlign w:val="baseline"/>
        </w:rPr>
        <w:t> </w:t>
      </w:r>
      <w:r>
        <w:rPr>
          <w:vertAlign w:val="baseline"/>
        </w:rPr>
        <w:t>set-off or counterclaim can be made by an original defendant against an original claimant </w:t>
      </w:r>
      <w:r>
        <w:rPr>
          <w:color w:val="005DA1"/>
          <w:u w:val="single" w:color="005DA1"/>
          <w:vertAlign w:val="superscript"/>
        </w:rPr>
        <w:t>490</w:t>
      </w:r>
      <w:r>
        <w:rPr>
          <w:color w:val="005DA1"/>
          <w:vertAlign w:val="baseline"/>
        </w:rPr>
        <w:t> </w:t>
      </w:r>
      <w:bookmarkStart w:name="_bookmark885" w:id="887"/>
      <w:bookmarkEnd w:id="887"/>
      <w:r>
        <w:rPr>
          <w:color w:val="005DA1"/>
          <w:w w:val="92"/>
          <w:vertAlign w:val="baseline"/>
        </w:rPr>
      </w:r>
      <w:r>
        <w:rPr>
          <w:vertAlign w:val="baseline"/>
        </w:rPr>
        <w:t>notwithstanding</w:t>
      </w:r>
      <w:r>
        <w:rPr>
          <w:spacing w:val="7"/>
          <w:vertAlign w:val="baseline"/>
        </w:rPr>
        <w:t> </w:t>
      </w:r>
      <w:r>
        <w:rPr>
          <w:vertAlign w:val="baseline"/>
        </w:rPr>
        <w:t>the</w:t>
      </w:r>
      <w:r>
        <w:rPr>
          <w:spacing w:val="7"/>
          <w:vertAlign w:val="baseline"/>
        </w:rPr>
        <w:t> </w:t>
      </w:r>
      <w:r>
        <w:rPr>
          <w:vertAlign w:val="baseline"/>
        </w:rPr>
        <w:t>expiry</w:t>
      </w:r>
      <w:r>
        <w:rPr>
          <w:spacing w:val="7"/>
          <w:vertAlign w:val="baseline"/>
        </w:rPr>
        <w:t> </w:t>
      </w:r>
      <w:r>
        <w:rPr>
          <w:vertAlign w:val="baseline"/>
        </w:rPr>
        <w:t>of</w:t>
      </w:r>
      <w:r>
        <w:rPr>
          <w:spacing w:val="7"/>
          <w:vertAlign w:val="baseline"/>
        </w:rPr>
        <w:t> </w:t>
      </w:r>
      <w:r>
        <w:rPr>
          <w:vertAlign w:val="baseline"/>
        </w:rPr>
        <w:t>any</w:t>
      </w:r>
      <w:r>
        <w:rPr>
          <w:spacing w:val="7"/>
          <w:vertAlign w:val="baseline"/>
        </w:rPr>
        <w:t> </w:t>
      </w:r>
      <w:r>
        <w:rPr>
          <w:vertAlign w:val="baseline"/>
        </w:rPr>
        <w:t>time</w:t>
      </w:r>
      <w:r>
        <w:rPr>
          <w:spacing w:val="7"/>
          <w:vertAlign w:val="baseline"/>
        </w:rPr>
        <w:t> </w:t>
      </w:r>
      <w:r>
        <w:rPr>
          <w:vertAlign w:val="baseline"/>
        </w:rPr>
        <w:t>limit</w:t>
      </w:r>
      <w:r>
        <w:rPr>
          <w:spacing w:val="7"/>
          <w:vertAlign w:val="baseline"/>
        </w:rPr>
        <w:t> </w:t>
      </w:r>
      <w:r>
        <w:rPr>
          <w:vertAlign w:val="baseline"/>
        </w:rPr>
        <w:t>under</w:t>
      </w:r>
      <w:r>
        <w:rPr>
          <w:spacing w:val="7"/>
          <w:vertAlign w:val="baseline"/>
        </w:rPr>
        <w:t> </w:t>
      </w:r>
      <w:r>
        <w:rPr>
          <w:vertAlign w:val="baseline"/>
        </w:rPr>
        <w:t>the</w:t>
      </w:r>
      <w:r>
        <w:rPr>
          <w:spacing w:val="7"/>
          <w:vertAlign w:val="baseline"/>
        </w:rPr>
        <w:t> </w:t>
      </w:r>
      <w:r>
        <w:rPr>
          <w:vertAlign w:val="baseline"/>
        </w:rPr>
        <w:t>Act,</w:t>
      </w:r>
      <w:r>
        <w:rPr>
          <w:spacing w:val="7"/>
          <w:vertAlign w:val="baseline"/>
        </w:rPr>
        <w:t> </w:t>
      </w:r>
      <w:r>
        <w:rPr>
          <w:vertAlign w:val="baseline"/>
        </w:rPr>
        <w:t>provided</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time</w:t>
      </w:r>
      <w:r>
        <w:rPr>
          <w:spacing w:val="7"/>
          <w:vertAlign w:val="baseline"/>
        </w:rPr>
        <w:t> </w:t>
      </w:r>
      <w:r>
        <w:rPr>
          <w:vertAlign w:val="baseline"/>
        </w:rPr>
        <w:t>limit</w:t>
      </w:r>
      <w:r>
        <w:rPr>
          <w:spacing w:val="7"/>
          <w:vertAlign w:val="baseline"/>
        </w:rPr>
        <w:t> </w:t>
      </w:r>
      <w:r>
        <w:rPr>
          <w:vertAlign w:val="baseline"/>
        </w:rPr>
        <w:t>had</w:t>
      </w:r>
      <w:r>
        <w:rPr>
          <w:spacing w:val="7"/>
          <w:vertAlign w:val="baseline"/>
        </w:rPr>
        <w:t> </w:t>
      </w:r>
      <w:r>
        <w:rPr>
          <w:vertAlign w:val="baseline"/>
        </w:rPr>
        <w:t>not</w:t>
      </w:r>
      <w:r>
        <w:rPr>
          <w:spacing w:val="7"/>
          <w:vertAlign w:val="baseline"/>
        </w:rPr>
        <w:t> </w:t>
      </w:r>
      <w:r>
        <w:rPr>
          <w:spacing w:val="-2"/>
          <w:vertAlign w:val="baseline"/>
        </w:rPr>
        <w:t>expired</w:t>
      </w:r>
    </w:p>
    <w:p>
      <w:pPr>
        <w:pStyle w:val="BodyText"/>
        <w:spacing w:line="235" w:lineRule="auto" w:before="118"/>
        <w:ind w:left="165" w:right="168"/>
        <w:jc w:val="both"/>
      </w:pPr>
      <w:bookmarkStart w:name="_bookmark886" w:id="888"/>
      <w:bookmarkEnd w:id="888"/>
      <w:r>
        <w:rPr/>
      </w:r>
      <w:r>
        <w:rPr/>
        <w:t>on the date of commencement of the original action. </w:t>
      </w:r>
      <w:r>
        <w:rPr>
          <w:color w:val="005DA1"/>
          <w:u w:val="single" w:color="005DA1"/>
          <w:vertAlign w:val="superscript"/>
        </w:rPr>
        <w:t>491</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However, the court has a discretion to </w:t>
      </w:r>
      <w:bookmarkStart w:name="_bookmark887" w:id="889"/>
      <w:bookmarkEnd w:id="889"/>
      <w:r>
        <w:rPr>
          <w:vertAlign w:val="baseline"/>
        </w:rPr>
        <w:t>order</w:t>
      </w:r>
      <w:r>
        <w:rPr>
          <w:vertAlign w:val="baseline"/>
        </w:rPr>
        <w:t> that it be dealt with separately from the claim of the claimant against the defendant </w:t>
      </w:r>
      <w:r>
        <w:rPr>
          <w:color w:val="005DA1"/>
          <w:u w:val="single" w:color="005DA1"/>
          <w:vertAlign w:val="superscript"/>
        </w:rPr>
        <w:t>492</w:t>
      </w:r>
      <w:r>
        <w:rPr>
          <w:color w:val="005DA1"/>
          <w:vertAlign w:val="baseline"/>
        </w:rPr>
        <w:t> </w:t>
      </w:r>
      <w:r>
        <w:rPr>
          <w:vertAlign w:val="baseline"/>
        </w:rPr>
        <w:t>and </w:t>
      </w:r>
      <w:r>
        <w:rPr>
          <w:vertAlign w:val="baseline"/>
        </w:rPr>
        <w:t>it may do so notwithstanding that any such action would be barred by limitation. </w:t>
      </w:r>
      <w:r>
        <w:rPr>
          <w:color w:val="005DA1"/>
          <w:u w:val="single" w:color="005DA1"/>
          <w:vertAlign w:val="superscript"/>
        </w:rPr>
        <w:t>493</w:t>
      </w:r>
    </w:p>
    <w:p>
      <w:pPr>
        <w:pStyle w:val="BodyText"/>
        <w:spacing w:before="80"/>
      </w:pPr>
    </w:p>
    <w:p>
      <w:pPr>
        <w:pStyle w:val="Heading2"/>
      </w:pPr>
      <w:r>
        <w:rPr/>
        <w:t>28-</w:t>
      </w:r>
      <w:r>
        <w:rPr>
          <w:spacing w:val="-5"/>
        </w:rPr>
        <w:t>124</w:t>
      </w:r>
    </w:p>
    <w:p>
      <w:pPr>
        <w:pStyle w:val="BodyText"/>
        <w:spacing w:line="235" w:lineRule="auto" w:before="203"/>
        <w:ind w:left="165" w:right="167"/>
        <w:jc w:val="both"/>
      </w:pPr>
      <w:bookmarkStart w:name="_bookmark888" w:id="890"/>
      <w:bookmarkEnd w:id="890"/>
      <w:r>
        <w:rPr/>
      </w:r>
      <w:r>
        <w:rPr/>
        <w:t>A further difficulty which arises is that it is a matter of considerable refinement whether a </w:t>
      </w:r>
      <w:r>
        <w:rPr/>
        <w:t>particular cross-claim</w:t>
      </w:r>
      <w:r>
        <w:rPr>
          <w:spacing w:val="14"/>
        </w:rPr>
        <w:t> </w:t>
      </w:r>
      <w:r>
        <w:rPr/>
        <w:t>is</w:t>
      </w:r>
      <w:r>
        <w:rPr>
          <w:spacing w:val="14"/>
        </w:rPr>
        <w:t> </w:t>
      </w:r>
      <w:r>
        <w:rPr/>
        <w:t>to</w:t>
      </w:r>
      <w:r>
        <w:rPr>
          <w:spacing w:val="14"/>
        </w:rPr>
        <w:t> </w:t>
      </w:r>
      <w:r>
        <w:rPr/>
        <w:t>be</w:t>
      </w:r>
      <w:r>
        <w:rPr>
          <w:spacing w:val="14"/>
        </w:rPr>
        <w:t> </w:t>
      </w:r>
      <w:r>
        <w:rPr/>
        <w:t>treated</w:t>
      </w:r>
      <w:r>
        <w:rPr>
          <w:spacing w:val="14"/>
        </w:rPr>
        <w:t> </w:t>
      </w:r>
      <w:r>
        <w:rPr/>
        <w:t>as</w:t>
      </w:r>
      <w:r>
        <w:rPr>
          <w:spacing w:val="14"/>
        </w:rPr>
        <w:t> </w:t>
      </w:r>
      <w:r>
        <w:rPr/>
        <w:t>a</w:t>
      </w:r>
      <w:r>
        <w:rPr>
          <w:spacing w:val="14"/>
        </w:rPr>
        <w:t> </w:t>
      </w:r>
      <w:r>
        <w:rPr/>
        <w:t>defence</w:t>
      </w:r>
      <w:r>
        <w:rPr>
          <w:spacing w:val="14"/>
        </w:rPr>
        <w:t> </w:t>
      </w:r>
      <w:r>
        <w:rPr/>
        <w:t>or</w:t>
      </w:r>
      <w:r>
        <w:rPr>
          <w:spacing w:val="14"/>
        </w:rPr>
        <w:t> </w:t>
      </w:r>
      <w:r>
        <w:rPr/>
        <w:t>matter</w:t>
      </w:r>
      <w:r>
        <w:rPr>
          <w:spacing w:val="14"/>
        </w:rPr>
        <w:t> </w:t>
      </w:r>
      <w:r>
        <w:rPr/>
        <w:t>of</w:t>
      </w:r>
      <w:r>
        <w:rPr>
          <w:spacing w:val="14"/>
        </w:rPr>
        <w:t> </w:t>
      </w:r>
      <w:r>
        <w:rPr/>
        <w:t>set-off.</w:t>
      </w:r>
      <w:r>
        <w:rPr>
          <w:spacing w:val="15"/>
        </w:rPr>
        <w:t> </w:t>
      </w:r>
      <w:r>
        <w:rPr>
          <w:color w:val="005DA1"/>
          <w:u w:val="single" w:color="005DA1"/>
          <w:vertAlign w:val="superscript"/>
        </w:rPr>
        <w:t>494</w:t>
      </w:r>
      <w:r>
        <w:rPr>
          <w:color w:val="005DA1"/>
          <w:spacing w:val="14"/>
          <w:vertAlign w:val="baseline"/>
        </w:rPr>
        <w:t> </w:t>
      </w:r>
      <w:r>
        <w:rPr>
          <w:vertAlign w:val="baseline"/>
        </w:rPr>
        <w:t>Section</w:t>
      </w:r>
      <w:r>
        <w:rPr>
          <w:spacing w:val="14"/>
          <w:vertAlign w:val="baseline"/>
        </w:rPr>
        <w:t> </w:t>
      </w:r>
      <w:r>
        <w:rPr>
          <w:vertAlign w:val="baseline"/>
        </w:rPr>
        <w:t>53(1)</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Sale</w:t>
      </w:r>
      <w:r>
        <w:rPr>
          <w:spacing w:val="14"/>
          <w:vertAlign w:val="baseline"/>
        </w:rPr>
        <w:t> </w:t>
      </w:r>
      <w:r>
        <w:rPr>
          <w:vertAlign w:val="baseline"/>
        </w:rPr>
        <w:t>of</w:t>
      </w:r>
      <w:r>
        <w:rPr>
          <w:spacing w:val="14"/>
          <w:vertAlign w:val="baseline"/>
        </w:rPr>
        <w:t> </w:t>
      </w:r>
      <w:r>
        <w:rPr>
          <w:spacing w:val="-2"/>
          <w:vertAlign w:val="baseline"/>
        </w:rPr>
        <w:t>Goods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889" w:id="891"/>
      <w:bookmarkEnd w:id="891"/>
      <w:r>
        <w:rPr/>
      </w:r>
      <w:r>
        <w:rPr/>
        <w:t>Act 1979, for example, provides that the buyer may set up against the seller a breach of warranty in diminution or extinction of the price, </w:t>
      </w:r>
      <w:r>
        <w:rPr>
          <w:color w:val="005DA1"/>
          <w:u w:val="single" w:color="005DA1"/>
          <w:vertAlign w:val="superscript"/>
        </w:rPr>
        <w:t>495</w:t>
      </w:r>
      <w:r>
        <w:rPr>
          <w:color w:val="005DA1"/>
          <w:vertAlign w:val="baseline"/>
        </w:rPr>
        <w:t> </w:t>
      </w:r>
      <w:r>
        <w:rPr>
          <w:vertAlign w:val="baseline"/>
        </w:rPr>
        <w:t>and such a claim is therefore to be treated as a defence. </w:t>
      </w:r>
      <w:r>
        <w:rPr>
          <w:color w:val="005DA1"/>
          <w:u w:val="single" w:color="005DA1"/>
          <w:vertAlign w:val="superscript"/>
        </w:rPr>
        <w:t>496</w:t>
      </w:r>
      <w:r>
        <w:rPr>
          <w:color w:val="005DA1"/>
          <w:vertAlign w:val="baseline"/>
        </w:rPr>
        <w:t> </w:t>
      </w:r>
      <w:bookmarkStart w:name="_bookmark890" w:id="892"/>
      <w:bookmarkEnd w:id="892"/>
      <w:r>
        <w:rPr>
          <w:color w:val="005DA1"/>
          <w:w w:val="92"/>
          <w:vertAlign w:val="baseline"/>
        </w:rPr>
      </w:r>
      <w:r>
        <w:rPr>
          <w:vertAlign w:val="baseline"/>
        </w:rPr>
        <w:t>Lord Denning M.R. has further put forward the view, in respect of the comparable provision in the </w:t>
      </w:r>
      <w:bookmarkStart w:name="_bookmark891" w:id="893"/>
      <w:bookmarkEnd w:id="893"/>
      <w:r>
        <w:rPr>
          <w:vertAlign w:val="baseline"/>
        </w:rPr>
        <w:t>Limitation</w:t>
      </w:r>
      <w:r>
        <w:rPr>
          <w:spacing w:val="26"/>
          <w:vertAlign w:val="baseline"/>
        </w:rPr>
        <w:t> </w:t>
      </w:r>
      <w:r>
        <w:rPr>
          <w:vertAlign w:val="baseline"/>
        </w:rPr>
        <w:t>Act</w:t>
      </w:r>
      <w:r>
        <w:rPr>
          <w:spacing w:val="26"/>
          <w:vertAlign w:val="baseline"/>
        </w:rPr>
        <w:t> </w:t>
      </w:r>
      <w:r>
        <w:rPr>
          <w:vertAlign w:val="baseline"/>
        </w:rPr>
        <w:t>1939,</w:t>
      </w:r>
      <w:r>
        <w:rPr>
          <w:spacing w:val="26"/>
          <w:vertAlign w:val="baseline"/>
        </w:rPr>
        <w:t> </w:t>
      </w:r>
      <w:r>
        <w:rPr>
          <w:color w:val="005DA1"/>
          <w:u w:val="single" w:color="005DA1"/>
          <w:vertAlign w:val="superscript"/>
        </w:rPr>
        <w:t>497</w:t>
      </w:r>
      <w:r>
        <w:rPr>
          <w:color w:val="005DA1"/>
          <w:spacing w:val="26"/>
          <w:vertAlign w:val="baseline"/>
        </w:rPr>
        <w:t> </w:t>
      </w:r>
      <w:r>
        <w:rPr>
          <w:vertAlign w:val="baseline"/>
        </w:rPr>
        <w:t>that</w:t>
      </w:r>
      <w:r>
        <w:rPr>
          <w:spacing w:val="26"/>
          <w:vertAlign w:val="baseline"/>
        </w:rPr>
        <w:t> </w:t>
      </w:r>
      <w:r>
        <w:rPr>
          <w:vertAlign w:val="baseline"/>
        </w:rPr>
        <w:t>the</w:t>
      </w:r>
      <w:r>
        <w:rPr>
          <w:spacing w:val="26"/>
          <w:vertAlign w:val="baseline"/>
        </w:rPr>
        <w:t> </w:t>
      </w:r>
      <w:r>
        <w:rPr>
          <w:vertAlign w:val="baseline"/>
        </w:rPr>
        <w:t>word</w:t>
      </w:r>
      <w:r>
        <w:rPr>
          <w:spacing w:val="26"/>
          <w:vertAlign w:val="baseline"/>
        </w:rPr>
        <w:t> </w:t>
      </w:r>
      <w:r>
        <w:rPr>
          <w:vertAlign w:val="baseline"/>
        </w:rPr>
        <w:t>“set-off”</w:t>
      </w:r>
      <w:r>
        <w:rPr>
          <w:spacing w:val="26"/>
          <w:vertAlign w:val="baseline"/>
        </w:rPr>
        <w:t> </w:t>
      </w:r>
      <w:r>
        <w:rPr>
          <w:vertAlign w:val="baseline"/>
        </w:rPr>
        <w:t>meant</w:t>
      </w:r>
      <w:r>
        <w:rPr>
          <w:spacing w:val="26"/>
          <w:vertAlign w:val="baseline"/>
        </w:rPr>
        <w:t> </w:t>
      </w:r>
      <w:r>
        <w:rPr>
          <w:vertAlign w:val="baseline"/>
        </w:rPr>
        <w:t>only</w:t>
      </w:r>
      <w:r>
        <w:rPr>
          <w:spacing w:val="26"/>
          <w:vertAlign w:val="baseline"/>
        </w:rPr>
        <w:t> </w:t>
      </w:r>
      <w:r>
        <w:rPr>
          <w:vertAlign w:val="baseline"/>
        </w:rPr>
        <w:t>a</w:t>
      </w:r>
      <w:r>
        <w:rPr>
          <w:spacing w:val="26"/>
          <w:vertAlign w:val="baseline"/>
        </w:rPr>
        <w:t> </w:t>
      </w:r>
      <w:r>
        <w:rPr>
          <w:vertAlign w:val="baseline"/>
        </w:rPr>
        <w:t>set-off</w:t>
      </w:r>
      <w:r>
        <w:rPr>
          <w:spacing w:val="26"/>
          <w:vertAlign w:val="baseline"/>
        </w:rPr>
        <w:t> </w:t>
      </w:r>
      <w:r>
        <w:rPr>
          <w:vertAlign w:val="baseline"/>
        </w:rPr>
        <w:t>as</w:t>
      </w:r>
      <w:r>
        <w:rPr>
          <w:spacing w:val="26"/>
          <w:vertAlign w:val="baseline"/>
        </w:rPr>
        <w:t> </w:t>
      </w:r>
      <w:r>
        <w:rPr>
          <w:vertAlign w:val="baseline"/>
        </w:rPr>
        <w:t>permitted</w:t>
      </w:r>
      <w:r>
        <w:rPr>
          <w:spacing w:val="26"/>
          <w:vertAlign w:val="baseline"/>
        </w:rPr>
        <w:t> </w:t>
      </w:r>
      <w:r>
        <w:rPr>
          <w:vertAlign w:val="baseline"/>
        </w:rPr>
        <w:t>by</w:t>
      </w:r>
      <w:r>
        <w:rPr>
          <w:spacing w:val="26"/>
          <w:vertAlign w:val="baseline"/>
        </w:rPr>
        <w:t> </w:t>
      </w:r>
      <w:r>
        <w:rPr>
          <w:vertAlign w:val="baseline"/>
        </w:rPr>
        <w:t>the</w:t>
      </w:r>
      <w:r>
        <w:rPr>
          <w:spacing w:val="26"/>
          <w:vertAlign w:val="baseline"/>
        </w:rPr>
        <w:t> </w:t>
      </w:r>
      <w:r>
        <w:rPr>
          <w:vertAlign w:val="baseline"/>
        </w:rPr>
        <w:t>statutes</w:t>
      </w:r>
      <w:r>
        <w:rPr>
          <w:spacing w:val="26"/>
          <w:vertAlign w:val="baseline"/>
        </w:rPr>
        <w:t> </w:t>
      </w:r>
      <w:r>
        <w:rPr>
          <w:vertAlign w:val="baseline"/>
        </w:rPr>
        <w:t>of set-off, and did not apply to an “equitable set-off” pleaded in extinction or diminution of the claim. </w:t>
      </w:r>
      <w:r>
        <w:rPr>
          <w:color w:val="005DA1"/>
          <w:u w:val="single" w:color="005DA1"/>
          <w:vertAlign w:val="superscript"/>
        </w:rPr>
        <w:t>498</w:t>
      </w:r>
      <w:r>
        <w:rPr>
          <w:color w:val="005DA1"/>
          <w:vertAlign w:val="baseline"/>
        </w:rPr>
        <w:t> </w:t>
      </w:r>
      <w:bookmarkStart w:name="_bookmark892" w:id="894"/>
      <w:bookmarkEnd w:id="894"/>
      <w:r>
        <w:rPr>
          <w:color w:val="005DA1"/>
          <w:w w:val="92"/>
          <w:vertAlign w:val="baseline"/>
        </w:rPr>
      </w:r>
      <w:r>
        <w:rPr>
          <w:vertAlign w:val="baseline"/>
        </w:rPr>
        <w:t>On this view, if a cross-claim arises out of the same transaction as the claim, or out of a transaction </w:t>
      </w:r>
      <w:bookmarkStart w:name="_bookmark893" w:id="895"/>
      <w:bookmarkEnd w:id="895"/>
      <w:r>
        <w:rPr>
          <w:vertAlign w:val="baseline"/>
        </w:rPr>
        <w:t>that</w:t>
      </w:r>
      <w:r>
        <w:rPr>
          <w:vertAlign w:val="baseline"/>
        </w:rPr>
        <w:t> is closely related to the claim, </w:t>
      </w:r>
      <w:r>
        <w:rPr>
          <w:color w:val="005DA1"/>
          <w:u w:val="single" w:color="005DA1"/>
          <w:vertAlign w:val="superscript"/>
        </w:rPr>
        <w:t>499</w:t>
      </w:r>
      <w:r>
        <w:rPr>
          <w:color w:val="005DA1"/>
          <w:vertAlign w:val="baseline"/>
        </w:rPr>
        <w:t> </w:t>
      </w:r>
      <w:r>
        <w:rPr>
          <w:vertAlign w:val="baseline"/>
        </w:rPr>
        <w:t>it is to be treated as an equitable defence </w:t>
      </w:r>
      <w:r>
        <w:rPr>
          <w:color w:val="005DA1"/>
          <w:u w:val="single" w:color="005DA1"/>
          <w:vertAlign w:val="superscript"/>
        </w:rPr>
        <w:t>500</w:t>
      </w:r>
      <w:r>
        <w:rPr>
          <w:color w:val="005DA1"/>
          <w:vertAlign w:val="baseline"/>
        </w:rPr>
        <w:t> </w:t>
      </w:r>
      <w:r>
        <w:rPr>
          <w:vertAlign w:val="baseline"/>
        </w:rPr>
        <w:t>and is time-barred only in equity. </w:t>
      </w:r>
      <w:r>
        <w:rPr>
          <w:color w:val="005DA1"/>
          <w:u w:val="single" w:color="005DA1"/>
          <w:vertAlign w:val="superscript"/>
        </w:rPr>
        <w:t>501</w:t>
      </w:r>
    </w:p>
    <w:p>
      <w:pPr>
        <w:pStyle w:val="BodyText"/>
      </w:pPr>
    </w:p>
    <w:p>
      <w:pPr>
        <w:pStyle w:val="BodyText"/>
        <w:spacing w:before="36"/>
      </w:pPr>
    </w:p>
    <w:p>
      <w:pPr>
        <w:spacing w:before="0"/>
        <w:ind w:left="164" w:right="0" w:firstLine="0"/>
        <w:jc w:val="both"/>
        <w:rPr>
          <w:rFonts w:ascii="Arial"/>
          <w:b/>
          <w:sz w:val="18"/>
        </w:rPr>
      </w:pPr>
      <w:r>
        <w:rPr>
          <w:rFonts w:ascii="Arial"/>
          <w:b/>
          <w:sz w:val="18"/>
        </w:rPr>
        <w:t>Part 20 </w:t>
      </w:r>
      <w:r>
        <w:rPr>
          <w:rFonts w:ascii="Arial"/>
          <w:b/>
          <w:spacing w:val="-2"/>
          <w:sz w:val="18"/>
        </w:rPr>
        <w:t>claims</w:t>
      </w:r>
    </w:p>
    <w:p>
      <w:pPr>
        <w:pStyle w:val="BodyText"/>
        <w:spacing w:before="41"/>
        <w:rPr>
          <w:rFonts w:ascii="Arial"/>
          <w:b/>
          <w:sz w:val="18"/>
        </w:rPr>
      </w:pPr>
    </w:p>
    <w:p>
      <w:pPr>
        <w:pStyle w:val="Heading2"/>
        <w:ind w:left="164"/>
      </w:pPr>
      <w:r>
        <w:rPr/>
        <w:t>28-</w:t>
      </w:r>
      <w:r>
        <w:rPr>
          <w:spacing w:val="-5"/>
        </w:rPr>
        <w:t>125</w:t>
      </w:r>
    </w:p>
    <w:p>
      <w:pPr>
        <w:pStyle w:val="BodyText"/>
        <w:spacing w:line="235" w:lineRule="auto" w:before="203"/>
        <w:ind w:left="165" w:right="167"/>
        <w:jc w:val="both"/>
      </w:pPr>
      <w:bookmarkStart w:name="_bookmark894" w:id="896"/>
      <w:bookmarkEnd w:id="896"/>
      <w:r>
        <w:rPr/>
      </w:r>
      <w:r>
        <w:rPr/>
        <w:t>Section 35(1) of the Limitation Act 1980 provides that, for the purposes of the Act, </w:t>
      </w:r>
      <w:r>
        <w:rPr>
          <w:color w:val="005DA1"/>
          <w:u w:val="single" w:color="005DA1"/>
          <w:vertAlign w:val="superscript"/>
        </w:rPr>
        <w:t>502</w:t>
      </w:r>
      <w:r>
        <w:rPr>
          <w:color w:val="005DA1"/>
          <w:vertAlign w:val="baseline"/>
        </w:rPr>
        <w:t> </w:t>
      </w:r>
      <w:r>
        <w:rPr>
          <w:vertAlign w:val="baseline"/>
        </w:rPr>
        <w:t>a new </w:t>
      </w:r>
      <w:r>
        <w:rPr>
          <w:vertAlign w:val="baseline"/>
        </w:rPr>
        <w:t>claim </w:t>
      </w:r>
      <w:bookmarkStart w:name="_bookmark895" w:id="897"/>
      <w:bookmarkEnd w:id="897"/>
      <w:r>
        <w:rPr>
          <w:vertAlign w:val="baseline"/>
        </w:rPr>
        <w:t>made</w:t>
      </w:r>
      <w:r>
        <w:rPr>
          <w:vertAlign w:val="baseline"/>
        </w:rPr>
        <w:t> in or by way of third-party proceedings is to be deemed to be a separate action and to have been commenced on the date on which those proceedings were commenced. </w:t>
      </w:r>
      <w:r>
        <w:rPr>
          <w:color w:val="005DA1"/>
          <w:u w:val="single" w:color="005DA1"/>
          <w:vertAlign w:val="superscript"/>
        </w:rPr>
        <w:t>503</w:t>
      </w:r>
      <w:r>
        <w:rPr>
          <w:color w:val="005DA1"/>
          <w:vertAlign w:val="baseline"/>
        </w:rPr>
        <w:t> </w:t>
      </w:r>
      <w:r>
        <w:rPr>
          <w:vertAlign w:val="baseline"/>
        </w:rPr>
        <w:t>The result may be </w:t>
      </w:r>
      <w:bookmarkStart w:name="_bookmark896" w:id="898"/>
      <w:bookmarkEnd w:id="898"/>
      <w:r>
        <w:rPr>
          <w:vertAlign w:val="baseline"/>
        </w:rPr>
        <w:t>(assuming</w:t>
      </w:r>
      <w:r>
        <w:rPr>
          <w:vertAlign w:val="baseline"/>
        </w:rPr>
        <w:t> that the situation is not one to which s.1 of the Civil Liability (Contribution) Act 1978 applies) </w:t>
      </w:r>
      <w:r>
        <w:rPr>
          <w:color w:val="005DA1"/>
          <w:u w:val="single" w:color="005DA1"/>
          <w:vertAlign w:val="superscript"/>
        </w:rPr>
        <w:t>504</w:t>
      </w:r>
      <w:r>
        <w:rPr>
          <w:color w:val="005DA1"/>
          <w:vertAlign w:val="baseline"/>
        </w:rPr>
        <w:t> </w:t>
      </w:r>
      <w:r>
        <w:rPr>
          <w:vertAlign w:val="baseline"/>
        </w:rPr>
        <w:t>that if a claimant starts proceedings against a defendant at a time when the defendant’s cause of action against the third party is, or is on the point of becoming, time-barred, the defendant will have lost or may lose the opportunity of obtaining relief over against the third party. “Thirdparty proceedings” is defined to mean any proceedings brought in the course of any action against a</w:t>
      </w:r>
      <w:r>
        <w:rPr>
          <w:spacing w:val="40"/>
          <w:vertAlign w:val="baseline"/>
        </w:rPr>
        <w:t> </w:t>
      </w:r>
      <w:r>
        <w:rPr>
          <w:vertAlign w:val="baseline"/>
        </w:rPr>
        <w:t>person not previously a party to the action, other than proceedings brought by joining any such</w:t>
      </w:r>
      <w:r>
        <w:rPr>
          <w:spacing w:val="40"/>
          <w:vertAlign w:val="baseline"/>
        </w:rPr>
        <w:t> </w:t>
      </w:r>
      <w:bookmarkStart w:name="_bookmark897" w:id="899"/>
      <w:bookmarkEnd w:id="899"/>
      <w:r>
        <w:rPr>
          <w:vertAlign w:val="baseline"/>
        </w:rPr>
        <w:t>person</w:t>
      </w:r>
      <w:r>
        <w:rPr>
          <w:vertAlign w:val="baseline"/>
        </w:rPr>
        <w:t> as defendant to any claim already made in the original action by the party bringing the proceedings. </w:t>
      </w:r>
      <w:r>
        <w:rPr>
          <w:color w:val="005DA1"/>
          <w:u w:val="single" w:color="005DA1"/>
          <w:vertAlign w:val="superscript"/>
        </w:rPr>
        <w:t>505</w:t>
      </w:r>
      <w:r>
        <w:rPr>
          <w:color w:val="005DA1"/>
          <w:vertAlign w:val="baseline"/>
        </w:rPr>
        <w:t> </w:t>
      </w:r>
      <w:r>
        <w:rPr>
          <w:vertAlign w:val="baseline"/>
        </w:rPr>
        <w:t>The rule set out above thus applies to a larger range of proceedings than would usually be considered as “third-party proceedings”, and extends to other Pt 20 claims for example, a counterclaim by a defendant against an added party.</w:t>
      </w:r>
    </w:p>
    <w:p>
      <w:pPr>
        <w:pStyle w:val="BodyText"/>
      </w:pPr>
    </w:p>
    <w:p>
      <w:pPr>
        <w:pStyle w:val="BodyText"/>
        <w:spacing w:before="33"/>
      </w:pPr>
    </w:p>
    <w:p>
      <w:pPr>
        <w:spacing w:before="1"/>
        <w:ind w:left="165" w:right="0" w:firstLine="0"/>
        <w:jc w:val="left"/>
        <w:rPr>
          <w:rFonts w:ascii="Arial"/>
          <w:b/>
          <w:sz w:val="18"/>
        </w:rPr>
      </w:pPr>
      <w:r>
        <w:rPr>
          <w:rFonts w:ascii="Arial"/>
          <w:b/>
          <w:sz w:val="18"/>
        </w:rPr>
        <w:t>Arbitral </w:t>
      </w:r>
      <w:r>
        <w:rPr>
          <w:rFonts w:ascii="Arial"/>
          <w:b/>
          <w:spacing w:val="-2"/>
          <w:sz w:val="18"/>
        </w:rPr>
        <w:t>proceedings</w:t>
      </w:r>
    </w:p>
    <w:p>
      <w:pPr>
        <w:pStyle w:val="BodyText"/>
        <w:spacing w:before="41"/>
        <w:rPr>
          <w:rFonts w:ascii="Arial"/>
          <w:b/>
          <w:sz w:val="18"/>
        </w:rPr>
      </w:pPr>
    </w:p>
    <w:p>
      <w:pPr>
        <w:pStyle w:val="Heading2"/>
      </w:pPr>
      <w:r>
        <w:rPr/>
        <w:t>28-</w:t>
      </w:r>
      <w:r>
        <w:rPr>
          <w:spacing w:val="-5"/>
        </w:rPr>
        <w:t>126</w:t>
      </w:r>
    </w:p>
    <w:p>
      <w:pPr>
        <w:pStyle w:val="BodyText"/>
        <w:spacing w:line="235" w:lineRule="auto" w:before="202"/>
        <w:ind w:left="164" w:right="167"/>
        <w:jc w:val="both"/>
      </w:pPr>
      <w:bookmarkStart w:name="_bookmark898" w:id="900"/>
      <w:bookmarkEnd w:id="900"/>
      <w:r>
        <w:rPr/>
      </w:r>
      <w:bookmarkStart w:name="_bookmark899" w:id="901"/>
      <w:bookmarkEnd w:id="901"/>
      <w:r>
        <w:rPr/>
      </w:r>
      <w:r>
        <w:rPr/>
        <w:t>The Limitation Acts </w:t>
      </w:r>
      <w:r>
        <w:rPr>
          <w:color w:val="005DA1"/>
          <w:u w:val="single" w:color="005DA1"/>
          <w:vertAlign w:val="superscript"/>
        </w:rPr>
        <w:t>506</w:t>
      </w:r>
      <w:r>
        <w:rPr>
          <w:color w:val="005DA1"/>
          <w:vertAlign w:val="baseline"/>
        </w:rPr>
        <w:t> </w:t>
      </w:r>
      <w:r>
        <w:rPr>
          <w:vertAlign w:val="baseline"/>
        </w:rPr>
        <w:t>apply to arbitral proceedings as they apply to legal proceedings, </w:t>
      </w:r>
      <w:r>
        <w:rPr>
          <w:color w:val="005DA1"/>
          <w:u w:val="single" w:color="005DA1"/>
          <w:vertAlign w:val="superscript"/>
        </w:rPr>
        <w:t>507</w:t>
      </w:r>
      <w:r>
        <w:rPr>
          <w:color w:val="005DA1"/>
          <w:vertAlign w:val="baseline"/>
        </w:rPr>
        <w:t> </w:t>
      </w:r>
      <w:r>
        <w:rPr>
          <w:vertAlign w:val="baseline"/>
        </w:rPr>
        <w:t>and </w:t>
      </w:r>
      <w:r>
        <w:rPr>
          <w:vertAlign w:val="baseline"/>
        </w:rPr>
        <w:t>an arbitrator no less than a judge is bound to give effect to defences based thereon. </w:t>
      </w:r>
      <w:r>
        <w:rPr>
          <w:color w:val="005DA1"/>
          <w:u w:val="single" w:color="005DA1"/>
          <w:vertAlign w:val="superscript"/>
        </w:rPr>
        <w:t>508</w:t>
      </w:r>
      <w:r>
        <w:rPr>
          <w:color w:val="005DA1"/>
          <w:vertAlign w:val="baseline"/>
        </w:rPr>
        <w:t> </w:t>
      </w:r>
      <w:r>
        <w:rPr>
          <w:vertAlign w:val="baseline"/>
        </w:rPr>
        <w:t>The arbitration must therefore be commenced before the expiration of the relevant limitation period. The parties are </w:t>
      </w:r>
      <w:bookmarkStart w:name="_bookmark900" w:id="902"/>
      <w:bookmarkEnd w:id="902"/>
      <w:r>
        <w:rPr>
          <w:vertAlign w:val="baseline"/>
        </w:rPr>
        <w:t>free</w:t>
      </w:r>
      <w:r>
        <w:rPr>
          <w:vertAlign w:val="baseline"/>
        </w:rPr>
        <w:t> to agree when arbitral proceedings are to be regarded commenced for the purposes of the </w:t>
      </w:r>
      <w:bookmarkStart w:name="_bookmark901" w:id="903"/>
      <w:bookmarkEnd w:id="903"/>
      <w:r>
        <w:rPr>
          <w:vertAlign w:val="baseline"/>
        </w:rPr>
        <w:t>Limitation</w:t>
      </w:r>
      <w:r>
        <w:rPr>
          <w:vertAlign w:val="baseline"/>
        </w:rPr>
        <w:t> Acts. </w:t>
      </w:r>
      <w:r>
        <w:rPr>
          <w:color w:val="005DA1"/>
          <w:u w:val="single" w:color="005DA1"/>
          <w:vertAlign w:val="superscript"/>
        </w:rPr>
        <w:t>509</w:t>
      </w:r>
      <w:r>
        <w:rPr>
          <w:color w:val="005DA1"/>
          <w:vertAlign w:val="baseline"/>
        </w:rPr>
        <w:t> </w:t>
      </w:r>
      <w:r>
        <w:rPr>
          <w:vertAlign w:val="baseline"/>
        </w:rPr>
        <w:t>If there is no such agreement, the rules set out in s.14 of the Arbitration Act 1996 may apply. These are considered in the chapter on Arbitration Clauses later in this book. </w:t>
      </w:r>
      <w:r>
        <w:rPr>
          <w:color w:val="005DA1"/>
          <w:u w:val="single" w:color="005DA1"/>
          <w:vertAlign w:val="superscript"/>
        </w:rPr>
        <w:t>510</w:t>
      </w:r>
    </w:p>
    <w:p>
      <w:pPr>
        <w:pStyle w:val="BodyText"/>
      </w:pPr>
    </w:p>
    <w:p>
      <w:pPr>
        <w:pStyle w:val="BodyText"/>
        <w:spacing w:before="38"/>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185613</wp:posOffset>
                </wp:positionV>
                <wp:extent cx="572452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5223pt;width:450.75pt;height:.1pt;mso-position-horizontal-relative:page;mso-position-vertical-relative:paragraph;z-index:-15701504;mso-wrap-distance-left:0;mso-wrap-distance-right:0" id="docshape24"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207040">
                <wp:simplePos x="0" y="0"/>
                <wp:positionH relativeFrom="page">
                  <wp:posOffset>914400</wp:posOffset>
                </wp:positionH>
                <wp:positionV relativeFrom="paragraph">
                  <wp:posOffset>94576</wp:posOffset>
                </wp:positionV>
                <wp:extent cx="4953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9440"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pStyle w:val="BodyText"/>
        <w:tabs>
          <w:tab w:pos="705" w:val="left" w:leader="none"/>
        </w:tabs>
        <w:ind w:left="165"/>
      </w:pPr>
      <w:bookmarkStart w:name="_bookmark902" w:id="904"/>
      <w:bookmarkEnd w:id="904"/>
      <w:r>
        <w:rPr/>
      </w:r>
      <w:hyperlink w:history="true" w:anchor="_bookmark855">
        <w:r>
          <w:rPr>
            <w:color w:val="005DA1"/>
            <w:spacing w:val="-4"/>
            <w:position w:val="5"/>
            <w:sz w:val="14"/>
            <w:u w:val="single" w:color="005DA1"/>
          </w:rPr>
          <w:t>460</w:t>
        </w:r>
      </w:hyperlink>
      <w:r>
        <w:rPr>
          <w:spacing w:val="-4"/>
          <w:position w:val="5"/>
          <w:sz w:val="14"/>
        </w:rPr>
        <w:t>.</w:t>
      </w:r>
      <w:r>
        <w:rPr>
          <w:position w:val="5"/>
          <w:sz w:val="14"/>
        </w:rPr>
        <w:tab/>
      </w:r>
      <w:r>
        <w:rPr/>
        <w:t>By s.38(1) of the 1980 Act, “action” includes any proceedings in a court of </w:t>
      </w:r>
      <w:r>
        <w:rPr>
          <w:spacing w:val="-4"/>
        </w:rPr>
        <w:t>law.</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903" w:id="905"/>
      <w:bookmarkEnd w:id="905"/>
      <w:r>
        <w:rPr/>
      </w:r>
      <w:hyperlink w:history="true" w:anchor="_bookmark856">
        <w:r>
          <w:rPr>
            <w:color w:val="005DA1"/>
            <w:spacing w:val="-4"/>
            <w:sz w:val="14"/>
            <w:u w:val="single" w:color="005DA1"/>
          </w:rPr>
          <w:t>461</w:t>
        </w:r>
      </w:hyperlink>
      <w:r>
        <w:rPr>
          <w:spacing w:val="-4"/>
          <w:sz w:val="14"/>
        </w:rPr>
        <w:t>.</w:t>
      </w:r>
    </w:p>
    <w:p>
      <w:pPr>
        <w:spacing w:line="227" w:lineRule="exact" w:before="208"/>
        <w:ind w:left="335" w:right="0" w:firstLine="0"/>
        <w:jc w:val="left"/>
        <w:rPr>
          <w:sz w:val="20"/>
        </w:rPr>
      </w:pPr>
      <w:r>
        <w:rPr/>
        <w:br w:type="column"/>
      </w:r>
      <w:r>
        <w:rPr>
          <w:sz w:val="20"/>
        </w:rPr>
        <w:t>CPR</w:t>
      </w:r>
      <w:r>
        <w:rPr>
          <w:spacing w:val="9"/>
          <w:sz w:val="20"/>
        </w:rPr>
        <w:t> </w:t>
      </w:r>
      <w:r>
        <w:rPr>
          <w:sz w:val="20"/>
        </w:rPr>
        <w:t>PD</w:t>
      </w:r>
      <w:r>
        <w:rPr>
          <w:spacing w:val="9"/>
          <w:sz w:val="20"/>
        </w:rPr>
        <w:t> </w:t>
      </w:r>
      <w:r>
        <w:rPr>
          <w:sz w:val="20"/>
        </w:rPr>
        <w:t>7,</w:t>
      </w:r>
      <w:r>
        <w:rPr>
          <w:spacing w:val="9"/>
          <w:sz w:val="20"/>
        </w:rPr>
        <w:t> </w:t>
      </w:r>
      <w:r>
        <w:rPr>
          <w:sz w:val="20"/>
        </w:rPr>
        <w:t>para.5.1;</w:t>
      </w:r>
      <w:r>
        <w:rPr>
          <w:spacing w:val="9"/>
          <w:sz w:val="20"/>
        </w:rPr>
        <w:t> </w:t>
      </w:r>
      <w:r>
        <w:rPr>
          <w:rFonts w:ascii="Arial"/>
          <w:i/>
          <w:sz w:val="20"/>
        </w:rPr>
        <w:t>Barnes</w:t>
      </w:r>
      <w:r>
        <w:rPr>
          <w:rFonts w:ascii="Arial"/>
          <w:i/>
          <w:spacing w:val="9"/>
          <w:sz w:val="20"/>
        </w:rPr>
        <w:t> </w:t>
      </w:r>
      <w:r>
        <w:rPr>
          <w:rFonts w:ascii="Arial"/>
          <w:i/>
          <w:sz w:val="20"/>
        </w:rPr>
        <w:t>v</w:t>
      </w:r>
      <w:r>
        <w:rPr>
          <w:rFonts w:ascii="Arial"/>
          <w:i/>
          <w:spacing w:val="9"/>
          <w:sz w:val="20"/>
        </w:rPr>
        <w:t> </w:t>
      </w:r>
      <w:r>
        <w:rPr>
          <w:rFonts w:ascii="Arial"/>
          <w:i/>
          <w:sz w:val="20"/>
        </w:rPr>
        <w:t>St</w:t>
      </w:r>
      <w:r>
        <w:rPr>
          <w:rFonts w:ascii="Arial"/>
          <w:i/>
          <w:spacing w:val="9"/>
          <w:sz w:val="20"/>
        </w:rPr>
        <w:t> </w:t>
      </w:r>
      <w:r>
        <w:rPr>
          <w:rFonts w:ascii="Arial"/>
          <w:i/>
          <w:sz w:val="20"/>
        </w:rPr>
        <w:t>Helens</w:t>
      </w:r>
      <w:r>
        <w:rPr>
          <w:rFonts w:ascii="Arial"/>
          <w:i/>
          <w:spacing w:val="9"/>
          <w:sz w:val="20"/>
        </w:rPr>
        <w:t> </w:t>
      </w:r>
      <w:r>
        <w:rPr>
          <w:rFonts w:ascii="Arial"/>
          <w:i/>
          <w:sz w:val="20"/>
        </w:rPr>
        <w:t>MBC</w:t>
      </w:r>
      <w:r>
        <w:rPr>
          <w:rFonts w:ascii="Arial"/>
          <w:i/>
          <w:spacing w:val="9"/>
          <w:sz w:val="20"/>
        </w:rPr>
        <w:t> </w:t>
      </w:r>
      <w:r>
        <w:rPr>
          <w:rFonts w:ascii="Arial"/>
          <w:i/>
          <w:sz w:val="20"/>
        </w:rPr>
        <w:t>[2006]</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1372,</w:t>
      </w:r>
      <w:r>
        <w:rPr>
          <w:rFonts w:ascii="Arial"/>
          <w:i/>
          <w:spacing w:val="9"/>
          <w:sz w:val="20"/>
        </w:rPr>
        <w:t> </w:t>
      </w:r>
      <w:r>
        <w:rPr>
          <w:rFonts w:ascii="Arial"/>
          <w:i/>
          <w:sz w:val="20"/>
        </w:rPr>
        <w:t>[2007]</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pacing w:val="-4"/>
          <w:sz w:val="20"/>
        </w:rPr>
        <w:t>879</w:t>
      </w:r>
      <w:r>
        <w:rPr>
          <w:spacing w:val="-4"/>
          <w:sz w:val="20"/>
        </w:rPr>
        <w:t>.</w:t>
      </w:r>
    </w:p>
    <w:p>
      <w:pPr>
        <w:spacing w:line="235" w:lineRule="auto" w:before="2"/>
        <w:ind w:left="165" w:right="167" w:firstLine="0"/>
        <w:jc w:val="both"/>
        <w:rPr>
          <w:sz w:val="20"/>
        </w:rPr>
      </w:pPr>
      <w:r>
        <w:rPr>
          <w:sz w:val="20"/>
        </w:rPr>
        <w:drawing>
          <wp:anchor distT="0" distB="0" distL="0" distR="0" allowOverlap="1" layoutInCell="1" locked="0" behindDoc="0" simplePos="0" relativeHeight="15756800">
            <wp:simplePos x="0" y="0"/>
            <wp:positionH relativeFrom="page">
              <wp:posOffset>1257846</wp:posOffset>
            </wp:positionH>
            <wp:positionV relativeFrom="paragraph">
              <wp:posOffset>-116156</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On</w:t>
      </w:r>
      <w:r>
        <w:rPr>
          <w:spacing w:val="40"/>
          <w:sz w:val="20"/>
        </w:rPr>
        <w:t> </w:t>
      </w:r>
      <w:r>
        <w:rPr>
          <w:sz w:val="20"/>
        </w:rPr>
        <w:t>the</w:t>
      </w:r>
      <w:r>
        <w:rPr>
          <w:spacing w:val="40"/>
          <w:sz w:val="20"/>
        </w:rPr>
        <w:t> </w:t>
      </w:r>
      <w:r>
        <w:rPr>
          <w:sz w:val="20"/>
        </w:rPr>
        <w:t>relevance,</w:t>
      </w:r>
      <w:r>
        <w:rPr>
          <w:spacing w:val="40"/>
          <w:sz w:val="20"/>
        </w:rPr>
        <w:t> </w:t>
      </w:r>
      <w:r>
        <w:rPr>
          <w:sz w:val="20"/>
        </w:rPr>
        <w:t>to</w:t>
      </w:r>
      <w:r>
        <w:rPr>
          <w:spacing w:val="40"/>
          <w:sz w:val="20"/>
        </w:rPr>
        <w:t> </w:t>
      </w:r>
      <w:r>
        <w:rPr>
          <w:sz w:val="20"/>
        </w:rPr>
        <w:t>the</w:t>
      </w:r>
      <w:r>
        <w:rPr>
          <w:spacing w:val="40"/>
          <w:sz w:val="20"/>
        </w:rPr>
        <w:t> </w:t>
      </w:r>
      <w:r>
        <w:rPr>
          <w:sz w:val="20"/>
        </w:rPr>
        <w:t>commencement</w:t>
      </w:r>
      <w:r>
        <w:rPr>
          <w:spacing w:val="40"/>
          <w:sz w:val="20"/>
        </w:rPr>
        <w:t> </w:t>
      </w:r>
      <w:r>
        <w:rPr>
          <w:sz w:val="20"/>
        </w:rPr>
        <w:t>of</w:t>
      </w:r>
      <w:r>
        <w:rPr>
          <w:spacing w:val="40"/>
          <w:sz w:val="20"/>
        </w:rPr>
        <w:t> </w:t>
      </w:r>
      <w:r>
        <w:rPr>
          <w:sz w:val="20"/>
        </w:rPr>
        <w:t>proceedings</w:t>
      </w:r>
      <w:r>
        <w:rPr>
          <w:spacing w:val="40"/>
          <w:sz w:val="20"/>
        </w:rPr>
        <w:t> </w:t>
      </w:r>
      <w:r>
        <w:rPr>
          <w:sz w:val="20"/>
        </w:rPr>
        <w:t>for</w:t>
      </w:r>
      <w:r>
        <w:rPr>
          <w:spacing w:val="40"/>
          <w:sz w:val="20"/>
        </w:rPr>
        <w:t> </w:t>
      </w:r>
      <w:r>
        <w:rPr>
          <w:sz w:val="20"/>
        </w:rPr>
        <w:t>limitation</w:t>
      </w:r>
      <w:r>
        <w:rPr>
          <w:spacing w:val="40"/>
          <w:sz w:val="20"/>
        </w:rPr>
        <w:t> </w:t>
      </w:r>
      <w:r>
        <w:rPr>
          <w:sz w:val="20"/>
        </w:rPr>
        <w:t>purposes,</w:t>
      </w:r>
      <w:r>
        <w:rPr>
          <w:spacing w:val="40"/>
          <w:sz w:val="20"/>
        </w:rPr>
        <w:t> </w:t>
      </w:r>
      <w:r>
        <w:rPr>
          <w:sz w:val="20"/>
        </w:rPr>
        <w:t>of</w:t>
      </w:r>
      <w:r>
        <w:rPr>
          <w:spacing w:val="40"/>
          <w:sz w:val="20"/>
        </w:rPr>
        <w:t> </w:t>
      </w:r>
      <w:r>
        <w:rPr>
          <w:sz w:val="20"/>
        </w:rPr>
        <w:t>the non-payment of the correct court fee, see </w:t>
      </w:r>
      <w:r>
        <w:rPr>
          <w:rFonts w:ascii="Arial"/>
          <w:i/>
          <w:sz w:val="20"/>
        </w:rPr>
        <w:t>Page v Hewetts Solicitors [2012] EWCA Civ 805</w:t>
      </w:r>
      <w:r>
        <w:rPr>
          <w:sz w:val="20"/>
        </w:rPr>
        <w:t>; </w:t>
      </w:r>
      <w:r>
        <w:rPr>
          <w:rFonts w:ascii="Arial"/>
          <w:i/>
          <w:sz w:val="20"/>
        </w:rPr>
        <w:t>Bhatti v Ashgar [2016] EWHC 1049 (QB)</w:t>
      </w:r>
      <w:r>
        <w:rPr>
          <w:sz w:val="20"/>
        </w:rPr>
        <w:t>; </w:t>
      </w:r>
      <w:r>
        <w:rPr>
          <w:rFonts w:ascii="Arial"/>
          <w:i/>
          <w:sz w:val="20"/>
        </w:rPr>
        <w:t>Glenluce Fishing Co Ltd v Watermota Ltd [2016] EWHC 1807 (TCC)</w:t>
      </w:r>
      <w:r>
        <w:rPr>
          <w:sz w:val="20"/>
        </w:rPr>
        <w:t>. For commencement of arbitration proceedings, see Vol.II, para.32-081.</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904" w:id="906"/>
      <w:bookmarkEnd w:id="906"/>
      <w:r>
        <w:rPr/>
      </w:r>
      <w:hyperlink w:history="true" w:anchor="_bookmark857">
        <w:r>
          <w:rPr>
            <w:color w:val="005DA1"/>
            <w:spacing w:val="-4"/>
            <w:position w:val="5"/>
            <w:sz w:val="14"/>
            <w:u w:val="single" w:color="005DA1"/>
          </w:rPr>
          <w:t>462</w:t>
        </w:r>
      </w:hyperlink>
      <w:r>
        <w:rPr>
          <w:spacing w:val="-4"/>
          <w:position w:val="5"/>
          <w:sz w:val="14"/>
        </w:rPr>
        <w:t>.</w:t>
      </w:r>
      <w:r>
        <w:rPr>
          <w:position w:val="5"/>
          <w:sz w:val="14"/>
        </w:rPr>
        <w:tab/>
      </w:r>
      <w:r>
        <w:rPr>
          <w:sz w:val="20"/>
        </w:rPr>
        <w:t>Where</w:t>
      </w:r>
      <w:r>
        <w:rPr>
          <w:spacing w:val="34"/>
          <w:sz w:val="20"/>
        </w:rPr>
        <w:t> </w:t>
      </w:r>
      <w:r>
        <w:rPr>
          <w:sz w:val="20"/>
        </w:rPr>
        <w:t>the</w:t>
      </w:r>
      <w:r>
        <w:rPr>
          <w:spacing w:val="34"/>
          <w:sz w:val="20"/>
        </w:rPr>
        <w:t> </w:t>
      </w:r>
      <w:r>
        <w:rPr>
          <w:sz w:val="20"/>
        </w:rPr>
        <w:t>claim</w:t>
      </w:r>
      <w:r>
        <w:rPr>
          <w:spacing w:val="34"/>
          <w:sz w:val="20"/>
        </w:rPr>
        <w:t> </w:t>
      </w:r>
      <w:r>
        <w:rPr>
          <w:sz w:val="20"/>
        </w:rPr>
        <w:t>form</w:t>
      </w:r>
      <w:r>
        <w:rPr>
          <w:spacing w:val="34"/>
          <w:sz w:val="20"/>
        </w:rPr>
        <w:t> </w:t>
      </w:r>
      <w:r>
        <w:rPr>
          <w:sz w:val="20"/>
        </w:rPr>
        <w:t>has</w:t>
      </w:r>
      <w:r>
        <w:rPr>
          <w:spacing w:val="34"/>
          <w:sz w:val="20"/>
        </w:rPr>
        <w:t> </w:t>
      </w:r>
      <w:r>
        <w:rPr>
          <w:sz w:val="20"/>
        </w:rPr>
        <w:t>been</w:t>
      </w:r>
      <w:r>
        <w:rPr>
          <w:spacing w:val="34"/>
          <w:sz w:val="20"/>
        </w:rPr>
        <w:t> </w:t>
      </w:r>
      <w:r>
        <w:rPr>
          <w:sz w:val="20"/>
        </w:rPr>
        <w:t>issued</w:t>
      </w:r>
      <w:r>
        <w:rPr>
          <w:spacing w:val="34"/>
          <w:sz w:val="20"/>
        </w:rPr>
        <w:t> </w:t>
      </w:r>
      <w:r>
        <w:rPr>
          <w:sz w:val="20"/>
        </w:rPr>
        <w:t>for</w:t>
      </w:r>
      <w:r>
        <w:rPr>
          <w:spacing w:val="34"/>
          <w:sz w:val="20"/>
        </w:rPr>
        <w:t> </w:t>
      </w:r>
      <w:r>
        <w:rPr>
          <w:sz w:val="20"/>
        </w:rPr>
        <w:t>service</w:t>
      </w:r>
      <w:r>
        <w:rPr>
          <w:spacing w:val="34"/>
          <w:sz w:val="20"/>
        </w:rPr>
        <w:t> </w:t>
      </w:r>
      <w:r>
        <w:rPr>
          <w:sz w:val="20"/>
        </w:rPr>
        <w:t>outside</w:t>
      </w:r>
      <w:r>
        <w:rPr>
          <w:spacing w:val="34"/>
          <w:sz w:val="20"/>
        </w:rPr>
        <w:t> </w:t>
      </w:r>
      <w:r>
        <w:rPr>
          <w:sz w:val="20"/>
        </w:rPr>
        <w:t>the</w:t>
      </w:r>
      <w:r>
        <w:rPr>
          <w:spacing w:val="34"/>
          <w:sz w:val="20"/>
        </w:rPr>
        <w:t> </w:t>
      </w:r>
      <w:r>
        <w:rPr>
          <w:sz w:val="20"/>
        </w:rPr>
        <w:t>jurisdiction,</w:t>
      </w:r>
      <w:r>
        <w:rPr>
          <w:spacing w:val="34"/>
          <w:sz w:val="20"/>
        </w:rPr>
        <w:t> </w:t>
      </w:r>
      <w:r>
        <w:rPr>
          <w:sz w:val="20"/>
        </w:rPr>
        <w:t>the</w:t>
      </w:r>
      <w:r>
        <w:rPr>
          <w:spacing w:val="34"/>
          <w:sz w:val="20"/>
        </w:rPr>
        <w:t> </w:t>
      </w:r>
      <w:r>
        <w:rPr>
          <w:sz w:val="20"/>
        </w:rPr>
        <w:t>period</w:t>
      </w:r>
      <w:r>
        <w:rPr>
          <w:spacing w:val="34"/>
          <w:sz w:val="20"/>
        </w:rPr>
        <w:t> </w:t>
      </w:r>
      <w:r>
        <w:rPr>
          <w:sz w:val="20"/>
        </w:rPr>
        <w:t>is</w:t>
      </w:r>
      <w:r>
        <w:rPr>
          <w:spacing w:val="34"/>
          <w:sz w:val="20"/>
        </w:rPr>
        <w:t> </w:t>
      </w:r>
      <w:r>
        <w:rPr>
          <w:sz w:val="20"/>
        </w:rPr>
        <w:t>six months: CPR r.7.5(2). See also </w:t>
      </w:r>
      <w:r>
        <w:rPr>
          <w:rFonts w:ascii="Arial" w:hAnsi="Arial"/>
          <w:i/>
          <w:sz w:val="20"/>
        </w:rPr>
        <w:t>Saris v Westminster Transport SA [1994] 1 Lloyd’s Rep. 115</w:t>
      </w:r>
      <w:r>
        <w:rPr>
          <w:sz w:val="20"/>
        </w:rPr>
        <w:t>.</w:t>
      </w:r>
    </w:p>
    <w:p>
      <w:pPr>
        <w:spacing w:after="0" w:line="235" w:lineRule="auto"/>
        <w:jc w:val="left"/>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858">
        <w:r>
          <w:rPr>
            <w:color w:val="005DA1"/>
            <w:position w:val="5"/>
            <w:sz w:val="14"/>
            <w:u w:val="single" w:color="005DA1"/>
          </w:rPr>
          <w:t>463</w:t>
        </w:r>
      </w:hyperlink>
      <w:r>
        <w:rPr>
          <w:position w:val="5"/>
          <w:sz w:val="14"/>
        </w:rPr>
        <w:t>.</w:t>
      </w:r>
      <w:r>
        <w:rPr>
          <w:spacing w:val="80"/>
          <w:position w:val="5"/>
          <w:sz w:val="14"/>
        </w:rPr>
        <w:t>  </w:t>
      </w:r>
      <w:r>
        <w:rPr>
          <w:sz w:val="20"/>
        </w:rPr>
        <w:t>CPR r.7.5. Under the old rules, the date of issue of the writ was included in the computation of the four months: </w:t>
      </w:r>
      <w:r>
        <w:rPr>
          <w:rFonts w:ascii="Arial"/>
          <w:i/>
          <w:sz w:val="20"/>
        </w:rPr>
        <w:t>Trow v Ind Coope (West Midlands) Ltd [1967] 2 Q.B. 899</w:t>
      </w:r>
      <w:r>
        <w:rPr>
          <w:sz w:val="20"/>
        </w:rPr>
        <w:t>. If there was more than one defendant, the writ had to be served on the particular defendant within the </w:t>
      </w:r>
      <w:r>
        <w:rPr>
          <w:sz w:val="20"/>
        </w:rPr>
        <w:t>four months: </w:t>
      </w:r>
      <w:r>
        <w:rPr>
          <w:rFonts w:ascii="Arial"/>
          <w:i/>
          <w:sz w:val="20"/>
        </w:rPr>
        <w:t>Jones v Jones [1970] 2 Q.B. 576</w:t>
      </w:r>
      <w:r>
        <w:rPr>
          <w:sz w:val="20"/>
        </w:rPr>
        <w:t>; </w:t>
      </w:r>
      <w:r>
        <w:rPr>
          <w:rFonts w:ascii="Arial"/>
          <w:i/>
          <w:sz w:val="20"/>
        </w:rPr>
        <w:t>Payabi v Armstel Shipping Corp [1992] Q.B. 907</w:t>
      </w:r>
      <w:r>
        <w:rPr>
          <w:sz w:val="20"/>
        </w:rPr>
        <w:t>.</w:t>
      </w:r>
    </w:p>
    <w:p>
      <w:pPr>
        <w:pStyle w:val="BodyText"/>
        <w:spacing w:before="5"/>
      </w:pPr>
    </w:p>
    <w:p>
      <w:pPr>
        <w:tabs>
          <w:tab w:pos="705" w:val="left" w:leader="none"/>
        </w:tabs>
        <w:spacing w:before="0"/>
        <w:ind w:left="165" w:right="0" w:firstLine="0"/>
        <w:jc w:val="left"/>
        <w:rPr>
          <w:sz w:val="20"/>
        </w:rPr>
      </w:pPr>
      <w:bookmarkStart w:name="_bookmark905" w:id="907"/>
      <w:bookmarkEnd w:id="907"/>
      <w:r>
        <w:rPr/>
      </w:r>
      <w:hyperlink w:history="true" w:anchor="_bookmark859">
        <w:r>
          <w:rPr>
            <w:color w:val="005DA1"/>
            <w:spacing w:val="-4"/>
            <w:position w:val="5"/>
            <w:sz w:val="14"/>
            <w:u w:val="single" w:color="005DA1"/>
          </w:rPr>
          <w:t>464</w:t>
        </w:r>
      </w:hyperlink>
      <w:r>
        <w:rPr>
          <w:spacing w:val="-4"/>
          <w:position w:val="5"/>
          <w:sz w:val="14"/>
        </w:rPr>
        <w:t>.</w:t>
      </w:r>
      <w:r>
        <w:rPr>
          <w:position w:val="5"/>
          <w:sz w:val="14"/>
        </w:rPr>
        <w:tab/>
      </w:r>
      <w:r>
        <w:rPr>
          <w:sz w:val="20"/>
        </w:rPr>
        <w:t>CPR r.7.6(1), </w:t>
      </w:r>
      <w:r>
        <w:rPr>
          <w:spacing w:val="-4"/>
          <w:sz w:val="20"/>
        </w:rPr>
        <w:t>(2).</w:t>
      </w:r>
    </w:p>
    <w:p>
      <w:pPr>
        <w:pStyle w:val="BodyText"/>
        <w:spacing w:before="9"/>
      </w:pPr>
    </w:p>
    <w:p>
      <w:pPr>
        <w:spacing w:line="235" w:lineRule="auto" w:before="0"/>
        <w:ind w:left="705" w:right="168" w:hanging="541"/>
        <w:jc w:val="both"/>
        <w:rPr>
          <w:rFonts w:ascii="Arial"/>
          <w:i/>
          <w:sz w:val="20"/>
        </w:rPr>
      </w:pPr>
      <w:bookmarkStart w:name="_bookmark906" w:id="908"/>
      <w:bookmarkEnd w:id="908"/>
      <w:r>
        <w:rPr/>
      </w:r>
      <w:hyperlink w:history="true" w:anchor="_bookmark860">
        <w:r>
          <w:rPr>
            <w:color w:val="005DA1"/>
            <w:position w:val="5"/>
            <w:sz w:val="14"/>
            <w:u w:val="single" w:color="005DA1"/>
          </w:rPr>
          <w:t>465</w:t>
        </w:r>
      </w:hyperlink>
      <w:r>
        <w:rPr>
          <w:position w:val="5"/>
          <w:sz w:val="14"/>
        </w:rPr>
        <w:t>.</w:t>
      </w:r>
      <w:r>
        <w:rPr>
          <w:spacing w:val="40"/>
          <w:position w:val="5"/>
          <w:sz w:val="14"/>
        </w:rPr>
        <w:t>  </w:t>
      </w:r>
      <w:r>
        <w:rPr>
          <w:rFonts w:ascii="Arial"/>
          <w:i/>
          <w:sz w:val="20"/>
        </w:rPr>
        <w:t>Battersby v Anglo-American Oil Co Ltd [1945] K.B. 23</w:t>
      </w:r>
      <w:r>
        <w:rPr>
          <w:sz w:val="20"/>
        </w:rPr>
        <w:t>; </w:t>
      </w:r>
      <w:r>
        <w:rPr>
          <w:rFonts w:ascii="Arial"/>
          <w:i/>
          <w:sz w:val="20"/>
        </w:rPr>
        <w:t>Heaven v Road and Rail Wagons Ltd [1965]</w:t>
      </w:r>
      <w:r>
        <w:rPr>
          <w:rFonts w:ascii="Arial"/>
          <w:i/>
          <w:spacing w:val="31"/>
          <w:sz w:val="20"/>
        </w:rPr>
        <w:t> </w:t>
      </w:r>
      <w:r>
        <w:rPr>
          <w:rFonts w:ascii="Arial"/>
          <w:i/>
          <w:sz w:val="20"/>
        </w:rPr>
        <w:t>2</w:t>
      </w:r>
      <w:r>
        <w:rPr>
          <w:rFonts w:ascii="Arial"/>
          <w:i/>
          <w:spacing w:val="34"/>
          <w:sz w:val="20"/>
        </w:rPr>
        <w:t> </w:t>
      </w:r>
      <w:r>
        <w:rPr>
          <w:rFonts w:ascii="Arial"/>
          <w:i/>
          <w:sz w:val="20"/>
        </w:rPr>
        <w:t>Q.B.</w:t>
      </w:r>
      <w:r>
        <w:rPr>
          <w:rFonts w:ascii="Arial"/>
          <w:i/>
          <w:spacing w:val="34"/>
          <w:sz w:val="20"/>
        </w:rPr>
        <w:t> </w:t>
      </w:r>
      <w:r>
        <w:rPr>
          <w:rFonts w:ascii="Arial"/>
          <w:i/>
          <w:sz w:val="20"/>
        </w:rPr>
        <w:t>355</w:t>
      </w:r>
      <w:r>
        <w:rPr>
          <w:sz w:val="20"/>
        </w:rPr>
        <w:t>;</w:t>
      </w:r>
      <w:r>
        <w:rPr>
          <w:spacing w:val="34"/>
          <w:sz w:val="20"/>
        </w:rPr>
        <w:t> </w:t>
      </w:r>
      <w:r>
        <w:rPr>
          <w:rFonts w:ascii="Arial"/>
          <w:i/>
          <w:sz w:val="20"/>
        </w:rPr>
        <w:t>Chappell</w:t>
      </w:r>
      <w:r>
        <w:rPr>
          <w:rFonts w:ascii="Arial"/>
          <w:i/>
          <w:spacing w:val="34"/>
          <w:sz w:val="20"/>
        </w:rPr>
        <w:t> </w:t>
      </w:r>
      <w:r>
        <w:rPr>
          <w:rFonts w:ascii="Arial"/>
          <w:i/>
          <w:sz w:val="20"/>
        </w:rPr>
        <w:t>v</w:t>
      </w:r>
      <w:r>
        <w:rPr>
          <w:rFonts w:ascii="Arial"/>
          <w:i/>
          <w:spacing w:val="34"/>
          <w:sz w:val="20"/>
        </w:rPr>
        <w:t> </w:t>
      </w:r>
      <w:r>
        <w:rPr>
          <w:rFonts w:ascii="Arial"/>
          <w:i/>
          <w:sz w:val="20"/>
        </w:rPr>
        <w:t>Cooper</w:t>
      </w:r>
      <w:r>
        <w:rPr>
          <w:rFonts w:ascii="Arial"/>
          <w:i/>
          <w:spacing w:val="34"/>
          <w:sz w:val="20"/>
        </w:rPr>
        <w:t> </w:t>
      </w:r>
      <w:r>
        <w:rPr>
          <w:rFonts w:ascii="Arial"/>
          <w:i/>
          <w:sz w:val="20"/>
        </w:rPr>
        <w:t>[1980]</w:t>
      </w:r>
      <w:r>
        <w:rPr>
          <w:rFonts w:ascii="Arial"/>
          <w:i/>
          <w:spacing w:val="33"/>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958</w:t>
      </w:r>
      <w:r>
        <w:rPr>
          <w:sz w:val="20"/>
        </w:rPr>
        <w:t>;</w:t>
      </w:r>
      <w:r>
        <w:rPr>
          <w:spacing w:val="34"/>
          <w:sz w:val="20"/>
        </w:rPr>
        <w:t> </w:t>
      </w:r>
      <w:r>
        <w:rPr>
          <w:rFonts w:ascii="Arial"/>
          <w:i/>
          <w:sz w:val="20"/>
        </w:rPr>
        <w:t>Wilkinson</w:t>
      </w:r>
      <w:r>
        <w:rPr>
          <w:rFonts w:ascii="Arial"/>
          <w:i/>
          <w:spacing w:val="34"/>
          <w:sz w:val="20"/>
        </w:rPr>
        <w:t> </w:t>
      </w:r>
      <w:r>
        <w:rPr>
          <w:rFonts w:ascii="Arial"/>
          <w:i/>
          <w:sz w:val="20"/>
        </w:rPr>
        <w:t>v</w:t>
      </w:r>
      <w:r>
        <w:rPr>
          <w:rFonts w:ascii="Arial"/>
          <w:i/>
          <w:spacing w:val="34"/>
          <w:sz w:val="20"/>
        </w:rPr>
        <w:t> </w:t>
      </w:r>
      <w:r>
        <w:rPr>
          <w:rFonts w:ascii="Arial"/>
          <w:i/>
          <w:sz w:val="20"/>
        </w:rPr>
        <w:t>Ancliff</w:t>
      </w:r>
      <w:r>
        <w:rPr>
          <w:rFonts w:ascii="Arial"/>
          <w:i/>
          <w:spacing w:val="34"/>
          <w:sz w:val="20"/>
        </w:rPr>
        <w:t> </w:t>
      </w:r>
      <w:r>
        <w:rPr>
          <w:rFonts w:ascii="Arial"/>
          <w:i/>
          <w:sz w:val="20"/>
        </w:rPr>
        <w:t>(B.L.T.)</w:t>
      </w:r>
      <w:r>
        <w:rPr>
          <w:rFonts w:ascii="Arial"/>
          <w:i/>
          <w:spacing w:val="34"/>
          <w:sz w:val="20"/>
        </w:rPr>
        <w:t> </w:t>
      </w:r>
      <w:r>
        <w:rPr>
          <w:rFonts w:ascii="Arial"/>
          <w:i/>
          <w:spacing w:val="-5"/>
          <w:sz w:val="20"/>
        </w:rPr>
        <w:t>Ltd</w:t>
      </w:r>
    </w:p>
    <w:p>
      <w:pPr>
        <w:spacing w:line="235" w:lineRule="auto" w:before="0"/>
        <w:ind w:left="705" w:right="168" w:firstLine="0"/>
        <w:jc w:val="both"/>
        <w:rPr>
          <w:sz w:val="20"/>
        </w:rPr>
      </w:pPr>
      <w:r>
        <w:rPr>
          <w:rFonts w:ascii="Arial" w:hAnsi="Arial"/>
          <w:i/>
          <w:sz w:val="20"/>
        </w:rPr>
        <w:t>[1986] 1 W.L.R. 1352</w:t>
      </w:r>
      <w:r>
        <w:rPr>
          <w:sz w:val="20"/>
        </w:rPr>
        <w:t>; </w:t>
      </w:r>
      <w:r>
        <w:rPr>
          <w:rFonts w:ascii="Arial" w:hAnsi="Arial"/>
          <w:i/>
          <w:sz w:val="20"/>
        </w:rPr>
        <w:t>Kleinwort Benson Ltd v Barbrak Ltd [1987] A.C. 597</w:t>
      </w:r>
      <w:r>
        <w:rPr>
          <w:sz w:val="20"/>
        </w:rPr>
        <w:t>; </w:t>
      </w:r>
      <w:r>
        <w:rPr>
          <w:rFonts w:ascii="Arial" w:hAnsi="Arial"/>
          <w:i/>
          <w:sz w:val="20"/>
        </w:rPr>
        <w:t>Waddon </w:t>
      </w:r>
      <w:r>
        <w:rPr>
          <w:rFonts w:ascii="Arial" w:hAnsi="Arial"/>
          <w:i/>
          <w:sz w:val="20"/>
        </w:rPr>
        <w:t>v Whitecroft Scovell Ltd [1988] 1 W.L.R. 309 HL</w:t>
      </w:r>
      <w:r>
        <w:rPr>
          <w:sz w:val="20"/>
        </w:rPr>
        <w:t>; </w:t>
      </w:r>
      <w:r>
        <w:rPr>
          <w:rFonts w:ascii="Arial" w:hAnsi="Arial"/>
          <w:i/>
          <w:sz w:val="20"/>
        </w:rPr>
        <w:t>Goldenglow Nut Food Co v Commodin (Produce) Ltd [1987] 2 Lloyd’s Rep. 569</w:t>
      </w:r>
      <w:r>
        <w:rPr>
          <w:sz w:val="20"/>
        </w:rPr>
        <w:t>; </w:t>
      </w:r>
      <w:r>
        <w:rPr>
          <w:rFonts w:ascii="Arial" w:hAnsi="Arial"/>
          <w:i/>
          <w:sz w:val="20"/>
        </w:rPr>
        <w:t>Doble v Haymills (Contractors), The Times, July 5, 1988 CA</w:t>
      </w:r>
      <w:r>
        <w:rPr>
          <w:sz w:val="20"/>
        </w:rPr>
        <w:t>; </w:t>
      </w:r>
      <w:r>
        <w:rPr>
          <w:rFonts w:ascii="Arial" w:hAnsi="Arial"/>
          <w:i/>
          <w:sz w:val="20"/>
        </w:rPr>
        <w:t>Baly v Barrett, The Times, May 19, 1989 HL</w:t>
      </w:r>
      <w:r>
        <w:rPr>
          <w:sz w:val="20"/>
        </w:rPr>
        <w:t>; </w:t>
      </w:r>
      <w:r>
        <w:rPr>
          <w:rFonts w:ascii="Arial" w:hAnsi="Arial"/>
          <w:i/>
          <w:sz w:val="20"/>
        </w:rPr>
        <w:t>The Vita [1990] 1 Lloyd’s Rep. 528</w:t>
      </w:r>
      <w:r>
        <w:rPr>
          <w:sz w:val="20"/>
        </w:rPr>
        <w:t>; </w:t>
      </w:r>
      <w:r>
        <w:rPr>
          <w:rFonts w:ascii="Arial" w:hAnsi="Arial"/>
          <w:i/>
          <w:sz w:val="20"/>
        </w:rPr>
        <w:t>De Pina v M.S. “Birka” Beutler Schiffahrts K.G. [1996] 1 Lloyd’s Rep. 31</w:t>
      </w:r>
      <w:r>
        <w:rPr>
          <w:sz w:val="20"/>
        </w:rPr>
        <w:t>. The extension will be for no longer period than is shown to be justified: </w:t>
      </w:r>
      <w:r>
        <w:rPr>
          <w:rFonts w:ascii="Arial" w:hAnsi="Arial"/>
          <w:i/>
          <w:sz w:val="20"/>
        </w:rPr>
        <w:t>Baly v Barrett</w:t>
      </w:r>
      <w:r>
        <w:rPr>
          <w:sz w:val="20"/>
        </w:rPr>
        <w:t>.</w:t>
      </w:r>
    </w:p>
    <w:p>
      <w:pPr>
        <w:pStyle w:val="BodyText"/>
        <w:spacing w:before="3"/>
      </w:pPr>
    </w:p>
    <w:p>
      <w:pPr>
        <w:tabs>
          <w:tab w:pos="705" w:val="left" w:leader="none"/>
        </w:tabs>
        <w:spacing w:before="0"/>
        <w:ind w:left="165" w:right="0" w:firstLine="0"/>
        <w:jc w:val="left"/>
        <w:rPr>
          <w:sz w:val="20"/>
        </w:rPr>
      </w:pPr>
      <w:bookmarkStart w:name="_bookmark907" w:id="909"/>
      <w:bookmarkEnd w:id="909"/>
      <w:r>
        <w:rPr/>
      </w:r>
      <w:hyperlink w:history="true" w:anchor="_bookmark861">
        <w:r>
          <w:rPr>
            <w:color w:val="005DA1"/>
            <w:spacing w:val="-4"/>
            <w:position w:val="5"/>
            <w:sz w:val="14"/>
            <w:u w:val="single" w:color="005DA1"/>
          </w:rPr>
          <w:t>466</w:t>
        </w:r>
      </w:hyperlink>
      <w:r>
        <w:rPr>
          <w:spacing w:val="-4"/>
          <w:position w:val="5"/>
          <w:sz w:val="14"/>
        </w:rPr>
        <w:t>.</w:t>
      </w:r>
      <w:r>
        <w:rPr>
          <w:position w:val="5"/>
          <w:sz w:val="14"/>
        </w:rPr>
        <w:tab/>
      </w:r>
      <w:r>
        <w:rPr>
          <w:rFonts w:ascii="Arial" w:hAnsi="Arial"/>
          <w:i/>
          <w:sz w:val="20"/>
        </w:rPr>
        <w:t>Bua</w:t>
      </w:r>
      <w:r>
        <w:rPr>
          <w:rFonts w:ascii="Arial" w:hAnsi="Arial"/>
          <w:i/>
          <w:spacing w:val="-1"/>
          <w:sz w:val="20"/>
        </w:rPr>
        <w:t> </w:t>
      </w:r>
      <w:r>
        <w:rPr>
          <w:rFonts w:ascii="Arial" w:hAnsi="Arial"/>
          <w:i/>
          <w:sz w:val="20"/>
        </w:rPr>
        <w:t>International Ltd v Hai Hing Shipping Co</w:t>
      </w:r>
      <w:r>
        <w:rPr>
          <w:rFonts w:ascii="Arial" w:hAnsi="Arial"/>
          <w:i/>
          <w:spacing w:val="-1"/>
          <w:sz w:val="20"/>
        </w:rPr>
        <w:t> </w:t>
      </w:r>
      <w:r>
        <w:rPr>
          <w:rFonts w:ascii="Arial" w:hAnsi="Arial"/>
          <w:i/>
          <w:sz w:val="20"/>
        </w:rPr>
        <w:t>Ltd [2000] 1 Lloyd’s Rep. 300</w:t>
      </w:r>
      <w:r>
        <w:rPr>
          <w:sz w:val="20"/>
        </w:rPr>
        <w:t>, especially </w:t>
      </w:r>
      <w:r>
        <w:rPr>
          <w:spacing w:val="-4"/>
          <w:sz w:val="20"/>
        </w:rPr>
        <w:t>306.</w:t>
      </w:r>
    </w:p>
    <w:p>
      <w:pPr>
        <w:pStyle w:val="BodyText"/>
        <w:spacing w:before="5"/>
      </w:pPr>
    </w:p>
    <w:p>
      <w:pPr>
        <w:tabs>
          <w:tab w:pos="705" w:val="left" w:leader="none"/>
        </w:tabs>
        <w:spacing w:before="0"/>
        <w:ind w:left="165" w:right="0" w:firstLine="0"/>
        <w:jc w:val="left"/>
        <w:rPr>
          <w:sz w:val="20"/>
        </w:rPr>
      </w:pPr>
      <w:bookmarkStart w:name="_bookmark908" w:id="910"/>
      <w:bookmarkEnd w:id="910"/>
      <w:r>
        <w:rPr/>
      </w:r>
      <w:hyperlink w:history="true" w:anchor="_bookmark862">
        <w:r>
          <w:rPr>
            <w:color w:val="005DA1"/>
            <w:spacing w:val="-4"/>
            <w:position w:val="5"/>
            <w:sz w:val="14"/>
            <w:u w:val="single" w:color="005DA1"/>
          </w:rPr>
          <w:t>467</w:t>
        </w:r>
      </w:hyperlink>
      <w:r>
        <w:rPr>
          <w:spacing w:val="-4"/>
          <w:position w:val="5"/>
          <w:sz w:val="14"/>
        </w:rPr>
        <w:t>.</w:t>
      </w:r>
      <w:r>
        <w:rPr>
          <w:position w:val="5"/>
          <w:sz w:val="14"/>
        </w:rPr>
        <w:tab/>
      </w:r>
      <w:r>
        <w:rPr>
          <w:sz w:val="20"/>
        </w:rPr>
        <w:t>CPR </w:t>
      </w:r>
      <w:r>
        <w:rPr>
          <w:spacing w:val="-2"/>
          <w:sz w:val="20"/>
        </w:rPr>
        <w:t>r.7.6(3).</w:t>
      </w:r>
    </w:p>
    <w:p>
      <w:pPr>
        <w:pStyle w:val="BodyText"/>
        <w:spacing w:before="5"/>
      </w:pPr>
    </w:p>
    <w:p>
      <w:pPr>
        <w:tabs>
          <w:tab w:pos="705" w:val="left" w:leader="none"/>
        </w:tabs>
        <w:spacing w:before="0"/>
        <w:ind w:left="165" w:right="0" w:firstLine="0"/>
        <w:jc w:val="left"/>
        <w:rPr>
          <w:sz w:val="20"/>
        </w:rPr>
      </w:pPr>
      <w:bookmarkStart w:name="_bookmark909" w:id="911"/>
      <w:bookmarkEnd w:id="911"/>
      <w:r>
        <w:rPr/>
      </w:r>
      <w:hyperlink w:history="true" w:anchor="_bookmark863">
        <w:r>
          <w:rPr>
            <w:color w:val="005DA1"/>
            <w:spacing w:val="-4"/>
            <w:position w:val="5"/>
            <w:sz w:val="14"/>
            <w:u w:val="single" w:color="005DA1"/>
          </w:rPr>
          <w:t>468</w:t>
        </w:r>
      </w:hyperlink>
      <w:r>
        <w:rPr>
          <w:spacing w:val="-4"/>
          <w:position w:val="5"/>
          <w:sz w:val="14"/>
        </w:rPr>
        <w:t>.</w:t>
      </w:r>
      <w:r>
        <w:rPr>
          <w:position w:val="5"/>
          <w:sz w:val="14"/>
        </w:rPr>
        <w:tab/>
      </w:r>
      <w:r>
        <w:rPr>
          <w:sz w:val="20"/>
        </w:rPr>
        <w:t>CPR </w:t>
      </w:r>
      <w:r>
        <w:rPr>
          <w:spacing w:val="-2"/>
          <w:sz w:val="20"/>
        </w:rPr>
        <w:t>r.15.4.</w:t>
      </w:r>
    </w:p>
    <w:p>
      <w:pPr>
        <w:pStyle w:val="BodyText"/>
        <w:spacing w:before="5"/>
      </w:pPr>
    </w:p>
    <w:p>
      <w:pPr>
        <w:pStyle w:val="BodyText"/>
        <w:tabs>
          <w:tab w:pos="705" w:val="left" w:leader="none"/>
        </w:tabs>
        <w:ind w:left="165"/>
      </w:pPr>
      <w:bookmarkStart w:name="_bookmark910" w:id="912"/>
      <w:bookmarkEnd w:id="912"/>
      <w:r>
        <w:rPr/>
      </w:r>
      <w:hyperlink w:history="true" w:anchor="_bookmark864">
        <w:r>
          <w:rPr>
            <w:color w:val="005DA1"/>
            <w:spacing w:val="-4"/>
            <w:position w:val="5"/>
            <w:sz w:val="14"/>
            <w:u w:val="single" w:color="005DA1"/>
          </w:rPr>
          <w:t>469</w:t>
        </w:r>
      </w:hyperlink>
      <w:r>
        <w:rPr>
          <w:spacing w:val="-4"/>
          <w:position w:val="5"/>
          <w:sz w:val="14"/>
        </w:rPr>
        <w:t>.</w:t>
      </w:r>
      <w:r>
        <w:rPr>
          <w:position w:val="5"/>
          <w:sz w:val="14"/>
        </w:rPr>
        <w:tab/>
      </w:r>
      <w:r>
        <w:rPr/>
        <w:t>But see below, para.28-119 </w:t>
      </w:r>
      <w:r>
        <w:rPr>
          <w:spacing w:val="-2"/>
        </w:rPr>
        <w:t>(amendment).</w:t>
      </w:r>
    </w:p>
    <w:p>
      <w:pPr>
        <w:pStyle w:val="BodyText"/>
        <w:spacing w:before="5"/>
      </w:pPr>
    </w:p>
    <w:p>
      <w:pPr>
        <w:pStyle w:val="BodyText"/>
        <w:tabs>
          <w:tab w:pos="705" w:val="left" w:leader="none"/>
        </w:tabs>
        <w:ind w:left="165"/>
      </w:pPr>
      <w:bookmarkStart w:name="_bookmark911" w:id="913"/>
      <w:bookmarkEnd w:id="913"/>
      <w:r>
        <w:rPr/>
      </w:r>
      <w:hyperlink w:history="true" w:anchor="_bookmark865">
        <w:r>
          <w:rPr>
            <w:color w:val="005DA1"/>
            <w:spacing w:val="-4"/>
            <w:position w:val="5"/>
            <w:sz w:val="14"/>
            <w:u w:val="single" w:color="005DA1"/>
          </w:rPr>
          <w:t>470</w:t>
        </w:r>
      </w:hyperlink>
      <w:r>
        <w:rPr>
          <w:spacing w:val="-4"/>
          <w:position w:val="5"/>
          <w:sz w:val="14"/>
        </w:rPr>
        <w:t>.</w:t>
      </w:r>
      <w:r>
        <w:rPr>
          <w:position w:val="5"/>
          <w:sz w:val="14"/>
        </w:rPr>
        <w:tab/>
      </w:r>
      <w:r>
        <w:rPr/>
        <w:t>See</w:t>
      </w:r>
      <w:r>
        <w:rPr>
          <w:spacing w:val="-2"/>
        </w:rPr>
        <w:t> </w:t>
      </w:r>
      <w:r>
        <w:rPr/>
        <w:t>above, para.19-</w:t>
      </w:r>
      <w:r>
        <w:rPr>
          <w:spacing w:val="-4"/>
        </w:rPr>
        <w:t>040.</w:t>
      </w:r>
    </w:p>
    <w:p>
      <w:pPr>
        <w:pStyle w:val="BodyText"/>
        <w:spacing w:before="9"/>
      </w:pPr>
    </w:p>
    <w:p>
      <w:pPr>
        <w:tabs>
          <w:tab w:pos="705" w:val="left" w:leader="none"/>
        </w:tabs>
        <w:spacing w:line="235" w:lineRule="auto" w:before="0"/>
        <w:ind w:left="705" w:right="168" w:hanging="541"/>
        <w:jc w:val="left"/>
        <w:rPr>
          <w:sz w:val="20"/>
        </w:rPr>
      </w:pPr>
      <w:bookmarkStart w:name="_bookmark912" w:id="914"/>
      <w:bookmarkEnd w:id="914"/>
      <w:r>
        <w:rPr/>
      </w:r>
      <w:hyperlink w:history="true" w:anchor="_bookmark866">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Weddell</w:t>
      </w:r>
      <w:r>
        <w:rPr>
          <w:rFonts w:ascii="Arial"/>
          <w:i/>
          <w:spacing w:val="19"/>
          <w:sz w:val="20"/>
        </w:rPr>
        <w:t> </w:t>
      </w:r>
      <w:r>
        <w:rPr>
          <w:rFonts w:ascii="Arial"/>
          <w:i/>
          <w:sz w:val="20"/>
        </w:rPr>
        <w:t>v</w:t>
      </w:r>
      <w:r>
        <w:rPr>
          <w:rFonts w:ascii="Arial"/>
          <w:i/>
          <w:spacing w:val="19"/>
          <w:sz w:val="20"/>
        </w:rPr>
        <w:t> </w:t>
      </w:r>
      <w:r>
        <w:rPr>
          <w:rFonts w:ascii="Arial"/>
          <w:i/>
          <w:sz w:val="20"/>
        </w:rPr>
        <w:t>J.A.</w:t>
      </w:r>
      <w:r>
        <w:rPr>
          <w:rFonts w:ascii="Arial"/>
          <w:i/>
          <w:spacing w:val="19"/>
          <w:sz w:val="20"/>
        </w:rPr>
        <w:t> </w:t>
      </w:r>
      <w:r>
        <w:rPr>
          <w:rFonts w:ascii="Arial"/>
          <w:i/>
          <w:sz w:val="20"/>
        </w:rPr>
        <w:t>Pearce</w:t>
      </w:r>
      <w:r>
        <w:rPr>
          <w:rFonts w:ascii="Arial"/>
          <w:i/>
          <w:spacing w:val="19"/>
          <w:sz w:val="20"/>
        </w:rPr>
        <w:t> </w:t>
      </w:r>
      <w:r>
        <w:rPr>
          <w:rFonts w:ascii="Arial"/>
          <w:i/>
          <w:sz w:val="20"/>
        </w:rPr>
        <w:t>&amp;</w:t>
      </w:r>
      <w:r>
        <w:rPr>
          <w:rFonts w:ascii="Arial"/>
          <w:i/>
          <w:spacing w:val="19"/>
          <w:sz w:val="20"/>
        </w:rPr>
        <w:t> </w:t>
      </w:r>
      <w:r>
        <w:rPr>
          <w:rFonts w:ascii="Arial"/>
          <w:i/>
          <w:sz w:val="20"/>
        </w:rPr>
        <w:t>Major</w:t>
      </w:r>
      <w:r>
        <w:rPr>
          <w:rFonts w:ascii="Arial"/>
          <w:i/>
          <w:spacing w:val="19"/>
          <w:sz w:val="20"/>
        </w:rPr>
        <w:t> </w:t>
      </w:r>
      <w:r>
        <w:rPr>
          <w:rFonts w:ascii="Arial"/>
          <w:i/>
          <w:sz w:val="20"/>
        </w:rPr>
        <w:t>[1988]</w:t>
      </w:r>
      <w:r>
        <w:rPr>
          <w:rFonts w:ascii="Arial"/>
          <w:i/>
          <w:spacing w:val="19"/>
          <w:sz w:val="20"/>
        </w:rPr>
        <w:t> </w:t>
      </w:r>
      <w:r>
        <w:rPr>
          <w:rFonts w:ascii="Arial"/>
          <w:i/>
          <w:sz w:val="20"/>
        </w:rPr>
        <w:t>Ch.</w:t>
      </w:r>
      <w:r>
        <w:rPr>
          <w:rFonts w:ascii="Arial"/>
          <w:i/>
          <w:spacing w:val="19"/>
          <w:sz w:val="20"/>
        </w:rPr>
        <w:t> </w:t>
      </w:r>
      <w:r>
        <w:rPr>
          <w:rFonts w:ascii="Arial"/>
          <w:i/>
          <w:sz w:val="20"/>
        </w:rPr>
        <w:t>26</w:t>
      </w:r>
      <w:r>
        <w:rPr>
          <w:sz w:val="20"/>
        </w:rPr>
        <w:t>.</w:t>
      </w:r>
      <w:r>
        <w:rPr>
          <w:spacing w:val="19"/>
          <w:sz w:val="20"/>
        </w:rPr>
        <w:t> </w:t>
      </w:r>
      <w:r>
        <w:rPr>
          <w:sz w:val="20"/>
        </w:rPr>
        <w:t>Contrast</w:t>
      </w:r>
      <w:r>
        <w:rPr>
          <w:spacing w:val="19"/>
          <w:sz w:val="20"/>
        </w:rPr>
        <w:t> </w:t>
      </w:r>
      <w:r>
        <w:rPr>
          <w:rFonts w:ascii="Arial"/>
          <w:i/>
          <w:sz w:val="20"/>
        </w:rPr>
        <w:t>Compania</w:t>
      </w:r>
      <w:r>
        <w:rPr>
          <w:rFonts w:ascii="Arial"/>
          <w:i/>
          <w:spacing w:val="19"/>
          <w:sz w:val="20"/>
        </w:rPr>
        <w:t> </w:t>
      </w:r>
      <w:r>
        <w:rPr>
          <w:rFonts w:ascii="Arial"/>
          <w:i/>
          <w:sz w:val="20"/>
        </w:rPr>
        <w:t>Columbiana</w:t>
      </w:r>
      <w:r>
        <w:rPr>
          <w:rFonts w:ascii="Arial"/>
          <w:i/>
          <w:spacing w:val="19"/>
          <w:sz w:val="20"/>
        </w:rPr>
        <w:t> </w:t>
      </w:r>
      <w:r>
        <w:rPr>
          <w:rFonts w:ascii="Arial"/>
          <w:i/>
          <w:sz w:val="20"/>
        </w:rPr>
        <w:t>de</w:t>
      </w:r>
      <w:r>
        <w:rPr>
          <w:rFonts w:ascii="Arial"/>
          <w:i/>
          <w:spacing w:val="19"/>
          <w:sz w:val="20"/>
        </w:rPr>
        <w:t> </w:t>
      </w:r>
      <w:r>
        <w:rPr>
          <w:rFonts w:ascii="Arial"/>
          <w:i/>
          <w:sz w:val="20"/>
        </w:rPr>
        <w:t>Seguros</w:t>
      </w:r>
      <w:r>
        <w:rPr>
          <w:rFonts w:ascii="Arial"/>
          <w:i/>
          <w:spacing w:val="19"/>
          <w:sz w:val="20"/>
        </w:rPr>
        <w:t> </w:t>
      </w:r>
      <w:r>
        <w:rPr>
          <w:rFonts w:ascii="Arial"/>
          <w:i/>
          <w:sz w:val="20"/>
        </w:rPr>
        <w:t>v Pacific Steam Navigation Co [1965] 1 Q.B. 101, 127, 129</w:t>
      </w:r>
      <w:r>
        <w:rPr>
          <w:sz w:val="20"/>
        </w:rPr>
        <w:t>.</w:t>
      </w:r>
    </w:p>
    <w:p>
      <w:pPr>
        <w:pStyle w:val="BodyText"/>
        <w:spacing w:before="5"/>
      </w:pPr>
    </w:p>
    <w:p>
      <w:pPr>
        <w:tabs>
          <w:tab w:pos="705" w:val="left" w:leader="none"/>
        </w:tabs>
        <w:spacing w:before="0"/>
        <w:ind w:left="165" w:right="0" w:firstLine="0"/>
        <w:jc w:val="left"/>
        <w:rPr>
          <w:sz w:val="20"/>
        </w:rPr>
      </w:pPr>
      <w:bookmarkStart w:name="_bookmark913" w:id="915"/>
      <w:bookmarkEnd w:id="915"/>
      <w:r>
        <w:rPr/>
      </w:r>
      <w:hyperlink w:history="true" w:anchor="_bookmark867">
        <w:r>
          <w:rPr>
            <w:color w:val="005DA1"/>
            <w:spacing w:val="-4"/>
            <w:position w:val="5"/>
            <w:sz w:val="14"/>
            <w:u w:val="single" w:color="005DA1"/>
          </w:rPr>
          <w:t>472</w:t>
        </w:r>
      </w:hyperlink>
      <w:r>
        <w:rPr>
          <w:spacing w:val="-4"/>
          <w:position w:val="5"/>
          <w:sz w:val="14"/>
        </w:rPr>
        <w:t>.</w:t>
      </w:r>
      <w:r>
        <w:rPr>
          <w:position w:val="5"/>
          <w:sz w:val="14"/>
        </w:rPr>
        <w:tab/>
      </w:r>
      <w:r>
        <w:rPr>
          <w:rFonts w:ascii="Arial"/>
          <w:i/>
          <w:sz w:val="20"/>
        </w:rPr>
        <w:t>Presentaciones Musicales SA v Secunda [1994] Ch. </w:t>
      </w:r>
      <w:r>
        <w:rPr>
          <w:rFonts w:ascii="Arial"/>
          <w:i/>
          <w:spacing w:val="-4"/>
          <w:sz w:val="20"/>
        </w:rPr>
        <w:t>271</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914" w:id="916"/>
      <w:bookmarkEnd w:id="916"/>
      <w:r>
        <w:rPr/>
      </w:r>
      <w:hyperlink w:history="true" w:anchor="_bookmark868">
        <w:r>
          <w:rPr>
            <w:color w:val="005DA1"/>
            <w:spacing w:val="-4"/>
            <w:position w:val="5"/>
            <w:sz w:val="14"/>
            <w:u w:val="single" w:color="005DA1"/>
          </w:rPr>
          <w:t>473</w:t>
        </w:r>
      </w:hyperlink>
      <w:r>
        <w:rPr>
          <w:spacing w:val="-4"/>
          <w:position w:val="5"/>
          <w:sz w:val="14"/>
        </w:rPr>
        <w:t>.</w:t>
      </w:r>
      <w:r>
        <w:rPr>
          <w:position w:val="5"/>
          <w:sz w:val="14"/>
        </w:rPr>
        <w:tab/>
      </w:r>
      <w:r>
        <w:rPr/>
        <w:t>See s.35 of the Act and Twenty-First Report of the Law Reform Committee, 1977, </w:t>
      </w:r>
      <w:r>
        <w:rPr/>
        <w:t>Cmnd.6923, paras 5.12–5.29.</w:t>
      </w:r>
    </w:p>
    <w:p>
      <w:pPr>
        <w:pStyle w:val="BodyText"/>
        <w:spacing w:before="6"/>
      </w:pPr>
    </w:p>
    <w:p>
      <w:pPr>
        <w:tabs>
          <w:tab w:pos="705" w:val="left" w:leader="none"/>
        </w:tabs>
        <w:spacing w:before="0"/>
        <w:ind w:left="165" w:right="0" w:firstLine="0"/>
        <w:jc w:val="left"/>
        <w:rPr>
          <w:sz w:val="20"/>
        </w:rPr>
      </w:pPr>
      <w:bookmarkStart w:name="_bookmark915" w:id="917"/>
      <w:bookmarkEnd w:id="917"/>
      <w:r>
        <w:rPr/>
      </w:r>
      <w:hyperlink w:history="true" w:anchor="_bookmark869">
        <w:r>
          <w:rPr>
            <w:color w:val="005DA1"/>
            <w:spacing w:val="-4"/>
            <w:position w:val="5"/>
            <w:sz w:val="14"/>
            <w:u w:val="single" w:color="005DA1"/>
          </w:rPr>
          <w:t>474</w:t>
        </w:r>
      </w:hyperlink>
      <w:r>
        <w:rPr>
          <w:spacing w:val="-4"/>
          <w:position w:val="5"/>
          <w:sz w:val="14"/>
        </w:rPr>
        <w:t>.</w:t>
      </w:r>
      <w:r>
        <w:rPr>
          <w:position w:val="5"/>
          <w:sz w:val="14"/>
        </w:rPr>
        <w:tab/>
      </w:r>
      <w:r>
        <w:rPr>
          <w:sz w:val="20"/>
        </w:rPr>
        <w:t>CPR </w:t>
      </w:r>
      <w:r>
        <w:rPr>
          <w:spacing w:val="-2"/>
          <w:sz w:val="20"/>
        </w:rPr>
        <w:t>r.17.4.</w:t>
      </w:r>
    </w:p>
    <w:p>
      <w:pPr>
        <w:pStyle w:val="BodyText"/>
        <w:spacing w:before="8"/>
      </w:pPr>
    </w:p>
    <w:p>
      <w:pPr>
        <w:spacing w:line="235" w:lineRule="auto" w:before="1"/>
        <w:ind w:left="705" w:right="167" w:hanging="541"/>
        <w:jc w:val="both"/>
        <w:rPr>
          <w:sz w:val="20"/>
        </w:rPr>
      </w:pPr>
      <w:bookmarkStart w:name="_bookmark916" w:id="918"/>
      <w:bookmarkEnd w:id="918"/>
      <w:r>
        <w:rPr/>
      </w:r>
      <w:hyperlink w:history="true" w:anchor="_bookmark870">
        <w:r>
          <w:rPr>
            <w:color w:val="005DA1"/>
            <w:position w:val="5"/>
            <w:sz w:val="14"/>
            <w:u w:val="single" w:color="005DA1"/>
          </w:rPr>
          <w:t>475</w:t>
        </w:r>
      </w:hyperlink>
      <w:r>
        <w:rPr>
          <w:position w:val="5"/>
          <w:sz w:val="14"/>
        </w:rPr>
        <w:t>.</w:t>
      </w:r>
      <w:r>
        <w:rPr>
          <w:spacing w:val="80"/>
          <w:w w:val="150"/>
          <w:position w:val="5"/>
          <w:sz w:val="14"/>
        </w:rPr>
        <w:t> </w:t>
      </w:r>
      <w:r>
        <w:rPr>
          <w:sz w:val="20"/>
        </w:rPr>
        <w:t>Defined to mean a period of limitation under the Limitation Act 1980, the Foreign </w:t>
      </w:r>
      <w:r>
        <w:rPr>
          <w:sz w:val="20"/>
        </w:rPr>
        <w:t>Limitation Periods Act 1984 s.190 of the Merchant Shipping Act 1995, or any other statutory provision.</w:t>
      </w:r>
      <w:r>
        <w:rPr>
          <w:spacing w:val="40"/>
          <w:sz w:val="20"/>
        </w:rPr>
        <w:t> </w:t>
      </w:r>
      <w:r>
        <w:rPr>
          <w:sz w:val="20"/>
        </w:rPr>
        <w:t>See also s.39 of the 1980 Act. Contrast (Hague Rules) </w:t>
      </w:r>
      <w:r>
        <w:rPr>
          <w:rFonts w:ascii="Arial" w:hAnsi="Arial"/>
          <w:i/>
          <w:sz w:val="20"/>
        </w:rPr>
        <w:t>Casillo Grani v Napier Shipping Co [1984] 2 Lloyd’s Rep. 481, 487</w:t>
      </w:r>
      <w:r>
        <w:rPr>
          <w:sz w:val="20"/>
        </w:rPr>
        <w:t>; </w:t>
      </w:r>
      <w:r>
        <w:rPr>
          <w:rFonts w:ascii="Arial" w:hAnsi="Arial"/>
          <w:i/>
          <w:sz w:val="20"/>
        </w:rPr>
        <w:t>Payabi v Armstel Shipping Corp [1982] Q.B. 907</w:t>
      </w:r>
      <w:r>
        <w:rPr>
          <w:sz w:val="20"/>
        </w:rPr>
        <w:t>; </w:t>
      </w:r>
      <w:r>
        <w:rPr>
          <w:rFonts w:ascii="Arial" w:hAnsi="Arial"/>
          <w:i/>
          <w:sz w:val="20"/>
        </w:rPr>
        <w:t>Transworld</w:t>
      </w:r>
      <w:r>
        <w:rPr>
          <w:rFonts w:ascii="Arial" w:hAnsi="Arial"/>
          <w:i/>
          <w:spacing w:val="40"/>
          <w:sz w:val="20"/>
        </w:rPr>
        <w:t> </w:t>
      </w:r>
      <w:r>
        <w:rPr>
          <w:rFonts w:ascii="Arial" w:hAnsi="Arial"/>
          <w:i/>
          <w:sz w:val="20"/>
        </w:rPr>
        <w:t>Oil (USA) Inc v Minos Compania Naviera SA [1992] 2 Lloyd’s Rep. 48</w:t>
      </w:r>
      <w:r>
        <w:rPr>
          <w:sz w:val="20"/>
        </w:rPr>
        <w:t>; but see </w:t>
      </w:r>
      <w:r>
        <w:rPr>
          <w:rFonts w:ascii="Arial" w:hAnsi="Arial"/>
          <w:i/>
          <w:sz w:val="20"/>
        </w:rPr>
        <w:t>Empresa Cubana Importadora de Alimentos v Octavia Shipping Co SA [1986] 1 Lloyd’s Rep. 273</w:t>
      </w:r>
      <w:r>
        <w:rPr>
          <w:sz w:val="20"/>
        </w:rPr>
        <w:t>; </w:t>
      </w:r>
      <w:r>
        <w:rPr>
          <w:rFonts w:ascii="Arial" w:hAnsi="Arial"/>
          <w:i/>
          <w:sz w:val="20"/>
        </w:rPr>
        <w:t>Katzenstein Adleu Industries (1975) Ltd v The Borchard Lines Ltd [1988] 2 Lloyd’s Rep. 274</w:t>
      </w:r>
      <w:r>
        <w:rPr>
          <w:sz w:val="20"/>
        </w:rPr>
        <w:t>. The</w:t>
      </w:r>
      <w:r>
        <w:rPr>
          <w:spacing w:val="40"/>
          <w:sz w:val="20"/>
        </w:rPr>
        <w:t> </w:t>
      </w:r>
      <w:r>
        <w:rPr>
          <w:sz w:val="20"/>
        </w:rPr>
        <w:t>10-year-long</w:t>
      </w:r>
      <w:r>
        <w:rPr>
          <w:spacing w:val="40"/>
          <w:sz w:val="20"/>
        </w:rPr>
        <w:t> </w:t>
      </w:r>
      <w:r>
        <w:rPr>
          <w:sz w:val="20"/>
        </w:rPr>
        <w:t>stop</w:t>
      </w:r>
      <w:r>
        <w:rPr>
          <w:spacing w:val="40"/>
          <w:sz w:val="20"/>
        </w:rPr>
        <w:t> </w:t>
      </w:r>
      <w:r>
        <w:rPr>
          <w:sz w:val="20"/>
        </w:rPr>
        <w:t>period</w:t>
      </w:r>
      <w:r>
        <w:rPr>
          <w:spacing w:val="40"/>
          <w:sz w:val="20"/>
        </w:rPr>
        <w:t> </w:t>
      </w:r>
      <w:r>
        <w:rPr>
          <w:sz w:val="20"/>
        </w:rPr>
        <w:t>under</w:t>
      </w:r>
      <w:r>
        <w:rPr>
          <w:spacing w:val="40"/>
          <w:sz w:val="20"/>
        </w:rPr>
        <w:t> </w:t>
      </w:r>
      <w:r>
        <w:rPr>
          <w:sz w:val="20"/>
        </w:rPr>
        <w:t>the</w:t>
      </w:r>
      <w:r>
        <w:rPr>
          <w:spacing w:val="40"/>
          <w:sz w:val="20"/>
        </w:rPr>
        <w:t> </w:t>
      </w:r>
      <w:r>
        <w:rPr>
          <w:sz w:val="20"/>
        </w:rPr>
        <w:t>Consumer</w:t>
      </w:r>
      <w:r>
        <w:rPr>
          <w:spacing w:val="40"/>
          <w:sz w:val="20"/>
        </w:rPr>
        <w:t> </w:t>
      </w:r>
      <w:r>
        <w:rPr>
          <w:sz w:val="20"/>
        </w:rPr>
        <w:t>Protection</w:t>
      </w:r>
      <w:r>
        <w:rPr>
          <w:spacing w:val="40"/>
          <w:sz w:val="20"/>
        </w:rPr>
        <w:t> </w:t>
      </w:r>
      <w:r>
        <w:rPr>
          <w:sz w:val="20"/>
        </w:rPr>
        <w:t>Act</w:t>
      </w:r>
      <w:r>
        <w:rPr>
          <w:spacing w:val="40"/>
          <w:sz w:val="20"/>
        </w:rPr>
        <w:t> </w:t>
      </w:r>
      <w:r>
        <w:rPr>
          <w:sz w:val="20"/>
        </w:rPr>
        <w:t>1987</w:t>
      </w:r>
      <w:r>
        <w:rPr>
          <w:spacing w:val="40"/>
          <w:sz w:val="20"/>
        </w:rPr>
        <w:t> </w:t>
      </w:r>
      <w:r>
        <w:rPr>
          <w:sz w:val="20"/>
        </w:rPr>
        <w:t>(see</w:t>
      </w:r>
      <w:r>
        <w:rPr>
          <w:spacing w:val="40"/>
          <w:sz w:val="20"/>
        </w:rPr>
        <w:t> </w:t>
      </w:r>
      <w:r>
        <w:rPr>
          <w:sz w:val="20"/>
        </w:rPr>
        <w:t>above, para.28-009)</w:t>
      </w:r>
      <w:r>
        <w:rPr>
          <w:spacing w:val="40"/>
          <w:sz w:val="20"/>
        </w:rPr>
        <w:t> </w:t>
      </w:r>
      <w:r>
        <w:rPr>
          <w:sz w:val="20"/>
        </w:rPr>
        <w:t>has</w:t>
      </w:r>
      <w:r>
        <w:rPr>
          <w:spacing w:val="40"/>
          <w:sz w:val="20"/>
        </w:rPr>
        <w:t> </w:t>
      </w:r>
      <w:r>
        <w:rPr>
          <w:sz w:val="20"/>
        </w:rPr>
        <w:t>been</w:t>
      </w:r>
      <w:r>
        <w:rPr>
          <w:spacing w:val="40"/>
          <w:sz w:val="20"/>
        </w:rPr>
        <w:t> </w:t>
      </w:r>
      <w:r>
        <w:rPr>
          <w:sz w:val="20"/>
        </w:rPr>
        <w:t>held</w:t>
      </w:r>
      <w:r>
        <w:rPr>
          <w:spacing w:val="40"/>
          <w:sz w:val="20"/>
        </w:rPr>
        <w:t> </w:t>
      </w:r>
      <w:r>
        <w:rPr>
          <w:sz w:val="20"/>
        </w:rPr>
        <w:t>to</w:t>
      </w:r>
      <w:r>
        <w:rPr>
          <w:spacing w:val="40"/>
          <w:sz w:val="20"/>
        </w:rPr>
        <w:t> </w:t>
      </w:r>
      <w:r>
        <w:rPr>
          <w:sz w:val="20"/>
        </w:rPr>
        <w:t>be</w:t>
      </w:r>
      <w:r>
        <w:rPr>
          <w:spacing w:val="40"/>
          <w:sz w:val="20"/>
        </w:rPr>
        <w:t> </w:t>
      </w:r>
      <w:r>
        <w:rPr>
          <w:sz w:val="20"/>
        </w:rPr>
        <w:t>a</w:t>
      </w:r>
      <w:r>
        <w:rPr>
          <w:spacing w:val="40"/>
          <w:sz w:val="20"/>
        </w:rPr>
        <w:t> </w:t>
      </w:r>
      <w:r>
        <w:rPr>
          <w:sz w:val="20"/>
        </w:rPr>
        <w:t>“period</w:t>
      </w:r>
      <w:r>
        <w:rPr>
          <w:spacing w:val="40"/>
          <w:sz w:val="20"/>
        </w:rPr>
        <w:t> </w:t>
      </w:r>
      <w:r>
        <w:rPr>
          <w:sz w:val="20"/>
        </w:rPr>
        <w:t>of</w:t>
      </w:r>
      <w:r>
        <w:rPr>
          <w:spacing w:val="40"/>
          <w:sz w:val="20"/>
        </w:rPr>
        <w:t> </w:t>
      </w:r>
      <w:r>
        <w:rPr>
          <w:sz w:val="20"/>
        </w:rPr>
        <w:t>limitation”</w:t>
      </w:r>
      <w:r>
        <w:rPr>
          <w:spacing w:val="40"/>
          <w:sz w:val="20"/>
        </w:rPr>
        <w:t> </w:t>
      </w:r>
      <w:r>
        <w:rPr>
          <w:sz w:val="20"/>
        </w:rPr>
        <w:t>for</w:t>
      </w:r>
      <w:r>
        <w:rPr>
          <w:spacing w:val="40"/>
          <w:sz w:val="20"/>
        </w:rPr>
        <w:t> </w:t>
      </w:r>
      <w:r>
        <w:rPr>
          <w:sz w:val="20"/>
        </w:rPr>
        <w:t>the</w:t>
      </w:r>
      <w:r>
        <w:rPr>
          <w:spacing w:val="40"/>
          <w:sz w:val="20"/>
        </w:rPr>
        <w:t> </w:t>
      </w:r>
      <w:r>
        <w:rPr>
          <w:sz w:val="20"/>
        </w:rPr>
        <w:t>purposes</w:t>
      </w:r>
      <w:r>
        <w:rPr>
          <w:spacing w:val="40"/>
          <w:sz w:val="20"/>
        </w:rPr>
        <w:t> </w:t>
      </w:r>
      <w:r>
        <w:rPr>
          <w:sz w:val="20"/>
        </w:rPr>
        <w:t>of</w:t>
      </w:r>
      <w:r>
        <w:rPr>
          <w:spacing w:val="40"/>
          <w:sz w:val="20"/>
        </w:rPr>
        <w:t> </w:t>
      </w:r>
      <w:r>
        <w:rPr>
          <w:sz w:val="20"/>
        </w:rPr>
        <w:t>the</w:t>
      </w:r>
      <w:r>
        <w:rPr>
          <w:spacing w:val="40"/>
          <w:sz w:val="20"/>
        </w:rPr>
        <w:t> </w:t>
      </w:r>
      <w:r>
        <w:rPr>
          <w:sz w:val="20"/>
        </w:rPr>
        <w:t>rules: </w:t>
      </w:r>
      <w:r>
        <w:rPr>
          <w:rFonts w:ascii="Arial" w:hAnsi="Arial"/>
          <w:i/>
          <w:sz w:val="20"/>
        </w:rPr>
        <w:t>Horne-Roberts v SmithKline Beecham Plc [2001] EWCA Civ 2006, [2002] 1 W.L.R. 1662</w:t>
      </w:r>
      <w:r>
        <w:rPr>
          <w:sz w:val="20"/>
        </w:rPr>
        <w:t>. For the</w:t>
      </w:r>
      <w:r>
        <w:rPr>
          <w:spacing w:val="35"/>
          <w:sz w:val="20"/>
        </w:rPr>
        <w:t> </w:t>
      </w:r>
      <w:r>
        <w:rPr>
          <w:sz w:val="20"/>
        </w:rPr>
        <w:t>ECJ’s</w:t>
      </w:r>
      <w:r>
        <w:rPr>
          <w:spacing w:val="35"/>
          <w:sz w:val="20"/>
        </w:rPr>
        <w:t> </w:t>
      </w:r>
      <w:r>
        <w:rPr>
          <w:sz w:val="20"/>
        </w:rPr>
        <w:t>ruling</w:t>
      </w:r>
      <w:r>
        <w:rPr>
          <w:spacing w:val="35"/>
          <w:sz w:val="20"/>
        </w:rPr>
        <w:t> </w:t>
      </w:r>
      <w:r>
        <w:rPr>
          <w:sz w:val="20"/>
        </w:rPr>
        <w:t>on</w:t>
      </w:r>
      <w:r>
        <w:rPr>
          <w:spacing w:val="35"/>
          <w:sz w:val="20"/>
        </w:rPr>
        <w:t> </w:t>
      </w:r>
      <w:r>
        <w:rPr>
          <w:sz w:val="20"/>
        </w:rPr>
        <w:t>the</w:t>
      </w:r>
      <w:r>
        <w:rPr>
          <w:spacing w:val="35"/>
          <w:sz w:val="20"/>
        </w:rPr>
        <w:t> </w:t>
      </w:r>
      <w:r>
        <w:rPr>
          <w:sz w:val="20"/>
        </w:rPr>
        <w:t>need</w:t>
      </w:r>
      <w:r>
        <w:rPr>
          <w:spacing w:val="35"/>
          <w:sz w:val="20"/>
        </w:rPr>
        <w:t> </w:t>
      </w:r>
      <w:r>
        <w:rPr>
          <w:sz w:val="20"/>
        </w:rPr>
        <w:t>to</w:t>
      </w:r>
      <w:r>
        <w:rPr>
          <w:spacing w:val="35"/>
          <w:sz w:val="20"/>
        </w:rPr>
        <w:t> </w:t>
      </w:r>
      <w:r>
        <w:rPr>
          <w:sz w:val="20"/>
        </w:rPr>
        <w:t>apply</w:t>
      </w:r>
      <w:r>
        <w:rPr>
          <w:spacing w:val="35"/>
          <w:sz w:val="20"/>
        </w:rPr>
        <w:t> </w:t>
      </w:r>
      <w:r>
        <w:rPr>
          <w:sz w:val="20"/>
        </w:rPr>
        <w:t>s.35(3)</w:t>
      </w:r>
      <w:r>
        <w:rPr>
          <w:spacing w:val="35"/>
          <w:sz w:val="20"/>
        </w:rPr>
        <w:t> </w:t>
      </w:r>
      <w:r>
        <w:rPr>
          <w:sz w:val="20"/>
        </w:rPr>
        <w:t>in</w:t>
      </w:r>
      <w:r>
        <w:rPr>
          <w:spacing w:val="35"/>
          <w:sz w:val="20"/>
        </w:rPr>
        <w:t> </w:t>
      </w:r>
      <w:r>
        <w:rPr>
          <w:sz w:val="20"/>
        </w:rPr>
        <w:t>a</w:t>
      </w:r>
      <w:r>
        <w:rPr>
          <w:spacing w:val="35"/>
          <w:sz w:val="20"/>
        </w:rPr>
        <w:t> </w:t>
      </w:r>
      <w:r>
        <w:rPr>
          <w:sz w:val="20"/>
        </w:rPr>
        <w:t>way</w:t>
      </w:r>
      <w:r>
        <w:rPr>
          <w:spacing w:val="35"/>
          <w:sz w:val="20"/>
        </w:rPr>
        <w:t> </w:t>
      </w:r>
      <w:r>
        <w:rPr>
          <w:sz w:val="20"/>
        </w:rPr>
        <w:t>that</w:t>
      </w:r>
      <w:r>
        <w:rPr>
          <w:spacing w:val="35"/>
          <w:sz w:val="20"/>
        </w:rPr>
        <w:t> </w:t>
      </w:r>
      <w:r>
        <w:rPr>
          <w:sz w:val="20"/>
        </w:rPr>
        <w:t>is</w:t>
      </w:r>
      <w:r>
        <w:rPr>
          <w:spacing w:val="35"/>
          <w:sz w:val="20"/>
        </w:rPr>
        <w:t> </w:t>
      </w:r>
      <w:r>
        <w:rPr>
          <w:sz w:val="20"/>
        </w:rPr>
        <w:t>compatible</w:t>
      </w:r>
      <w:r>
        <w:rPr>
          <w:spacing w:val="35"/>
          <w:sz w:val="20"/>
        </w:rPr>
        <w:t> </w:t>
      </w:r>
      <w:r>
        <w:rPr>
          <w:sz w:val="20"/>
        </w:rPr>
        <w:t>with</w:t>
      </w:r>
      <w:r>
        <w:rPr>
          <w:spacing w:val="35"/>
          <w:sz w:val="20"/>
        </w:rPr>
        <w:t> </w:t>
      </w:r>
      <w:r>
        <w:rPr>
          <w:sz w:val="20"/>
        </w:rPr>
        <w:t>the</w:t>
      </w:r>
      <w:r>
        <w:rPr>
          <w:spacing w:val="35"/>
          <w:sz w:val="20"/>
        </w:rPr>
        <w:t> </w:t>
      </w:r>
      <w:r>
        <w:rPr>
          <w:sz w:val="20"/>
        </w:rPr>
        <w:t>10-year long-stop</w:t>
      </w:r>
      <w:r>
        <w:rPr>
          <w:spacing w:val="77"/>
          <w:sz w:val="20"/>
        </w:rPr>
        <w:t> </w:t>
      </w:r>
      <w:r>
        <w:rPr>
          <w:sz w:val="20"/>
        </w:rPr>
        <w:t>dictated</w:t>
      </w:r>
      <w:r>
        <w:rPr>
          <w:spacing w:val="77"/>
          <w:sz w:val="20"/>
        </w:rPr>
        <w:t> </w:t>
      </w:r>
      <w:r>
        <w:rPr>
          <w:sz w:val="20"/>
        </w:rPr>
        <w:t>by</w:t>
      </w:r>
      <w:r>
        <w:rPr>
          <w:spacing w:val="77"/>
          <w:sz w:val="20"/>
        </w:rPr>
        <w:t> </w:t>
      </w:r>
      <w:r>
        <w:rPr>
          <w:sz w:val="20"/>
        </w:rPr>
        <w:t>the</w:t>
      </w:r>
      <w:r>
        <w:rPr>
          <w:spacing w:val="77"/>
          <w:sz w:val="20"/>
        </w:rPr>
        <w:t> </w:t>
      </w:r>
      <w:r>
        <w:rPr>
          <w:sz w:val="20"/>
        </w:rPr>
        <w:t>product</w:t>
      </w:r>
      <w:r>
        <w:rPr>
          <w:spacing w:val="77"/>
          <w:sz w:val="20"/>
        </w:rPr>
        <w:t> </w:t>
      </w:r>
      <w:r>
        <w:rPr>
          <w:sz w:val="20"/>
        </w:rPr>
        <w:t>liability</w:t>
      </w:r>
      <w:r>
        <w:rPr>
          <w:spacing w:val="77"/>
          <w:sz w:val="20"/>
        </w:rPr>
        <w:t> </w:t>
      </w:r>
      <w:r>
        <w:rPr>
          <w:sz w:val="20"/>
        </w:rPr>
        <w:t>directive,</w:t>
      </w:r>
      <w:r>
        <w:rPr>
          <w:spacing w:val="77"/>
          <w:sz w:val="20"/>
        </w:rPr>
        <w:t> </w:t>
      </w:r>
      <w:r>
        <w:rPr>
          <w:sz w:val="20"/>
        </w:rPr>
        <w:t>see</w:t>
      </w:r>
      <w:r>
        <w:rPr>
          <w:spacing w:val="76"/>
          <w:sz w:val="20"/>
        </w:rPr>
        <w:t> </w:t>
      </w:r>
      <w:r>
        <w:rPr>
          <w:rFonts w:ascii="Arial" w:hAnsi="Arial"/>
          <w:i/>
          <w:sz w:val="20"/>
        </w:rPr>
        <w:t>O’Byrne</w:t>
      </w:r>
      <w:r>
        <w:rPr>
          <w:rFonts w:ascii="Arial" w:hAnsi="Arial"/>
          <w:i/>
          <w:spacing w:val="77"/>
          <w:sz w:val="20"/>
        </w:rPr>
        <w:t> </w:t>
      </w:r>
      <w:r>
        <w:rPr>
          <w:rFonts w:ascii="Arial" w:hAnsi="Arial"/>
          <w:i/>
          <w:sz w:val="20"/>
        </w:rPr>
        <w:t>v</w:t>
      </w:r>
      <w:r>
        <w:rPr>
          <w:rFonts w:ascii="Arial" w:hAnsi="Arial"/>
          <w:i/>
          <w:spacing w:val="77"/>
          <w:sz w:val="20"/>
        </w:rPr>
        <w:t> </w:t>
      </w:r>
      <w:r>
        <w:rPr>
          <w:rFonts w:ascii="Arial" w:hAnsi="Arial"/>
          <w:i/>
          <w:sz w:val="20"/>
        </w:rPr>
        <w:t>Aventis</w:t>
      </w:r>
      <w:r>
        <w:rPr>
          <w:rFonts w:ascii="Arial" w:hAnsi="Arial"/>
          <w:i/>
          <w:spacing w:val="77"/>
          <w:sz w:val="20"/>
        </w:rPr>
        <w:t> </w:t>
      </w:r>
      <w:r>
        <w:rPr>
          <w:rFonts w:ascii="Arial" w:hAnsi="Arial"/>
          <w:i/>
          <w:sz w:val="20"/>
        </w:rPr>
        <w:t>Pasteur</w:t>
      </w:r>
      <w:r>
        <w:rPr>
          <w:rFonts w:ascii="Arial" w:hAnsi="Arial"/>
          <w:i/>
          <w:spacing w:val="77"/>
          <w:sz w:val="20"/>
        </w:rPr>
        <w:t> </w:t>
      </w:r>
      <w:r>
        <w:rPr>
          <w:rFonts w:ascii="Arial" w:hAnsi="Arial"/>
          <w:i/>
          <w:sz w:val="20"/>
        </w:rPr>
        <w:t>SA (C-358/08) [2010] 1 W.L.R. 1375</w:t>
      </w:r>
      <w:r>
        <w:rPr>
          <w:sz w:val="20"/>
        </w:rPr>
        <w:t>; and for the application of that ruling by the Supreme Court, see </w:t>
      </w:r>
      <w:r>
        <w:rPr>
          <w:rFonts w:ascii="Arial" w:hAnsi="Arial"/>
          <w:i/>
          <w:sz w:val="20"/>
        </w:rPr>
        <w:t>O’Byrne v Aventis Pasteur MSD Ltd [2010] UKSC 23, [2010] 1 W.L.R. 1412</w:t>
      </w:r>
      <w:r>
        <w:rPr>
          <w:sz w:val="20"/>
        </w:rPr>
        <w:t>.</w:t>
      </w:r>
    </w:p>
    <w:p>
      <w:pPr>
        <w:pStyle w:val="BodyText"/>
        <w:spacing w:before="4"/>
      </w:pPr>
    </w:p>
    <w:p>
      <w:pPr>
        <w:spacing w:line="235" w:lineRule="auto" w:before="0"/>
        <w:ind w:left="705" w:right="167" w:hanging="541"/>
        <w:jc w:val="both"/>
        <w:rPr>
          <w:sz w:val="20"/>
        </w:rPr>
      </w:pPr>
      <w:bookmarkStart w:name="_bookmark917" w:id="919"/>
      <w:bookmarkEnd w:id="919"/>
      <w:r>
        <w:rPr/>
      </w:r>
      <w:hyperlink w:history="true" w:anchor="_bookmark871">
        <w:r>
          <w:rPr>
            <w:color w:val="005DA1"/>
            <w:position w:val="5"/>
            <w:sz w:val="14"/>
            <w:u w:val="single" w:color="005DA1"/>
          </w:rPr>
          <w:t>476</w:t>
        </w:r>
      </w:hyperlink>
      <w:r>
        <w:rPr>
          <w:position w:val="5"/>
          <w:sz w:val="14"/>
        </w:rPr>
        <w:t>.</w:t>
      </w:r>
      <w:r>
        <w:rPr>
          <w:spacing w:val="80"/>
          <w:position w:val="5"/>
          <w:sz w:val="14"/>
        </w:rPr>
        <w:t>  </w:t>
      </w:r>
      <w:r>
        <w:rPr>
          <w:sz w:val="20"/>
        </w:rPr>
        <w:t>CPR r.17.4(3), formerly RSC Ord.20 r.5(3). As to this, see </w:t>
      </w:r>
      <w:r>
        <w:rPr>
          <w:rFonts w:ascii="Arial" w:hAnsi="Arial"/>
          <w:i/>
          <w:sz w:val="20"/>
        </w:rPr>
        <w:t>Rodriguez v Parker [1967] 1 </w:t>
      </w:r>
      <w:r>
        <w:rPr>
          <w:rFonts w:ascii="Arial" w:hAnsi="Arial"/>
          <w:i/>
          <w:sz w:val="20"/>
        </w:rPr>
        <w:t>Q.B. 116</w:t>
      </w:r>
      <w:r>
        <w:rPr>
          <w:sz w:val="20"/>
        </w:rPr>
        <w:t>; </w:t>
      </w:r>
      <w:r>
        <w:rPr>
          <w:rFonts w:ascii="Arial" w:hAnsi="Arial"/>
          <w:i/>
          <w:sz w:val="20"/>
        </w:rPr>
        <w:t>Mitchell v Harris Engineering Co Ltd [1967] 2 Q.B. 703</w:t>
      </w:r>
      <w:r>
        <w:rPr>
          <w:sz w:val="20"/>
        </w:rPr>
        <w:t>; </w:t>
      </w:r>
      <w:r>
        <w:rPr>
          <w:rFonts w:ascii="Arial" w:hAnsi="Arial"/>
          <w:i/>
          <w:sz w:val="20"/>
        </w:rPr>
        <w:t>Kamouh v A.E.I. International Ltd [1980] Q.B. 199</w:t>
      </w:r>
      <w:r>
        <w:rPr>
          <w:sz w:val="20"/>
        </w:rPr>
        <w:t>; </w:t>
      </w:r>
      <w:r>
        <w:rPr>
          <w:rFonts w:ascii="Arial" w:hAnsi="Arial"/>
          <w:i/>
          <w:sz w:val="20"/>
        </w:rPr>
        <w:t>Evans Construction Co Ltd v Charrington &amp; Co Ltd [1983] Q.B. 810</w:t>
      </w:r>
      <w:r>
        <w:rPr>
          <w:sz w:val="20"/>
        </w:rPr>
        <w:t>; </w:t>
      </w:r>
      <w:r>
        <w:rPr>
          <w:rFonts w:ascii="Arial" w:hAnsi="Arial"/>
          <w:i/>
          <w:sz w:val="20"/>
        </w:rPr>
        <w:t>Birmingham City DC v C. Bryant &amp; Son (1987) 9 Con. L.R. 128</w:t>
      </w:r>
      <w:r>
        <w:rPr>
          <w:sz w:val="20"/>
        </w:rPr>
        <w:t>; </w:t>
      </w:r>
      <w:r>
        <w:rPr>
          <w:rFonts w:ascii="Arial" w:hAnsi="Arial"/>
          <w:i/>
          <w:sz w:val="20"/>
        </w:rPr>
        <w:t>Katzenstein Adler Industries (1975) Ltd v The Borchard Lines Ltd [1988] 2 Lloyd’s Rep. 274</w:t>
      </w:r>
      <w:r>
        <w:rPr>
          <w:sz w:val="20"/>
        </w:rPr>
        <w:t>; </w:t>
      </w:r>
      <w:r>
        <w:rPr>
          <w:rFonts w:ascii="Arial" w:hAnsi="Arial"/>
          <w:i/>
          <w:sz w:val="20"/>
        </w:rPr>
        <w:t>Thistle Hotels Ltd v Sir Robert McAlpine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Sons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Times,</w:t>
      </w:r>
      <w:r>
        <w:rPr>
          <w:rFonts w:ascii="Arial" w:hAnsi="Arial"/>
          <w:i/>
          <w:spacing w:val="-3"/>
          <w:sz w:val="20"/>
        </w:rPr>
        <w:t> </w:t>
      </w:r>
      <w:r>
        <w:rPr>
          <w:rFonts w:ascii="Arial" w:hAnsi="Arial"/>
          <w:i/>
          <w:sz w:val="20"/>
        </w:rPr>
        <w:t>April</w:t>
      </w:r>
      <w:r>
        <w:rPr>
          <w:rFonts w:ascii="Arial" w:hAnsi="Arial"/>
          <w:i/>
          <w:spacing w:val="-3"/>
          <w:sz w:val="20"/>
        </w:rPr>
        <w:t> </w:t>
      </w:r>
      <w:r>
        <w:rPr>
          <w:rFonts w:ascii="Arial" w:hAnsi="Arial"/>
          <w:i/>
          <w:sz w:val="20"/>
        </w:rPr>
        <w:t>11,</w:t>
      </w:r>
      <w:r>
        <w:rPr>
          <w:rFonts w:ascii="Arial" w:hAnsi="Arial"/>
          <w:i/>
          <w:spacing w:val="-3"/>
          <w:sz w:val="20"/>
        </w:rPr>
        <w:t> </w:t>
      </w:r>
      <w:r>
        <w:rPr>
          <w:rFonts w:ascii="Arial" w:hAnsi="Arial"/>
          <w:i/>
          <w:sz w:val="20"/>
        </w:rPr>
        <w:t>1989</w:t>
      </w:r>
      <w:r>
        <w:rPr>
          <w:sz w:val="20"/>
        </w:rPr>
        <w:t>;</w:t>
      </w:r>
      <w:r>
        <w:rPr>
          <w:spacing w:val="-3"/>
          <w:sz w:val="20"/>
        </w:rPr>
        <w:t> </w:t>
      </w:r>
      <w:r>
        <w:rPr>
          <w:rFonts w:ascii="Arial" w:hAnsi="Arial"/>
          <w:i/>
          <w:sz w:val="20"/>
        </w:rPr>
        <w:t>The</w:t>
      </w:r>
      <w:r>
        <w:rPr>
          <w:rFonts w:ascii="Arial" w:hAnsi="Arial"/>
          <w:i/>
          <w:spacing w:val="-3"/>
          <w:sz w:val="20"/>
        </w:rPr>
        <w:t> </w:t>
      </w:r>
      <w:r>
        <w:rPr>
          <w:rFonts w:ascii="Arial" w:hAnsi="Arial"/>
          <w:i/>
          <w:sz w:val="20"/>
        </w:rPr>
        <w:t>Sardinia</w:t>
      </w:r>
      <w:r>
        <w:rPr>
          <w:rFonts w:ascii="Arial" w:hAnsi="Arial"/>
          <w:i/>
          <w:spacing w:val="-3"/>
          <w:sz w:val="20"/>
        </w:rPr>
        <w:t> </w:t>
      </w:r>
      <w:r>
        <w:rPr>
          <w:rFonts w:ascii="Arial" w:hAnsi="Arial"/>
          <w:i/>
          <w:sz w:val="20"/>
        </w:rPr>
        <w:t>Sulcis</w:t>
      </w:r>
      <w:r>
        <w:rPr>
          <w:rFonts w:ascii="Arial" w:hAnsi="Arial"/>
          <w:i/>
          <w:spacing w:val="-3"/>
          <w:sz w:val="20"/>
        </w:rPr>
        <w:t> </w:t>
      </w:r>
      <w:r>
        <w:rPr>
          <w:rFonts w:ascii="Arial" w:hAnsi="Arial"/>
          <w:i/>
          <w:sz w:val="20"/>
        </w:rPr>
        <w:t>[1991]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201</w:t>
      </w:r>
      <w:r>
        <w:rPr>
          <w:sz w:val="20"/>
        </w:rPr>
        <w:t>; </w:t>
      </w:r>
      <w:r>
        <w:rPr>
          <w:rFonts w:ascii="Arial" w:hAnsi="Arial"/>
          <w:i/>
          <w:sz w:val="20"/>
        </w:rPr>
        <w:t>The Lu Shan [1991] 2 Lloyd’s Rep. 386</w:t>
      </w:r>
      <w:r>
        <w:rPr>
          <w:sz w:val="20"/>
        </w:rPr>
        <w:t>; </w:t>
      </w:r>
      <w:r>
        <w:rPr>
          <w:rFonts w:ascii="Arial" w:hAnsi="Arial"/>
          <w:i/>
          <w:sz w:val="20"/>
        </w:rPr>
        <w:t>Transworld Oil (USA) Inc v Minos Compania Naviera Inc [1992] 2 Lloyd’s Rep. 48</w:t>
      </w:r>
      <w:r>
        <w:rPr>
          <w:sz w:val="20"/>
        </w:rPr>
        <w:t>; </w:t>
      </w:r>
      <w:r>
        <w:rPr>
          <w:rFonts w:ascii="Arial" w:hAnsi="Arial"/>
          <w:i/>
          <w:sz w:val="20"/>
        </w:rPr>
        <w:t>International Bulk Shipping and Services Ltd v Minerals and</w:t>
      </w:r>
      <w:r>
        <w:rPr>
          <w:rFonts w:ascii="Arial" w:hAnsi="Arial"/>
          <w:i/>
          <w:spacing w:val="40"/>
          <w:sz w:val="20"/>
        </w:rPr>
        <w:t> </w:t>
      </w:r>
      <w:r>
        <w:rPr>
          <w:rFonts w:ascii="Arial" w:hAnsi="Arial"/>
          <w:i/>
          <w:sz w:val="20"/>
        </w:rPr>
        <w:t>Metals Trading Corp of India [1996] 1 All E.R. 1017</w:t>
      </w:r>
      <w:r>
        <w:rPr>
          <w:sz w:val="20"/>
        </w:rPr>
        <w:t>.</w:t>
      </w:r>
    </w:p>
    <w:p>
      <w:pPr>
        <w:spacing w:after="0" w:line="235" w:lineRule="auto"/>
        <w:jc w:val="both"/>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rFonts w:ascii="Arial"/>
          <w:i/>
          <w:sz w:val="20"/>
        </w:rPr>
      </w:pPr>
      <w:hyperlink w:history="true" w:anchor="_bookmark872">
        <w:r>
          <w:rPr>
            <w:color w:val="005DA1"/>
            <w:spacing w:val="-4"/>
            <w:position w:val="5"/>
            <w:sz w:val="14"/>
            <w:u w:val="single" w:color="005DA1"/>
          </w:rPr>
          <w:t>477</w:t>
        </w:r>
      </w:hyperlink>
      <w:r>
        <w:rPr>
          <w:spacing w:val="-4"/>
          <w:position w:val="5"/>
          <w:sz w:val="14"/>
        </w:rPr>
        <w:t>.</w:t>
      </w:r>
      <w:r>
        <w:rPr>
          <w:position w:val="5"/>
          <w:sz w:val="14"/>
        </w:rPr>
        <w:tab/>
      </w:r>
      <w:r>
        <w:rPr>
          <w:sz w:val="20"/>
        </w:rPr>
        <w:t>CPR r.17.4(4), formerly RSC Ord.20 r.5(4). See also s.35(7), (8) of the Act. See </w:t>
      </w:r>
      <w:r>
        <w:rPr>
          <w:rFonts w:ascii="Arial"/>
          <w:i/>
          <w:sz w:val="20"/>
        </w:rPr>
        <w:t>Haq v </w:t>
      </w:r>
      <w:r>
        <w:rPr>
          <w:rFonts w:ascii="Arial"/>
          <w:i/>
          <w:sz w:val="20"/>
        </w:rPr>
        <w:t>Singh</w:t>
      </w:r>
      <w:r>
        <w:rPr>
          <w:rFonts w:ascii="Arial"/>
          <w:i/>
          <w:spacing w:val="80"/>
          <w:sz w:val="20"/>
        </w:rPr>
        <w:t> </w:t>
      </w:r>
      <w:r>
        <w:rPr>
          <w:rFonts w:ascii="Arial"/>
          <w:i/>
          <w:sz w:val="20"/>
        </w:rPr>
        <w:t>[2001]</w:t>
      </w:r>
      <w:r>
        <w:rPr>
          <w:rFonts w:ascii="Arial"/>
          <w:i/>
          <w:spacing w:val="5"/>
          <w:sz w:val="20"/>
        </w:rPr>
        <w:t> </w:t>
      </w:r>
      <w:r>
        <w:rPr>
          <w:rFonts w:ascii="Arial"/>
          <w:i/>
          <w:sz w:val="20"/>
        </w:rPr>
        <w:t>EWCA</w:t>
      </w:r>
      <w:r>
        <w:rPr>
          <w:rFonts w:ascii="Arial"/>
          <w:i/>
          <w:spacing w:val="8"/>
          <w:sz w:val="20"/>
        </w:rPr>
        <w:t> </w:t>
      </w:r>
      <w:r>
        <w:rPr>
          <w:rFonts w:ascii="Arial"/>
          <w:i/>
          <w:sz w:val="20"/>
        </w:rPr>
        <w:t>Civ</w:t>
      </w:r>
      <w:r>
        <w:rPr>
          <w:rFonts w:ascii="Arial"/>
          <w:i/>
          <w:spacing w:val="8"/>
          <w:sz w:val="20"/>
        </w:rPr>
        <w:t> </w:t>
      </w:r>
      <w:r>
        <w:rPr>
          <w:rFonts w:ascii="Arial"/>
          <w:i/>
          <w:sz w:val="20"/>
        </w:rPr>
        <w:t>957,</w:t>
      </w:r>
      <w:r>
        <w:rPr>
          <w:rFonts w:ascii="Arial"/>
          <w:i/>
          <w:spacing w:val="8"/>
          <w:sz w:val="20"/>
        </w:rPr>
        <w:t> </w:t>
      </w:r>
      <w:r>
        <w:rPr>
          <w:rFonts w:ascii="Arial"/>
          <w:i/>
          <w:sz w:val="20"/>
        </w:rPr>
        <w:t>[2001]</w:t>
      </w:r>
      <w:r>
        <w:rPr>
          <w:rFonts w:ascii="Arial"/>
          <w:i/>
          <w:spacing w:val="8"/>
          <w:sz w:val="20"/>
        </w:rPr>
        <w:t> </w:t>
      </w:r>
      <w:r>
        <w:rPr>
          <w:rFonts w:ascii="Arial"/>
          <w:i/>
          <w:sz w:val="20"/>
        </w:rPr>
        <w:t>1</w:t>
      </w:r>
      <w:r>
        <w:rPr>
          <w:rFonts w:ascii="Arial"/>
          <w:i/>
          <w:spacing w:val="8"/>
          <w:sz w:val="20"/>
        </w:rPr>
        <w:t> </w:t>
      </w:r>
      <w:r>
        <w:rPr>
          <w:rFonts w:ascii="Arial"/>
          <w:i/>
          <w:sz w:val="20"/>
        </w:rPr>
        <w:t>W.L.R.</w:t>
      </w:r>
      <w:r>
        <w:rPr>
          <w:rFonts w:ascii="Arial"/>
          <w:i/>
          <w:spacing w:val="8"/>
          <w:sz w:val="20"/>
        </w:rPr>
        <w:t> </w:t>
      </w:r>
      <w:r>
        <w:rPr>
          <w:rFonts w:ascii="Arial"/>
          <w:i/>
          <w:sz w:val="20"/>
        </w:rPr>
        <w:t>1594</w:t>
      </w:r>
      <w:r>
        <w:rPr>
          <w:sz w:val="20"/>
        </w:rPr>
        <w:t>.</w:t>
      </w:r>
      <w:r>
        <w:rPr>
          <w:spacing w:val="8"/>
          <w:sz w:val="20"/>
        </w:rPr>
        <w:t> </w:t>
      </w:r>
      <w:r>
        <w:rPr>
          <w:sz w:val="20"/>
        </w:rPr>
        <w:t>In</w:t>
      </w:r>
      <w:r>
        <w:rPr>
          <w:spacing w:val="8"/>
          <w:sz w:val="20"/>
        </w:rPr>
        <w:t> </w:t>
      </w:r>
      <w:r>
        <w:rPr>
          <w:rFonts w:ascii="Arial"/>
          <w:i/>
          <w:sz w:val="20"/>
        </w:rPr>
        <w:t>Roberts</w:t>
      </w:r>
      <w:r>
        <w:rPr>
          <w:rFonts w:ascii="Arial"/>
          <w:i/>
          <w:spacing w:val="8"/>
          <w:sz w:val="20"/>
        </w:rPr>
        <w:t> </w:t>
      </w:r>
      <w:r>
        <w:rPr>
          <w:rFonts w:ascii="Arial"/>
          <w:i/>
          <w:sz w:val="20"/>
        </w:rPr>
        <w:t>v</w:t>
      </w:r>
      <w:r>
        <w:rPr>
          <w:rFonts w:ascii="Arial"/>
          <w:i/>
          <w:spacing w:val="8"/>
          <w:sz w:val="20"/>
        </w:rPr>
        <w:t> </w:t>
      </w:r>
      <w:r>
        <w:rPr>
          <w:rFonts w:ascii="Arial"/>
          <w:i/>
          <w:sz w:val="20"/>
        </w:rPr>
        <w:t>Gill</w:t>
      </w:r>
      <w:r>
        <w:rPr>
          <w:rFonts w:ascii="Arial"/>
          <w:i/>
          <w:spacing w:val="8"/>
          <w:sz w:val="20"/>
        </w:rPr>
        <w:t> </w:t>
      </w:r>
      <w:r>
        <w:rPr>
          <w:rFonts w:ascii="Arial"/>
          <w:i/>
          <w:sz w:val="20"/>
        </w:rPr>
        <w:t>&amp;</w:t>
      </w:r>
      <w:r>
        <w:rPr>
          <w:rFonts w:ascii="Arial"/>
          <w:i/>
          <w:spacing w:val="8"/>
          <w:sz w:val="20"/>
        </w:rPr>
        <w:t> </w:t>
      </w:r>
      <w:r>
        <w:rPr>
          <w:rFonts w:ascii="Arial"/>
          <w:i/>
          <w:sz w:val="20"/>
        </w:rPr>
        <w:t>Co</w:t>
      </w:r>
      <w:r>
        <w:rPr>
          <w:rFonts w:ascii="Arial"/>
          <w:i/>
          <w:spacing w:val="8"/>
          <w:sz w:val="20"/>
        </w:rPr>
        <w:t> </w:t>
      </w:r>
      <w:r>
        <w:rPr>
          <w:rFonts w:ascii="Arial"/>
          <w:i/>
          <w:sz w:val="20"/>
        </w:rPr>
        <w:t>[2010]</w:t>
      </w:r>
      <w:r>
        <w:rPr>
          <w:rFonts w:ascii="Arial"/>
          <w:i/>
          <w:spacing w:val="8"/>
          <w:sz w:val="20"/>
        </w:rPr>
        <w:t> </w:t>
      </w:r>
      <w:r>
        <w:rPr>
          <w:rFonts w:ascii="Arial"/>
          <w:i/>
          <w:sz w:val="20"/>
        </w:rPr>
        <w:t>UKSC</w:t>
      </w:r>
      <w:r>
        <w:rPr>
          <w:rFonts w:ascii="Arial"/>
          <w:i/>
          <w:spacing w:val="8"/>
          <w:sz w:val="20"/>
        </w:rPr>
        <w:t> </w:t>
      </w:r>
      <w:r>
        <w:rPr>
          <w:rFonts w:ascii="Arial"/>
          <w:i/>
          <w:sz w:val="20"/>
        </w:rPr>
        <w:t>22,</w:t>
      </w:r>
      <w:r>
        <w:rPr>
          <w:rFonts w:ascii="Arial"/>
          <w:i/>
          <w:spacing w:val="8"/>
          <w:sz w:val="20"/>
        </w:rPr>
        <w:t> </w:t>
      </w:r>
      <w:r>
        <w:rPr>
          <w:rFonts w:ascii="Arial"/>
          <w:i/>
          <w:sz w:val="20"/>
        </w:rPr>
        <w:t>[2010]</w:t>
      </w:r>
      <w:r>
        <w:rPr>
          <w:rFonts w:ascii="Arial"/>
          <w:i/>
          <w:spacing w:val="8"/>
          <w:sz w:val="20"/>
        </w:rPr>
        <w:t> </w:t>
      </w:r>
      <w:r>
        <w:rPr>
          <w:rFonts w:ascii="Arial"/>
          <w:i/>
          <w:spacing w:val="-10"/>
          <w:sz w:val="20"/>
        </w:rPr>
        <w:t>4</w:t>
      </w:r>
    </w:p>
    <w:p>
      <w:pPr>
        <w:pStyle w:val="BodyText"/>
        <w:spacing w:line="235" w:lineRule="auto"/>
        <w:ind w:left="705" w:right="167"/>
        <w:jc w:val="both"/>
      </w:pPr>
      <w:r>
        <w:rPr>
          <w:rFonts w:ascii="Arial" w:hAnsi="Arial"/>
          <w:i/>
        </w:rPr>
        <w:t>All E.R. 367 </w:t>
      </w:r>
      <w:r>
        <w:rPr/>
        <w:t>the Supreme Court, in refusing the amendment sought, held that, although it </w:t>
      </w:r>
      <w:r>
        <w:rPr/>
        <w:t>was necessary to join the administrator for a representative action to carry on, the action that had been brought was in the claimant’s personal capacity and there was no need to join the administrator for that action to carry on.</w:t>
      </w:r>
    </w:p>
    <w:p>
      <w:pPr>
        <w:pStyle w:val="BodyText"/>
        <w:spacing w:before="4"/>
      </w:pPr>
    </w:p>
    <w:p>
      <w:pPr>
        <w:tabs>
          <w:tab w:pos="705" w:val="left" w:leader="none"/>
        </w:tabs>
        <w:spacing w:before="0"/>
        <w:ind w:left="165" w:right="0" w:firstLine="0"/>
        <w:jc w:val="left"/>
        <w:rPr>
          <w:sz w:val="20"/>
        </w:rPr>
      </w:pPr>
      <w:bookmarkStart w:name="_bookmark918" w:id="920"/>
      <w:bookmarkEnd w:id="920"/>
      <w:r>
        <w:rPr/>
      </w:r>
      <w:hyperlink w:history="true" w:anchor="_bookmark873">
        <w:r>
          <w:rPr>
            <w:color w:val="005DA1"/>
            <w:spacing w:val="-4"/>
            <w:position w:val="5"/>
            <w:sz w:val="14"/>
            <w:u w:val="single" w:color="005DA1"/>
          </w:rPr>
          <w:t>478</w:t>
        </w:r>
      </w:hyperlink>
      <w:r>
        <w:rPr>
          <w:spacing w:val="-4"/>
          <w:position w:val="5"/>
          <w:sz w:val="14"/>
        </w:rPr>
        <w:t>.</w:t>
      </w:r>
      <w:r>
        <w:rPr>
          <w:position w:val="5"/>
          <w:sz w:val="14"/>
        </w:rPr>
        <w:tab/>
      </w:r>
      <w:r>
        <w:rPr>
          <w:sz w:val="20"/>
        </w:rPr>
        <w:t>cf.</w:t>
      </w:r>
      <w:r>
        <w:rPr>
          <w:spacing w:val="-2"/>
          <w:sz w:val="20"/>
        </w:rPr>
        <w:t> </w:t>
      </w:r>
      <w:r>
        <w:rPr>
          <w:rFonts w:ascii="Arial" w:hAnsi="Arial"/>
          <w:i/>
          <w:sz w:val="20"/>
        </w:rPr>
        <w:t>The Jangmi [1989] 2 Lloyd’s Rep. 1</w:t>
      </w:r>
      <w:r>
        <w:rPr>
          <w:rFonts w:ascii="Arial" w:hAnsi="Arial"/>
          <w:i/>
          <w:spacing w:val="-1"/>
          <w:sz w:val="20"/>
        </w:rPr>
        <w:t> </w:t>
      </w:r>
      <w:r>
        <w:rPr>
          <w:sz w:val="20"/>
        </w:rPr>
        <w:t>(change of </w:t>
      </w:r>
      <w:r>
        <w:rPr>
          <w:spacing w:val="-2"/>
          <w:sz w:val="20"/>
        </w:rPr>
        <w:t>date).</w:t>
      </w:r>
    </w:p>
    <w:p>
      <w:pPr>
        <w:pStyle w:val="BodyText"/>
        <w:spacing w:before="9"/>
      </w:pPr>
    </w:p>
    <w:p>
      <w:pPr>
        <w:spacing w:line="235" w:lineRule="auto" w:before="0"/>
        <w:ind w:left="705" w:right="168" w:hanging="541"/>
        <w:jc w:val="both"/>
        <w:rPr>
          <w:rFonts w:ascii="Arial" w:hAnsi="Arial"/>
          <w:i/>
          <w:sz w:val="20"/>
        </w:rPr>
      </w:pPr>
      <w:bookmarkStart w:name="_bookmark919" w:id="921"/>
      <w:bookmarkEnd w:id="921"/>
      <w:r>
        <w:rPr/>
      </w:r>
      <w:hyperlink w:history="true" w:anchor="_bookmark874">
        <w:r>
          <w:rPr>
            <w:color w:val="005DA1"/>
            <w:position w:val="5"/>
            <w:sz w:val="14"/>
            <w:u w:val="single" w:color="005DA1"/>
          </w:rPr>
          <w:t>479</w:t>
        </w:r>
      </w:hyperlink>
      <w:r>
        <w:rPr>
          <w:position w:val="5"/>
          <w:sz w:val="14"/>
        </w:rPr>
        <w:t>.</w:t>
      </w:r>
      <w:r>
        <w:rPr>
          <w:spacing w:val="80"/>
          <w:w w:val="150"/>
          <w:position w:val="5"/>
          <w:sz w:val="14"/>
        </w:rPr>
        <w:t> </w:t>
      </w:r>
      <w:r>
        <w:rPr>
          <w:sz w:val="20"/>
        </w:rPr>
        <w:t>CPR</w:t>
      </w:r>
      <w:r>
        <w:rPr>
          <w:spacing w:val="40"/>
          <w:sz w:val="20"/>
        </w:rPr>
        <w:t> </w:t>
      </w:r>
      <w:r>
        <w:rPr>
          <w:sz w:val="20"/>
        </w:rPr>
        <w:t>r.17.4(2),</w:t>
      </w:r>
      <w:r>
        <w:rPr>
          <w:spacing w:val="40"/>
          <w:sz w:val="20"/>
        </w:rPr>
        <w:t> </w:t>
      </w:r>
      <w:r>
        <w:rPr>
          <w:sz w:val="20"/>
        </w:rPr>
        <w:t>formerly</w:t>
      </w:r>
      <w:r>
        <w:rPr>
          <w:spacing w:val="40"/>
          <w:sz w:val="20"/>
        </w:rPr>
        <w:t> </w:t>
      </w:r>
      <w:r>
        <w:rPr>
          <w:sz w:val="20"/>
        </w:rPr>
        <w:t>RSC</w:t>
      </w:r>
      <w:r>
        <w:rPr>
          <w:spacing w:val="40"/>
          <w:sz w:val="20"/>
        </w:rPr>
        <w:t> </w:t>
      </w:r>
      <w:r>
        <w:rPr>
          <w:sz w:val="20"/>
        </w:rPr>
        <w:t>Ord.20</w:t>
      </w:r>
      <w:r>
        <w:rPr>
          <w:spacing w:val="40"/>
          <w:sz w:val="20"/>
        </w:rPr>
        <w:t> </w:t>
      </w:r>
      <w:r>
        <w:rPr>
          <w:sz w:val="20"/>
        </w:rPr>
        <w:t>r.5(5).</w:t>
      </w:r>
      <w:r>
        <w:rPr>
          <w:spacing w:val="40"/>
          <w:sz w:val="20"/>
        </w:rPr>
        <w:t> </w:t>
      </w:r>
      <w:r>
        <w:rPr>
          <w:sz w:val="20"/>
        </w:rPr>
        <w:t>See</w:t>
      </w:r>
      <w:r>
        <w:rPr>
          <w:spacing w:val="40"/>
          <w:sz w:val="20"/>
        </w:rPr>
        <w:t> </w:t>
      </w:r>
      <w:r>
        <w:rPr>
          <w:sz w:val="20"/>
        </w:rPr>
        <w:t>also</w:t>
      </w:r>
      <w:r>
        <w:rPr>
          <w:spacing w:val="40"/>
          <w:sz w:val="20"/>
        </w:rPr>
        <w:t> </w:t>
      </w:r>
      <w:r>
        <w:rPr>
          <w:sz w:val="20"/>
        </w:rPr>
        <w:t>s.35(2)(a),</w:t>
      </w:r>
      <w:r>
        <w:rPr>
          <w:spacing w:val="40"/>
          <w:sz w:val="20"/>
        </w:rPr>
        <w:t> </w:t>
      </w:r>
      <w:r>
        <w:rPr>
          <w:sz w:val="20"/>
        </w:rPr>
        <w:t>(5)(a),</w:t>
      </w:r>
      <w:r>
        <w:rPr>
          <w:spacing w:val="40"/>
          <w:sz w:val="20"/>
        </w:rPr>
        <w:t> </w:t>
      </w:r>
      <w:r>
        <w:rPr>
          <w:sz w:val="20"/>
        </w:rPr>
        <w:t>(8)</w:t>
      </w:r>
      <w:r>
        <w:rPr>
          <w:spacing w:val="40"/>
          <w:sz w:val="20"/>
        </w:rPr>
        <w:t> </w:t>
      </w:r>
      <w:r>
        <w:rPr>
          <w:sz w:val="20"/>
        </w:rPr>
        <w:t>of</w:t>
      </w:r>
      <w:r>
        <w:rPr>
          <w:spacing w:val="40"/>
          <w:sz w:val="20"/>
        </w:rPr>
        <w:t> </w:t>
      </w:r>
      <w:r>
        <w:rPr>
          <w:sz w:val="20"/>
        </w:rPr>
        <w:t>the</w:t>
      </w:r>
      <w:r>
        <w:rPr>
          <w:spacing w:val="40"/>
          <w:sz w:val="20"/>
        </w:rPr>
        <w:t> </w:t>
      </w:r>
      <w:r>
        <w:rPr>
          <w:sz w:val="20"/>
        </w:rPr>
        <w:t>Act; </w:t>
      </w:r>
      <w:r>
        <w:rPr>
          <w:rFonts w:ascii="Arial" w:hAnsi="Arial"/>
          <w:i/>
          <w:sz w:val="20"/>
        </w:rPr>
        <w:t>Chatsworth</w:t>
      </w:r>
      <w:r>
        <w:rPr>
          <w:rFonts w:ascii="Arial" w:hAnsi="Arial"/>
          <w:i/>
          <w:spacing w:val="-2"/>
          <w:sz w:val="20"/>
        </w:rPr>
        <w:t> </w:t>
      </w:r>
      <w:r>
        <w:rPr>
          <w:rFonts w:ascii="Arial" w:hAnsi="Arial"/>
          <w:i/>
          <w:sz w:val="20"/>
        </w:rPr>
        <w:t>Investments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Cussins</w:t>
      </w:r>
      <w:r>
        <w:rPr>
          <w:rFonts w:ascii="Arial" w:hAnsi="Arial"/>
          <w:i/>
          <w:spacing w:val="-2"/>
          <w:sz w:val="20"/>
        </w:rPr>
        <w:t> </w:t>
      </w:r>
      <w:r>
        <w:rPr>
          <w:rFonts w:ascii="Arial" w:hAnsi="Arial"/>
          <w:i/>
          <w:sz w:val="20"/>
        </w:rPr>
        <w:t>(Contractors)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[1969]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w:t>
      </w:r>
      <w:r>
        <w:rPr>
          <w:sz w:val="20"/>
        </w:rPr>
        <w:t>;</w:t>
      </w:r>
      <w:r>
        <w:rPr>
          <w:spacing w:val="-2"/>
          <w:sz w:val="20"/>
        </w:rPr>
        <w:t> </w:t>
      </w:r>
      <w:r>
        <w:rPr>
          <w:rFonts w:ascii="Arial" w:hAnsi="Arial"/>
          <w:i/>
          <w:sz w:val="20"/>
        </w:rPr>
        <w:t>Brickfield</w:t>
      </w:r>
      <w:r>
        <w:rPr>
          <w:rFonts w:ascii="Arial" w:hAnsi="Arial"/>
          <w:i/>
          <w:spacing w:val="-2"/>
          <w:sz w:val="20"/>
        </w:rPr>
        <w:t> </w:t>
      </w:r>
      <w:r>
        <w:rPr>
          <w:rFonts w:ascii="Arial" w:hAnsi="Arial"/>
          <w:i/>
          <w:sz w:val="20"/>
        </w:rPr>
        <w:t>Properties Ltd v Newton [1971] 1 W.L.R. 862</w:t>
      </w:r>
      <w:r>
        <w:rPr>
          <w:sz w:val="20"/>
        </w:rPr>
        <w:t>; </w:t>
      </w:r>
      <w:r>
        <w:rPr>
          <w:rFonts w:ascii="Arial" w:hAnsi="Arial"/>
          <w:i/>
          <w:sz w:val="20"/>
        </w:rPr>
        <w:t>Beck v Value Capital Ltd [1976] 1 W.L.R. 572</w:t>
      </w:r>
      <w:r>
        <w:rPr>
          <w:sz w:val="20"/>
        </w:rPr>
        <w:t>; </w:t>
      </w:r>
      <w:r>
        <w:rPr>
          <w:rFonts w:ascii="Arial" w:hAnsi="Arial"/>
          <w:i/>
          <w:sz w:val="20"/>
        </w:rPr>
        <w:t>Empresa Cubana Importadora de Alimentos v Octavia Shipping Co SA [1986] 1 Lloyd’s Rep. 273</w:t>
      </w:r>
      <w:r>
        <w:rPr>
          <w:sz w:val="20"/>
        </w:rPr>
        <w:t>; </w:t>
      </w:r>
      <w:r>
        <w:rPr>
          <w:rFonts w:ascii="Arial" w:hAnsi="Arial"/>
          <w:i/>
          <w:sz w:val="20"/>
        </w:rPr>
        <w:t>S.S. Mutual Underwriting Association Ltd v Trollope &amp; Colls Ltd (1986) 33 B.L.R. 77</w:t>
      </w:r>
      <w:r>
        <w:rPr>
          <w:sz w:val="20"/>
        </w:rPr>
        <w:t>; </w:t>
      </w:r>
      <w:r>
        <w:rPr>
          <w:rFonts w:ascii="Arial" w:hAnsi="Arial"/>
          <w:i/>
          <w:sz w:val="20"/>
        </w:rPr>
        <w:t>Fannon v Backhouse, The Times, August 22, 1987 CA</w:t>
      </w:r>
      <w:r>
        <w:rPr>
          <w:sz w:val="20"/>
        </w:rPr>
        <w:t>; </w:t>
      </w:r>
      <w:r>
        <w:rPr>
          <w:rFonts w:ascii="Arial" w:hAnsi="Arial"/>
          <w:i/>
          <w:sz w:val="20"/>
        </w:rPr>
        <w:t>Birmingham City DC v C. Bryant &amp; Son (1987) 9 Con. L.R. 128</w:t>
      </w:r>
      <w:r>
        <w:rPr>
          <w:sz w:val="20"/>
        </w:rPr>
        <w:t>; </w:t>
      </w:r>
      <w:r>
        <w:rPr>
          <w:rFonts w:ascii="Arial" w:hAnsi="Arial"/>
          <w:i/>
          <w:sz w:val="20"/>
        </w:rPr>
        <w:t>Kakkar v Szelke [1988] F.S.R. 97</w:t>
      </w:r>
      <w:r>
        <w:rPr>
          <w:sz w:val="20"/>
        </w:rPr>
        <w:t>; </w:t>
      </w:r>
      <w:r>
        <w:rPr>
          <w:rFonts w:ascii="Arial" w:hAnsi="Arial"/>
          <w:i/>
          <w:sz w:val="20"/>
        </w:rPr>
        <w:t>Hancock Shipping Co Ltd v Kawasaki Heavy Industries Ltd [1992] 1 W.L.R. 1025</w:t>
      </w:r>
      <w:r>
        <w:rPr>
          <w:sz w:val="20"/>
        </w:rPr>
        <w:t>; </w:t>
      </w:r>
      <w:r>
        <w:rPr>
          <w:rFonts w:ascii="Arial" w:hAnsi="Arial"/>
          <w:i/>
          <w:sz w:val="20"/>
        </w:rPr>
        <w:t>Arab Monetary Fund v Hashim [1993] 1 Lloyd’s Rep. 543, 593</w:t>
      </w:r>
      <w:r>
        <w:rPr>
          <w:sz w:val="20"/>
        </w:rPr>
        <w:t>; reversed on other grounds </w:t>
      </w:r>
      <w:r>
        <w:rPr>
          <w:rFonts w:ascii="Arial" w:hAnsi="Arial"/>
          <w:i/>
          <w:sz w:val="20"/>
        </w:rPr>
        <w:t>[1996] 1 Lloyd’s Rep. 589</w:t>
      </w:r>
      <w:r>
        <w:rPr>
          <w:sz w:val="20"/>
        </w:rPr>
        <w:t>; </w:t>
      </w:r>
      <w:r>
        <w:rPr>
          <w:rFonts w:ascii="Arial" w:hAnsi="Arial"/>
          <w:i/>
          <w:sz w:val="20"/>
        </w:rPr>
        <w:t>Sion v Hampstead Health Authority, The Times, June 10, 1994 CA</w:t>
      </w:r>
      <w:r>
        <w:rPr>
          <w:sz w:val="20"/>
        </w:rPr>
        <w:t>; </w:t>
      </w:r>
      <w:r>
        <w:rPr>
          <w:rFonts w:ascii="Arial" w:hAnsi="Arial"/>
          <w:i/>
          <w:sz w:val="20"/>
        </w:rPr>
        <w:t>Clarke (E.) &amp; Sons (Coaches) v Axtell Yates Hallett (1994) 30 Const.</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123</w:t>
      </w:r>
      <w:r>
        <w:rPr>
          <w:sz w:val="20"/>
        </w:rPr>
        <w:t>;</w:t>
      </w:r>
      <w:r>
        <w:rPr>
          <w:spacing w:val="-1"/>
          <w:sz w:val="20"/>
        </w:rPr>
        <w:t> </w:t>
      </w:r>
      <w:r>
        <w:rPr>
          <w:rFonts w:ascii="Arial" w:hAnsi="Arial"/>
          <w:i/>
          <w:sz w:val="20"/>
        </w:rPr>
        <w:t>Paragon</w:t>
      </w:r>
      <w:r>
        <w:rPr>
          <w:rFonts w:ascii="Arial" w:hAnsi="Arial"/>
          <w:i/>
          <w:spacing w:val="-1"/>
          <w:sz w:val="20"/>
        </w:rPr>
        <w:t> </w:t>
      </w:r>
      <w:r>
        <w:rPr>
          <w:rFonts w:ascii="Arial" w:hAnsi="Arial"/>
          <w:i/>
          <w:sz w:val="20"/>
        </w:rPr>
        <w:t>Finance</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Thakerer</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[1999]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400</w:t>
      </w:r>
      <w:r>
        <w:rPr>
          <w:sz w:val="20"/>
        </w:rPr>
        <w:t>;</w:t>
      </w:r>
      <w:r>
        <w:rPr>
          <w:spacing w:val="-1"/>
          <w:sz w:val="20"/>
        </w:rPr>
        <w:t> </w:t>
      </w:r>
      <w:r>
        <w:rPr>
          <w:rFonts w:ascii="Arial" w:hAnsi="Arial"/>
          <w:i/>
          <w:sz w:val="20"/>
        </w:rPr>
        <w:t>Lloyds</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 Rogers [1999] 3 E.G.L.R. 83</w:t>
      </w:r>
      <w:r>
        <w:rPr>
          <w:sz w:val="20"/>
        </w:rPr>
        <w:t>; </w:t>
      </w:r>
      <w:r>
        <w:rPr>
          <w:rFonts w:ascii="Arial" w:hAnsi="Arial"/>
          <w:i/>
          <w:sz w:val="20"/>
        </w:rPr>
        <w:t>Stewart v Engel [2000] 1 W.L.R. 2268</w:t>
      </w:r>
      <w:r>
        <w:rPr>
          <w:sz w:val="20"/>
        </w:rPr>
        <w:t>; </w:t>
      </w:r>
      <w:r>
        <w:rPr>
          <w:rFonts w:ascii="Arial" w:hAnsi="Arial"/>
          <w:i/>
          <w:sz w:val="20"/>
        </w:rPr>
        <w:t>Shade v Compton Partnership</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P.N.L.R.</w:t>
      </w:r>
      <w:r>
        <w:rPr>
          <w:rFonts w:ascii="Arial" w:hAnsi="Arial"/>
          <w:i/>
          <w:spacing w:val="-1"/>
          <w:sz w:val="20"/>
        </w:rPr>
        <w:t> </w:t>
      </w:r>
      <w:r>
        <w:rPr>
          <w:rFonts w:ascii="Arial" w:hAnsi="Arial"/>
          <w:i/>
          <w:sz w:val="20"/>
        </w:rPr>
        <w:t>218</w:t>
      </w:r>
      <w:r>
        <w:rPr>
          <w:sz w:val="20"/>
        </w:rPr>
        <w:t>;</w:t>
      </w:r>
      <w:r>
        <w:rPr>
          <w:spacing w:val="-1"/>
          <w:sz w:val="20"/>
        </w:rPr>
        <w:t> </w:t>
      </w:r>
      <w:r>
        <w:rPr>
          <w:rFonts w:ascii="Arial" w:hAnsi="Arial"/>
          <w:i/>
          <w:sz w:val="20"/>
        </w:rPr>
        <w:t>Savings</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Investment</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Fincken</w:t>
      </w:r>
      <w:r>
        <w:rPr>
          <w:rFonts w:ascii="Arial" w:hAnsi="Arial"/>
          <w:i/>
          <w:spacing w:val="-1"/>
          <w:sz w:val="20"/>
        </w:rPr>
        <w:t> </w:t>
      </w:r>
      <w:r>
        <w:rPr>
          <w:rFonts w:ascii="Arial" w:hAnsi="Arial"/>
          <w:i/>
          <w:sz w:val="20"/>
        </w:rPr>
        <w:t>[2001]</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 1639;</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Times,</w:t>
      </w:r>
      <w:r>
        <w:rPr>
          <w:rFonts w:ascii="Arial" w:hAnsi="Arial"/>
          <w:i/>
          <w:spacing w:val="-2"/>
          <w:sz w:val="20"/>
        </w:rPr>
        <w:t> </w:t>
      </w:r>
      <w:r>
        <w:rPr>
          <w:rFonts w:ascii="Arial" w:hAnsi="Arial"/>
          <w:i/>
          <w:sz w:val="20"/>
        </w:rPr>
        <w:t>November</w:t>
      </w:r>
      <w:r>
        <w:rPr>
          <w:rFonts w:ascii="Arial" w:hAnsi="Arial"/>
          <w:i/>
          <w:spacing w:val="-2"/>
          <w:sz w:val="20"/>
        </w:rPr>
        <w:t> </w:t>
      </w:r>
      <w:r>
        <w:rPr>
          <w:rFonts w:ascii="Arial" w:hAnsi="Arial"/>
          <w:i/>
          <w:sz w:val="20"/>
        </w:rPr>
        <w:t>15,</w:t>
      </w:r>
      <w:r>
        <w:rPr>
          <w:rFonts w:ascii="Arial" w:hAnsi="Arial"/>
          <w:i/>
          <w:spacing w:val="-2"/>
          <w:sz w:val="20"/>
        </w:rPr>
        <w:t> </w:t>
      </w:r>
      <w:r>
        <w:rPr>
          <w:rFonts w:ascii="Arial" w:hAnsi="Arial"/>
          <w:i/>
          <w:sz w:val="20"/>
        </w:rPr>
        <w:t>2002</w:t>
      </w:r>
      <w:r>
        <w:rPr>
          <w:sz w:val="20"/>
        </w:rPr>
        <w:t>;</w:t>
      </w:r>
      <w:r>
        <w:rPr>
          <w:spacing w:val="-1"/>
          <w:sz w:val="20"/>
        </w:rPr>
        <w:t> </w:t>
      </w:r>
      <w:r>
        <w:rPr>
          <w:rFonts w:ascii="Arial" w:hAnsi="Arial"/>
          <w:i/>
          <w:sz w:val="20"/>
        </w:rPr>
        <w:t>Goode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Martin</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1899,</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 1828</w:t>
      </w:r>
      <w:r>
        <w:rPr>
          <w:sz w:val="20"/>
        </w:rPr>
        <w:t>; </w:t>
      </w:r>
      <w:r>
        <w:rPr>
          <w:rFonts w:ascii="Arial" w:hAnsi="Arial"/>
          <w:i/>
          <w:sz w:val="20"/>
        </w:rPr>
        <w:t>Smith v Henniker-Major &amp; Co [2002] EWCA Civ 762, [2003] Ch. 182</w:t>
      </w:r>
      <w:r>
        <w:rPr>
          <w:sz w:val="20"/>
        </w:rPr>
        <w:t>; </w:t>
      </w:r>
      <w:r>
        <w:rPr>
          <w:rFonts w:ascii="Arial" w:hAnsi="Arial"/>
          <w:i/>
          <w:sz w:val="20"/>
        </w:rPr>
        <w:t>Laws v The Society of Lloyd’s [2003] EWCA Civ 1887, The Times, January 23, 2004</w:t>
      </w:r>
      <w:r>
        <w:rPr>
          <w:sz w:val="20"/>
        </w:rPr>
        <w:t>; </w:t>
      </w:r>
      <w:r>
        <w:rPr>
          <w:rFonts w:ascii="Arial" w:hAnsi="Arial"/>
          <w:i/>
          <w:sz w:val="20"/>
        </w:rPr>
        <w:t>Furini v Bajwa [2004] EWCA Civ 412, [2004] 1 W.L.R. 1971</w:t>
      </w:r>
      <w:r>
        <w:rPr>
          <w:sz w:val="20"/>
        </w:rPr>
        <w:t>; </w:t>
      </w:r>
      <w:r>
        <w:rPr>
          <w:rFonts w:ascii="Arial" w:hAnsi="Arial"/>
          <w:i/>
          <w:sz w:val="20"/>
        </w:rPr>
        <w:t>Charles Church Developments Ltd v Stent Foundations Ltd [2006]</w:t>
      </w:r>
      <w:r>
        <w:rPr>
          <w:rFonts w:ascii="Arial" w:hAnsi="Arial"/>
          <w:i/>
          <w:spacing w:val="5"/>
          <w:sz w:val="20"/>
        </w:rPr>
        <w:t> </w:t>
      </w:r>
      <w:r>
        <w:rPr>
          <w:rFonts w:ascii="Arial" w:hAnsi="Arial"/>
          <w:i/>
          <w:sz w:val="20"/>
        </w:rPr>
        <w:t>EWHC</w:t>
      </w:r>
      <w:r>
        <w:rPr>
          <w:rFonts w:ascii="Arial" w:hAnsi="Arial"/>
          <w:i/>
          <w:spacing w:val="8"/>
          <w:sz w:val="20"/>
        </w:rPr>
        <w:t> </w:t>
      </w:r>
      <w:r>
        <w:rPr>
          <w:rFonts w:ascii="Arial" w:hAnsi="Arial"/>
          <w:i/>
          <w:sz w:val="20"/>
        </w:rPr>
        <w:t>3158</w:t>
      </w:r>
      <w:r>
        <w:rPr>
          <w:rFonts w:ascii="Arial" w:hAnsi="Arial"/>
          <w:i/>
          <w:spacing w:val="8"/>
          <w:sz w:val="20"/>
        </w:rPr>
        <w:t> </w:t>
      </w:r>
      <w:r>
        <w:rPr>
          <w:rFonts w:ascii="Arial" w:hAnsi="Arial"/>
          <w:i/>
          <w:sz w:val="20"/>
        </w:rPr>
        <w:t>(TCC),</w:t>
      </w:r>
      <w:r>
        <w:rPr>
          <w:rFonts w:ascii="Arial" w:hAnsi="Arial"/>
          <w:i/>
          <w:spacing w:val="8"/>
          <w:sz w:val="20"/>
        </w:rPr>
        <w:t> </w:t>
      </w:r>
      <w:r>
        <w:rPr>
          <w:rFonts w:ascii="Arial" w:hAnsi="Arial"/>
          <w:i/>
          <w:sz w:val="20"/>
        </w:rPr>
        <w:t>[2007]</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1203</w:t>
      </w:r>
      <w:r>
        <w:rPr>
          <w:sz w:val="20"/>
        </w:rPr>
        <w:t>;</w:t>
      </w:r>
      <w:r>
        <w:rPr>
          <w:spacing w:val="8"/>
          <w:sz w:val="20"/>
        </w:rPr>
        <w:t> </w:t>
      </w:r>
      <w:r>
        <w:rPr>
          <w:rFonts w:ascii="Arial" w:hAnsi="Arial"/>
          <w:i/>
          <w:sz w:val="20"/>
        </w:rPr>
        <w:t>Finlan</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Eyton</w:t>
      </w:r>
      <w:r>
        <w:rPr>
          <w:rFonts w:ascii="Arial" w:hAnsi="Arial"/>
          <w:i/>
          <w:spacing w:val="8"/>
          <w:sz w:val="20"/>
        </w:rPr>
        <w:t> </w:t>
      </w:r>
      <w:r>
        <w:rPr>
          <w:rFonts w:ascii="Arial" w:hAnsi="Arial"/>
          <w:i/>
          <w:sz w:val="20"/>
        </w:rPr>
        <w:t>Morris</w:t>
      </w:r>
      <w:r>
        <w:rPr>
          <w:rFonts w:ascii="Arial" w:hAnsi="Arial"/>
          <w:i/>
          <w:spacing w:val="8"/>
          <w:sz w:val="20"/>
        </w:rPr>
        <w:t> </w:t>
      </w:r>
      <w:r>
        <w:rPr>
          <w:rFonts w:ascii="Arial" w:hAnsi="Arial"/>
          <w:i/>
          <w:sz w:val="20"/>
        </w:rPr>
        <w:t>Winfield</w:t>
      </w:r>
      <w:r>
        <w:rPr>
          <w:rFonts w:ascii="Arial" w:hAnsi="Arial"/>
          <w:i/>
          <w:spacing w:val="8"/>
          <w:sz w:val="20"/>
        </w:rPr>
        <w:t> </w:t>
      </w:r>
      <w:r>
        <w:rPr>
          <w:rFonts w:ascii="Arial" w:hAnsi="Arial"/>
          <w:i/>
          <w:sz w:val="20"/>
        </w:rPr>
        <w:t>[2007]</w:t>
      </w:r>
      <w:r>
        <w:rPr>
          <w:rFonts w:ascii="Arial" w:hAnsi="Arial"/>
          <w:i/>
          <w:spacing w:val="8"/>
          <w:sz w:val="20"/>
        </w:rPr>
        <w:t> </w:t>
      </w:r>
      <w:r>
        <w:rPr>
          <w:rFonts w:ascii="Arial" w:hAnsi="Arial"/>
          <w:i/>
          <w:spacing w:val="-4"/>
          <w:sz w:val="20"/>
        </w:rPr>
        <w:t>EWHC</w:t>
      </w:r>
    </w:p>
    <w:p>
      <w:pPr>
        <w:spacing w:line="217" w:lineRule="exact" w:before="0"/>
        <w:ind w:left="705" w:right="0" w:firstLine="0"/>
        <w:jc w:val="both"/>
        <w:rPr>
          <w:rFonts w:ascii="Arial"/>
          <w:i/>
          <w:sz w:val="20"/>
        </w:rPr>
      </w:pPr>
      <w:r>
        <w:rPr>
          <w:rFonts w:ascii="Arial"/>
          <w:i/>
          <w:sz w:val="20"/>
        </w:rPr>
        <w:t>914</w:t>
      </w:r>
      <w:r>
        <w:rPr>
          <w:rFonts w:ascii="Arial"/>
          <w:i/>
          <w:spacing w:val="13"/>
          <w:sz w:val="20"/>
        </w:rPr>
        <w:t> </w:t>
      </w:r>
      <w:r>
        <w:rPr>
          <w:rFonts w:ascii="Arial"/>
          <w:i/>
          <w:sz w:val="20"/>
        </w:rPr>
        <w:t>(Ch),</w:t>
      </w:r>
      <w:r>
        <w:rPr>
          <w:rFonts w:ascii="Arial"/>
          <w:i/>
          <w:spacing w:val="14"/>
          <w:sz w:val="20"/>
        </w:rPr>
        <w:t> </w:t>
      </w:r>
      <w:r>
        <w:rPr>
          <w:rFonts w:ascii="Arial"/>
          <w:i/>
          <w:sz w:val="20"/>
        </w:rPr>
        <w:t>[2007]</w:t>
      </w:r>
      <w:r>
        <w:rPr>
          <w:rFonts w:ascii="Arial"/>
          <w:i/>
          <w:spacing w:val="14"/>
          <w:sz w:val="20"/>
        </w:rPr>
        <w:t> </w:t>
      </w:r>
      <w:r>
        <w:rPr>
          <w:rFonts w:ascii="Arial"/>
          <w:i/>
          <w:sz w:val="20"/>
        </w:rPr>
        <w:t>4</w:t>
      </w:r>
      <w:r>
        <w:rPr>
          <w:rFonts w:ascii="Arial"/>
          <w:i/>
          <w:spacing w:val="14"/>
          <w:sz w:val="20"/>
        </w:rPr>
        <w:t> </w:t>
      </w:r>
      <w:r>
        <w:rPr>
          <w:rFonts w:ascii="Arial"/>
          <w:i/>
          <w:sz w:val="20"/>
        </w:rPr>
        <w:t>All</w:t>
      </w:r>
      <w:r>
        <w:rPr>
          <w:rFonts w:ascii="Arial"/>
          <w:i/>
          <w:spacing w:val="14"/>
          <w:sz w:val="20"/>
        </w:rPr>
        <w:t> </w:t>
      </w:r>
      <w:r>
        <w:rPr>
          <w:rFonts w:ascii="Arial"/>
          <w:i/>
          <w:sz w:val="20"/>
        </w:rPr>
        <w:t>E.R.</w:t>
      </w:r>
      <w:r>
        <w:rPr>
          <w:rFonts w:ascii="Arial"/>
          <w:i/>
          <w:spacing w:val="14"/>
          <w:sz w:val="20"/>
        </w:rPr>
        <w:t> </w:t>
      </w:r>
      <w:r>
        <w:rPr>
          <w:rFonts w:ascii="Arial"/>
          <w:i/>
          <w:sz w:val="20"/>
        </w:rPr>
        <w:t>143</w:t>
      </w:r>
      <w:r>
        <w:rPr>
          <w:sz w:val="20"/>
        </w:rPr>
        <w:t>;</w:t>
      </w:r>
      <w:r>
        <w:rPr>
          <w:spacing w:val="14"/>
          <w:sz w:val="20"/>
        </w:rPr>
        <w:t> </w:t>
      </w:r>
      <w:r>
        <w:rPr>
          <w:rFonts w:ascii="Arial"/>
          <w:i/>
          <w:sz w:val="20"/>
        </w:rPr>
        <w:t>Law</w:t>
      </w:r>
      <w:r>
        <w:rPr>
          <w:rFonts w:ascii="Arial"/>
          <w:i/>
          <w:spacing w:val="14"/>
          <w:sz w:val="20"/>
        </w:rPr>
        <w:t> </w:t>
      </w:r>
      <w:r>
        <w:rPr>
          <w:rFonts w:ascii="Arial"/>
          <w:i/>
          <w:sz w:val="20"/>
        </w:rPr>
        <w:t>Society</w:t>
      </w:r>
      <w:r>
        <w:rPr>
          <w:rFonts w:ascii="Arial"/>
          <w:i/>
          <w:spacing w:val="14"/>
          <w:sz w:val="20"/>
        </w:rPr>
        <w:t> </w:t>
      </w:r>
      <w:r>
        <w:rPr>
          <w:rFonts w:ascii="Arial"/>
          <w:i/>
          <w:sz w:val="20"/>
        </w:rPr>
        <w:t>v</w:t>
      </w:r>
      <w:r>
        <w:rPr>
          <w:rFonts w:ascii="Arial"/>
          <w:i/>
          <w:spacing w:val="14"/>
          <w:sz w:val="20"/>
        </w:rPr>
        <w:t> </w:t>
      </w:r>
      <w:r>
        <w:rPr>
          <w:rFonts w:ascii="Arial"/>
          <w:i/>
          <w:sz w:val="20"/>
        </w:rPr>
        <w:t>Wemyss</w:t>
      </w:r>
      <w:r>
        <w:rPr>
          <w:rFonts w:ascii="Arial"/>
          <w:i/>
          <w:spacing w:val="14"/>
          <w:sz w:val="20"/>
        </w:rPr>
        <w:t> </w:t>
      </w:r>
      <w:r>
        <w:rPr>
          <w:rFonts w:ascii="Arial"/>
          <w:i/>
          <w:sz w:val="20"/>
        </w:rPr>
        <w:t>[2008]</w:t>
      </w:r>
      <w:r>
        <w:rPr>
          <w:rFonts w:ascii="Arial"/>
          <w:i/>
          <w:spacing w:val="14"/>
          <w:sz w:val="20"/>
        </w:rPr>
        <w:t> </w:t>
      </w:r>
      <w:r>
        <w:rPr>
          <w:rFonts w:ascii="Arial"/>
          <w:i/>
          <w:sz w:val="20"/>
        </w:rPr>
        <w:t>EWHC</w:t>
      </w:r>
      <w:r>
        <w:rPr>
          <w:rFonts w:ascii="Arial"/>
          <w:i/>
          <w:spacing w:val="14"/>
          <w:sz w:val="20"/>
        </w:rPr>
        <w:t> </w:t>
      </w:r>
      <w:r>
        <w:rPr>
          <w:rFonts w:ascii="Arial"/>
          <w:i/>
          <w:sz w:val="20"/>
        </w:rPr>
        <w:t>2515</w:t>
      </w:r>
      <w:r>
        <w:rPr>
          <w:rFonts w:ascii="Arial"/>
          <w:i/>
          <w:spacing w:val="14"/>
          <w:sz w:val="20"/>
        </w:rPr>
        <w:t> </w:t>
      </w:r>
      <w:r>
        <w:rPr>
          <w:rFonts w:ascii="Arial"/>
          <w:i/>
          <w:sz w:val="20"/>
        </w:rPr>
        <w:t>(Ch),</w:t>
      </w:r>
      <w:r>
        <w:rPr>
          <w:rFonts w:ascii="Arial"/>
          <w:i/>
          <w:spacing w:val="14"/>
          <w:sz w:val="20"/>
        </w:rPr>
        <w:t> </w:t>
      </w:r>
      <w:r>
        <w:rPr>
          <w:rFonts w:ascii="Arial"/>
          <w:i/>
          <w:sz w:val="20"/>
        </w:rPr>
        <w:t>[2009]</w:t>
      </w:r>
      <w:r>
        <w:rPr>
          <w:rFonts w:ascii="Arial"/>
          <w:i/>
          <w:spacing w:val="14"/>
          <w:sz w:val="20"/>
        </w:rPr>
        <w:t> </w:t>
      </w:r>
      <w:r>
        <w:rPr>
          <w:rFonts w:ascii="Arial"/>
          <w:i/>
          <w:sz w:val="20"/>
        </w:rPr>
        <w:t>1</w:t>
      </w:r>
      <w:r>
        <w:rPr>
          <w:rFonts w:ascii="Arial"/>
          <w:i/>
          <w:spacing w:val="14"/>
          <w:sz w:val="20"/>
        </w:rPr>
        <w:t> </w:t>
      </w:r>
      <w:r>
        <w:rPr>
          <w:rFonts w:ascii="Arial"/>
          <w:i/>
          <w:spacing w:val="-5"/>
          <w:sz w:val="20"/>
        </w:rPr>
        <w:t>All</w:t>
      </w:r>
    </w:p>
    <w:p>
      <w:pPr>
        <w:spacing w:line="235" w:lineRule="auto" w:before="1"/>
        <w:ind w:left="705" w:right="167" w:firstLine="0"/>
        <w:jc w:val="both"/>
        <w:rPr>
          <w:sz w:val="20"/>
        </w:rPr>
      </w:pPr>
      <w:r>
        <w:rPr>
          <w:rFonts w:ascii="Arial" w:hAnsi="Arial"/>
          <w:i/>
          <w:sz w:val="20"/>
        </w:rPr>
        <w:t>E.R. 752 </w:t>
      </w:r>
      <w:r>
        <w:rPr>
          <w:sz w:val="20"/>
        </w:rPr>
        <w:t>(below, para.28-123, distinguishing </w:t>
      </w:r>
      <w:r>
        <w:rPr>
          <w:rFonts w:ascii="Arial" w:hAnsi="Arial"/>
          <w:i/>
          <w:sz w:val="20"/>
        </w:rPr>
        <w:t>Goode v Martin </w:t>
      </w:r>
      <w:r>
        <w:rPr>
          <w:sz w:val="20"/>
        </w:rPr>
        <w:t>and Charles </w:t>
      </w:r>
      <w:r>
        <w:rPr>
          <w:sz w:val="20"/>
        </w:rPr>
        <w:t>Church Developments); </w:t>
      </w:r>
      <w:r>
        <w:rPr>
          <w:rFonts w:ascii="Arial" w:hAnsi="Arial"/>
          <w:i/>
          <w:sz w:val="20"/>
        </w:rPr>
        <w:t>Harland &amp; Wolff Pension Trustees Ltd v Aon Consulting Financial Services Ltd [2009] EWHC 1557 (Ch) </w:t>
      </w:r>
      <w:r>
        <w:rPr>
          <w:sz w:val="20"/>
        </w:rPr>
        <w:t>(on the meaning of a “new claim” in this context); </w:t>
      </w:r>
      <w:r>
        <w:rPr>
          <w:rFonts w:ascii="Arial" w:hAnsi="Arial"/>
          <w:i/>
          <w:sz w:val="20"/>
        </w:rPr>
        <w:t>Seele Austria GmbH &amp; Co KG v Tokio Marine Europe Insurance Ltd [2009] EWHC 2066 (TCC)</w:t>
      </w:r>
      <w:r>
        <w:rPr>
          <w:sz w:val="20"/>
        </w:rPr>
        <w:t>; </w:t>
      </w:r>
      <w:r>
        <w:rPr>
          <w:rFonts w:ascii="Arial" w:hAnsi="Arial"/>
          <w:i/>
          <w:sz w:val="20"/>
        </w:rPr>
        <w:t>Berezovsky </w:t>
      </w:r>
      <w:r>
        <w:rPr>
          <w:rFonts w:ascii="Arial" w:hAnsi="Arial"/>
          <w:i/>
          <w:sz w:val="20"/>
        </w:rPr>
        <w:t>v Abramovich [2011] EWCA Civ 153, [2011] 1 W.L.R. 2290</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920" w:id="922"/>
      <w:bookmarkEnd w:id="922"/>
      <w:r>
        <w:rPr/>
      </w:r>
      <w:hyperlink w:history="true" w:anchor="_bookmark875">
        <w:r>
          <w:rPr>
            <w:color w:val="005DA1"/>
            <w:spacing w:val="-4"/>
            <w:position w:val="5"/>
            <w:sz w:val="14"/>
            <w:u w:val="single" w:color="005DA1"/>
          </w:rPr>
          <w:t>480</w:t>
        </w:r>
      </w:hyperlink>
      <w:r>
        <w:rPr>
          <w:spacing w:val="-4"/>
          <w:position w:val="5"/>
          <w:sz w:val="14"/>
        </w:rPr>
        <w:t>.</w:t>
      </w:r>
      <w:r>
        <w:rPr>
          <w:position w:val="5"/>
          <w:sz w:val="14"/>
        </w:rPr>
        <w:tab/>
      </w:r>
      <w:r>
        <w:rPr>
          <w:sz w:val="20"/>
        </w:rPr>
        <w:t>CPR r.19.5. See also s.35(2)(b), (5)(b), (8) of the Act (cf. s.35(6)). In </w:t>
      </w:r>
      <w:r>
        <w:rPr>
          <w:rFonts w:ascii="Arial" w:hAnsi="Arial"/>
          <w:i/>
          <w:sz w:val="20"/>
        </w:rPr>
        <w:t>Kenya Rys v Antares </w:t>
      </w:r>
      <w:r>
        <w:rPr>
          <w:rFonts w:ascii="Arial" w:hAnsi="Arial"/>
          <w:i/>
          <w:sz w:val="20"/>
        </w:rPr>
        <w:t>Co Pte</w:t>
      </w:r>
      <w:r>
        <w:rPr>
          <w:rFonts w:ascii="Arial" w:hAnsi="Arial"/>
          <w:i/>
          <w:spacing w:val="23"/>
          <w:sz w:val="20"/>
        </w:rPr>
        <w:t> </w:t>
      </w:r>
      <w:r>
        <w:rPr>
          <w:rFonts w:ascii="Arial" w:hAnsi="Arial"/>
          <w:i/>
          <w:sz w:val="20"/>
        </w:rPr>
        <w:t>Ltd</w:t>
      </w:r>
      <w:r>
        <w:rPr>
          <w:rFonts w:ascii="Arial" w:hAnsi="Arial"/>
          <w:i/>
          <w:spacing w:val="24"/>
          <w:sz w:val="20"/>
        </w:rPr>
        <w:t> </w:t>
      </w:r>
      <w:r>
        <w:rPr>
          <w:rFonts w:ascii="Arial" w:hAnsi="Arial"/>
          <w:i/>
          <w:sz w:val="20"/>
        </w:rPr>
        <w:t>[1987]</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424,</w:t>
      </w:r>
      <w:r>
        <w:rPr>
          <w:rFonts w:ascii="Arial" w:hAnsi="Arial"/>
          <w:i/>
          <w:spacing w:val="24"/>
          <w:sz w:val="20"/>
        </w:rPr>
        <w:t> </w:t>
      </w:r>
      <w:r>
        <w:rPr>
          <w:rFonts w:ascii="Arial" w:hAnsi="Arial"/>
          <w:i/>
          <w:sz w:val="20"/>
        </w:rPr>
        <w:t>432,</w:t>
      </w:r>
      <w:r>
        <w:rPr>
          <w:rFonts w:ascii="Arial" w:hAnsi="Arial"/>
          <w:i/>
          <w:spacing w:val="24"/>
          <w:sz w:val="20"/>
        </w:rPr>
        <w:t> </w:t>
      </w:r>
      <w:r>
        <w:rPr>
          <w:rFonts w:ascii="Arial" w:hAnsi="Arial"/>
          <w:i/>
          <w:sz w:val="20"/>
        </w:rPr>
        <w:t>433</w:t>
      </w:r>
      <w:r>
        <w:rPr>
          <w:sz w:val="20"/>
        </w:rPr>
        <w:t>,</w:t>
      </w:r>
      <w:r>
        <w:rPr>
          <w:spacing w:val="24"/>
          <w:sz w:val="20"/>
        </w:rPr>
        <w:t> </w:t>
      </w:r>
      <w:r>
        <w:rPr>
          <w:sz w:val="20"/>
        </w:rPr>
        <w:t>the</w:t>
      </w:r>
      <w:r>
        <w:rPr>
          <w:spacing w:val="24"/>
          <w:sz w:val="20"/>
        </w:rPr>
        <w:t> </w:t>
      </w:r>
      <w:r>
        <w:rPr>
          <w:sz w:val="20"/>
        </w:rPr>
        <w:t>Court</w:t>
      </w:r>
      <w:r>
        <w:rPr>
          <w:spacing w:val="24"/>
          <w:sz w:val="20"/>
        </w:rPr>
        <w:t> </w:t>
      </w:r>
      <w:r>
        <w:rPr>
          <w:sz w:val="20"/>
        </w:rPr>
        <w:t>of</w:t>
      </w:r>
      <w:r>
        <w:rPr>
          <w:spacing w:val="24"/>
          <w:sz w:val="20"/>
        </w:rPr>
        <w:t> </w:t>
      </w:r>
      <w:r>
        <w:rPr>
          <w:sz w:val="20"/>
        </w:rPr>
        <w:t>Appeal</w:t>
      </w:r>
      <w:r>
        <w:rPr>
          <w:spacing w:val="24"/>
          <w:sz w:val="20"/>
        </w:rPr>
        <w:t> </w:t>
      </w:r>
      <w:r>
        <w:rPr>
          <w:sz w:val="20"/>
        </w:rPr>
        <w:t>expressed</w:t>
      </w:r>
      <w:r>
        <w:rPr>
          <w:spacing w:val="24"/>
          <w:sz w:val="20"/>
        </w:rPr>
        <w:t> </w:t>
      </w:r>
      <w:r>
        <w:rPr>
          <w:sz w:val="20"/>
        </w:rPr>
        <w:t>the</w:t>
      </w:r>
      <w:r>
        <w:rPr>
          <w:spacing w:val="24"/>
          <w:sz w:val="20"/>
        </w:rPr>
        <w:t> </w:t>
      </w:r>
      <w:r>
        <w:rPr>
          <w:sz w:val="20"/>
        </w:rPr>
        <w:t>opinion</w:t>
      </w:r>
      <w:r>
        <w:rPr>
          <w:spacing w:val="24"/>
          <w:sz w:val="20"/>
        </w:rPr>
        <w:t> </w:t>
      </w:r>
      <w:r>
        <w:rPr>
          <w:spacing w:val="-4"/>
          <w:sz w:val="20"/>
        </w:rPr>
        <w:t>that</w:t>
      </w:r>
    </w:p>
    <w:p>
      <w:pPr>
        <w:pStyle w:val="BodyText"/>
        <w:spacing w:line="235" w:lineRule="auto"/>
        <w:ind w:left="705"/>
      </w:pPr>
      <w:r>
        <w:rPr/>
        <w:t>s.35 of the Act does not apply to arbitrations in respect of the addition or substitution of a new</w:t>
      </w:r>
      <w:r>
        <w:rPr>
          <w:spacing w:val="40"/>
        </w:rPr>
        <w:t> </w:t>
      </w:r>
      <w:r>
        <w:rPr>
          <w:spacing w:val="-2"/>
        </w:rPr>
        <w:t>party.</w:t>
      </w:r>
    </w:p>
    <w:p>
      <w:pPr>
        <w:pStyle w:val="BodyText"/>
        <w:spacing w:before="5"/>
      </w:pPr>
    </w:p>
    <w:p>
      <w:pPr>
        <w:pStyle w:val="BodyText"/>
        <w:tabs>
          <w:tab w:pos="705" w:val="left" w:leader="none"/>
        </w:tabs>
        <w:ind w:left="165"/>
      </w:pPr>
      <w:bookmarkStart w:name="_bookmark921" w:id="923"/>
      <w:bookmarkEnd w:id="923"/>
      <w:r>
        <w:rPr/>
      </w:r>
      <w:hyperlink w:history="true" w:anchor="_bookmark876">
        <w:r>
          <w:rPr>
            <w:color w:val="005DA1"/>
            <w:spacing w:val="-4"/>
            <w:position w:val="5"/>
            <w:sz w:val="14"/>
            <w:u w:val="single" w:color="005DA1"/>
          </w:rPr>
          <w:t>481</w:t>
        </w:r>
      </w:hyperlink>
      <w:r>
        <w:rPr>
          <w:spacing w:val="-4"/>
          <w:position w:val="5"/>
          <w:sz w:val="14"/>
        </w:rPr>
        <w:t>.</w:t>
      </w:r>
      <w:r>
        <w:rPr>
          <w:position w:val="5"/>
          <w:sz w:val="14"/>
        </w:rPr>
        <w:tab/>
      </w:r>
      <w:r>
        <w:rPr/>
        <w:t>Defined in the same way as in n.475, </w:t>
      </w:r>
      <w:r>
        <w:rPr>
          <w:spacing w:val="-2"/>
        </w:rPr>
        <w:t>above.</w:t>
      </w:r>
    </w:p>
    <w:p>
      <w:pPr>
        <w:pStyle w:val="BodyText"/>
        <w:spacing w:before="9"/>
      </w:pPr>
    </w:p>
    <w:p>
      <w:pPr>
        <w:spacing w:line="235" w:lineRule="auto" w:before="0"/>
        <w:ind w:left="705" w:right="167" w:hanging="541"/>
        <w:jc w:val="both"/>
        <w:rPr>
          <w:rFonts w:ascii="Arial" w:hAnsi="Arial"/>
          <w:i/>
          <w:sz w:val="20"/>
        </w:rPr>
      </w:pPr>
      <w:bookmarkStart w:name="_bookmark922" w:id="924"/>
      <w:bookmarkEnd w:id="924"/>
      <w:r>
        <w:rPr/>
      </w:r>
      <w:hyperlink w:history="true" w:anchor="_bookmark877">
        <w:r>
          <w:rPr>
            <w:color w:val="005DA1"/>
            <w:position w:val="5"/>
            <w:sz w:val="14"/>
            <w:u w:val="single" w:color="005DA1"/>
          </w:rPr>
          <w:t>482</w:t>
        </w:r>
      </w:hyperlink>
      <w:r>
        <w:rPr>
          <w:position w:val="5"/>
          <w:sz w:val="14"/>
        </w:rPr>
        <w:t>.</w:t>
      </w:r>
      <w:r>
        <w:rPr>
          <w:spacing w:val="80"/>
          <w:position w:val="5"/>
          <w:sz w:val="14"/>
        </w:rPr>
        <w:t>  </w:t>
      </w:r>
      <w:r>
        <w:rPr>
          <w:sz w:val="20"/>
        </w:rPr>
        <w:t>CPR r.19.5. See </w:t>
      </w:r>
      <w:r>
        <w:rPr>
          <w:rFonts w:ascii="Arial" w:hAnsi="Arial"/>
          <w:i/>
          <w:sz w:val="20"/>
        </w:rPr>
        <w:t>International Distillers and Vintners Ltd v J.F. Hillebrande, The Times, January 25, 2000</w:t>
      </w:r>
      <w:r>
        <w:rPr>
          <w:sz w:val="20"/>
        </w:rPr>
        <w:t>; </w:t>
      </w:r>
      <w:r>
        <w:rPr>
          <w:rFonts w:ascii="Arial" w:hAnsi="Arial"/>
          <w:i/>
          <w:sz w:val="20"/>
        </w:rPr>
        <w:t>Horne-Roberts v SmithKline Beecham Plc [2001] EWCA Civ 2006, [2002] 1 W.L.R. 1662</w:t>
      </w:r>
      <w:r>
        <w:rPr>
          <w:sz w:val="20"/>
        </w:rPr>
        <w:t>. See also the previous RSC Ord.15 r.6(6); </w:t>
      </w:r>
      <w:r>
        <w:rPr>
          <w:rFonts w:ascii="Arial" w:hAnsi="Arial"/>
          <w:i/>
          <w:sz w:val="20"/>
        </w:rPr>
        <w:t>Liff v Peasley [1980] 1 W.L.R. 781 </w:t>
      </w:r>
      <w:r>
        <w:rPr>
          <w:sz w:val="20"/>
        </w:rPr>
        <w:t>(joinder of defendant after claim against him statute-barred disallowed) and </w:t>
      </w:r>
      <w:r>
        <w:rPr>
          <w:rFonts w:ascii="Arial" w:hAnsi="Arial"/>
          <w:i/>
          <w:sz w:val="20"/>
        </w:rPr>
        <w:t>Mitchell v Harris </w:t>
      </w:r>
      <w:r>
        <w:rPr>
          <w:rFonts w:ascii="Arial" w:hAnsi="Arial"/>
          <w:i/>
          <w:sz w:val="20"/>
        </w:rPr>
        <w:t>Engineering Co Ltd [1967] 2 Q.B. 703, 717, 721</w:t>
      </w:r>
      <w:r>
        <w:rPr>
          <w:sz w:val="20"/>
        </w:rPr>
        <w:t>; </w:t>
      </w:r>
      <w:r>
        <w:rPr>
          <w:rFonts w:ascii="Arial" w:hAnsi="Arial"/>
          <w:i/>
          <w:sz w:val="20"/>
        </w:rPr>
        <w:t>Branff v Holland &amp; Hannen and Cubitts (Southern) Ltd [1969] 1 W.L.R. 1533</w:t>
      </w:r>
      <w:r>
        <w:rPr>
          <w:sz w:val="20"/>
        </w:rPr>
        <w:t>; </w:t>
      </w:r>
      <w:r>
        <w:rPr>
          <w:rFonts w:ascii="Arial" w:hAnsi="Arial"/>
          <w:i/>
          <w:sz w:val="20"/>
        </w:rPr>
        <w:t>Lucy v W.T. Henleys Telegraph Works Co Ltd [1970] 1 Q.B. 393</w:t>
      </w:r>
      <w:r>
        <w:rPr>
          <w:sz w:val="20"/>
        </w:rPr>
        <w:t>; </w:t>
      </w:r>
      <w:r>
        <w:rPr>
          <w:rFonts w:ascii="Arial" w:hAnsi="Arial"/>
          <w:i/>
          <w:sz w:val="20"/>
        </w:rPr>
        <w:t>Marubeni Corp v Pearlstone Shipping Corp [1978] 1 Lloyd’s Rep. 38</w:t>
      </w:r>
      <w:r>
        <w:rPr>
          <w:sz w:val="20"/>
        </w:rPr>
        <w:t>; </w:t>
      </w:r>
      <w:r>
        <w:rPr>
          <w:rFonts w:ascii="Arial" w:hAnsi="Arial"/>
          <w:i/>
          <w:sz w:val="20"/>
        </w:rPr>
        <w:t>Gawthrop v Boulton</w:t>
      </w:r>
      <w:r>
        <w:rPr>
          <w:rFonts w:ascii="Arial" w:hAnsi="Arial"/>
          <w:i/>
          <w:spacing w:val="40"/>
          <w:sz w:val="20"/>
        </w:rPr>
        <w:t> </w:t>
      </w:r>
      <w:r>
        <w:rPr>
          <w:rFonts w:ascii="Arial" w:hAnsi="Arial"/>
          <w:i/>
          <w:sz w:val="20"/>
        </w:rPr>
        <w:t>[1979]</w:t>
      </w:r>
      <w:r>
        <w:rPr>
          <w:rFonts w:ascii="Arial" w:hAnsi="Arial"/>
          <w:i/>
          <w:spacing w:val="3"/>
          <w:sz w:val="20"/>
        </w:rPr>
        <w:t> </w:t>
      </w:r>
      <w:r>
        <w:rPr>
          <w:rFonts w:ascii="Arial" w:hAnsi="Arial"/>
          <w:i/>
          <w:sz w:val="20"/>
        </w:rPr>
        <w:t>1</w:t>
      </w:r>
      <w:r>
        <w:rPr>
          <w:rFonts w:ascii="Arial" w:hAnsi="Arial"/>
          <w:i/>
          <w:spacing w:val="4"/>
          <w:sz w:val="20"/>
        </w:rPr>
        <w:t> </w:t>
      </w:r>
      <w:r>
        <w:rPr>
          <w:rFonts w:ascii="Arial" w:hAnsi="Arial"/>
          <w:i/>
          <w:sz w:val="20"/>
        </w:rPr>
        <w:t>W.L.R.</w:t>
      </w:r>
      <w:r>
        <w:rPr>
          <w:rFonts w:ascii="Arial" w:hAnsi="Arial"/>
          <w:i/>
          <w:spacing w:val="4"/>
          <w:sz w:val="20"/>
        </w:rPr>
        <w:t> </w:t>
      </w:r>
      <w:r>
        <w:rPr>
          <w:rFonts w:ascii="Arial" w:hAnsi="Arial"/>
          <w:i/>
          <w:sz w:val="20"/>
        </w:rPr>
        <w:t>268</w:t>
      </w:r>
      <w:r>
        <w:rPr>
          <w:sz w:val="20"/>
        </w:rPr>
        <w:t>;</w:t>
      </w:r>
      <w:r>
        <w:rPr>
          <w:spacing w:val="4"/>
          <w:sz w:val="20"/>
        </w:rPr>
        <w:t> </w:t>
      </w:r>
      <w:r>
        <w:rPr>
          <w:rFonts w:ascii="Arial" w:hAnsi="Arial"/>
          <w:i/>
          <w:sz w:val="20"/>
        </w:rPr>
        <w:t>Ketteman</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Hansel</w:t>
      </w:r>
      <w:r>
        <w:rPr>
          <w:rFonts w:ascii="Arial" w:hAnsi="Arial"/>
          <w:i/>
          <w:spacing w:val="4"/>
          <w:sz w:val="20"/>
        </w:rPr>
        <w:t> </w:t>
      </w:r>
      <w:r>
        <w:rPr>
          <w:rFonts w:ascii="Arial" w:hAnsi="Arial"/>
          <w:i/>
          <w:sz w:val="20"/>
        </w:rPr>
        <w:t>Properties</w:t>
      </w:r>
      <w:r>
        <w:rPr>
          <w:rFonts w:ascii="Arial" w:hAnsi="Arial"/>
          <w:i/>
          <w:spacing w:val="3"/>
          <w:sz w:val="20"/>
        </w:rPr>
        <w:t> </w:t>
      </w:r>
      <w:r>
        <w:rPr>
          <w:rFonts w:ascii="Arial" w:hAnsi="Arial"/>
          <w:i/>
          <w:sz w:val="20"/>
        </w:rPr>
        <w:t>Ltd</w:t>
      </w:r>
      <w:r>
        <w:rPr>
          <w:rFonts w:ascii="Arial" w:hAnsi="Arial"/>
          <w:i/>
          <w:spacing w:val="4"/>
          <w:sz w:val="20"/>
        </w:rPr>
        <w:t> </w:t>
      </w:r>
      <w:r>
        <w:rPr>
          <w:rFonts w:ascii="Arial" w:hAnsi="Arial"/>
          <w:i/>
          <w:sz w:val="20"/>
        </w:rPr>
        <w:t>[1987]</w:t>
      </w:r>
      <w:r>
        <w:rPr>
          <w:rFonts w:ascii="Arial" w:hAnsi="Arial"/>
          <w:i/>
          <w:spacing w:val="4"/>
          <w:sz w:val="20"/>
        </w:rPr>
        <w:t> </w:t>
      </w:r>
      <w:r>
        <w:rPr>
          <w:rFonts w:ascii="Arial" w:hAnsi="Arial"/>
          <w:i/>
          <w:sz w:val="20"/>
        </w:rPr>
        <w:t>A.C.</w:t>
      </w:r>
      <w:r>
        <w:rPr>
          <w:rFonts w:ascii="Arial" w:hAnsi="Arial"/>
          <w:i/>
          <w:spacing w:val="4"/>
          <w:sz w:val="20"/>
        </w:rPr>
        <w:t> </w:t>
      </w:r>
      <w:r>
        <w:rPr>
          <w:rFonts w:ascii="Arial" w:hAnsi="Arial"/>
          <w:i/>
          <w:sz w:val="20"/>
        </w:rPr>
        <w:t>189</w:t>
      </w:r>
      <w:r>
        <w:rPr>
          <w:sz w:val="20"/>
        </w:rPr>
        <w:t>;</w:t>
      </w:r>
      <w:r>
        <w:rPr>
          <w:spacing w:val="4"/>
          <w:sz w:val="20"/>
        </w:rPr>
        <w:t> </w:t>
      </w:r>
      <w:r>
        <w:rPr>
          <w:rFonts w:ascii="Arial" w:hAnsi="Arial"/>
          <w:i/>
          <w:sz w:val="20"/>
        </w:rPr>
        <w:t>Birmingham</w:t>
      </w:r>
      <w:r>
        <w:rPr>
          <w:rFonts w:ascii="Arial" w:hAnsi="Arial"/>
          <w:i/>
          <w:spacing w:val="4"/>
          <w:sz w:val="20"/>
        </w:rPr>
        <w:t> </w:t>
      </w:r>
      <w:r>
        <w:rPr>
          <w:rFonts w:ascii="Arial" w:hAnsi="Arial"/>
          <w:i/>
          <w:sz w:val="20"/>
        </w:rPr>
        <w:t>City</w:t>
      </w:r>
      <w:r>
        <w:rPr>
          <w:rFonts w:ascii="Arial" w:hAnsi="Arial"/>
          <w:i/>
          <w:spacing w:val="4"/>
          <w:sz w:val="20"/>
        </w:rPr>
        <w:t> </w:t>
      </w:r>
      <w:r>
        <w:rPr>
          <w:rFonts w:ascii="Arial" w:hAnsi="Arial"/>
          <w:i/>
          <w:sz w:val="20"/>
        </w:rPr>
        <w:t>DC</w:t>
      </w:r>
      <w:r>
        <w:rPr>
          <w:rFonts w:ascii="Arial" w:hAnsi="Arial"/>
          <w:i/>
          <w:spacing w:val="4"/>
          <w:sz w:val="20"/>
        </w:rPr>
        <w:t> </w:t>
      </w:r>
      <w:r>
        <w:rPr>
          <w:rFonts w:ascii="Arial" w:hAnsi="Arial"/>
          <w:i/>
          <w:spacing w:val="-10"/>
          <w:sz w:val="20"/>
        </w:rPr>
        <w:t>v</w:t>
      </w:r>
    </w:p>
    <w:p>
      <w:pPr>
        <w:spacing w:line="235" w:lineRule="auto" w:before="0"/>
        <w:ind w:left="705" w:right="168" w:firstLine="0"/>
        <w:jc w:val="both"/>
        <w:rPr>
          <w:rFonts w:ascii="Arial"/>
          <w:i/>
          <w:sz w:val="20"/>
        </w:rPr>
      </w:pPr>
      <w:r>
        <w:rPr>
          <w:rFonts w:ascii="Arial"/>
          <w:i/>
          <w:sz w:val="20"/>
        </w:rPr>
        <w:t>C. Bryant &amp; Son (1987) 9 Con. L.R. 128</w:t>
      </w:r>
      <w:r>
        <w:rPr>
          <w:sz w:val="20"/>
        </w:rPr>
        <w:t>; </w:t>
      </w:r>
      <w:r>
        <w:rPr>
          <w:rFonts w:ascii="Arial"/>
          <w:i/>
          <w:sz w:val="20"/>
        </w:rPr>
        <w:t>Hancock Shipping Co Ltd v Kawasaki Heavy</w:t>
      </w:r>
      <w:r>
        <w:rPr>
          <w:rFonts w:ascii="Arial"/>
          <w:i/>
          <w:spacing w:val="40"/>
          <w:sz w:val="20"/>
        </w:rPr>
        <w:t> </w:t>
      </w:r>
      <w:r>
        <w:rPr>
          <w:rFonts w:ascii="Arial"/>
          <w:i/>
          <w:sz w:val="20"/>
        </w:rPr>
        <w:t>Industries Ltd [1992] 1 W.L.R. 1025</w:t>
      </w:r>
      <w:r>
        <w:rPr>
          <w:sz w:val="20"/>
        </w:rPr>
        <w:t>; </w:t>
      </w:r>
      <w:r>
        <w:rPr>
          <w:rFonts w:ascii="Arial"/>
          <w:i/>
          <w:sz w:val="20"/>
        </w:rPr>
        <w:t>Payabi v Armstel Shipping Corp [1992] Q.B. 907</w:t>
      </w:r>
      <w:r>
        <w:rPr>
          <w:sz w:val="20"/>
        </w:rPr>
        <w:t>; </w:t>
      </w:r>
      <w:r>
        <w:rPr>
          <w:rFonts w:ascii="Arial"/>
          <w:i/>
          <w:sz w:val="20"/>
        </w:rPr>
        <w:t>Bank of America National Trust and Savings Association v Christmas [1994] 1 All E.R. 401</w:t>
      </w:r>
      <w:r>
        <w:rPr>
          <w:sz w:val="20"/>
        </w:rPr>
        <w:t>; </w:t>
      </w:r>
      <w:r>
        <w:rPr>
          <w:rFonts w:ascii="Arial"/>
          <w:i/>
          <w:sz w:val="20"/>
        </w:rPr>
        <w:t>Bradstock Trustee Services Ltd v Nabarro Nathanson [1995] 1 W.L.R. 1405</w:t>
      </w:r>
      <w:r>
        <w:rPr>
          <w:sz w:val="20"/>
        </w:rPr>
        <w:t>; </w:t>
      </w:r>
      <w:r>
        <w:rPr>
          <w:rFonts w:ascii="Arial"/>
          <w:i/>
          <w:sz w:val="20"/>
        </w:rPr>
        <w:t>Parsons v George </w:t>
      </w:r>
      <w:r>
        <w:rPr>
          <w:rFonts w:ascii="Arial"/>
          <w:i/>
          <w:sz w:val="20"/>
        </w:rPr>
        <w:t>[2004] EWCA</w:t>
      </w:r>
      <w:r>
        <w:rPr>
          <w:rFonts w:ascii="Arial"/>
          <w:i/>
          <w:spacing w:val="-1"/>
          <w:sz w:val="20"/>
        </w:rPr>
        <w:t> </w:t>
      </w:r>
      <w:r>
        <w:rPr>
          <w:rFonts w:ascii="Arial"/>
          <w:i/>
          <w:sz w:val="20"/>
        </w:rPr>
        <w:t>Civ 912, [2004] 1 W.L.R. 3264</w:t>
      </w:r>
      <w:r>
        <w:rPr>
          <w:sz w:val="20"/>
        </w:rPr>
        <w:t>; </w:t>
      </w:r>
      <w:r>
        <w:rPr>
          <w:rFonts w:ascii="Arial"/>
          <w:i/>
          <w:sz w:val="20"/>
        </w:rPr>
        <w:t>Adelson v Associated Newspapers Ltd [2007] EWCA </w:t>
      </w:r>
      <w:r>
        <w:rPr>
          <w:rFonts w:ascii="Arial"/>
          <w:i/>
          <w:spacing w:val="-5"/>
          <w:sz w:val="20"/>
        </w:rPr>
        <w:t>Ci</w:t>
      </w:r>
      <w:r>
        <w:rPr>
          <w:rFonts w:ascii="Arial"/>
          <w:i/>
          <w:spacing w:val="-5"/>
          <w:sz w:val="20"/>
        </w:rPr>
        <w:t>v</w:t>
      </w:r>
    </w:p>
    <w:p>
      <w:pPr>
        <w:spacing w:line="222" w:lineRule="exact" w:before="0"/>
        <w:ind w:left="705" w:right="0" w:firstLine="0"/>
        <w:jc w:val="both"/>
        <w:rPr>
          <w:rFonts w:ascii="Arial" w:hAnsi="Arial"/>
          <w:i/>
          <w:sz w:val="20"/>
        </w:rPr>
      </w:pPr>
      <w:r>
        <w:rPr>
          <w:rFonts w:ascii="Arial" w:hAnsi="Arial"/>
          <w:i/>
          <w:sz w:val="20"/>
        </w:rPr>
        <w:t>701,</w:t>
      </w:r>
      <w:r>
        <w:rPr>
          <w:rFonts w:ascii="Arial" w:hAnsi="Arial"/>
          <w:i/>
          <w:spacing w:val="34"/>
          <w:sz w:val="20"/>
        </w:rPr>
        <w:t> </w:t>
      </w:r>
      <w:r>
        <w:rPr>
          <w:rFonts w:ascii="Arial" w:hAnsi="Arial"/>
          <w:i/>
          <w:sz w:val="20"/>
        </w:rPr>
        <w:t>[2007]</w:t>
      </w:r>
      <w:r>
        <w:rPr>
          <w:rFonts w:ascii="Arial" w:hAnsi="Arial"/>
          <w:i/>
          <w:spacing w:val="35"/>
          <w:sz w:val="20"/>
        </w:rPr>
        <w:t> </w:t>
      </w:r>
      <w:r>
        <w:rPr>
          <w:rFonts w:ascii="Arial" w:hAnsi="Arial"/>
          <w:i/>
          <w:sz w:val="20"/>
        </w:rPr>
        <w:t>4</w:t>
      </w:r>
      <w:r>
        <w:rPr>
          <w:rFonts w:ascii="Arial" w:hAnsi="Arial"/>
          <w:i/>
          <w:spacing w:val="35"/>
          <w:sz w:val="20"/>
        </w:rPr>
        <w:t> </w:t>
      </w:r>
      <w:r>
        <w:rPr>
          <w:rFonts w:ascii="Arial" w:hAnsi="Arial"/>
          <w:i/>
          <w:sz w:val="20"/>
        </w:rPr>
        <w:t>All</w:t>
      </w:r>
      <w:r>
        <w:rPr>
          <w:rFonts w:ascii="Arial" w:hAnsi="Arial"/>
          <w:i/>
          <w:spacing w:val="35"/>
          <w:sz w:val="20"/>
        </w:rPr>
        <w:t> </w:t>
      </w:r>
      <w:r>
        <w:rPr>
          <w:rFonts w:ascii="Arial" w:hAnsi="Arial"/>
          <w:i/>
          <w:sz w:val="20"/>
        </w:rPr>
        <w:t>E.R.</w:t>
      </w:r>
      <w:r>
        <w:rPr>
          <w:rFonts w:ascii="Arial" w:hAnsi="Arial"/>
          <w:i/>
          <w:spacing w:val="35"/>
          <w:sz w:val="20"/>
        </w:rPr>
        <w:t> </w:t>
      </w:r>
      <w:r>
        <w:rPr>
          <w:rFonts w:ascii="Arial" w:hAnsi="Arial"/>
          <w:i/>
          <w:sz w:val="20"/>
        </w:rPr>
        <w:t>330</w:t>
      </w:r>
      <w:r>
        <w:rPr>
          <w:sz w:val="20"/>
        </w:rPr>
        <w:t>;</w:t>
      </w:r>
      <w:r>
        <w:rPr>
          <w:spacing w:val="35"/>
          <w:sz w:val="20"/>
        </w:rPr>
        <w:t> </w:t>
      </w:r>
      <w:r>
        <w:rPr>
          <w:rFonts w:ascii="Arial" w:hAnsi="Arial"/>
          <w:i/>
          <w:sz w:val="20"/>
        </w:rPr>
        <w:t>O’Byrne</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Aventis</w:t>
      </w:r>
      <w:r>
        <w:rPr>
          <w:rFonts w:ascii="Arial" w:hAnsi="Arial"/>
          <w:i/>
          <w:spacing w:val="35"/>
          <w:sz w:val="20"/>
        </w:rPr>
        <w:t> </w:t>
      </w:r>
      <w:r>
        <w:rPr>
          <w:rFonts w:ascii="Arial" w:hAnsi="Arial"/>
          <w:i/>
          <w:sz w:val="20"/>
        </w:rPr>
        <w:t>Pasteur</w:t>
      </w:r>
      <w:r>
        <w:rPr>
          <w:rFonts w:ascii="Arial" w:hAnsi="Arial"/>
          <w:i/>
          <w:spacing w:val="35"/>
          <w:sz w:val="20"/>
        </w:rPr>
        <w:t> </w:t>
      </w:r>
      <w:r>
        <w:rPr>
          <w:rFonts w:ascii="Arial" w:hAnsi="Arial"/>
          <w:i/>
          <w:sz w:val="20"/>
        </w:rPr>
        <w:t>MSD</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[2010]</w:t>
      </w:r>
      <w:r>
        <w:rPr>
          <w:rFonts w:ascii="Arial" w:hAnsi="Arial"/>
          <w:i/>
          <w:spacing w:val="35"/>
          <w:sz w:val="20"/>
        </w:rPr>
        <w:t> </w:t>
      </w:r>
      <w:r>
        <w:rPr>
          <w:rFonts w:ascii="Arial" w:hAnsi="Arial"/>
          <w:i/>
          <w:sz w:val="20"/>
        </w:rPr>
        <w:t>UKSC</w:t>
      </w:r>
      <w:r>
        <w:rPr>
          <w:rFonts w:ascii="Arial" w:hAnsi="Arial"/>
          <w:i/>
          <w:spacing w:val="35"/>
          <w:sz w:val="20"/>
        </w:rPr>
        <w:t> </w:t>
      </w:r>
      <w:r>
        <w:rPr>
          <w:rFonts w:ascii="Arial" w:hAnsi="Arial"/>
          <w:i/>
          <w:sz w:val="20"/>
        </w:rPr>
        <w:t>23,</w:t>
      </w:r>
      <w:r>
        <w:rPr>
          <w:rFonts w:ascii="Arial" w:hAnsi="Arial"/>
          <w:i/>
          <w:spacing w:val="35"/>
          <w:sz w:val="20"/>
        </w:rPr>
        <w:t> </w:t>
      </w:r>
      <w:r>
        <w:rPr>
          <w:rFonts w:ascii="Arial" w:hAnsi="Arial"/>
          <w:i/>
          <w:sz w:val="20"/>
        </w:rPr>
        <w:t>[2010]</w:t>
      </w:r>
      <w:r>
        <w:rPr>
          <w:rFonts w:ascii="Arial" w:hAnsi="Arial"/>
          <w:i/>
          <w:spacing w:val="35"/>
          <w:sz w:val="20"/>
        </w:rPr>
        <w:t> </w:t>
      </w:r>
      <w:r>
        <w:rPr>
          <w:rFonts w:ascii="Arial" w:hAnsi="Arial"/>
          <w:i/>
          <w:spacing w:val="-10"/>
          <w:sz w:val="20"/>
        </w:rPr>
        <w:t>1</w:t>
      </w:r>
    </w:p>
    <w:p>
      <w:pPr>
        <w:spacing w:line="235" w:lineRule="auto" w:before="0"/>
        <w:ind w:left="705" w:right="168" w:firstLine="0"/>
        <w:jc w:val="both"/>
        <w:rPr>
          <w:sz w:val="20"/>
        </w:rPr>
      </w:pPr>
      <w:r>
        <w:rPr>
          <w:rFonts w:ascii="Arial"/>
          <w:i/>
          <w:sz w:val="20"/>
        </w:rPr>
        <w:t>W.L.R. 1412</w:t>
      </w:r>
      <w:r>
        <w:rPr>
          <w:sz w:val="20"/>
        </w:rPr>
        <w:t>; </w:t>
      </w:r>
      <w:r>
        <w:rPr>
          <w:rFonts w:ascii="Arial"/>
          <w:i/>
          <w:sz w:val="20"/>
        </w:rPr>
        <w:t>Lockheed Martin Corp v Willis Group Ltd [2010] EWCA Civ 927, [2010] P.N.L.R. 34</w:t>
      </w:r>
      <w:r>
        <w:rPr>
          <w:sz w:val="20"/>
        </w:rPr>
        <w:t>; </w:t>
      </w:r>
      <w:r>
        <w:rPr>
          <w:rFonts w:ascii="Arial"/>
          <w:i/>
          <w:sz w:val="20"/>
        </w:rPr>
        <w:t>Insight Group Ltd v Kingston Smith [2012] EWHC 3644 (QB), [2013] 3 All E.R. 518</w:t>
      </w:r>
      <w:r>
        <w:rPr>
          <w:sz w:val="20"/>
        </w:rPr>
        <w:t>.</w:t>
      </w:r>
    </w:p>
    <w:p>
      <w:pPr>
        <w:pStyle w:val="BodyText"/>
        <w:spacing w:before="3"/>
      </w:pPr>
    </w:p>
    <w:p>
      <w:pPr>
        <w:pStyle w:val="BodyText"/>
        <w:tabs>
          <w:tab w:pos="705" w:val="left" w:leader="none"/>
        </w:tabs>
        <w:spacing w:before="1"/>
        <w:ind w:left="165"/>
      </w:pPr>
      <w:bookmarkStart w:name="_bookmark923" w:id="925"/>
      <w:bookmarkEnd w:id="925"/>
      <w:r>
        <w:rPr/>
      </w:r>
      <w:hyperlink w:history="true" w:anchor="_bookmark878">
        <w:r>
          <w:rPr>
            <w:color w:val="005DA1"/>
            <w:spacing w:val="-4"/>
            <w:position w:val="5"/>
            <w:sz w:val="14"/>
            <w:u w:val="single" w:color="005DA1"/>
          </w:rPr>
          <w:t>483</w:t>
        </w:r>
      </w:hyperlink>
      <w:r>
        <w:rPr>
          <w:spacing w:val="-4"/>
          <w:position w:val="5"/>
          <w:sz w:val="14"/>
        </w:rPr>
        <w:t>.</w:t>
      </w:r>
      <w:r>
        <w:rPr>
          <w:position w:val="5"/>
          <w:sz w:val="14"/>
        </w:rPr>
        <w:tab/>
      </w:r>
      <w:r>
        <w:rPr/>
        <w:t>See above, paras 28-006-28-</w:t>
      </w:r>
      <w:r>
        <w:rPr>
          <w:spacing w:val="-4"/>
        </w:rPr>
        <w:t>007.</w:t>
      </w:r>
    </w:p>
    <w:p>
      <w:pPr>
        <w:pStyle w:val="BodyText"/>
        <w:spacing w:before="4"/>
      </w:pPr>
    </w:p>
    <w:p>
      <w:pPr>
        <w:pStyle w:val="BodyText"/>
        <w:tabs>
          <w:tab w:pos="705" w:val="left" w:leader="none"/>
        </w:tabs>
        <w:spacing w:before="1"/>
        <w:ind w:left="165"/>
      </w:pPr>
      <w:bookmarkStart w:name="_bookmark924" w:id="926"/>
      <w:bookmarkEnd w:id="926"/>
      <w:r>
        <w:rPr/>
      </w:r>
      <w:hyperlink w:history="true" w:anchor="_bookmark879">
        <w:r>
          <w:rPr>
            <w:color w:val="005DA1"/>
            <w:spacing w:val="-4"/>
            <w:position w:val="5"/>
            <w:sz w:val="14"/>
            <w:u w:val="single" w:color="005DA1"/>
          </w:rPr>
          <w:t>484</w:t>
        </w:r>
      </w:hyperlink>
      <w:r>
        <w:rPr>
          <w:spacing w:val="-4"/>
          <w:position w:val="5"/>
          <w:sz w:val="14"/>
        </w:rPr>
        <w:t>.</w:t>
      </w:r>
      <w:r>
        <w:rPr>
          <w:position w:val="5"/>
          <w:sz w:val="14"/>
        </w:rPr>
        <w:tab/>
      </w:r>
      <w:r>
        <w:rPr/>
        <w:t>s.33; see above, para.28-</w:t>
      </w:r>
      <w:r>
        <w:rPr>
          <w:spacing w:val="-4"/>
        </w:rPr>
        <w:t>008.</w:t>
      </w:r>
    </w:p>
    <w:p>
      <w:pPr>
        <w:pStyle w:val="BodyText"/>
        <w:spacing w:after="0"/>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880">
        <w:r>
          <w:rPr>
            <w:color w:val="005DA1"/>
            <w:position w:val="5"/>
            <w:sz w:val="14"/>
            <w:u w:val="single" w:color="005DA1"/>
          </w:rPr>
          <w:t>485</w:t>
        </w:r>
      </w:hyperlink>
      <w:r>
        <w:rPr>
          <w:position w:val="5"/>
          <w:sz w:val="14"/>
        </w:rPr>
        <w:t>.</w:t>
      </w:r>
      <w:r>
        <w:rPr>
          <w:spacing w:val="40"/>
          <w:position w:val="5"/>
          <w:sz w:val="14"/>
        </w:rPr>
        <w:t>  </w:t>
      </w:r>
      <w:r>
        <w:rPr>
          <w:rFonts w:ascii="Arial" w:hAnsi="Arial"/>
          <w:i/>
          <w:sz w:val="20"/>
        </w:rPr>
        <w:t>Kennett v Brown [1988] 1 W.L.R. 582 </w:t>
      </w:r>
      <w:r>
        <w:rPr>
          <w:sz w:val="20"/>
        </w:rPr>
        <w:t>was overruled in </w:t>
      </w:r>
      <w:r>
        <w:rPr>
          <w:rFonts w:ascii="Arial" w:hAnsi="Arial"/>
          <w:i/>
          <w:sz w:val="20"/>
        </w:rPr>
        <w:t>Welsh Development Agency v Redpath Dorman Long Ltd [1994] 1 W.L.R. 1409</w:t>
      </w:r>
      <w:r>
        <w:rPr>
          <w:sz w:val="20"/>
        </w:rPr>
        <w:t>. But an order for the substitution of a party as </w:t>
      </w:r>
      <w:r>
        <w:rPr>
          <w:sz w:val="20"/>
        </w:rPr>
        <w:t>claimant under the previous RSC Ord.15 r.7, did not involve the making of a “new claim”: </w:t>
      </w:r>
      <w:r>
        <w:rPr>
          <w:rFonts w:ascii="Arial" w:hAnsi="Arial"/>
          <w:i/>
          <w:sz w:val="20"/>
        </w:rPr>
        <w:t>Yorkshire Regional</w:t>
      </w:r>
      <w:r>
        <w:rPr>
          <w:rFonts w:ascii="Arial" w:hAnsi="Arial"/>
          <w:i/>
          <w:spacing w:val="-2"/>
          <w:sz w:val="20"/>
        </w:rPr>
        <w:t> </w:t>
      </w:r>
      <w:r>
        <w:rPr>
          <w:rFonts w:ascii="Arial" w:hAnsi="Arial"/>
          <w:i/>
          <w:sz w:val="20"/>
        </w:rPr>
        <w:t>Health</w:t>
      </w:r>
      <w:r>
        <w:rPr>
          <w:rFonts w:ascii="Arial" w:hAnsi="Arial"/>
          <w:i/>
          <w:spacing w:val="-2"/>
          <w:sz w:val="20"/>
        </w:rPr>
        <w:t> </w:t>
      </w:r>
      <w:r>
        <w:rPr>
          <w:rFonts w:ascii="Arial" w:hAnsi="Arial"/>
          <w:i/>
          <w:sz w:val="20"/>
        </w:rPr>
        <w:t>Authority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Fairclough</w:t>
      </w:r>
      <w:r>
        <w:rPr>
          <w:rFonts w:ascii="Arial" w:hAnsi="Arial"/>
          <w:i/>
          <w:spacing w:val="-2"/>
          <w:sz w:val="20"/>
        </w:rPr>
        <w:t> </w:t>
      </w:r>
      <w:r>
        <w:rPr>
          <w:rFonts w:ascii="Arial" w:hAnsi="Arial"/>
          <w:i/>
          <w:sz w:val="20"/>
        </w:rPr>
        <w:t>[1996]</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210</w:t>
      </w:r>
      <w:r>
        <w:rPr>
          <w:sz w:val="20"/>
        </w:rPr>
        <w:t>;</w:t>
      </w:r>
      <w:r>
        <w:rPr>
          <w:spacing w:val="-2"/>
          <w:sz w:val="20"/>
        </w:rPr>
        <w:t> </w:t>
      </w:r>
      <w:r>
        <w:rPr>
          <w:rFonts w:ascii="Arial" w:hAnsi="Arial"/>
          <w:i/>
          <w:sz w:val="20"/>
        </w:rPr>
        <w:t>Industrie</w:t>
      </w:r>
      <w:r>
        <w:rPr>
          <w:rFonts w:ascii="Arial" w:hAnsi="Arial"/>
          <w:i/>
          <w:spacing w:val="-2"/>
          <w:sz w:val="20"/>
        </w:rPr>
        <w:t> </w:t>
      </w:r>
      <w:r>
        <w:rPr>
          <w:rFonts w:ascii="Arial" w:hAnsi="Arial"/>
          <w:i/>
          <w:sz w:val="20"/>
        </w:rPr>
        <w:t>Chimiche</w:t>
      </w:r>
      <w:r>
        <w:rPr>
          <w:rFonts w:ascii="Arial" w:hAnsi="Arial"/>
          <w:i/>
          <w:spacing w:val="-2"/>
          <w:sz w:val="20"/>
        </w:rPr>
        <w:t> </w:t>
      </w:r>
      <w:r>
        <w:rPr>
          <w:rFonts w:ascii="Arial" w:hAnsi="Arial"/>
          <w:i/>
          <w:sz w:val="20"/>
        </w:rPr>
        <w:t>Italia</w:t>
      </w:r>
      <w:r>
        <w:rPr>
          <w:rFonts w:ascii="Arial" w:hAnsi="Arial"/>
          <w:i/>
          <w:spacing w:val="-2"/>
          <w:sz w:val="20"/>
        </w:rPr>
        <w:t> </w:t>
      </w:r>
      <w:r>
        <w:rPr>
          <w:rFonts w:ascii="Arial" w:hAnsi="Arial"/>
          <w:i/>
          <w:sz w:val="20"/>
        </w:rPr>
        <w:t>Centrale</w:t>
      </w:r>
      <w:r>
        <w:rPr>
          <w:rFonts w:ascii="Arial" w:hAnsi="Arial"/>
          <w:i/>
          <w:spacing w:val="-2"/>
          <w:sz w:val="20"/>
        </w:rPr>
        <w:t> </w:t>
      </w:r>
      <w:r>
        <w:rPr>
          <w:rFonts w:ascii="Arial" w:hAnsi="Arial"/>
          <w:i/>
          <w:sz w:val="20"/>
        </w:rPr>
        <w:t>v Alexander G. Tsavliris &amp; Sons Maritime Co [1996] 1 W.L.R. 774</w:t>
      </w:r>
      <w:r>
        <w:rPr>
          <w:sz w:val="20"/>
        </w:rPr>
        <w:t>.</w:t>
      </w:r>
    </w:p>
    <w:p>
      <w:pPr>
        <w:pStyle w:val="BodyText"/>
        <w:spacing w:before="4"/>
      </w:pPr>
    </w:p>
    <w:p>
      <w:pPr>
        <w:tabs>
          <w:tab w:pos="705" w:val="left" w:leader="none"/>
        </w:tabs>
        <w:spacing w:before="1"/>
        <w:ind w:left="165" w:right="0" w:firstLine="0"/>
        <w:jc w:val="left"/>
        <w:rPr>
          <w:sz w:val="20"/>
        </w:rPr>
      </w:pPr>
      <w:bookmarkStart w:name="_bookmark925" w:id="927"/>
      <w:bookmarkEnd w:id="927"/>
      <w:r>
        <w:rPr/>
      </w:r>
      <w:hyperlink w:history="true" w:anchor="_bookmark881">
        <w:r>
          <w:rPr>
            <w:color w:val="005DA1"/>
            <w:spacing w:val="-4"/>
            <w:position w:val="5"/>
            <w:sz w:val="14"/>
            <w:u w:val="single" w:color="005DA1"/>
          </w:rPr>
          <w:t>486</w:t>
        </w:r>
      </w:hyperlink>
      <w:r>
        <w:rPr>
          <w:spacing w:val="-4"/>
          <w:position w:val="5"/>
          <w:sz w:val="14"/>
        </w:rPr>
        <w:t>.</w:t>
      </w:r>
      <w:r>
        <w:rPr>
          <w:position w:val="5"/>
          <w:sz w:val="14"/>
        </w:rPr>
        <w:tab/>
      </w:r>
      <w:r>
        <w:rPr>
          <w:rFonts w:ascii="Arial"/>
          <w:i/>
          <w:sz w:val="20"/>
        </w:rPr>
        <w:t>Henriksens Rederi A/S v T.H.Z. Rolimpex [1974] Q.B. </w:t>
      </w:r>
      <w:r>
        <w:rPr>
          <w:rFonts w:ascii="Arial"/>
          <w:i/>
          <w:spacing w:val="-4"/>
          <w:sz w:val="20"/>
        </w:rPr>
        <w:t>233</w:t>
      </w:r>
      <w:r>
        <w:rPr>
          <w:spacing w:val="-4"/>
          <w:sz w:val="20"/>
        </w:rPr>
        <w:t>.</w:t>
      </w:r>
    </w:p>
    <w:p>
      <w:pPr>
        <w:pStyle w:val="BodyText"/>
        <w:spacing w:before="8"/>
      </w:pPr>
    </w:p>
    <w:p>
      <w:pPr>
        <w:spacing w:line="235" w:lineRule="auto" w:before="0"/>
        <w:ind w:left="705" w:right="167" w:hanging="541"/>
        <w:jc w:val="both"/>
        <w:rPr>
          <w:sz w:val="20"/>
        </w:rPr>
      </w:pPr>
      <w:bookmarkStart w:name="_bookmark926" w:id="928"/>
      <w:bookmarkEnd w:id="928"/>
      <w:r>
        <w:rPr/>
      </w:r>
      <w:hyperlink w:history="true" w:anchor="_bookmark882">
        <w:r>
          <w:rPr>
            <w:color w:val="005DA1"/>
            <w:position w:val="5"/>
            <w:sz w:val="14"/>
            <w:u w:val="single" w:color="005DA1"/>
          </w:rPr>
          <w:t>487</w:t>
        </w:r>
      </w:hyperlink>
      <w:r>
        <w:rPr>
          <w:position w:val="5"/>
          <w:sz w:val="14"/>
        </w:rPr>
        <w:t>.</w:t>
      </w:r>
      <w:r>
        <w:rPr>
          <w:spacing w:val="80"/>
          <w:position w:val="5"/>
          <w:sz w:val="14"/>
        </w:rPr>
        <w:t>  </w:t>
      </w:r>
      <w:r>
        <w:rPr>
          <w:sz w:val="20"/>
        </w:rPr>
        <w:t>s.35 does not apply to any action or arbitration for which a period of limitation is prescribed by</w:t>
      </w:r>
      <w:r>
        <w:rPr>
          <w:spacing w:val="80"/>
          <w:sz w:val="20"/>
        </w:rPr>
        <w:t> </w:t>
      </w:r>
      <w:r>
        <w:rPr>
          <w:sz w:val="20"/>
        </w:rPr>
        <w:t>or under any other enactment: s.39. See (on the previous common law) </w:t>
      </w:r>
      <w:r>
        <w:rPr>
          <w:rFonts w:ascii="Arial"/>
          <w:i/>
          <w:sz w:val="20"/>
        </w:rPr>
        <w:t>Walker v Clements (1850)</w:t>
      </w:r>
      <w:r>
        <w:rPr>
          <w:rFonts w:ascii="Arial"/>
          <w:i/>
          <w:spacing w:val="26"/>
          <w:sz w:val="20"/>
        </w:rPr>
        <w:t> </w:t>
      </w:r>
      <w:r>
        <w:rPr>
          <w:rFonts w:ascii="Arial"/>
          <w:i/>
          <w:sz w:val="20"/>
        </w:rPr>
        <w:t>15</w:t>
      </w:r>
      <w:r>
        <w:rPr>
          <w:rFonts w:ascii="Arial"/>
          <w:i/>
          <w:spacing w:val="28"/>
          <w:sz w:val="20"/>
        </w:rPr>
        <w:t> </w:t>
      </w:r>
      <w:r>
        <w:rPr>
          <w:rFonts w:ascii="Arial"/>
          <w:i/>
          <w:sz w:val="20"/>
        </w:rPr>
        <w:t>Q.B.</w:t>
      </w:r>
      <w:r>
        <w:rPr>
          <w:rFonts w:ascii="Arial"/>
          <w:i/>
          <w:spacing w:val="28"/>
          <w:sz w:val="20"/>
        </w:rPr>
        <w:t> </w:t>
      </w:r>
      <w:r>
        <w:rPr>
          <w:rFonts w:ascii="Arial"/>
          <w:i/>
          <w:sz w:val="20"/>
        </w:rPr>
        <w:t>1046</w:t>
      </w:r>
      <w:r>
        <w:rPr>
          <w:rFonts w:ascii="Arial"/>
          <w:i/>
          <w:spacing w:val="28"/>
          <w:sz w:val="20"/>
        </w:rPr>
        <w:t> </w:t>
      </w:r>
      <w:r>
        <w:rPr>
          <w:sz w:val="20"/>
        </w:rPr>
        <w:t>(set-off);</w:t>
      </w:r>
      <w:r>
        <w:rPr>
          <w:spacing w:val="28"/>
          <w:sz w:val="20"/>
        </w:rPr>
        <w:t> </w:t>
      </w:r>
      <w:r>
        <w:rPr>
          <w:rFonts w:ascii="Arial"/>
          <w:i/>
          <w:sz w:val="20"/>
        </w:rPr>
        <w:t>Lowe</w:t>
      </w:r>
      <w:r>
        <w:rPr>
          <w:rFonts w:ascii="Arial"/>
          <w:i/>
          <w:spacing w:val="28"/>
          <w:sz w:val="20"/>
        </w:rPr>
        <w:t> </w:t>
      </w:r>
      <w:r>
        <w:rPr>
          <w:rFonts w:ascii="Arial"/>
          <w:i/>
          <w:sz w:val="20"/>
        </w:rPr>
        <w:t>v</w:t>
      </w:r>
      <w:r>
        <w:rPr>
          <w:rFonts w:ascii="Arial"/>
          <w:i/>
          <w:spacing w:val="28"/>
          <w:sz w:val="20"/>
        </w:rPr>
        <w:t> </w:t>
      </w:r>
      <w:r>
        <w:rPr>
          <w:rFonts w:ascii="Arial"/>
          <w:i/>
          <w:sz w:val="20"/>
        </w:rPr>
        <w:t>Bentley</w:t>
      </w:r>
      <w:r>
        <w:rPr>
          <w:rFonts w:ascii="Arial"/>
          <w:i/>
          <w:spacing w:val="28"/>
          <w:sz w:val="20"/>
        </w:rPr>
        <w:t> </w:t>
      </w:r>
      <w:r>
        <w:rPr>
          <w:rFonts w:ascii="Arial"/>
          <w:i/>
          <w:sz w:val="20"/>
        </w:rPr>
        <w:t>(1928)</w:t>
      </w:r>
      <w:r>
        <w:rPr>
          <w:rFonts w:ascii="Arial"/>
          <w:i/>
          <w:spacing w:val="28"/>
          <w:sz w:val="20"/>
        </w:rPr>
        <w:t> </w:t>
      </w:r>
      <w:r>
        <w:rPr>
          <w:rFonts w:ascii="Arial"/>
          <w:i/>
          <w:sz w:val="20"/>
        </w:rPr>
        <w:t>44</w:t>
      </w:r>
      <w:r>
        <w:rPr>
          <w:rFonts w:ascii="Arial"/>
          <w:i/>
          <w:spacing w:val="28"/>
          <w:sz w:val="20"/>
        </w:rPr>
        <w:t> </w:t>
      </w:r>
      <w:r>
        <w:rPr>
          <w:rFonts w:ascii="Arial"/>
          <w:i/>
          <w:sz w:val="20"/>
        </w:rPr>
        <w:t>T.L.R.</w:t>
      </w:r>
      <w:r>
        <w:rPr>
          <w:rFonts w:ascii="Arial"/>
          <w:i/>
          <w:spacing w:val="28"/>
          <w:sz w:val="20"/>
        </w:rPr>
        <w:t> </w:t>
      </w:r>
      <w:r>
        <w:rPr>
          <w:rFonts w:ascii="Arial"/>
          <w:i/>
          <w:sz w:val="20"/>
        </w:rPr>
        <w:t>386</w:t>
      </w:r>
      <w:r>
        <w:rPr>
          <w:rFonts w:ascii="Arial"/>
          <w:i/>
          <w:spacing w:val="27"/>
          <w:sz w:val="20"/>
        </w:rPr>
        <w:t> </w:t>
      </w:r>
      <w:r>
        <w:rPr>
          <w:sz w:val="20"/>
        </w:rPr>
        <w:t>(counterclaim);</w:t>
      </w:r>
      <w:r>
        <w:rPr>
          <w:spacing w:val="28"/>
          <w:sz w:val="20"/>
        </w:rPr>
        <w:t> </w:t>
      </w:r>
      <w:r>
        <w:rPr>
          <w:sz w:val="20"/>
        </w:rPr>
        <w:t>and</w:t>
      </w:r>
      <w:r>
        <w:rPr>
          <w:spacing w:val="28"/>
          <w:sz w:val="20"/>
        </w:rPr>
        <w:t> </w:t>
      </w:r>
      <w:r>
        <w:rPr>
          <w:spacing w:val="-5"/>
          <w:sz w:val="20"/>
        </w:rPr>
        <w:t>see</w:t>
      </w:r>
    </w:p>
    <w:p>
      <w:pPr>
        <w:pStyle w:val="BodyText"/>
        <w:spacing w:line="225" w:lineRule="exact"/>
        <w:ind w:left="705"/>
        <w:jc w:val="both"/>
      </w:pPr>
      <w:r>
        <w:rPr/>
        <w:t>s.40(1) Sch.2 paras 6, </w:t>
      </w:r>
      <w:r>
        <w:rPr>
          <w:spacing w:val="-2"/>
        </w:rPr>
        <w:t>8(2).</w:t>
      </w:r>
    </w:p>
    <w:p>
      <w:pPr>
        <w:pStyle w:val="BodyText"/>
        <w:spacing w:before="5"/>
      </w:pPr>
    </w:p>
    <w:p>
      <w:pPr>
        <w:tabs>
          <w:tab w:pos="705" w:val="left" w:leader="none"/>
        </w:tabs>
        <w:spacing w:before="0"/>
        <w:ind w:left="165" w:right="0" w:firstLine="0"/>
        <w:jc w:val="left"/>
        <w:rPr>
          <w:sz w:val="20"/>
        </w:rPr>
      </w:pPr>
      <w:bookmarkStart w:name="_bookmark927" w:id="929"/>
      <w:bookmarkEnd w:id="929"/>
      <w:r>
        <w:rPr/>
      </w:r>
      <w:hyperlink w:history="true" w:anchor="_bookmark882">
        <w:r>
          <w:rPr>
            <w:color w:val="005DA1"/>
            <w:spacing w:val="-4"/>
            <w:position w:val="5"/>
            <w:sz w:val="14"/>
            <w:u w:val="single" w:color="005DA1"/>
          </w:rPr>
          <w:t>488</w:t>
        </w:r>
      </w:hyperlink>
      <w:r>
        <w:rPr>
          <w:spacing w:val="-4"/>
          <w:position w:val="5"/>
          <w:sz w:val="14"/>
        </w:rPr>
        <w:t>.</w:t>
      </w:r>
      <w:r>
        <w:rPr>
          <w:position w:val="5"/>
          <w:sz w:val="14"/>
        </w:rPr>
        <w:tab/>
      </w:r>
      <w:r>
        <w:rPr>
          <w:spacing w:val="-2"/>
          <w:sz w:val="20"/>
        </w:rPr>
        <w:t>s.35(2).</w:t>
      </w:r>
    </w:p>
    <w:p>
      <w:pPr>
        <w:pStyle w:val="BodyText"/>
        <w:spacing w:before="5"/>
      </w:pPr>
    </w:p>
    <w:p>
      <w:pPr>
        <w:tabs>
          <w:tab w:pos="705" w:val="left" w:leader="none"/>
        </w:tabs>
        <w:spacing w:before="0"/>
        <w:ind w:left="165" w:right="0" w:firstLine="0"/>
        <w:jc w:val="left"/>
        <w:rPr>
          <w:sz w:val="20"/>
        </w:rPr>
      </w:pPr>
      <w:bookmarkStart w:name="_bookmark928" w:id="930"/>
      <w:bookmarkEnd w:id="930"/>
      <w:r>
        <w:rPr/>
      </w:r>
      <w:hyperlink w:history="true" w:anchor="_bookmark883">
        <w:r>
          <w:rPr>
            <w:color w:val="005DA1"/>
            <w:spacing w:val="-4"/>
            <w:position w:val="5"/>
            <w:sz w:val="14"/>
            <w:u w:val="single" w:color="005DA1"/>
          </w:rPr>
          <w:t>489</w:t>
        </w:r>
      </w:hyperlink>
      <w:r>
        <w:rPr>
          <w:spacing w:val="-4"/>
          <w:position w:val="5"/>
          <w:sz w:val="14"/>
        </w:rPr>
        <w:t>.</w:t>
      </w:r>
      <w:r>
        <w:rPr>
          <w:position w:val="5"/>
          <w:sz w:val="14"/>
        </w:rPr>
        <w:tab/>
      </w:r>
      <w:r>
        <w:rPr>
          <w:spacing w:val="-2"/>
          <w:sz w:val="20"/>
        </w:rPr>
        <w:t>s.35(1)(b).</w:t>
      </w:r>
    </w:p>
    <w:p>
      <w:pPr>
        <w:pStyle w:val="BodyText"/>
        <w:spacing w:before="9"/>
      </w:pPr>
    </w:p>
    <w:p>
      <w:pPr>
        <w:spacing w:line="235" w:lineRule="auto" w:before="0"/>
        <w:ind w:left="705" w:right="167" w:hanging="541"/>
        <w:jc w:val="both"/>
        <w:rPr>
          <w:sz w:val="20"/>
        </w:rPr>
      </w:pPr>
      <w:bookmarkStart w:name="_bookmark929" w:id="931"/>
      <w:bookmarkEnd w:id="931"/>
      <w:r>
        <w:rPr/>
      </w:r>
      <w:hyperlink w:history="true" w:anchor="_bookmark884">
        <w:r>
          <w:rPr>
            <w:color w:val="005DA1"/>
            <w:position w:val="5"/>
            <w:sz w:val="14"/>
            <w:u w:val="single" w:color="005DA1"/>
          </w:rPr>
          <w:t>490</w:t>
        </w:r>
      </w:hyperlink>
      <w:r>
        <w:rPr>
          <w:position w:val="5"/>
          <w:sz w:val="14"/>
        </w:rPr>
        <w:t>.</w:t>
      </w:r>
      <w:r>
        <w:rPr>
          <w:spacing w:val="80"/>
          <w:position w:val="5"/>
          <w:sz w:val="14"/>
        </w:rPr>
        <w:t>  </w:t>
      </w:r>
      <w:r>
        <w:rPr>
          <w:sz w:val="20"/>
        </w:rPr>
        <w:t>s.35(3)</w:t>
      </w:r>
      <w:r>
        <w:rPr>
          <w:spacing w:val="-2"/>
          <w:sz w:val="20"/>
        </w:rPr>
        <w:t> </w:t>
      </w:r>
      <w:r>
        <w:rPr>
          <w:sz w:val="20"/>
        </w:rPr>
        <w:t>(“original</w:t>
      </w:r>
      <w:r>
        <w:rPr>
          <w:spacing w:val="-2"/>
          <w:sz w:val="20"/>
        </w:rPr>
        <w:t> </w:t>
      </w:r>
      <w:r>
        <w:rPr>
          <w:sz w:val="20"/>
        </w:rPr>
        <w:t>set-off</w:t>
      </w:r>
      <w:r>
        <w:rPr>
          <w:spacing w:val="-2"/>
          <w:sz w:val="20"/>
        </w:rPr>
        <w:t> </w:t>
      </w:r>
      <w:r>
        <w:rPr>
          <w:sz w:val="20"/>
        </w:rPr>
        <w:t>or</w:t>
      </w:r>
      <w:r>
        <w:rPr>
          <w:spacing w:val="-2"/>
          <w:sz w:val="20"/>
        </w:rPr>
        <w:t> </w:t>
      </w:r>
      <w:r>
        <w:rPr>
          <w:sz w:val="20"/>
        </w:rPr>
        <w:t>counterclaim”);</w:t>
      </w:r>
      <w:r>
        <w:rPr>
          <w:spacing w:val="-3"/>
          <w:sz w:val="20"/>
        </w:rPr>
        <w:t> </w:t>
      </w:r>
      <w:r>
        <w:rPr>
          <w:rFonts w:ascii="Arial" w:hAnsi="Arial"/>
          <w:i/>
          <w:sz w:val="20"/>
        </w:rPr>
        <w:t>JFS</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DWR</w:t>
      </w:r>
      <w:r>
        <w:rPr>
          <w:rFonts w:ascii="Arial" w:hAnsi="Arial"/>
          <w:i/>
          <w:spacing w:val="-2"/>
          <w:sz w:val="20"/>
        </w:rPr>
        <w:t> </w:t>
      </w:r>
      <w:r>
        <w:rPr>
          <w:rFonts w:ascii="Arial" w:hAnsi="Arial"/>
          <w:i/>
          <w:sz w:val="20"/>
        </w:rPr>
        <w:t>Cymru</w:t>
      </w:r>
      <w:r>
        <w:rPr>
          <w:rFonts w:ascii="Arial" w:hAnsi="Arial"/>
          <w:i/>
          <w:spacing w:val="-2"/>
          <w:sz w:val="20"/>
        </w:rPr>
        <w:t> </w:t>
      </w:r>
      <w:r>
        <w:rPr>
          <w:rFonts w:ascii="Arial" w:hAnsi="Arial"/>
          <w:i/>
          <w:sz w:val="20"/>
        </w:rPr>
        <w:t>Cyf</w:t>
      </w:r>
      <w:r>
        <w:rPr>
          <w:rFonts w:ascii="Arial" w:hAnsi="Arial"/>
          <w:i/>
          <w:spacing w:val="-2"/>
          <w:sz w:val="20"/>
        </w:rPr>
        <w:t> </w:t>
      </w:r>
      <w:r>
        <w:rPr>
          <w:rFonts w:ascii="Arial" w:hAnsi="Arial"/>
          <w:i/>
          <w:sz w:val="20"/>
        </w:rPr>
        <w:t>[1999]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231</w:t>
      </w:r>
      <w:r>
        <w:rPr>
          <w:sz w:val="20"/>
        </w:rPr>
        <w:t>. In </w:t>
      </w:r>
      <w:r>
        <w:rPr>
          <w:rFonts w:ascii="Arial" w:hAnsi="Arial"/>
          <w:i/>
          <w:sz w:val="20"/>
        </w:rPr>
        <w:t>Law Society v Wemyss [2008] EWHC 2515 (Ch), [2009] 1 All E.R. 752</w:t>
      </w:r>
      <w:r>
        <w:rPr>
          <w:sz w:val="20"/>
        </w:rPr>
        <w:t>, it was held that although the counterclaim fell within s.35(3) of the Limitation Act 1980 as an original counterclaim, the amendment to the claim form needed to bring that counterclaim should be refused under CPR 17.4(2).</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30" w:id="932"/>
      <w:bookmarkEnd w:id="932"/>
      <w:r>
        <w:rPr/>
      </w:r>
      <w:hyperlink w:history="true" w:anchor="_bookmark885">
        <w:r>
          <w:rPr>
            <w:color w:val="005DA1"/>
            <w:spacing w:val="-4"/>
            <w:sz w:val="14"/>
            <w:u w:val="single" w:color="005DA1"/>
          </w:rPr>
          <w:t>491</w:t>
        </w:r>
      </w:hyperlink>
      <w:r>
        <w:rPr>
          <w:spacing w:val="-4"/>
          <w:sz w:val="14"/>
        </w:rPr>
        <w:t>.</w:t>
      </w:r>
    </w:p>
    <w:p>
      <w:pPr>
        <w:spacing w:before="209"/>
        <w:ind w:left="335" w:right="0" w:firstLine="0"/>
        <w:jc w:val="left"/>
        <w:rPr>
          <w:sz w:val="20"/>
        </w:rPr>
      </w:pPr>
      <w:r>
        <w:rPr/>
        <w:br w:type="column"/>
      </w:r>
      <w:r>
        <w:rPr>
          <w:rFonts w:ascii="Arial"/>
          <w:i/>
          <w:sz w:val="20"/>
        </w:rPr>
        <w:t>Al-Rawas v Hassan Khan and Co [2017] EWCA Civ 42, [2017] P.N.L.R. </w:t>
      </w:r>
      <w:r>
        <w:rPr>
          <w:rFonts w:ascii="Arial"/>
          <w:i/>
          <w:spacing w:val="-5"/>
          <w:sz w:val="20"/>
        </w:rPr>
        <w:t>13</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r>
        <w:rPr>
          <w:sz w:val="20"/>
        </w:rPr>
        <w:drawing>
          <wp:anchor distT="0" distB="0" distL="0" distR="0" allowOverlap="1" layoutInCell="1" locked="0" behindDoc="0" simplePos="0" relativeHeight="15757312">
            <wp:simplePos x="0" y="0"/>
            <wp:positionH relativeFrom="page">
              <wp:posOffset>1257846</wp:posOffset>
            </wp:positionH>
            <wp:positionV relativeFrom="paragraph">
              <wp:posOffset>-266736</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1" w:id="933"/>
      <w:bookmarkEnd w:id="933"/>
      <w:r>
        <w:rPr/>
      </w:r>
      <w:hyperlink w:history="true" w:anchor="_bookmark886">
        <w:r>
          <w:rPr>
            <w:color w:val="005DA1"/>
            <w:spacing w:val="-4"/>
            <w:position w:val="5"/>
            <w:sz w:val="14"/>
            <w:u w:val="single" w:color="005DA1"/>
          </w:rPr>
          <w:t>492</w:t>
        </w:r>
      </w:hyperlink>
      <w:r>
        <w:rPr>
          <w:spacing w:val="-4"/>
          <w:position w:val="5"/>
          <w:sz w:val="14"/>
        </w:rPr>
        <w:t>.</w:t>
      </w:r>
      <w:r>
        <w:rPr>
          <w:position w:val="5"/>
          <w:sz w:val="14"/>
        </w:rPr>
        <w:tab/>
      </w:r>
      <w:r>
        <w:rPr>
          <w:sz w:val="20"/>
        </w:rPr>
        <w:t>CPR </w:t>
      </w:r>
      <w:r>
        <w:rPr>
          <w:spacing w:val="-2"/>
          <w:sz w:val="20"/>
        </w:rPr>
        <w:t>r.20.9(1).</w:t>
      </w:r>
    </w:p>
    <w:p>
      <w:pPr>
        <w:pStyle w:val="BodyText"/>
        <w:spacing w:before="4"/>
      </w:pPr>
    </w:p>
    <w:p>
      <w:pPr>
        <w:tabs>
          <w:tab w:pos="705" w:val="left" w:leader="none"/>
        </w:tabs>
        <w:spacing w:before="1"/>
        <w:ind w:left="165" w:right="0" w:firstLine="0"/>
        <w:jc w:val="left"/>
        <w:rPr>
          <w:sz w:val="20"/>
        </w:rPr>
      </w:pPr>
      <w:bookmarkStart w:name="_bookmark932" w:id="934"/>
      <w:bookmarkEnd w:id="934"/>
      <w:r>
        <w:rPr/>
      </w:r>
      <w:hyperlink w:history="true" w:anchor="_bookmark887">
        <w:r>
          <w:rPr>
            <w:color w:val="005DA1"/>
            <w:spacing w:val="-4"/>
            <w:position w:val="5"/>
            <w:sz w:val="14"/>
            <w:u w:val="single" w:color="005DA1"/>
          </w:rPr>
          <w:t>493</w:t>
        </w:r>
      </w:hyperlink>
      <w:r>
        <w:rPr>
          <w:spacing w:val="-4"/>
          <w:position w:val="5"/>
          <w:sz w:val="14"/>
        </w:rPr>
        <w:t>.</w:t>
      </w:r>
      <w:r>
        <w:rPr>
          <w:position w:val="5"/>
          <w:sz w:val="14"/>
        </w:rPr>
        <w:tab/>
      </w:r>
      <w:r>
        <w:rPr>
          <w:rFonts w:ascii="Arial"/>
          <w:i/>
          <w:sz w:val="20"/>
        </w:rPr>
        <w:t>Ernst</w:t>
      </w:r>
      <w:r>
        <w:rPr>
          <w:rFonts w:ascii="Arial"/>
          <w:i/>
          <w:spacing w:val="-2"/>
          <w:sz w:val="20"/>
        </w:rPr>
        <w:t> </w:t>
      </w:r>
      <w:r>
        <w:rPr>
          <w:rFonts w:ascii="Arial"/>
          <w:i/>
          <w:sz w:val="20"/>
        </w:rPr>
        <w:t>&amp; Young v Butte Mining Plc [1997] 1 W.L.R. </w:t>
      </w:r>
      <w:r>
        <w:rPr>
          <w:rFonts w:ascii="Arial"/>
          <w:i/>
          <w:spacing w:val="-2"/>
          <w:sz w:val="20"/>
        </w:rPr>
        <w:t>1485</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33" w:id="935"/>
      <w:bookmarkEnd w:id="935"/>
      <w:r>
        <w:rPr/>
      </w:r>
      <w:hyperlink w:history="true" w:anchor="_bookmark888">
        <w:r>
          <w:rPr>
            <w:color w:val="005DA1"/>
            <w:spacing w:val="-4"/>
            <w:position w:val="5"/>
            <w:sz w:val="14"/>
            <w:u w:val="single" w:color="005DA1"/>
          </w:rPr>
          <w:t>494</w:t>
        </w:r>
      </w:hyperlink>
      <w:r>
        <w:rPr>
          <w:spacing w:val="-4"/>
          <w:position w:val="5"/>
          <w:sz w:val="14"/>
        </w:rPr>
        <w:t>.</w:t>
      </w:r>
      <w:r>
        <w:rPr>
          <w:position w:val="5"/>
          <w:sz w:val="14"/>
        </w:rPr>
        <w:tab/>
      </w:r>
      <w:r>
        <w:rPr>
          <w:sz w:val="20"/>
        </w:rPr>
        <w:t>See</w:t>
      </w:r>
      <w:r>
        <w:rPr>
          <w:spacing w:val="22"/>
          <w:sz w:val="20"/>
        </w:rPr>
        <w:t> </w:t>
      </w:r>
      <w:r>
        <w:rPr>
          <w:rFonts w:ascii="Arial"/>
          <w:i/>
          <w:sz w:val="20"/>
        </w:rPr>
        <w:t>Mondel</w:t>
      </w:r>
      <w:r>
        <w:rPr>
          <w:rFonts w:ascii="Arial"/>
          <w:i/>
          <w:spacing w:val="23"/>
          <w:sz w:val="20"/>
        </w:rPr>
        <w:t> </w:t>
      </w:r>
      <w:r>
        <w:rPr>
          <w:rFonts w:ascii="Arial"/>
          <w:i/>
          <w:sz w:val="20"/>
        </w:rPr>
        <w:t>v</w:t>
      </w:r>
      <w:r>
        <w:rPr>
          <w:rFonts w:ascii="Arial"/>
          <w:i/>
          <w:spacing w:val="23"/>
          <w:sz w:val="20"/>
        </w:rPr>
        <w:t> </w:t>
      </w:r>
      <w:r>
        <w:rPr>
          <w:rFonts w:ascii="Arial"/>
          <w:i/>
          <w:sz w:val="20"/>
        </w:rPr>
        <w:t>Steel</w:t>
      </w:r>
      <w:r>
        <w:rPr>
          <w:rFonts w:ascii="Arial"/>
          <w:i/>
          <w:spacing w:val="23"/>
          <w:sz w:val="20"/>
        </w:rPr>
        <w:t> </w:t>
      </w:r>
      <w:r>
        <w:rPr>
          <w:rFonts w:ascii="Arial"/>
          <w:i/>
          <w:sz w:val="20"/>
        </w:rPr>
        <w:t>(1841)</w:t>
      </w:r>
      <w:r>
        <w:rPr>
          <w:rFonts w:ascii="Arial"/>
          <w:i/>
          <w:spacing w:val="23"/>
          <w:sz w:val="20"/>
        </w:rPr>
        <w:t> </w:t>
      </w:r>
      <w:r>
        <w:rPr>
          <w:rFonts w:ascii="Arial"/>
          <w:i/>
          <w:sz w:val="20"/>
        </w:rPr>
        <w:t>8</w:t>
      </w:r>
      <w:r>
        <w:rPr>
          <w:rFonts w:ascii="Arial"/>
          <w:i/>
          <w:spacing w:val="23"/>
          <w:sz w:val="20"/>
        </w:rPr>
        <w:t> </w:t>
      </w:r>
      <w:r>
        <w:rPr>
          <w:rFonts w:ascii="Arial"/>
          <w:i/>
          <w:sz w:val="20"/>
        </w:rPr>
        <w:t>M.</w:t>
      </w:r>
      <w:r>
        <w:rPr>
          <w:rFonts w:ascii="Arial"/>
          <w:i/>
          <w:spacing w:val="23"/>
          <w:sz w:val="20"/>
        </w:rPr>
        <w:t> </w:t>
      </w:r>
      <w:r>
        <w:rPr>
          <w:rFonts w:ascii="Arial"/>
          <w:i/>
          <w:sz w:val="20"/>
        </w:rPr>
        <w:t>&amp;</w:t>
      </w:r>
      <w:r>
        <w:rPr>
          <w:rFonts w:ascii="Arial"/>
          <w:i/>
          <w:spacing w:val="23"/>
          <w:sz w:val="20"/>
        </w:rPr>
        <w:t> </w:t>
      </w:r>
      <w:r>
        <w:rPr>
          <w:rFonts w:ascii="Arial"/>
          <w:i/>
          <w:sz w:val="20"/>
        </w:rPr>
        <w:t>W.</w:t>
      </w:r>
      <w:r>
        <w:rPr>
          <w:rFonts w:ascii="Arial"/>
          <w:i/>
          <w:spacing w:val="23"/>
          <w:sz w:val="20"/>
        </w:rPr>
        <w:t> </w:t>
      </w:r>
      <w:r>
        <w:rPr>
          <w:rFonts w:ascii="Arial"/>
          <w:i/>
          <w:sz w:val="20"/>
        </w:rPr>
        <w:t>858</w:t>
      </w:r>
      <w:r>
        <w:rPr>
          <w:sz w:val="20"/>
        </w:rPr>
        <w:t>;</w:t>
      </w:r>
      <w:r>
        <w:rPr>
          <w:spacing w:val="23"/>
          <w:sz w:val="20"/>
        </w:rPr>
        <w:t> </w:t>
      </w:r>
      <w:r>
        <w:rPr>
          <w:rFonts w:ascii="Arial"/>
          <w:i/>
          <w:sz w:val="20"/>
        </w:rPr>
        <w:t>Henriksens</w:t>
      </w:r>
      <w:r>
        <w:rPr>
          <w:rFonts w:ascii="Arial"/>
          <w:i/>
          <w:spacing w:val="23"/>
          <w:sz w:val="20"/>
        </w:rPr>
        <w:t> </w:t>
      </w:r>
      <w:r>
        <w:rPr>
          <w:rFonts w:ascii="Arial"/>
          <w:i/>
          <w:sz w:val="20"/>
        </w:rPr>
        <w:t>Rederi</w:t>
      </w:r>
      <w:r>
        <w:rPr>
          <w:rFonts w:ascii="Arial"/>
          <w:i/>
          <w:spacing w:val="23"/>
          <w:sz w:val="20"/>
        </w:rPr>
        <w:t> </w:t>
      </w:r>
      <w:r>
        <w:rPr>
          <w:rFonts w:ascii="Arial"/>
          <w:i/>
          <w:sz w:val="20"/>
        </w:rPr>
        <w:t>A/S</w:t>
      </w:r>
      <w:r>
        <w:rPr>
          <w:rFonts w:ascii="Arial"/>
          <w:i/>
          <w:spacing w:val="23"/>
          <w:sz w:val="20"/>
        </w:rPr>
        <w:t> </w:t>
      </w:r>
      <w:r>
        <w:rPr>
          <w:rFonts w:ascii="Arial"/>
          <w:i/>
          <w:sz w:val="20"/>
        </w:rPr>
        <w:t>v</w:t>
      </w:r>
      <w:r>
        <w:rPr>
          <w:rFonts w:ascii="Arial"/>
          <w:i/>
          <w:spacing w:val="23"/>
          <w:sz w:val="20"/>
        </w:rPr>
        <w:t> </w:t>
      </w:r>
      <w:r>
        <w:rPr>
          <w:rFonts w:ascii="Arial"/>
          <w:i/>
          <w:sz w:val="20"/>
        </w:rPr>
        <w:t>T.H.Z.</w:t>
      </w:r>
      <w:r>
        <w:rPr>
          <w:rFonts w:ascii="Arial"/>
          <w:i/>
          <w:spacing w:val="23"/>
          <w:sz w:val="20"/>
        </w:rPr>
        <w:t> </w:t>
      </w:r>
      <w:r>
        <w:rPr>
          <w:rFonts w:ascii="Arial"/>
          <w:i/>
          <w:sz w:val="20"/>
        </w:rPr>
        <w:t>Rolimpex</w:t>
      </w:r>
      <w:r>
        <w:rPr>
          <w:rFonts w:ascii="Arial"/>
          <w:i/>
          <w:spacing w:val="23"/>
          <w:sz w:val="20"/>
        </w:rPr>
        <w:t> </w:t>
      </w:r>
      <w:r>
        <w:rPr>
          <w:rFonts w:ascii="Arial"/>
          <w:i/>
          <w:spacing w:val="-2"/>
          <w:sz w:val="20"/>
        </w:rPr>
        <w:t>[1974]</w:t>
      </w:r>
    </w:p>
    <w:p>
      <w:pPr>
        <w:spacing w:line="235" w:lineRule="auto" w:before="1"/>
        <w:ind w:left="705" w:right="0" w:firstLine="0"/>
        <w:jc w:val="left"/>
        <w:rPr>
          <w:sz w:val="20"/>
        </w:rPr>
      </w:pPr>
      <w:r>
        <w:rPr>
          <w:rFonts w:ascii="Arial"/>
          <w:i/>
          <w:sz w:val="20"/>
        </w:rPr>
        <w:t>Q.B.</w:t>
      </w:r>
      <w:r>
        <w:rPr>
          <w:rFonts w:ascii="Arial"/>
          <w:i/>
          <w:spacing w:val="61"/>
          <w:sz w:val="20"/>
        </w:rPr>
        <w:t> </w:t>
      </w:r>
      <w:r>
        <w:rPr>
          <w:rFonts w:ascii="Arial"/>
          <w:i/>
          <w:sz w:val="20"/>
        </w:rPr>
        <w:t>233</w:t>
      </w:r>
      <w:r>
        <w:rPr>
          <w:sz w:val="20"/>
        </w:rPr>
        <w:t>;</w:t>
      </w:r>
      <w:r>
        <w:rPr>
          <w:spacing w:val="62"/>
          <w:sz w:val="20"/>
        </w:rPr>
        <w:t> </w:t>
      </w:r>
      <w:r>
        <w:rPr>
          <w:rFonts w:ascii="Arial"/>
          <w:i/>
          <w:sz w:val="20"/>
        </w:rPr>
        <w:t>Aries</w:t>
      </w:r>
      <w:r>
        <w:rPr>
          <w:rFonts w:ascii="Arial"/>
          <w:i/>
          <w:spacing w:val="61"/>
          <w:sz w:val="20"/>
        </w:rPr>
        <w:t> </w:t>
      </w:r>
      <w:r>
        <w:rPr>
          <w:rFonts w:ascii="Arial"/>
          <w:i/>
          <w:sz w:val="20"/>
        </w:rPr>
        <w:t>Tanker</w:t>
      </w:r>
      <w:r>
        <w:rPr>
          <w:rFonts w:ascii="Arial"/>
          <w:i/>
          <w:spacing w:val="61"/>
          <w:sz w:val="20"/>
        </w:rPr>
        <w:t> </w:t>
      </w:r>
      <w:r>
        <w:rPr>
          <w:rFonts w:ascii="Arial"/>
          <w:i/>
          <w:sz w:val="20"/>
        </w:rPr>
        <w:t>Corp</w:t>
      </w:r>
      <w:r>
        <w:rPr>
          <w:rFonts w:ascii="Arial"/>
          <w:i/>
          <w:spacing w:val="61"/>
          <w:sz w:val="20"/>
        </w:rPr>
        <w:t> </w:t>
      </w:r>
      <w:r>
        <w:rPr>
          <w:rFonts w:ascii="Arial"/>
          <w:i/>
          <w:sz w:val="20"/>
        </w:rPr>
        <w:t>v</w:t>
      </w:r>
      <w:r>
        <w:rPr>
          <w:rFonts w:ascii="Arial"/>
          <w:i/>
          <w:spacing w:val="61"/>
          <w:sz w:val="20"/>
        </w:rPr>
        <w:t> </w:t>
      </w:r>
      <w:r>
        <w:rPr>
          <w:rFonts w:ascii="Arial"/>
          <w:i/>
          <w:sz w:val="20"/>
        </w:rPr>
        <w:t>Total</w:t>
      </w:r>
      <w:r>
        <w:rPr>
          <w:rFonts w:ascii="Arial"/>
          <w:i/>
          <w:spacing w:val="61"/>
          <w:sz w:val="20"/>
        </w:rPr>
        <w:t> </w:t>
      </w:r>
      <w:r>
        <w:rPr>
          <w:rFonts w:ascii="Arial"/>
          <w:i/>
          <w:sz w:val="20"/>
        </w:rPr>
        <w:t>Transport</w:t>
      </w:r>
      <w:r>
        <w:rPr>
          <w:rFonts w:ascii="Arial"/>
          <w:i/>
          <w:spacing w:val="61"/>
          <w:sz w:val="20"/>
        </w:rPr>
        <w:t> </w:t>
      </w:r>
      <w:r>
        <w:rPr>
          <w:rFonts w:ascii="Arial"/>
          <w:i/>
          <w:sz w:val="20"/>
        </w:rPr>
        <w:t>Ltd</w:t>
      </w:r>
      <w:r>
        <w:rPr>
          <w:rFonts w:ascii="Arial"/>
          <w:i/>
          <w:spacing w:val="61"/>
          <w:sz w:val="20"/>
        </w:rPr>
        <w:t> </w:t>
      </w:r>
      <w:r>
        <w:rPr>
          <w:rFonts w:ascii="Arial"/>
          <w:i/>
          <w:sz w:val="20"/>
        </w:rPr>
        <w:t>[1977]</w:t>
      </w:r>
      <w:r>
        <w:rPr>
          <w:rFonts w:ascii="Arial"/>
          <w:i/>
          <w:spacing w:val="61"/>
          <w:sz w:val="20"/>
        </w:rPr>
        <w:t> </w:t>
      </w:r>
      <w:r>
        <w:rPr>
          <w:rFonts w:ascii="Arial"/>
          <w:i/>
          <w:sz w:val="20"/>
        </w:rPr>
        <w:t>1</w:t>
      </w:r>
      <w:r>
        <w:rPr>
          <w:rFonts w:ascii="Arial"/>
          <w:i/>
          <w:spacing w:val="61"/>
          <w:sz w:val="20"/>
        </w:rPr>
        <w:t> </w:t>
      </w:r>
      <w:r>
        <w:rPr>
          <w:rFonts w:ascii="Arial"/>
          <w:i/>
          <w:sz w:val="20"/>
        </w:rPr>
        <w:t>W.L.R.</w:t>
      </w:r>
      <w:r>
        <w:rPr>
          <w:rFonts w:ascii="Arial"/>
          <w:i/>
          <w:spacing w:val="61"/>
          <w:sz w:val="20"/>
        </w:rPr>
        <w:t> </w:t>
      </w:r>
      <w:r>
        <w:rPr>
          <w:rFonts w:ascii="Arial"/>
          <w:i/>
          <w:sz w:val="20"/>
        </w:rPr>
        <w:t>185</w:t>
      </w:r>
      <w:r>
        <w:rPr>
          <w:sz w:val="20"/>
        </w:rPr>
        <w:t>;</w:t>
      </w:r>
      <w:r>
        <w:rPr>
          <w:spacing w:val="62"/>
          <w:sz w:val="20"/>
        </w:rPr>
        <w:t> </w:t>
      </w:r>
      <w:r>
        <w:rPr>
          <w:rFonts w:ascii="Arial"/>
          <w:i/>
          <w:sz w:val="20"/>
        </w:rPr>
        <w:t>Axel</w:t>
      </w:r>
      <w:r>
        <w:rPr>
          <w:rFonts w:ascii="Arial"/>
          <w:i/>
          <w:spacing w:val="61"/>
          <w:sz w:val="20"/>
        </w:rPr>
        <w:t> </w:t>
      </w:r>
      <w:r>
        <w:rPr>
          <w:rFonts w:ascii="Arial"/>
          <w:i/>
          <w:sz w:val="20"/>
        </w:rPr>
        <w:t>Johnson Petroleum v MG Mineral Group AG, The Jo Lind [1992] 2 All E.R. 163</w:t>
      </w:r>
      <w:r>
        <w:rPr>
          <w:sz w:val="20"/>
        </w:rPr>
        <w:t>.</w:t>
      </w:r>
    </w:p>
    <w:p>
      <w:pPr>
        <w:pStyle w:val="BodyText"/>
        <w:spacing w:before="5"/>
      </w:pPr>
    </w:p>
    <w:p>
      <w:pPr>
        <w:pStyle w:val="BodyText"/>
        <w:tabs>
          <w:tab w:pos="705" w:val="left" w:leader="none"/>
        </w:tabs>
        <w:ind w:left="165"/>
      </w:pPr>
      <w:bookmarkStart w:name="_bookmark934" w:id="936"/>
      <w:bookmarkEnd w:id="936"/>
      <w:r>
        <w:rPr/>
      </w:r>
      <w:hyperlink w:history="true" w:anchor="_bookmark889">
        <w:r>
          <w:rPr>
            <w:color w:val="005DA1"/>
            <w:spacing w:val="-4"/>
            <w:position w:val="5"/>
            <w:sz w:val="14"/>
            <w:u w:val="single" w:color="005DA1"/>
          </w:rPr>
          <w:t>495</w:t>
        </w:r>
      </w:hyperlink>
      <w:r>
        <w:rPr>
          <w:spacing w:val="-4"/>
          <w:position w:val="5"/>
          <w:sz w:val="14"/>
        </w:rPr>
        <w:t>.</w:t>
      </w:r>
      <w:r>
        <w:rPr>
          <w:position w:val="5"/>
          <w:sz w:val="14"/>
        </w:rPr>
        <w:tab/>
      </w:r>
      <w:r>
        <w:rPr/>
        <w:t>See</w:t>
      </w:r>
      <w:r>
        <w:rPr>
          <w:spacing w:val="-2"/>
        </w:rPr>
        <w:t> </w:t>
      </w:r>
      <w:r>
        <w:rPr/>
        <w:t>Vol.II, para.44-</w:t>
      </w:r>
      <w:r>
        <w:rPr>
          <w:spacing w:val="-4"/>
        </w:rPr>
        <w:t>411.</w:t>
      </w:r>
    </w:p>
    <w:p>
      <w:pPr>
        <w:pStyle w:val="BodyText"/>
        <w:spacing w:before="5"/>
      </w:pPr>
    </w:p>
    <w:p>
      <w:pPr>
        <w:tabs>
          <w:tab w:pos="705" w:val="left" w:leader="none"/>
        </w:tabs>
        <w:spacing w:before="1"/>
        <w:ind w:left="165" w:right="0" w:firstLine="0"/>
        <w:jc w:val="left"/>
        <w:rPr>
          <w:sz w:val="20"/>
        </w:rPr>
      </w:pPr>
      <w:bookmarkStart w:name="_bookmark935" w:id="937"/>
      <w:bookmarkEnd w:id="937"/>
      <w:r>
        <w:rPr/>
      </w:r>
      <w:hyperlink w:history="true" w:anchor="_bookmark889">
        <w:r>
          <w:rPr>
            <w:color w:val="005DA1"/>
            <w:spacing w:val="-4"/>
            <w:position w:val="5"/>
            <w:sz w:val="14"/>
            <w:u w:val="single" w:color="005DA1"/>
          </w:rPr>
          <w:t>496</w:t>
        </w:r>
      </w:hyperlink>
      <w:r>
        <w:rPr>
          <w:spacing w:val="-4"/>
          <w:position w:val="5"/>
          <w:sz w:val="14"/>
        </w:rPr>
        <w:t>.</w:t>
      </w:r>
      <w:r>
        <w:rPr>
          <w:position w:val="5"/>
          <w:sz w:val="14"/>
        </w:rPr>
        <w:tab/>
      </w:r>
      <w:r>
        <w:rPr>
          <w:spacing w:val="-2"/>
          <w:sz w:val="20"/>
        </w:rPr>
        <w:t>s.28.</w:t>
      </w:r>
    </w:p>
    <w:p>
      <w:pPr>
        <w:pStyle w:val="BodyText"/>
        <w:spacing w:before="8"/>
      </w:pPr>
    </w:p>
    <w:p>
      <w:pPr>
        <w:spacing w:line="235" w:lineRule="auto" w:before="0"/>
        <w:ind w:left="705" w:right="168" w:hanging="541"/>
        <w:jc w:val="both"/>
        <w:rPr>
          <w:sz w:val="20"/>
        </w:rPr>
      </w:pPr>
      <w:bookmarkStart w:name="_bookmark936" w:id="938"/>
      <w:bookmarkEnd w:id="938"/>
      <w:r>
        <w:rPr/>
      </w:r>
      <w:hyperlink w:history="true" w:anchor="_bookmark890">
        <w:r>
          <w:rPr>
            <w:color w:val="005DA1"/>
            <w:position w:val="5"/>
            <w:sz w:val="14"/>
            <w:u w:val="single" w:color="005DA1"/>
          </w:rPr>
          <w:t>497</w:t>
        </w:r>
      </w:hyperlink>
      <w:r>
        <w:rPr>
          <w:position w:val="5"/>
          <w:sz w:val="14"/>
        </w:rPr>
        <w:t>.</w:t>
      </w:r>
      <w:r>
        <w:rPr>
          <w:spacing w:val="80"/>
          <w:position w:val="5"/>
          <w:sz w:val="14"/>
        </w:rPr>
        <w:t>  </w:t>
      </w:r>
      <w:r>
        <w:rPr>
          <w:rFonts w:ascii="Arial" w:hAnsi="Arial"/>
          <w:i/>
          <w:sz w:val="20"/>
        </w:rPr>
        <w:t>Henriksens Rederi A/S v T.H.Z. Rolimpex [1974] Q.B. 233, 246</w:t>
      </w:r>
      <w:r>
        <w:rPr>
          <w:sz w:val="20"/>
        </w:rPr>
        <w:t>. But see Cairns and Roskill L.JJ., 254, 264. Lord Denning’s view was followed (obiter) by Hobhouse J. in </w:t>
      </w:r>
      <w:r>
        <w:rPr>
          <w:rFonts w:ascii="Arial" w:hAnsi="Arial"/>
          <w:i/>
          <w:sz w:val="20"/>
        </w:rPr>
        <w:t>Kleinwort Benson Ltd v Sandwell B.C. (1993) 91 L.G.R. 323, 386</w:t>
      </w:r>
      <w:r>
        <w:rPr>
          <w:sz w:val="20"/>
        </w:rPr>
        <w:t>.</w:t>
      </w:r>
    </w:p>
    <w:p>
      <w:pPr>
        <w:pStyle w:val="BodyText"/>
        <w:spacing w:before="5"/>
      </w:pPr>
    </w:p>
    <w:p>
      <w:pPr>
        <w:spacing w:line="227" w:lineRule="exact" w:before="0"/>
        <w:ind w:left="165" w:right="0" w:firstLine="0"/>
        <w:jc w:val="both"/>
        <w:rPr>
          <w:rFonts w:ascii="Arial"/>
          <w:i/>
          <w:sz w:val="20"/>
        </w:rPr>
      </w:pPr>
      <w:bookmarkStart w:name="_bookmark937" w:id="939"/>
      <w:bookmarkEnd w:id="939"/>
      <w:r>
        <w:rPr/>
      </w:r>
      <w:hyperlink w:history="true" w:anchor="_bookmark891">
        <w:r>
          <w:rPr>
            <w:color w:val="005DA1"/>
            <w:position w:val="5"/>
            <w:sz w:val="14"/>
            <w:u w:val="single" w:color="005DA1"/>
          </w:rPr>
          <w:t>498</w:t>
        </w:r>
      </w:hyperlink>
      <w:r>
        <w:rPr>
          <w:position w:val="5"/>
          <w:sz w:val="14"/>
        </w:rPr>
        <w:t>.</w:t>
      </w:r>
      <w:r>
        <w:rPr>
          <w:spacing w:val="75"/>
          <w:w w:val="150"/>
          <w:position w:val="5"/>
          <w:sz w:val="14"/>
        </w:rPr>
        <w:t>  </w:t>
      </w:r>
      <w:r>
        <w:rPr>
          <w:sz w:val="20"/>
        </w:rPr>
        <w:t>See,</w:t>
      </w:r>
      <w:r>
        <w:rPr>
          <w:spacing w:val="9"/>
          <w:sz w:val="20"/>
        </w:rPr>
        <w:t> </w:t>
      </w:r>
      <w:r>
        <w:rPr>
          <w:sz w:val="20"/>
        </w:rPr>
        <w:t>e.g.</w:t>
      </w:r>
      <w:r>
        <w:rPr>
          <w:spacing w:val="9"/>
          <w:sz w:val="20"/>
        </w:rPr>
        <w:t> </w:t>
      </w:r>
      <w:r>
        <w:rPr>
          <w:rFonts w:ascii="Arial"/>
          <w:i/>
          <w:sz w:val="20"/>
        </w:rPr>
        <w:t>Morgan</w:t>
      </w:r>
      <w:r>
        <w:rPr>
          <w:rFonts w:ascii="Arial"/>
          <w:i/>
          <w:spacing w:val="9"/>
          <w:sz w:val="20"/>
        </w:rPr>
        <w:t> </w:t>
      </w:r>
      <w:r>
        <w:rPr>
          <w:rFonts w:ascii="Arial"/>
          <w:i/>
          <w:sz w:val="20"/>
        </w:rPr>
        <w:t>&amp;</w:t>
      </w:r>
      <w:r>
        <w:rPr>
          <w:rFonts w:ascii="Arial"/>
          <w:i/>
          <w:spacing w:val="9"/>
          <w:sz w:val="20"/>
        </w:rPr>
        <w:t> </w:t>
      </w:r>
      <w:r>
        <w:rPr>
          <w:rFonts w:ascii="Arial"/>
          <w:i/>
          <w:sz w:val="20"/>
        </w:rPr>
        <w:t>Son</w:t>
      </w:r>
      <w:r>
        <w:rPr>
          <w:rFonts w:ascii="Arial"/>
          <w:i/>
          <w:spacing w:val="9"/>
          <w:sz w:val="20"/>
        </w:rPr>
        <w:t> </w:t>
      </w:r>
      <w:r>
        <w:rPr>
          <w:rFonts w:ascii="Arial"/>
          <w:i/>
          <w:sz w:val="20"/>
        </w:rPr>
        <w:t>v</w:t>
      </w:r>
      <w:r>
        <w:rPr>
          <w:rFonts w:ascii="Arial"/>
          <w:i/>
          <w:spacing w:val="9"/>
          <w:sz w:val="20"/>
        </w:rPr>
        <w:t> </w:t>
      </w:r>
      <w:r>
        <w:rPr>
          <w:rFonts w:ascii="Arial"/>
          <w:i/>
          <w:sz w:val="20"/>
        </w:rPr>
        <w:t>S.</w:t>
      </w:r>
      <w:r>
        <w:rPr>
          <w:rFonts w:ascii="Arial"/>
          <w:i/>
          <w:spacing w:val="9"/>
          <w:sz w:val="20"/>
        </w:rPr>
        <w:t> </w:t>
      </w:r>
      <w:r>
        <w:rPr>
          <w:rFonts w:ascii="Arial"/>
          <w:i/>
          <w:sz w:val="20"/>
        </w:rPr>
        <w:t>Martin</w:t>
      </w:r>
      <w:r>
        <w:rPr>
          <w:rFonts w:ascii="Arial"/>
          <w:i/>
          <w:spacing w:val="9"/>
          <w:sz w:val="20"/>
        </w:rPr>
        <w:t> </w:t>
      </w:r>
      <w:r>
        <w:rPr>
          <w:rFonts w:ascii="Arial"/>
          <w:i/>
          <w:sz w:val="20"/>
        </w:rPr>
        <w:t>Johnson</w:t>
      </w:r>
      <w:r>
        <w:rPr>
          <w:rFonts w:ascii="Arial"/>
          <w:i/>
          <w:spacing w:val="9"/>
          <w:sz w:val="20"/>
        </w:rPr>
        <w:t> </w:t>
      </w:r>
      <w:r>
        <w:rPr>
          <w:rFonts w:ascii="Arial"/>
          <w:i/>
          <w:sz w:val="20"/>
        </w:rPr>
        <w:t>&amp;</w:t>
      </w:r>
      <w:r>
        <w:rPr>
          <w:rFonts w:ascii="Arial"/>
          <w:i/>
          <w:spacing w:val="8"/>
          <w:sz w:val="20"/>
        </w:rPr>
        <w:t> </w:t>
      </w:r>
      <w:r>
        <w:rPr>
          <w:rFonts w:ascii="Arial"/>
          <w:i/>
          <w:sz w:val="20"/>
        </w:rPr>
        <w:t>Co</w:t>
      </w:r>
      <w:r>
        <w:rPr>
          <w:rFonts w:ascii="Arial"/>
          <w:i/>
          <w:spacing w:val="9"/>
          <w:sz w:val="20"/>
        </w:rPr>
        <w:t> </w:t>
      </w:r>
      <w:r>
        <w:rPr>
          <w:rFonts w:ascii="Arial"/>
          <w:i/>
          <w:sz w:val="20"/>
        </w:rPr>
        <w:t>[1949]</w:t>
      </w:r>
      <w:r>
        <w:rPr>
          <w:rFonts w:ascii="Arial"/>
          <w:i/>
          <w:spacing w:val="9"/>
          <w:sz w:val="20"/>
        </w:rPr>
        <w:t> </w:t>
      </w:r>
      <w:r>
        <w:rPr>
          <w:rFonts w:ascii="Arial"/>
          <w:i/>
          <w:sz w:val="20"/>
        </w:rPr>
        <w:t>1</w:t>
      </w:r>
      <w:r>
        <w:rPr>
          <w:rFonts w:ascii="Arial"/>
          <w:i/>
          <w:spacing w:val="9"/>
          <w:sz w:val="20"/>
        </w:rPr>
        <w:t> </w:t>
      </w:r>
      <w:r>
        <w:rPr>
          <w:rFonts w:ascii="Arial"/>
          <w:i/>
          <w:sz w:val="20"/>
        </w:rPr>
        <w:t>K.B.</w:t>
      </w:r>
      <w:r>
        <w:rPr>
          <w:rFonts w:ascii="Arial"/>
          <w:i/>
          <w:spacing w:val="9"/>
          <w:sz w:val="20"/>
        </w:rPr>
        <w:t> </w:t>
      </w:r>
      <w:r>
        <w:rPr>
          <w:rFonts w:ascii="Arial"/>
          <w:i/>
          <w:sz w:val="20"/>
        </w:rPr>
        <w:t>107</w:t>
      </w:r>
      <w:r>
        <w:rPr>
          <w:sz w:val="20"/>
        </w:rPr>
        <w:t>;</w:t>
      </w:r>
      <w:r>
        <w:rPr>
          <w:spacing w:val="9"/>
          <w:sz w:val="20"/>
        </w:rPr>
        <w:t> </w:t>
      </w:r>
      <w:r>
        <w:rPr>
          <w:rFonts w:ascii="Arial"/>
          <w:i/>
          <w:sz w:val="20"/>
        </w:rPr>
        <w:t>Hanak</w:t>
      </w:r>
      <w:r>
        <w:rPr>
          <w:rFonts w:ascii="Arial"/>
          <w:i/>
          <w:spacing w:val="9"/>
          <w:sz w:val="20"/>
        </w:rPr>
        <w:t> </w:t>
      </w:r>
      <w:r>
        <w:rPr>
          <w:rFonts w:ascii="Arial"/>
          <w:i/>
          <w:sz w:val="20"/>
        </w:rPr>
        <w:t>v</w:t>
      </w:r>
      <w:r>
        <w:rPr>
          <w:rFonts w:ascii="Arial"/>
          <w:i/>
          <w:spacing w:val="9"/>
          <w:sz w:val="20"/>
        </w:rPr>
        <w:t> </w:t>
      </w:r>
      <w:r>
        <w:rPr>
          <w:rFonts w:ascii="Arial"/>
          <w:i/>
          <w:sz w:val="20"/>
        </w:rPr>
        <w:t>Green</w:t>
      </w:r>
      <w:r>
        <w:rPr>
          <w:rFonts w:ascii="Arial"/>
          <w:i/>
          <w:spacing w:val="9"/>
          <w:sz w:val="20"/>
        </w:rPr>
        <w:t> </w:t>
      </w:r>
      <w:r>
        <w:rPr>
          <w:rFonts w:ascii="Arial"/>
          <w:i/>
          <w:sz w:val="20"/>
        </w:rPr>
        <w:t>[1958]</w:t>
      </w:r>
      <w:r>
        <w:rPr>
          <w:rFonts w:ascii="Arial"/>
          <w:i/>
          <w:spacing w:val="9"/>
          <w:sz w:val="20"/>
        </w:rPr>
        <w:t> </w:t>
      </w:r>
      <w:r>
        <w:rPr>
          <w:rFonts w:ascii="Arial"/>
          <w:i/>
          <w:spacing w:val="-10"/>
          <w:sz w:val="20"/>
        </w:rPr>
        <w:t>2</w:t>
      </w:r>
    </w:p>
    <w:p>
      <w:pPr>
        <w:spacing w:line="235" w:lineRule="auto" w:before="2"/>
        <w:ind w:left="705" w:right="167" w:firstLine="0"/>
        <w:jc w:val="both"/>
        <w:rPr>
          <w:sz w:val="20"/>
        </w:rPr>
      </w:pPr>
      <w:r>
        <w:rPr>
          <w:rFonts w:ascii="Arial" w:hAnsi="Arial"/>
          <w:i/>
          <w:sz w:val="20"/>
        </w:rPr>
        <w:t>Q.B. 9</w:t>
      </w:r>
      <w:r>
        <w:rPr>
          <w:sz w:val="20"/>
        </w:rPr>
        <w:t>; </w:t>
      </w:r>
      <w:r>
        <w:rPr>
          <w:rFonts w:ascii="Arial" w:hAnsi="Arial"/>
          <w:i/>
          <w:sz w:val="20"/>
        </w:rPr>
        <w:t>Federal Commerce &amp; Navigation Co Ltd v Molena Alpha Inc [1978] Q.B. 974; affirmed [1979] A.C. 757</w:t>
      </w:r>
      <w:r>
        <w:rPr>
          <w:sz w:val="20"/>
        </w:rPr>
        <w:t>; </w:t>
      </w:r>
      <w:r>
        <w:rPr>
          <w:rFonts w:ascii="Arial" w:hAnsi="Arial"/>
          <w:i/>
          <w:sz w:val="20"/>
        </w:rPr>
        <w:t>The Raven [1980] 2 Lloyd’s Rep. 266</w:t>
      </w:r>
      <w:r>
        <w:rPr>
          <w:sz w:val="20"/>
        </w:rPr>
        <w:t>; </w:t>
      </w:r>
      <w:r>
        <w:rPr>
          <w:rFonts w:ascii="Arial" w:hAnsi="Arial"/>
          <w:i/>
          <w:sz w:val="20"/>
        </w:rPr>
        <w:t>British Anzani (Felixstowe) Ltd v International Marine Management (UK) Ltd [1980] Q.B. 137</w:t>
      </w:r>
      <w:r>
        <w:rPr>
          <w:sz w:val="20"/>
        </w:rPr>
        <w:t>; </w:t>
      </w:r>
      <w:r>
        <w:rPr>
          <w:rFonts w:ascii="Arial" w:hAnsi="Arial"/>
          <w:i/>
          <w:sz w:val="20"/>
        </w:rPr>
        <w:t>Fuller v Happy Shopper Markets Ltd [2001] 2 Lloyd’s Rep. 49</w:t>
      </w:r>
      <w:r>
        <w:rPr>
          <w:sz w:val="20"/>
        </w:rPr>
        <w:t>; CPR r.16.6.</w:t>
      </w:r>
    </w:p>
    <w:p>
      <w:pPr>
        <w:pStyle w:val="BodyText"/>
        <w:spacing w:before="4"/>
      </w:pPr>
    </w:p>
    <w:p>
      <w:pPr>
        <w:tabs>
          <w:tab w:pos="705" w:val="left" w:leader="none"/>
        </w:tabs>
        <w:spacing w:before="0"/>
        <w:ind w:left="165" w:right="0" w:firstLine="0"/>
        <w:jc w:val="left"/>
        <w:rPr>
          <w:sz w:val="20"/>
        </w:rPr>
      </w:pPr>
      <w:bookmarkStart w:name="_bookmark938" w:id="940"/>
      <w:bookmarkEnd w:id="940"/>
      <w:r>
        <w:rPr/>
      </w:r>
      <w:hyperlink w:history="true" w:anchor="_bookmark892">
        <w:r>
          <w:rPr>
            <w:color w:val="005DA1"/>
            <w:spacing w:val="-4"/>
            <w:position w:val="5"/>
            <w:sz w:val="14"/>
            <w:u w:val="single" w:color="005DA1"/>
          </w:rPr>
          <w:t>499</w:t>
        </w:r>
      </w:hyperlink>
      <w:r>
        <w:rPr>
          <w:spacing w:val="-4"/>
          <w:position w:val="5"/>
          <w:sz w:val="14"/>
        </w:rPr>
        <w:t>.</w:t>
      </w:r>
      <w:r>
        <w:rPr>
          <w:position w:val="5"/>
          <w:sz w:val="14"/>
        </w:rPr>
        <w:tab/>
      </w:r>
      <w:r>
        <w:rPr>
          <w:sz w:val="20"/>
        </w:rPr>
        <w:t>See also</w:t>
      </w:r>
      <w:r>
        <w:rPr>
          <w:spacing w:val="-1"/>
          <w:sz w:val="20"/>
        </w:rPr>
        <w:t> </w:t>
      </w:r>
      <w:r>
        <w:rPr>
          <w:rFonts w:ascii="Arial"/>
          <w:i/>
          <w:sz w:val="20"/>
        </w:rPr>
        <w:t>Mondel v Steel (1841) 8 M. &amp; W. </w:t>
      </w:r>
      <w:r>
        <w:rPr>
          <w:rFonts w:ascii="Arial"/>
          <w:i/>
          <w:spacing w:val="-4"/>
          <w:sz w:val="20"/>
        </w:rPr>
        <w:t>858</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939" w:id="941"/>
      <w:bookmarkEnd w:id="941"/>
      <w:r>
        <w:rPr/>
      </w:r>
      <w:hyperlink w:history="true" w:anchor="_bookmark892">
        <w:r>
          <w:rPr>
            <w:color w:val="005DA1"/>
            <w:spacing w:val="-4"/>
            <w:position w:val="5"/>
            <w:sz w:val="14"/>
            <w:u w:val="single" w:color="005DA1"/>
          </w:rPr>
          <w:t>500</w:t>
        </w:r>
      </w:hyperlink>
      <w:r>
        <w:rPr>
          <w:spacing w:val="-4"/>
          <w:position w:val="5"/>
          <w:sz w:val="14"/>
        </w:rPr>
        <w:t>.</w:t>
      </w:r>
      <w:r>
        <w:rPr>
          <w:position w:val="5"/>
          <w:sz w:val="14"/>
        </w:rPr>
        <w:tab/>
      </w:r>
      <w:r>
        <w:rPr/>
        <w:t>Supreme Court of Judicature Act 1873 s.24; Supreme Court of Judicature (Consolidation) Act</w:t>
      </w:r>
      <w:r>
        <w:rPr>
          <w:spacing w:val="40"/>
        </w:rPr>
        <w:t> </w:t>
      </w:r>
      <w:r>
        <w:rPr/>
        <w:t>1925 ss.38, 41; now see the Senior Courts Act 1981 s.49.</w:t>
      </w:r>
    </w:p>
    <w:p>
      <w:pPr>
        <w:pStyle w:val="BodyText"/>
        <w:spacing w:before="9"/>
      </w:pPr>
    </w:p>
    <w:p>
      <w:pPr>
        <w:spacing w:line="235" w:lineRule="auto" w:before="1"/>
        <w:ind w:left="705" w:right="168" w:hanging="541"/>
        <w:jc w:val="both"/>
        <w:rPr>
          <w:rFonts w:ascii="Arial"/>
          <w:i/>
          <w:sz w:val="20"/>
        </w:rPr>
      </w:pPr>
      <w:bookmarkStart w:name="_bookmark940" w:id="942"/>
      <w:bookmarkEnd w:id="942"/>
      <w:r>
        <w:rPr/>
      </w:r>
      <w:hyperlink w:history="true" w:anchor="_bookmark893">
        <w:r>
          <w:rPr>
            <w:color w:val="005DA1"/>
            <w:position w:val="5"/>
            <w:sz w:val="14"/>
            <w:u w:val="single" w:color="005DA1"/>
          </w:rPr>
          <w:t>501</w:t>
        </w:r>
      </w:hyperlink>
      <w:r>
        <w:rPr>
          <w:position w:val="5"/>
          <w:sz w:val="14"/>
        </w:rPr>
        <w:t>.</w:t>
      </w:r>
      <w:r>
        <w:rPr>
          <w:spacing w:val="80"/>
          <w:position w:val="5"/>
          <w:sz w:val="14"/>
        </w:rPr>
        <w:t>  </w:t>
      </w:r>
      <w:r>
        <w:rPr>
          <w:sz w:val="20"/>
        </w:rPr>
        <w:t>s.36(2); </w:t>
      </w:r>
      <w:r>
        <w:rPr>
          <w:rFonts w:ascii="Arial"/>
          <w:i/>
          <w:sz w:val="20"/>
        </w:rPr>
        <w:t>Filross Securities Ltd v Midgeley (1998) 43 E.G. 134</w:t>
      </w:r>
      <w:r>
        <w:rPr>
          <w:sz w:val="20"/>
        </w:rPr>
        <w:t>. Contrast </w:t>
      </w:r>
      <w:r>
        <w:rPr>
          <w:rFonts w:ascii="Arial"/>
          <w:i/>
          <w:sz w:val="20"/>
        </w:rPr>
        <w:t>Aries Tanker Corp </w:t>
      </w:r>
      <w:r>
        <w:rPr>
          <w:rFonts w:ascii="Arial"/>
          <w:i/>
          <w:sz w:val="20"/>
        </w:rPr>
        <w:t>v Total Transport Ltd [1977] 1 W.L.R. 185 </w:t>
      </w:r>
      <w:r>
        <w:rPr>
          <w:sz w:val="20"/>
        </w:rPr>
        <w:t>(Hague Rules) and, e.g. Carriage of Goods by Road Act</w:t>
      </w:r>
      <w:r>
        <w:rPr>
          <w:spacing w:val="21"/>
          <w:sz w:val="20"/>
        </w:rPr>
        <w:t> </w:t>
      </w:r>
      <w:r>
        <w:rPr>
          <w:sz w:val="20"/>
        </w:rPr>
        <w:t>1965</w:t>
      </w:r>
      <w:r>
        <w:rPr>
          <w:spacing w:val="21"/>
          <w:sz w:val="20"/>
        </w:rPr>
        <w:t> </w:t>
      </w:r>
      <w:r>
        <w:rPr>
          <w:sz w:val="20"/>
        </w:rPr>
        <w:t>Sch.</w:t>
      </w:r>
      <w:r>
        <w:rPr>
          <w:spacing w:val="21"/>
          <w:sz w:val="20"/>
        </w:rPr>
        <w:t> </w:t>
      </w:r>
      <w:r>
        <w:rPr>
          <w:sz w:val="20"/>
        </w:rPr>
        <w:t>art.32(4);</w:t>
      </w:r>
      <w:r>
        <w:rPr>
          <w:spacing w:val="21"/>
          <w:sz w:val="20"/>
        </w:rPr>
        <w:t> </w:t>
      </w:r>
      <w:r>
        <w:rPr>
          <w:rFonts w:ascii="Arial"/>
          <w:i/>
          <w:sz w:val="20"/>
        </w:rPr>
        <w:t>Impex</w:t>
      </w:r>
      <w:r>
        <w:rPr>
          <w:rFonts w:ascii="Arial"/>
          <w:i/>
          <w:spacing w:val="21"/>
          <w:sz w:val="20"/>
        </w:rPr>
        <w:t> </w:t>
      </w:r>
      <w:r>
        <w:rPr>
          <w:rFonts w:ascii="Arial"/>
          <w:i/>
          <w:sz w:val="20"/>
        </w:rPr>
        <w:t>Transport</w:t>
      </w:r>
      <w:r>
        <w:rPr>
          <w:rFonts w:ascii="Arial"/>
          <w:i/>
          <w:spacing w:val="21"/>
          <w:sz w:val="20"/>
        </w:rPr>
        <w:t> </w:t>
      </w:r>
      <w:r>
        <w:rPr>
          <w:rFonts w:ascii="Arial"/>
          <w:i/>
          <w:sz w:val="20"/>
        </w:rPr>
        <w:t>Aktieselskabet</w:t>
      </w:r>
      <w:r>
        <w:rPr>
          <w:rFonts w:ascii="Arial"/>
          <w:i/>
          <w:spacing w:val="21"/>
          <w:sz w:val="20"/>
        </w:rPr>
        <w:t> </w:t>
      </w:r>
      <w:r>
        <w:rPr>
          <w:rFonts w:ascii="Arial"/>
          <w:i/>
          <w:sz w:val="20"/>
        </w:rPr>
        <w:t>v</w:t>
      </w:r>
      <w:r>
        <w:rPr>
          <w:rFonts w:ascii="Arial"/>
          <w:i/>
          <w:spacing w:val="21"/>
          <w:sz w:val="20"/>
        </w:rPr>
        <w:t> </w:t>
      </w:r>
      <w:r>
        <w:rPr>
          <w:rFonts w:ascii="Arial"/>
          <w:i/>
          <w:sz w:val="20"/>
        </w:rPr>
        <w:t>AG</w:t>
      </w:r>
      <w:r>
        <w:rPr>
          <w:rFonts w:ascii="Arial"/>
          <w:i/>
          <w:spacing w:val="21"/>
          <w:sz w:val="20"/>
        </w:rPr>
        <w:t> </w:t>
      </w:r>
      <w:r>
        <w:rPr>
          <w:rFonts w:ascii="Arial"/>
          <w:i/>
          <w:sz w:val="20"/>
        </w:rPr>
        <w:t>Thames</w:t>
      </w:r>
      <w:r>
        <w:rPr>
          <w:rFonts w:ascii="Arial"/>
          <w:i/>
          <w:spacing w:val="21"/>
          <w:sz w:val="20"/>
        </w:rPr>
        <w:t> </w:t>
      </w:r>
      <w:r>
        <w:rPr>
          <w:rFonts w:ascii="Arial"/>
          <w:i/>
          <w:sz w:val="20"/>
        </w:rPr>
        <w:t>Holdings</w:t>
      </w:r>
      <w:r>
        <w:rPr>
          <w:rFonts w:ascii="Arial"/>
          <w:i/>
          <w:spacing w:val="21"/>
          <w:sz w:val="20"/>
        </w:rPr>
        <w:t> </w:t>
      </w:r>
      <w:r>
        <w:rPr>
          <w:rFonts w:ascii="Arial"/>
          <w:i/>
          <w:sz w:val="20"/>
        </w:rPr>
        <w:t>Ltd</w:t>
      </w:r>
      <w:r>
        <w:rPr>
          <w:rFonts w:ascii="Arial"/>
          <w:i/>
          <w:spacing w:val="21"/>
          <w:sz w:val="20"/>
        </w:rPr>
        <w:t> </w:t>
      </w:r>
      <w:r>
        <w:rPr>
          <w:rFonts w:ascii="Arial"/>
          <w:i/>
          <w:sz w:val="20"/>
        </w:rPr>
        <w:t>[1981]</w:t>
      </w:r>
      <w:r>
        <w:rPr>
          <w:rFonts w:ascii="Arial"/>
          <w:i/>
          <w:spacing w:val="21"/>
          <w:sz w:val="20"/>
        </w:rPr>
        <w:t> </w:t>
      </w:r>
      <w:r>
        <w:rPr>
          <w:rFonts w:ascii="Arial"/>
          <w:i/>
          <w:spacing w:val="-10"/>
          <w:sz w:val="20"/>
        </w:rPr>
        <w:t>1</w:t>
      </w:r>
    </w:p>
    <w:p>
      <w:pPr>
        <w:spacing w:line="225" w:lineRule="exact" w:before="0"/>
        <w:ind w:left="705" w:right="0" w:firstLine="0"/>
        <w:jc w:val="both"/>
        <w:rPr>
          <w:sz w:val="20"/>
        </w:rPr>
      </w:pPr>
      <w:r>
        <w:rPr>
          <w:rFonts w:ascii="Arial" w:hAnsi="Arial"/>
          <w:i/>
          <w:sz w:val="20"/>
        </w:rPr>
        <w:t>W.L.R.</w:t>
      </w:r>
      <w:r>
        <w:rPr>
          <w:rFonts w:ascii="Arial" w:hAnsi="Arial"/>
          <w:i/>
          <w:spacing w:val="-1"/>
          <w:sz w:val="20"/>
        </w:rPr>
        <w:t> </w:t>
      </w:r>
      <w:r>
        <w:rPr>
          <w:rFonts w:ascii="Arial" w:hAnsi="Arial"/>
          <w:i/>
          <w:sz w:val="20"/>
        </w:rPr>
        <w:t>1547</w:t>
      </w:r>
      <w:r>
        <w:rPr>
          <w:sz w:val="20"/>
        </w:rPr>
        <w:t>; </w:t>
      </w:r>
      <w:r>
        <w:rPr>
          <w:rFonts w:ascii="Arial" w:hAnsi="Arial"/>
          <w:i/>
          <w:sz w:val="20"/>
        </w:rPr>
        <w:t>Casillo Grani v Napier Shipping Co [1984] 2 Lloyd’s Rep. </w:t>
      </w:r>
      <w:r>
        <w:rPr>
          <w:rFonts w:ascii="Arial" w:hAnsi="Arial"/>
          <w:i/>
          <w:spacing w:val="-4"/>
          <w:sz w:val="20"/>
        </w:rPr>
        <w:t>481</w:t>
      </w:r>
      <w:r>
        <w:rPr>
          <w:spacing w:val="-4"/>
          <w:sz w:val="20"/>
        </w:rPr>
        <w:t>.</w:t>
      </w:r>
    </w:p>
    <w:p>
      <w:pPr>
        <w:pStyle w:val="BodyText"/>
        <w:spacing w:before="8"/>
      </w:pPr>
    </w:p>
    <w:p>
      <w:pPr>
        <w:pStyle w:val="BodyText"/>
        <w:spacing w:line="235" w:lineRule="auto"/>
        <w:ind w:left="705" w:right="167" w:hanging="541"/>
        <w:jc w:val="both"/>
      </w:pPr>
      <w:bookmarkStart w:name="_bookmark941" w:id="943"/>
      <w:bookmarkEnd w:id="943"/>
      <w:r>
        <w:rPr/>
      </w:r>
      <w:hyperlink w:history="true" w:anchor="_bookmark894">
        <w:r>
          <w:rPr>
            <w:color w:val="005DA1"/>
            <w:position w:val="5"/>
            <w:sz w:val="14"/>
            <w:u w:val="single" w:color="005DA1"/>
          </w:rPr>
          <w:t>502</w:t>
        </w:r>
      </w:hyperlink>
      <w:r>
        <w:rPr>
          <w:position w:val="5"/>
          <w:sz w:val="14"/>
        </w:rPr>
        <w:t>.</w:t>
      </w:r>
      <w:r>
        <w:rPr>
          <w:spacing w:val="80"/>
          <w:position w:val="5"/>
          <w:sz w:val="14"/>
        </w:rPr>
        <w:t> </w:t>
      </w:r>
      <w:r>
        <w:rPr/>
        <w:t>The subsection does not apply to any action or arbitration for which a period of limitation </w:t>
      </w:r>
      <w:r>
        <w:rPr/>
        <w:t>is prescribed by or under any other enactment (s.39) and enactments imposing special periods of limitation (see above, para.28-019) may grant an extension of time for third-party proceedings.</w:t>
      </w:r>
    </w:p>
    <w:p>
      <w:pPr>
        <w:pStyle w:val="BodyText"/>
        <w:spacing w:after="0" w:line="235" w:lineRule="auto"/>
        <w:jc w:val="both"/>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895">
        <w:r>
          <w:rPr>
            <w:color w:val="005DA1"/>
            <w:spacing w:val="-4"/>
            <w:position w:val="5"/>
            <w:sz w:val="14"/>
            <w:u w:val="single" w:color="005DA1"/>
          </w:rPr>
          <w:t>503</w:t>
        </w:r>
      </w:hyperlink>
      <w:r>
        <w:rPr>
          <w:spacing w:val="-4"/>
          <w:position w:val="5"/>
          <w:sz w:val="14"/>
        </w:rPr>
        <w:t>.</w:t>
      </w:r>
      <w:r>
        <w:rPr>
          <w:position w:val="5"/>
          <w:sz w:val="14"/>
        </w:rPr>
        <w:tab/>
      </w:r>
      <w:r>
        <w:rPr>
          <w:spacing w:val="-2"/>
          <w:sz w:val="20"/>
        </w:rPr>
        <w:t>s.35(1)(a).</w:t>
      </w:r>
    </w:p>
    <w:p>
      <w:pPr>
        <w:pStyle w:val="BodyText"/>
        <w:spacing w:before="5"/>
      </w:pPr>
    </w:p>
    <w:p>
      <w:pPr>
        <w:pStyle w:val="BodyText"/>
        <w:tabs>
          <w:tab w:pos="705" w:val="left" w:leader="none"/>
        </w:tabs>
        <w:spacing w:before="1"/>
        <w:ind w:left="165"/>
      </w:pPr>
      <w:bookmarkStart w:name="_bookmark942" w:id="944"/>
      <w:bookmarkEnd w:id="944"/>
      <w:r>
        <w:rPr/>
      </w:r>
      <w:hyperlink w:history="true" w:anchor="_bookmark896">
        <w:r>
          <w:rPr>
            <w:color w:val="005DA1"/>
            <w:spacing w:val="-4"/>
            <w:position w:val="5"/>
            <w:sz w:val="14"/>
            <w:u w:val="single" w:color="005DA1"/>
          </w:rPr>
          <w:t>504</w:t>
        </w:r>
      </w:hyperlink>
      <w:r>
        <w:rPr>
          <w:spacing w:val="-4"/>
          <w:position w:val="5"/>
          <w:sz w:val="14"/>
        </w:rPr>
        <w:t>.</w:t>
      </w:r>
      <w:r>
        <w:rPr>
          <w:position w:val="5"/>
          <w:sz w:val="14"/>
        </w:rPr>
        <w:tab/>
      </w:r>
      <w:r>
        <w:rPr/>
        <w:t>See</w:t>
      </w:r>
      <w:r>
        <w:rPr>
          <w:spacing w:val="-2"/>
        </w:rPr>
        <w:t> </w:t>
      </w:r>
      <w:r>
        <w:rPr/>
        <w:t>above, para.28-</w:t>
      </w:r>
      <w:r>
        <w:rPr>
          <w:spacing w:val="-4"/>
        </w:rPr>
        <w:t>014.</w:t>
      </w:r>
    </w:p>
    <w:p>
      <w:pPr>
        <w:pStyle w:val="BodyText"/>
        <w:spacing w:before="4"/>
      </w:pPr>
    </w:p>
    <w:p>
      <w:pPr>
        <w:tabs>
          <w:tab w:pos="705" w:val="left" w:leader="none"/>
        </w:tabs>
        <w:spacing w:before="1"/>
        <w:ind w:left="165" w:right="0" w:firstLine="0"/>
        <w:jc w:val="left"/>
        <w:rPr>
          <w:sz w:val="20"/>
        </w:rPr>
      </w:pPr>
      <w:bookmarkStart w:name="_bookmark943" w:id="945"/>
      <w:bookmarkEnd w:id="945"/>
      <w:r>
        <w:rPr/>
      </w:r>
      <w:hyperlink w:history="true" w:anchor="_bookmark897">
        <w:r>
          <w:rPr>
            <w:color w:val="005DA1"/>
            <w:spacing w:val="-4"/>
            <w:position w:val="5"/>
            <w:sz w:val="14"/>
            <w:u w:val="single" w:color="005DA1"/>
          </w:rPr>
          <w:t>505</w:t>
        </w:r>
      </w:hyperlink>
      <w:r>
        <w:rPr>
          <w:spacing w:val="-4"/>
          <w:position w:val="5"/>
          <w:sz w:val="14"/>
        </w:rPr>
        <w:t>.</w:t>
      </w:r>
      <w:r>
        <w:rPr>
          <w:position w:val="5"/>
          <w:sz w:val="14"/>
        </w:rPr>
        <w:tab/>
      </w:r>
      <w:r>
        <w:rPr>
          <w:spacing w:val="-2"/>
          <w:sz w:val="20"/>
        </w:rPr>
        <w:t>s.35(2).</w:t>
      </w:r>
    </w:p>
    <w:p>
      <w:pPr>
        <w:pStyle w:val="BodyText"/>
        <w:spacing w:before="4"/>
      </w:pPr>
    </w:p>
    <w:p>
      <w:pPr>
        <w:pStyle w:val="BodyText"/>
        <w:tabs>
          <w:tab w:pos="705" w:val="left" w:leader="none"/>
        </w:tabs>
        <w:spacing w:before="1"/>
        <w:ind w:left="165"/>
      </w:pPr>
      <w:bookmarkStart w:name="_bookmark944" w:id="946"/>
      <w:bookmarkEnd w:id="946"/>
      <w:r>
        <w:rPr/>
      </w:r>
      <w:hyperlink w:history="true" w:anchor="_bookmark898">
        <w:r>
          <w:rPr>
            <w:color w:val="005DA1"/>
            <w:spacing w:val="-4"/>
            <w:position w:val="5"/>
            <w:sz w:val="14"/>
            <w:u w:val="single" w:color="005DA1"/>
          </w:rPr>
          <w:t>506</w:t>
        </w:r>
      </w:hyperlink>
      <w:r>
        <w:rPr>
          <w:spacing w:val="-4"/>
          <w:position w:val="5"/>
          <w:sz w:val="14"/>
        </w:rPr>
        <w:t>.</w:t>
      </w:r>
      <w:r>
        <w:rPr>
          <w:position w:val="5"/>
          <w:sz w:val="14"/>
        </w:rPr>
        <w:tab/>
      </w:r>
      <w:r>
        <w:rPr/>
        <w:t>Defined in s.13(4) of the Arbitration Act </w:t>
      </w:r>
      <w:r>
        <w:rPr>
          <w:spacing w:val="-2"/>
        </w:rPr>
        <w:t>1996.</w:t>
      </w:r>
    </w:p>
    <w:p>
      <w:pPr>
        <w:pStyle w:val="BodyText"/>
        <w:spacing w:before="4"/>
      </w:pPr>
    </w:p>
    <w:p>
      <w:pPr>
        <w:pStyle w:val="BodyText"/>
        <w:tabs>
          <w:tab w:pos="705" w:val="left" w:leader="none"/>
        </w:tabs>
        <w:spacing w:before="1"/>
        <w:ind w:left="165"/>
      </w:pPr>
      <w:bookmarkStart w:name="_bookmark945" w:id="947"/>
      <w:bookmarkEnd w:id="947"/>
      <w:r>
        <w:rPr/>
      </w:r>
      <w:hyperlink w:history="true" w:anchor="_bookmark898">
        <w:r>
          <w:rPr>
            <w:color w:val="005DA1"/>
            <w:spacing w:val="-4"/>
            <w:position w:val="5"/>
            <w:sz w:val="14"/>
            <w:u w:val="single" w:color="005DA1"/>
          </w:rPr>
          <w:t>507</w:t>
        </w:r>
      </w:hyperlink>
      <w:r>
        <w:rPr>
          <w:spacing w:val="-4"/>
          <w:position w:val="5"/>
          <w:sz w:val="14"/>
        </w:rPr>
        <w:t>.</w:t>
      </w:r>
      <w:r>
        <w:rPr>
          <w:position w:val="5"/>
          <w:sz w:val="14"/>
        </w:rPr>
        <w:tab/>
      </w:r>
      <w:r>
        <w:rPr/>
        <w:t>Arbitration Act 1996 </w:t>
      </w:r>
      <w:r>
        <w:rPr>
          <w:spacing w:val="-2"/>
        </w:rPr>
        <w:t>s.13(1).</w:t>
      </w:r>
    </w:p>
    <w:p>
      <w:pPr>
        <w:pStyle w:val="BodyText"/>
        <w:spacing w:before="8"/>
      </w:pPr>
    </w:p>
    <w:p>
      <w:pPr>
        <w:spacing w:line="235" w:lineRule="auto" w:before="0"/>
        <w:ind w:left="705" w:right="168" w:hanging="541"/>
        <w:jc w:val="both"/>
        <w:rPr>
          <w:sz w:val="20"/>
        </w:rPr>
      </w:pPr>
      <w:bookmarkStart w:name="_bookmark946" w:id="948"/>
      <w:bookmarkEnd w:id="948"/>
      <w:r>
        <w:rPr/>
      </w:r>
      <w:hyperlink w:history="true" w:anchor="_bookmark899">
        <w:r>
          <w:rPr>
            <w:color w:val="005DA1"/>
            <w:position w:val="5"/>
            <w:sz w:val="14"/>
            <w:u w:val="single" w:color="005DA1"/>
          </w:rPr>
          <w:t>508</w:t>
        </w:r>
      </w:hyperlink>
      <w:r>
        <w:rPr>
          <w:position w:val="5"/>
          <w:sz w:val="14"/>
        </w:rPr>
        <w:t>.</w:t>
      </w:r>
      <w:r>
        <w:rPr>
          <w:spacing w:val="40"/>
          <w:position w:val="5"/>
          <w:sz w:val="14"/>
        </w:rPr>
        <w:t>  </w:t>
      </w:r>
      <w:r>
        <w:rPr>
          <w:rFonts w:ascii="Arial" w:hAnsi="Arial"/>
          <w:i/>
          <w:sz w:val="20"/>
        </w:rPr>
        <w:t>Board of Trade v Cayzer, Irvine &amp; Co [1927] A.C. 610, 614</w:t>
      </w:r>
      <w:r>
        <w:rPr>
          <w:sz w:val="20"/>
        </w:rPr>
        <w:t>; </w:t>
      </w:r>
      <w:r>
        <w:rPr>
          <w:rFonts w:ascii="Arial" w:hAnsi="Arial"/>
          <w:i/>
          <w:sz w:val="20"/>
        </w:rPr>
        <w:t>Naamlooze, etc. Vulcaan v </w:t>
      </w:r>
      <w:r>
        <w:rPr>
          <w:rFonts w:ascii="Arial" w:hAnsi="Arial"/>
          <w:i/>
          <w:sz w:val="20"/>
        </w:rPr>
        <w:t>A/S Ludwig Mowinckel Rederi (1938) 43 Com. Cas. 252 HL</w:t>
      </w:r>
      <w:r>
        <w:rPr>
          <w:sz w:val="20"/>
        </w:rPr>
        <w:t>; </w:t>
      </w:r>
      <w:r>
        <w:rPr>
          <w:rFonts w:ascii="Arial" w:hAnsi="Arial"/>
          <w:i/>
          <w:sz w:val="20"/>
        </w:rPr>
        <w:t>Christian Salvesen (Properties) Ltd v Central Electricity Generating Board (1984) 48 P. &amp; C.R. 465</w:t>
      </w:r>
      <w:r>
        <w:rPr>
          <w:sz w:val="20"/>
        </w:rPr>
        <w:t>; </w:t>
      </w:r>
      <w:r>
        <w:rPr>
          <w:rFonts w:ascii="Arial" w:hAnsi="Arial"/>
          <w:i/>
          <w:sz w:val="20"/>
        </w:rPr>
        <w:t>Compagnie Europeenne de Cereals SA v Tradax Export SA [1986] 2 Lloyd’s Rep. 301</w:t>
      </w:r>
      <w:r>
        <w:rPr>
          <w:sz w:val="20"/>
        </w:rPr>
        <w:t>.</w:t>
      </w:r>
    </w:p>
    <w:p>
      <w:pPr>
        <w:pStyle w:val="BodyText"/>
        <w:spacing w:before="5"/>
      </w:pPr>
    </w:p>
    <w:p>
      <w:pPr>
        <w:tabs>
          <w:tab w:pos="705" w:val="left" w:leader="none"/>
        </w:tabs>
        <w:spacing w:before="0"/>
        <w:ind w:left="165" w:right="0" w:firstLine="0"/>
        <w:jc w:val="left"/>
        <w:rPr>
          <w:sz w:val="20"/>
        </w:rPr>
      </w:pPr>
      <w:bookmarkStart w:name="_bookmark947" w:id="949"/>
      <w:bookmarkEnd w:id="949"/>
      <w:r>
        <w:rPr/>
      </w:r>
      <w:hyperlink w:history="true" w:anchor="_bookmark900">
        <w:r>
          <w:rPr>
            <w:color w:val="005DA1"/>
            <w:spacing w:val="-4"/>
            <w:position w:val="5"/>
            <w:sz w:val="14"/>
            <w:u w:val="single" w:color="005DA1"/>
          </w:rPr>
          <w:t>509</w:t>
        </w:r>
      </w:hyperlink>
      <w:r>
        <w:rPr>
          <w:spacing w:val="-4"/>
          <w:position w:val="5"/>
          <w:sz w:val="14"/>
        </w:rPr>
        <w:t>.</w:t>
      </w:r>
      <w:r>
        <w:rPr>
          <w:position w:val="5"/>
          <w:sz w:val="14"/>
        </w:rPr>
        <w:tab/>
      </w:r>
      <w:r>
        <w:rPr>
          <w:sz w:val="20"/>
        </w:rPr>
        <w:t>s.14(1). See</w:t>
      </w:r>
      <w:r>
        <w:rPr>
          <w:spacing w:val="-1"/>
          <w:sz w:val="20"/>
        </w:rPr>
        <w:t> </w:t>
      </w:r>
      <w:r>
        <w:rPr>
          <w:rFonts w:ascii="Arial" w:hAnsi="Arial"/>
          <w:i/>
          <w:sz w:val="20"/>
        </w:rPr>
        <w:t>Transpetrol Ltd v Erkali Shipping Co Ltd [1989] 1 Lloyd’s Rep. </w:t>
      </w:r>
      <w:r>
        <w:rPr>
          <w:rFonts w:ascii="Arial" w:hAnsi="Arial"/>
          <w:i/>
          <w:spacing w:val="-5"/>
          <w:sz w:val="20"/>
        </w:rPr>
        <w:t>62</w:t>
      </w:r>
      <w:r>
        <w:rPr>
          <w:spacing w:val="-5"/>
          <w:sz w:val="20"/>
        </w:rPr>
        <w:t>.</w:t>
      </w:r>
    </w:p>
    <w:p>
      <w:pPr>
        <w:pStyle w:val="BodyText"/>
        <w:spacing w:before="9"/>
      </w:pPr>
    </w:p>
    <w:p>
      <w:pPr>
        <w:pStyle w:val="BodyText"/>
        <w:tabs>
          <w:tab w:pos="705" w:val="left" w:leader="none"/>
        </w:tabs>
        <w:spacing w:line="235" w:lineRule="auto"/>
        <w:ind w:left="705" w:right="168" w:hanging="541"/>
      </w:pPr>
      <w:bookmarkStart w:name="_bookmark948" w:id="950"/>
      <w:bookmarkEnd w:id="950"/>
      <w:r>
        <w:rPr/>
      </w:r>
      <w:hyperlink w:history="true" w:anchor="_bookmark901">
        <w:r>
          <w:rPr>
            <w:color w:val="005DA1"/>
            <w:spacing w:val="-4"/>
            <w:position w:val="5"/>
            <w:sz w:val="14"/>
            <w:u w:val="single" w:color="005DA1"/>
          </w:rPr>
          <w:t>510</w:t>
        </w:r>
      </w:hyperlink>
      <w:r>
        <w:rPr>
          <w:spacing w:val="-4"/>
          <w:position w:val="5"/>
          <w:sz w:val="14"/>
        </w:rPr>
        <w:t>.</w:t>
      </w:r>
      <w:r>
        <w:rPr>
          <w:position w:val="5"/>
          <w:sz w:val="14"/>
        </w:rPr>
        <w:tab/>
      </w:r>
      <w:r>
        <w:rPr/>
        <w:t>Vol.II, para.32-076. See also Carriage by Air Act 1961 s.5(3); Carriage of Goods by Road Act</w:t>
      </w:r>
      <w:r>
        <w:rPr>
          <w:spacing w:val="40"/>
        </w:rPr>
        <w:t> </w:t>
      </w:r>
      <w:r>
        <w:rPr/>
        <w:t>1965 s.7(2)(a); Limitation Act 1980 s.40(2) and Sch.3 paras 5, 6.</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73" w:right="22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208576">
                <wp:simplePos x="0" y="0"/>
                <wp:positionH relativeFrom="page">
                  <wp:posOffset>4995824</wp:posOffset>
                </wp:positionH>
                <wp:positionV relativeFrom="paragraph">
                  <wp:posOffset>377139</wp:posOffset>
                </wp:positionV>
                <wp:extent cx="425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7904"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28 - Limitation of Actions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8. - The Statute Bars the Remedy, not the </w:t>
      </w:r>
      <w:r>
        <w:rPr>
          <w:rFonts w:ascii="Arial"/>
          <w:b/>
          <w:spacing w:val="-2"/>
          <w:sz w:val="24"/>
        </w:rPr>
        <w:t>Right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spacing w:before="1"/>
      </w:pPr>
      <w:r>
        <w:rPr/>
        <w:t>28-</w:t>
      </w:r>
      <w:r>
        <w:rPr>
          <w:spacing w:val="-5"/>
        </w:rPr>
        <w:t>127</w:t>
      </w:r>
    </w:p>
    <w:p>
      <w:pPr>
        <w:pStyle w:val="BodyText"/>
        <w:spacing w:line="235" w:lineRule="auto" w:before="202"/>
        <w:ind w:left="165" w:right="167"/>
        <w:jc w:val="both"/>
      </w:pPr>
      <w:bookmarkStart w:name="_bookmark949" w:id="951"/>
      <w:bookmarkEnd w:id="951"/>
      <w:r>
        <w:rPr/>
      </w:r>
      <w:bookmarkStart w:name="_bookmark950" w:id="952"/>
      <w:bookmarkEnd w:id="952"/>
      <w:r>
        <w:rPr/>
      </w:r>
      <w:r>
        <w:rPr/>
        <w:t>Except</w:t>
      </w:r>
      <w:r>
        <w:rPr>
          <w:spacing w:val="24"/>
        </w:rPr>
        <w:t> </w:t>
      </w:r>
      <w:r>
        <w:rPr/>
        <w:t>for</w:t>
      </w:r>
      <w:r>
        <w:rPr>
          <w:spacing w:val="24"/>
        </w:rPr>
        <w:t> </w:t>
      </w:r>
      <w:r>
        <w:rPr/>
        <w:t>the</w:t>
      </w:r>
      <w:r>
        <w:rPr>
          <w:spacing w:val="24"/>
        </w:rPr>
        <w:t> </w:t>
      </w:r>
      <w:r>
        <w:rPr/>
        <w:t>provisions</w:t>
      </w:r>
      <w:r>
        <w:rPr>
          <w:spacing w:val="24"/>
        </w:rPr>
        <w:t> </w:t>
      </w:r>
      <w:r>
        <w:rPr/>
        <w:t>governing</w:t>
      </w:r>
      <w:r>
        <w:rPr>
          <w:spacing w:val="24"/>
        </w:rPr>
        <w:t> </w:t>
      </w:r>
      <w:r>
        <w:rPr/>
        <w:t>extinction</w:t>
      </w:r>
      <w:r>
        <w:rPr>
          <w:spacing w:val="24"/>
        </w:rPr>
        <w:t> </w:t>
      </w:r>
      <w:r>
        <w:rPr/>
        <w:t>of</w:t>
      </w:r>
      <w:r>
        <w:rPr>
          <w:spacing w:val="24"/>
        </w:rPr>
        <w:t> </w:t>
      </w:r>
      <w:r>
        <w:rPr/>
        <w:t>title</w:t>
      </w:r>
      <w:r>
        <w:rPr>
          <w:spacing w:val="24"/>
        </w:rPr>
        <w:t> </w:t>
      </w:r>
      <w:r>
        <w:rPr/>
        <w:t>in</w:t>
      </w:r>
      <w:r>
        <w:rPr>
          <w:spacing w:val="24"/>
        </w:rPr>
        <w:t> </w:t>
      </w:r>
      <w:r>
        <w:rPr/>
        <w:t>relation</w:t>
      </w:r>
      <w:r>
        <w:rPr>
          <w:spacing w:val="24"/>
        </w:rPr>
        <w:t> </w:t>
      </w:r>
      <w:r>
        <w:rPr/>
        <w:t>to</w:t>
      </w:r>
      <w:r>
        <w:rPr>
          <w:spacing w:val="24"/>
        </w:rPr>
        <w:t> </w:t>
      </w:r>
      <w:r>
        <w:rPr/>
        <w:t>land,</w:t>
      </w:r>
      <w:r>
        <w:rPr>
          <w:spacing w:val="23"/>
        </w:rPr>
        <w:t> </w:t>
      </w:r>
      <w:r>
        <w:rPr>
          <w:color w:val="005DA1"/>
          <w:u w:val="single" w:color="005DA1"/>
          <w:vertAlign w:val="superscript"/>
        </w:rPr>
        <w:t>511</w:t>
      </w:r>
      <w:r>
        <w:rPr>
          <w:color w:val="005DA1"/>
          <w:spacing w:val="24"/>
          <w:vertAlign w:val="baseline"/>
        </w:rPr>
        <w:t> </w:t>
      </w:r>
      <w:r>
        <w:rPr>
          <w:vertAlign w:val="baseline"/>
        </w:rPr>
        <w:t>and</w:t>
      </w:r>
      <w:r>
        <w:rPr>
          <w:spacing w:val="24"/>
          <w:vertAlign w:val="baseline"/>
        </w:rPr>
        <w:t> </w:t>
      </w:r>
      <w:r>
        <w:rPr>
          <w:vertAlign w:val="baseline"/>
        </w:rPr>
        <w:t>goods,</w:t>
      </w:r>
      <w:r>
        <w:rPr>
          <w:spacing w:val="23"/>
          <w:vertAlign w:val="baseline"/>
        </w:rPr>
        <w:t> </w:t>
      </w:r>
      <w:r>
        <w:rPr>
          <w:color w:val="005DA1"/>
          <w:u w:val="single" w:color="005DA1"/>
          <w:vertAlign w:val="superscript"/>
        </w:rPr>
        <w:t>512</w:t>
      </w:r>
      <w:r>
        <w:rPr>
          <w:color w:val="005DA1"/>
          <w:spacing w:val="24"/>
          <w:vertAlign w:val="baseline"/>
        </w:rPr>
        <w:t> </w:t>
      </w:r>
      <w:r>
        <w:rPr>
          <w:vertAlign w:val="baseline"/>
        </w:rPr>
        <w:t>and</w:t>
      </w:r>
      <w:r>
        <w:rPr>
          <w:spacing w:val="24"/>
          <w:vertAlign w:val="baseline"/>
        </w:rPr>
        <w:t> </w:t>
      </w:r>
      <w:r>
        <w:rPr>
          <w:vertAlign w:val="baseline"/>
        </w:rPr>
        <w:t>the 10-year long-stop period for actions under Pt I of the Consumer Protection Act 1987, </w:t>
      </w:r>
      <w:r>
        <w:rPr>
          <w:color w:val="005DA1"/>
          <w:u w:val="single" w:color="005DA1"/>
          <w:vertAlign w:val="superscript"/>
        </w:rPr>
        <w:t>513</w:t>
      </w:r>
      <w:r>
        <w:rPr>
          <w:color w:val="005DA1"/>
          <w:vertAlign w:val="baseline"/>
        </w:rPr>
        <w:t> </w:t>
      </w:r>
      <w:r>
        <w:rPr>
          <w:vertAlign w:val="baseline"/>
        </w:rPr>
        <w:t>the effect of </w:t>
      </w:r>
      <w:bookmarkStart w:name="_bookmark951" w:id="953"/>
      <w:bookmarkEnd w:id="953"/>
      <w:r>
        <w:rPr>
          <w:vertAlign w:val="baseline"/>
        </w:rPr>
        <w:t>limitation</w:t>
      </w:r>
      <w:r>
        <w:rPr>
          <w:vertAlign w:val="baseline"/>
        </w:rPr>
        <w:t> under the Limitation Act 1980 is merely to bar the claimant’s remedy and not to extinguish his right. </w:t>
      </w:r>
      <w:r>
        <w:rPr>
          <w:color w:val="005DA1"/>
          <w:u w:val="single" w:color="005DA1"/>
          <w:vertAlign w:val="superscript"/>
        </w:rPr>
        <w:t>514</w:t>
      </w:r>
      <w:r>
        <w:rPr>
          <w:color w:val="005DA1"/>
          <w:vertAlign w:val="baseline"/>
        </w:rPr>
        <w:t> </w:t>
      </w:r>
      <w:r>
        <w:rPr>
          <w:vertAlign w:val="baseline"/>
        </w:rPr>
        <w:t>Limitation is a procedural matter, and not one of substance: the right continues to exist </w:t>
      </w:r>
      <w:bookmarkStart w:name="_bookmark952" w:id="954"/>
      <w:bookmarkEnd w:id="954"/>
      <w:r>
        <w:rPr>
          <w:vertAlign w:val="baseline"/>
        </w:rPr>
        <w:t>even</w:t>
      </w:r>
      <w:r>
        <w:rPr>
          <w:vertAlign w:val="baseline"/>
        </w:rPr>
        <w:t> though it cannot be enforced by action. In contrast, limitation provisions in certain other enactments, such as the Carriage by Air Act 1961 </w:t>
      </w:r>
      <w:r>
        <w:rPr>
          <w:color w:val="005DA1"/>
          <w:u w:val="single" w:color="005DA1"/>
          <w:vertAlign w:val="superscript"/>
        </w:rPr>
        <w:t>515</w:t>
      </w:r>
      <w:r>
        <w:rPr>
          <w:color w:val="005DA1"/>
          <w:vertAlign w:val="baseline"/>
        </w:rPr>
        <w:t> </w:t>
      </w:r>
      <w:r>
        <w:rPr>
          <w:vertAlign w:val="baseline"/>
        </w:rPr>
        <w:t>and the Carriage of Goods by Sea Act 1971, </w:t>
      </w:r>
      <w:r>
        <w:rPr>
          <w:color w:val="005DA1"/>
          <w:u w:val="single" w:color="005DA1"/>
          <w:vertAlign w:val="superscript"/>
        </w:rPr>
        <w:t>516</w:t>
      </w:r>
      <w:r>
        <w:rPr>
          <w:color w:val="005DA1"/>
          <w:vertAlign w:val="baseline"/>
        </w:rPr>
        <w:t> </w:t>
      </w:r>
      <w:r>
        <w:rPr>
          <w:vertAlign w:val="baseline"/>
        </w:rPr>
        <w:t>extinguish the right. Where special statutory periods of limitation are applied, regard must be had to </w:t>
      </w:r>
      <w:bookmarkStart w:name="_bookmark953" w:id="955"/>
      <w:bookmarkEnd w:id="955"/>
      <w:r>
        <w:rPr>
          <w:vertAlign w:val="baseline"/>
        </w:rPr>
        <w:t>the</w:t>
      </w:r>
      <w:r>
        <w:rPr>
          <w:vertAlign w:val="baseline"/>
        </w:rPr>
        <w:t> particular language and intent of the statute in each case. A procedural bar does not go to the jurisdiction of the court or of an arbitral tribunal. </w:t>
      </w:r>
      <w:r>
        <w:rPr>
          <w:color w:val="005DA1"/>
          <w:u w:val="single" w:color="005DA1"/>
          <w:vertAlign w:val="superscript"/>
        </w:rPr>
        <w:t>517</w:t>
      </w:r>
    </w:p>
    <w:p>
      <w:pPr>
        <w:pStyle w:val="BodyText"/>
      </w:pPr>
    </w:p>
    <w:p>
      <w:pPr>
        <w:pStyle w:val="BodyText"/>
        <w:spacing w:before="35"/>
      </w:pPr>
    </w:p>
    <w:p>
      <w:pPr>
        <w:spacing w:before="1"/>
        <w:ind w:left="165" w:right="0" w:firstLine="0"/>
        <w:jc w:val="left"/>
        <w:rPr>
          <w:rFonts w:ascii="Arial"/>
          <w:b/>
          <w:sz w:val="18"/>
        </w:rPr>
      </w:pPr>
      <w:r>
        <w:rPr>
          <w:rFonts w:ascii="Arial"/>
          <w:b/>
          <w:sz w:val="18"/>
        </w:rPr>
        <w:t>Obtaining payment in other </w:t>
      </w:r>
      <w:r>
        <w:rPr>
          <w:rFonts w:ascii="Arial"/>
          <w:b/>
          <w:spacing w:val="-4"/>
          <w:sz w:val="18"/>
        </w:rPr>
        <w:t>ways</w:t>
      </w:r>
    </w:p>
    <w:p>
      <w:pPr>
        <w:pStyle w:val="BodyText"/>
        <w:spacing w:before="41"/>
        <w:rPr>
          <w:rFonts w:ascii="Arial"/>
          <w:b/>
          <w:sz w:val="18"/>
        </w:rPr>
      </w:pPr>
    </w:p>
    <w:p>
      <w:pPr>
        <w:pStyle w:val="Heading2"/>
      </w:pPr>
      <w:r>
        <w:rPr/>
        <w:t>28-</w:t>
      </w:r>
      <w:r>
        <w:rPr>
          <w:spacing w:val="-5"/>
        </w:rPr>
        <w:t>128</w:t>
      </w:r>
    </w:p>
    <w:p>
      <w:pPr>
        <w:pStyle w:val="BodyText"/>
        <w:spacing w:line="235" w:lineRule="auto" w:before="202"/>
        <w:ind w:left="165" w:right="167"/>
        <w:jc w:val="both"/>
      </w:pPr>
      <w:bookmarkStart w:name="_bookmark954" w:id="956"/>
      <w:bookmarkEnd w:id="956"/>
      <w:r>
        <w:rPr/>
      </w:r>
      <w:r>
        <w:rPr/>
        <w:t>In those cases where the remedy only is barred by the 1980 Act, if a debtor pays a statute-barred debt, he cannot subsequently recover the money on the ground that it was not due. </w:t>
      </w:r>
      <w:r>
        <w:rPr>
          <w:color w:val="005DA1"/>
          <w:u w:val="single" w:color="005DA1"/>
          <w:vertAlign w:val="superscript"/>
        </w:rPr>
        <w:t>518</w:t>
      </w:r>
      <w:r>
        <w:rPr>
          <w:color w:val="005DA1"/>
          <w:vertAlign w:val="baseline"/>
        </w:rPr>
        <w:t> </w:t>
      </w:r>
      <w:r>
        <w:rPr>
          <w:vertAlign w:val="baseline"/>
        </w:rPr>
        <w:t>Further,</w:t>
      </w:r>
      <w:r>
        <w:rPr>
          <w:spacing w:val="40"/>
          <w:vertAlign w:val="baseline"/>
        </w:rPr>
        <w:t> </w:t>
      </w:r>
      <w:r>
        <w:rPr>
          <w:vertAlign w:val="baseline"/>
        </w:rPr>
        <w:t>though the creditor cannot recover a statute-barred debt by action, he can obtain satisfaction in a number of other ways.</w:t>
      </w:r>
    </w:p>
    <w:p>
      <w:pPr>
        <w:pStyle w:val="BodyText"/>
      </w:pPr>
    </w:p>
    <w:p>
      <w:pPr>
        <w:pStyle w:val="BodyText"/>
        <w:spacing w:before="37"/>
      </w:pPr>
    </w:p>
    <w:p>
      <w:pPr>
        <w:spacing w:before="1"/>
        <w:ind w:left="165" w:right="0" w:firstLine="0"/>
        <w:jc w:val="left"/>
        <w:rPr>
          <w:rFonts w:ascii="Arial"/>
          <w:b/>
          <w:sz w:val="18"/>
        </w:rPr>
      </w:pPr>
      <w:bookmarkStart w:name="_bookmark955" w:id="957"/>
      <w:bookmarkEnd w:id="957"/>
      <w:r>
        <w:rPr/>
      </w:r>
      <w:r>
        <w:rPr>
          <w:rFonts w:ascii="Arial"/>
          <w:b/>
          <w:sz w:val="18"/>
        </w:rPr>
        <w:t>Appropriation </w:t>
      </w:r>
      <w:r>
        <w:rPr>
          <w:rFonts w:ascii="Arial"/>
          <w:b/>
          <w:color w:val="005DA1"/>
          <w:spacing w:val="-5"/>
          <w:sz w:val="18"/>
          <w:u w:val="single" w:color="005DA1"/>
          <w:vertAlign w:val="superscript"/>
        </w:rPr>
        <w:t>519</w:t>
      </w:r>
    </w:p>
    <w:p>
      <w:pPr>
        <w:pStyle w:val="BodyText"/>
        <w:spacing w:before="41"/>
        <w:rPr>
          <w:rFonts w:ascii="Arial"/>
          <w:b/>
          <w:sz w:val="18"/>
        </w:rPr>
      </w:pPr>
    </w:p>
    <w:p>
      <w:pPr>
        <w:pStyle w:val="Heading2"/>
      </w:pPr>
      <w:r>
        <w:rPr/>
        <w:t>28-</w:t>
      </w:r>
      <w:r>
        <w:rPr>
          <w:spacing w:val="-5"/>
        </w:rPr>
        <w:t>129</w:t>
      </w:r>
    </w:p>
    <w:p>
      <w:pPr>
        <w:pStyle w:val="BodyText"/>
        <w:spacing w:line="235" w:lineRule="auto" w:before="202"/>
        <w:ind w:left="165" w:right="167"/>
        <w:jc w:val="both"/>
      </w:pPr>
      <w:bookmarkStart w:name="_bookmark956" w:id="958"/>
      <w:bookmarkEnd w:id="958"/>
      <w:r>
        <w:rPr/>
      </w:r>
      <w:r>
        <w:rPr/>
        <w:t>If a debtor makes a payment without appropriating it to any particular debt, the creditor may at </w:t>
      </w:r>
      <w:r>
        <w:rPr/>
        <w:t>any time before the commencement of proceedings appropriate it to a statute-barred debt. </w:t>
      </w:r>
      <w:r>
        <w:rPr>
          <w:color w:val="005DA1"/>
          <w:u w:val="single" w:color="005DA1"/>
          <w:vertAlign w:val="superscript"/>
        </w:rPr>
        <w:t>520</w:t>
      </w:r>
      <w:r>
        <w:rPr>
          <w:color w:val="005DA1"/>
          <w:vertAlign w:val="baseline"/>
        </w:rPr>
        <w:t> </w:t>
      </w:r>
      <w:r>
        <w:rPr>
          <w:vertAlign w:val="baseline"/>
        </w:rPr>
        <w:t>If neither </w:t>
      </w:r>
      <w:bookmarkStart w:name="_bookmark957" w:id="959"/>
      <w:bookmarkEnd w:id="959"/>
      <w:r>
        <w:rPr>
          <w:vertAlign w:val="baseline"/>
        </w:rPr>
        <w:t>party</w:t>
      </w:r>
      <w:r>
        <w:rPr>
          <w:vertAlign w:val="baseline"/>
        </w:rPr>
        <w:t> makes an appropriation, the court will presume that the payment was made in respect of debts which were not statute-barred. </w:t>
      </w:r>
      <w:r>
        <w:rPr>
          <w:color w:val="005DA1"/>
          <w:u w:val="single" w:color="005DA1"/>
          <w:vertAlign w:val="superscript"/>
        </w:rPr>
        <w:t>521</w:t>
      </w:r>
      <w:r>
        <w:rPr>
          <w:color w:val="005DA1"/>
          <w:vertAlign w:val="baseline"/>
        </w:rPr>
        <w:t> </w:t>
      </w:r>
      <w:r>
        <w:rPr>
          <w:vertAlign w:val="baseline"/>
        </w:rPr>
        <w:t>But if the debtor has no opportunity of exercising his right of </w:t>
      </w:r>
      <w:bookmarkStart w:name="_bookmark958" w:id="960"/>
      <w:bookmarkEnd w:id="960"/>
      <w:r>
        <w:rPr>
          <w:vertAlign w:val="baseline"/>
        </w:rPr>
        <w:t>appropriation,</w:t>
      </w:r>
      <w:r>
        <w:rPr>
          <w:vertAlign w:val="baseline"/>
        </w:rPr>
        <w:t> then the creditor cannot do so. Thus, he may not appropriate money of the debtor</w:t>
      </w:r>
      <w:r>
        <w:rPr>
          <w:spacing w:val="40"/>
          <w:vertAlign w:val="baseline"/>
        </w:rPr>
        <w:t> </w:t>
      </w:r>
      <w:r>
        <w:rPr>
          <w:vertAlign w:val="baseline"/>
        </w:rPr>
        <w:t>which happens to be in his hands to a statutebarred debt, </w:t>
      </w:r>
      <w:r>
        <w:rPr>
          <w:color w:val="005DA1"/>
          <w:u w:val="single" w:color="005DA1"/>
          <w:vertAlign w:val="superscript"/>
        </w:rPr>
        <w:t>522</w:t>
      </w:r>
      <w:r>
        <w:rPr>
          <w:color w:val="005DA1"/>
          <w:vertAlign w:val="baseline"/>
        </w:rPr>
        <w:t> </w:t>
      </w:r>
      <w:r>
        <w:rPr>
          <w:vertAlign w:val="baseline"/>
        </w:rPr>
        <w:t>for that would be not appropriation but </w:t>
      </w:r>
      <w:r>
        <w:rPr>
          <w:spacing w:val="-2"/>
          <w:vertAlign w:val="baseline"/>
        </w:rPr>
        <w:t>set-off.</w:t>
      </w:r>
    </w:p>
    <w:p>
      <w:pPr>
        <w:pStyle w:val="BodyText"/>
      </w:pPr>
    </w:p>
    <w:p>
      <w:pPr>
        <w:pStyle w:val="BodyText"/>
        <w:spacing w:before="36"/>
      </w:pPr>
    </w:p>
    <w:p>
      <w:pPr>
        <w:spacing w:before="1"/>
        <w:ind w:left="165" w:right="0" w:firstLine="0"/>
        <w:jc w:val="left"/>
        <w:rPr>
          <w:rFonts w:ascii="Arial"/>
          <w:b/>
          <w:sz w:val="18"/>
        </w:rPr>
      </w:pPr>
      <w:r>
        <w:rPr>
          <w:rFonts w:ascii="Arial"/>
          <w:b/>
          <w:sz w:val="18"/>
        </w:rPr>
        <w:t>Account </w:t>
      </w:r>
      <w:r>
        <w:rPr>
          <w:rFonts w:ascii="Arial"/>
          <w:b/>
          <w:spacing w:val="-2"/>
          <w:sz w:val="18"/>
        </w:rPr>
        <w:t>stated</w:t>
      </w:r>
    </w:p>
    <w:p>
      <w:pPr>
        <w:pStyle w:val="BodyText"/>
        <w:spacing w:before="41"/>
        <w:rPr>
          <w:rFonts w:ascii="Arial"/>
          <w:b/>
          <w:sz w:val="18"/>
        </w:rPr>
      </w:pPr>
    </w:p>
    <w:p>
      <w:pPr>
        <w:pStyle w:val="Heading2"/>
      </w:pPr>
      <w:r>
        <w:rPr/>
        <w:t>28-</w:t>
      </w:r>
      <w:r>
        <w:rPr>
          <w:spacing w:val="-5"/>
        </w:rPr>
        <w:t>130</w:t>
      </w:r>
    </w:p>
    <w:p>
      <w:pPr>
        <w:pStyle w:val="BodyText"/>
        <w:spacing w:line="235" w:lineRule="auto" w:before="202"/>
        <w:ind w:left="165" w:right="167"/>
        <w:jc w:val="both"/>
      </w:pPr>
      <w:bookmarkStart w:name="_bookmark959" w:id="961"/>
      <w:bookmarkEnd w:id="961"/>
      <w:r>
        <w:rPr/>
      </w:r>
      <w:r>
        <w:rPr/>
        <w:t>The parties are at liberty to include a statute-barred debt in an account stated and thus render </w:t>
      </w:r>
      <w:r>
        <w:rPr/>
        <w:t>it enforceable by action. </w:t>
      </w:r>
      <w:r>
        <w:rPr>
          <w:color w:val="005DA1"/>
          <w:u w:val="single" w:color="005DA1"/>
          <w:vertAlign w:val="superscript"/>
        </w:rPr>
        <w:t>523</w:t>
      </w:r>
    </w:p>
    <w:p>
      <w:pPr>
        <w:pStyle w:val="BodyText"/>
        <w:spacing w:after="0" w:line="235" w:lineRule="auto"/>
        <w:jc w:val="both"/>
        <w:sectPr>
          <w:headerReference w:type="default" r:id="rId17"/>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Deduction from legacy, </w:t>
      </w:r>
      <w:r>
        <w:rPr>
          <w:rFonts w:ascii="Arial"/>
          <w:b/>
          <w:spacing w:val="-4"/>
          <w:sz w:val="18"/>
        </w:rPr>
        <w:t>etc.</w:t>
      </w:r>
    </w:p>
    <w:p>
      <w:pPr>
        <w:pStyle w:val="BodyText"/>
        <w:spacing w:before="41"/>
        <w:rPr>
          <w:rFonts w:ascii="Arial"/>
          <w:b/>
          <w:sz w:val="18"/>
        </w:rPr>
      </w:pPr>
    </w:p>
    <w:p>
      <w:pPr>
        <w:pStyle w:val="Heading2"/>
      </w:pPr>
      <w:r>
        <w:rPr/>
        <w:t>28-</w:t>
      </w:r>
      <w:r>
        <w:rPr>
          <w:spacing w:val="-5"/>
        </w:rPr>
        <w:t>131</w:t>
      </w:r>
    </w:p>
    <w:p>
      <w:pPr>
        <w:pStyle w:val="BodyText"/>
        <w:spacing w:line="235" w:lineRule="auto" w:before="203"/>
        <w:ind w:left="165" w:right="167"/>
        <w:jc w:val="both"/>
      </w:pPr>
      <w:bookmarkStart w:name="_bookmark960" w:id="962"/>
      <w:bookmarkEnd w:id="962"/>
      <w:r>
        <w:rPr/>
      </w:r>
      <w:r>
        <w:rPr/>
        <w:t>If a legatee owes money to his testator’s estate, the personal representatives may deduct the debt </w:t>
      </w:r>
      <w:bookmarkStart w:name="_bookmark961" w:id="963"/>
      <w:bookmarkEnd w:id="963"/>
      <w:r>
        <w:rPr/>
        <w:t>from</w:t>
      </w:r>
      <w:r>
        <w:rPr/>
        <w:t> the legacy, even if the debt is statute-barred. </w:t>
      </w:r>
      <w:r>
        <w:rPr>
          <w:color w:val="005DA1"/>
          <w:u w:val="single" w:color="005DA1"/>
          <w:vertAlign w:val="superscript"/>
        </w:rPr>
        <w:t>524</w:t>
      </w:r>
      <w:r>
        <w:rPr>
          <w:color w:val="005DA1"/>
          <w:vertAlign w:val="baseline"/>
        </w:rPr>
        <w:t> </w:t>
      </w:r>
      <w:r>
        <w:rPr>
          <w:vertAlign w:val="baseline"/>
        </w:rPr>
        <w:t>The same principle applies to a debt owed by a </w:t>
      </w:r>
      <w:bookmarkStart w:name="_bookmark962" w:id="964"/>
      <w:bookmarkEnd w:id="964"/>
      <w:r>
        <w:rPr>
          <w:vertAlign w:val="baseline"/>
        </w:rPr>
        <w:t>person</w:t>
      </w:r>
      <w:r>
        <w:rPr>
          <w:vertAlign w:val="baseline"/>
        </w:rPr>
        <w:t> entitled on intestacy. </w:t>
      </w:r>
      <w:r>
        <w:rPr>
          <w:color w:val="005DA1"/>
          <w:u w:val="single" w:color="005DA1"/>
          <w:vertAlign w:val="superscript"/>
        </w:rPr>
        <w:t>525</w:t>
      </w:r>
      <w:r>
        <w:rPr>
          <w:color w:val="005DA1"/>
          <w:vertAlign w:val="baseline"/>
        </w:rPr>
        <w:t> </w:t>
      </w:r>
      <w:r>
        <w:rPr>
          <w:vertAlign w:val="baseline"/>
        </w:rPr>
        <w:t>But it does not apply to a debt owed by a specific legatee of chattels </w:t>
      </w:r>
      <w:bookmarkStart w:name="_bookmark963" w:id="965"/>
      <w:bookmarkEnd w:id="965"/>
      <w:r>
        <w:rPr>
          <w:vertAlign w:val="baseline"/>
        </w:rPr>
        <w:t>not</w:t>
      </w:r>
      <w:r>
        <w:rPr>
          <w:spacing w:val="-2"/>
          <w:vertAlign w:val="baseline"/>
        </w:rPr>
        <w:t> </w:t>
      </w:r>
      <w:r>
        <w:rPr>
          <w:vertAlign w:val="baseline"/>
        </w:rPr>
        <w:t>represented</w:t>
      </w:r>
      <w:r>
        <w:rPr>
          <w:spacing w:val="-2"/>
          <w:vertAlign w:val="baseline"/>
        </w:rPr>
        <w:t> </w:t>
      </w:r>
      <w:r>
        <w:rPr>
          <w:vertAlign w:val="baseline"/>
        </w:rPr>
        <w:t>by</w:t>
      </w:r>
      <w:r>
        <w:rPr>
          <w:spacing w:val="-2"/>
          <w:vertAlign w:val="baseline"/>
        </w:rPr>
        <w:t> </w:t>
      </w:r>
      <w:r>
        <w:rPr>
          <w:vertAlign w:val="baseline"/>
        </w:rPr>
        <w:t>money</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hands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personal</w:t>
      </w:r>
      <w:r>
        <w:rPr>
          <w:spacing w:val="-2"/>
          <w:vertAlign w:val="baseline"/>
        </w:rPr>
        <w:t> </w:t>
      </w:r>
      <w:r>
        <w:rPr>
          <w:vertAlign w:val="baseline"/>
        </w:rPr>
        <w:t>representatives,</w:t>
      </w:r>
      <w:r>
        <w:rPr>
          <w:spacing w:val="-3"/>
          <w:vertAlign w:val="baseline"/>
        </w:rPr>
        <w:t> </w:t>
      </w:r>
      <w:r>
        <w:rPr>
          <w:color w:val="005DA1"/>
          <w:u w:val="single" w:color="005DA1"/>
          <w:vertAlign w:val="superscript"/>
        </w:rPr>
        <w:t>526</w:t>
      </w:r>
      <w:r>
        <w:rPr>
          <w:color w:val="005DA1"/>
          <w:spacing w:val="-3"/>
          <w:vertAlign w:val="baseline"/>
        </w:rPr>
        <w:t> </w:t>
      </w:r>
      <w:r>
        <w:rPr>
          <w:vertAlign w:val="baseline"/>
        </w:rPr>
        <w:t>nor</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legatee</w:t>
      </w:r>
      <w:r>
        <w:rPr>
          <w:spacing w:val="-2"/>
          <w:vertAlign w:val="baseline"/>
        </w:rPr>
        <w:t> </w:t>
      </w:r>
      <w:r>
        <w:rPr>
          <w:vertAlign w:val="baseline"/>
        </w:rPr>
        <w:t>was not himself the debtor but only the personal representative of a deceased debtor. </w:t>
      </w:r>
      <w:r>
        <w:rPr>
          <w:color w:val="005DA1"/>
          <w:u w:val="single" w:color="005DA1"/>
          <w:vertAlign w:val="superscript"/>
        </w:rPr>
        <w:t>527</w:t>
      </w:r>
    </w:p>
    <w:p>
      <w:pPr>
        <w:pStyle w:val="BodyText"/>
      </w:pPr>
    </w:p>
    <w:p>
      <w:pPr>
        <w:pStyle w:val="BodyText"/>
        <w:spacing w:before="36"/>
      </w:pPr>
    </w:p>
    <w:p>
      <w:pPr>
        <w:spacing w:before="1"/>
        <w:ind w:left="165" w:right="0" w:firstLine="0"/>
        <w:jc w:val="left"/>
        <w:rPr>
          <w:rFonts w:ascii="Arial" w:hAnsi="Arial"/>
          <w:b/>
          <w:sz w:val="18"/>
        </w:rPr>
      </w:pPr>
      <w:r>
        <w:rPr>
          <w:rFonts w:ascii="Arial" w:hAnsi="Arial"/>
          <w:b/>
          <w:sz w:val="18"/>
        </w:rPr>
        <w:t>Executor’s right of </w:t>
      </w:r>
      <w:r>
        <w:rPr>
          <w:rFonts w:ascii="Arial" w:hAnsi="Arial"/>
          <w:b/>
          <w:spacing w:val="-2"/>
          <w:sz w:val="18"/>
        </w:rPr>
        <w:t>retainer</w:t>
      </w:r>
    </w:p>
    <w:p>
      <w:pPr>
        <w:pStyle w:val="BodyText"/>
        <w:spacing w:before="41"/>
        <w:rPr>
          <w:rFonts w:ascii="Arial"/>
          <w:b/>
          <w:sz w:val="18"/>
        </w:rPr>
      </w:pPr>
    </w:p>
    <w:p>
      <w:pPr>
        <w:pStyle w:val="Heading2"/>
      </w:pPr>
      <w:r>
        <w:rPr/>
        <w:t>28-</w:t>
      </w:r>
      <w:r>
        <w:rPr>
          <w:spacing w:val="-5"/>
        </w:rPr>
        <w:t>132</w:t>
      </w:r>
    </w:p>
    <w:p>
      <w:pPr>
        <w:pStyle w:val="BodyText"/>
        <w:spacing w:line="235" w:lineRule="auto" w:before="203"/>
        <w:ind w:left="165" w:right="167"/>
        <w:jc w:val="both"/>
      </w:pPr>
      <w:bookmarkStart w:name="_bookmark964" w:id="966"/>
      <w:bookmarkEnd w:id="966"/>
      <w:r>
        <w:rPr/>
      </w:r>
      <w:bookmarkStart w:name="_bookmark965" w:id="967"/>
      <w:bookmarkEnd w:id="967"/>
      <w:r>
        <w:rPr/>
      </w:r>
      <w:r>
        <w:rPr/>
        <w:t>A personal representative may choose to pay a statute-barred debt, </w:t>
      </w:r>
      <w:r>
        <w:rPr>
          <w:color w:val="005DA1"/>
          <w:u w:val="single" w:color="005DA1"/>
          <w:vertAlign w:val="superscript"/>
        </w:rPr>
        <w:t>528</w:t>
      </w:r>
      <w:r>
        <w:rPr>
          <w:color w:val="005DA1"/>
          <w:vertAlign w:val="baseline"/>
        </w:rPr>
        <w:t> </w:t>
      </w:r>
      <w:r>
        <w:rPr>
          <w:vertAlign w:val="baseline"/>
        </w:rPr>
        <w:t>unless (perhaps) his </w:t>
      </w:r>
      <w:r>
        <w:rPr>
          <w:vertAlign w:val="baseline"/>
        </w:rPr>
        <w:t>fellow </w:t>
      </w:r>
      <w:bookmarkStart w:name="_bookmark966" w:id="968"/>
      <w:bookmarkEnd w:id="968"/>
      <w:r>
        <w:rPr>
          <w:vertAlign w:val="baseline"/>
        </w:rPr>
        <w:t>personal</w:t>
      </w:r>
      <w:r>
        <w:rPr>
          <w:vertAlign w:val="baseline"/>
        </w:rPr>
        <w:t> representative objects, </w:t>
      </w:r>
      <w:r>
        <w:rPr>
          <w:color w:val="005DA1"/>
          <w:u w:val="single" w:color="005DA1"/>
          <w:vertAlign w:val="superscript"/>
        </w:rPr>
        <w:t>529</w:t>
      </w:r>
      <w:r>
        <w:rPr>
          <w:color w:val="005DA1"/>
          <w:vertAlign w:val="baseline"/>
        </w:rPr>
        <w:t> </w:t>
      </w:r>
      <w:r>
        <w:rPr>
          <w:vertAlign w:val="baseline"/>
        </w:rPr>
        <w:t>and may therefore exercise his right of retainer in respect of such a debt due to himself. </w:t>
      </w:r>
      <w:r>
        <w:rPr>
          <w:color w:val="005DA1"/>
          <w:u w:val="single" w:color="005DA1"/>
          <w:vertAlign w:val="superscript"/>
        </w:rPr>
        <w:t>530</w:t>
      </w:r>
      <w:r>
        <w:rPr>
          <w:color w:val="005DA1"/>
          <w:vertAlign w:val="baseline"/>
        </w:rPr>
        <w:t> </w:t>
      </w:r>
      <w:r>
        <w:rPr>
          <w:vertAlign w:val="baseline"/>
        </w:rPr>
        <w:t>However, this is an anomalous principle which is not to be extended: it does </w:t>
      </w:r>
      <w:bookmarkStart w:name="_bookmark967" w:id="969"/>
      <w:bookmarkEnd w:id="969"/>
      <w:r>
        <w:rPr>
          <w:vertAlign w:val="baseline"/>
        </w:rPr>
        <w:t>not</w:t>
      </w:r>
      <w:r>
        <w:rPr>
          <w:vertAlign w:val="baseline"/>
        </w:rPr>
        <w:t> apply to a debt which has been judicially declared to be statute-barred, for in that case the executor would be failing to rely on the defence of res judicata as well as on that of limitation. </w:t>
      </w:r>
      <w:r>
        <w:rPr>
          <w:color w:val="005DA1"/>
          <w:u w:val="single" w:color="005DA1"/>
          <w:vertAlign w:val="superscript"/>
        </w:rPr>
        <w:t>531</w:t>
      </w:r>
      <w:r>
        <w:rPr>
          <w:color w:val="005DA1"/>
          <w:vertAlign w:val="baseline"/>
        </w:rPr>
        <w:t> </w:t>
      </w:r>
      <w:r>
        <w:rPr>
          <w:vertAlign w:val="baseline"/>
        </w:rPr>
        <w:t>And </w:t>
      </w:r>
      <w:bookmarkStart w:name="_bookmark968" w:id="970"/>
      <w:bookmarkEnd w:id="970"/>
      <w:r>
        <w:rPr>
          <w:vertAlign w:val="baseline"/>
        </w:rPr>
        <w:t>the</w:t>
      </w:r>
      <w:r>
        <w:rPr>
          <w:vertAlign w:val="baseline"/>
        </w:rPr>
        <w:t> position is different if an order has been made in an administration action. Once such an order</w:t>
      </w:r>
      <w:r>
        <w:rPr>
          <w:spacing w:val="80"/>
          <w:vertAlign w:val="baseline"/>
        </w:rPr>
        <w:t> </w:t>
      </w:r>
      <w:r>
        <w:rPr>
          <w:vertAlign w:val="baseline"/>
        </w:rPr>
        <w:t>has been made, any beneficiary </w:t>
      </w:r>
      <w:r>
        <w:rPr>
          <w:color w:val="005DA1"/>
          <w:u w:val="single" w:color="005DA1"/>
          <w:vertAlign w:val="superscript"/>
        </w:rPr>
        <w:t>532</w:t>
      </w:r>
      <w:r>
        <w:rPr>
          <w:color w:val="005DA1"/>
          <w:vertAlign w:val="baseline"/>
        </w:rPr>
        <w:t> </w:t>
      </w:r>
      <w:r>
        <w:rPr>
          <w:vertAlign w:val="baseline"/>
        </w:rPr>
        <w:t>or creditor </w:t>
      </w:r>
      <w:r>
        <w:rPr>
          <w:color w:val="005DA1"/>
          <w:u w:val="single" w:color="005DA1"/>
          <w:vertAlign w:val="superscript"/>
        </w:rPr>
        <w:t>533</w:t>
      </w:r>
      <w:r>
        <w:rPr>
          <w:color w:val="005DA1"/>
          <w:vertAlign w:val="baseline"/>
        </w:rPr>
        <w:t> </w:t>
      </w:r>
      <w:r>
        <w:rPr>
          <w:vertAlign w:val="baseline"/>
        </w:rPr>
        <w:t>may insist on the statute being pleaded, except </w:t>
      </w:r>
      <w:bookmarkStart w:name="_bookmark969" w:id="971"/>
      <w:bookmarkEnd w:id="971"/>
      <w:r>
        <w:rPr>
          <w:vertAlign w:val="baseline"/>
        </w:rPr>
        <w:t>against</w:t>
      </w:r>
      <w:r>
        <w:rPr>
          <w:vertAlign w:val="baseline"/>
        </w:rPr>
        <w:t> a creditor who obtained the order and did not have the statute pleaded against him at that earlier stage. </w:t>
      </w:r>
      <w:r>
        <w:rPr>
          <w:color w:val="005DA1"/>
          <w:u w:val="single" w:color="005DA1"/>
          <w:vertAlign w:val="superscript"/>
        </w:rPr>
        <w:t>534</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Trustee’s right to indemnity for </w:t>
      </w:r>
      <w:r>
        <w:rPr>
          <w:rFonts w:ascii="Arial" w:hAnsi="Arial"/>
          <w:b/>
          <w:spacing w:val="-2"/>
          <w:sz w:val="18"/>
        </w:rPr>
        <w:t>expenses</w:t>
      </w:r>
    </w:p>
    <w:p>
      <w:pPr>
        <w:pStyle w:val="BodyText"/>
        <w:spacing w:before="41"/>
        <w:rPr>
          <w:rFonts w:ascii="Arial"/>
          <w:b/>
          <w:sz w:val="18"/>
        </w:rPr>
      </w:pPr>
    </w:p>
    <w:p>
      <w:pPr>
        <w:pStyle w:val="Heading2"/>
      </w:pPr>
      <w:r>
        <w:rPr/>
        <w:t>28-</w:t>
      </w:r>
      <w:r>
        <w:rPr>
          <w:spacing w:val="-5"/>
        </w:rPr>
        <w:t>133</w:t>
      </w:r>
    </w:p>
    <w:p>
      <w:pPr>
        <w:pStyle w:val="BodyText"/>
        <w:spacing w:line="235" w:lineRule="auto" w:before="203"/>
        <w:ind w:left="165" w:right="167"/>
        <w:jc w:val="both"/>
      </w:pPr>
      <w:bookmarkStart w:name="_bookmark970" w:id="972"/>
      <w:bookmarkEnd w:id="972"/>
      <w:r>
        <w:rPr/>
      </w:r>
      <w:r>
        <w:rPr/>
        <w:t>On similar principles, a trustee has been held entitled to recoup himself out of the trust estate </w:t>
      </w:r>
      <w:r>
        <w:rPr/>
        <w:t>in respect of costs and expenses which he had paid, although they were statute-barred. </w:t>
      </w:r>
      <w:r>
        <w:rPr>
          <w:color w:val="005DA1"/>
          <w:u w:val="single" w:color="005DA1"/>
          <w:vertAlign w:val="superscript"/>
        </w:rPr>
        <w:t>535</w:t>
      </w:r>
    </w:p>
    <w:p>
      <w:pPr>
        <w:pStyle w:val="BodyText"/>
      </w:pPr>
    </w:p>
    <w:p>
      <w:pPr>
        <w:pStyle w:val="BodyText"/>
        <w:spacing w:before="37"/>
      </w:pPr>
    </w:p>
    <w:p>
      <w:pPr>
        <w:spacing w:before="1"/>
        <w:ind w:left="165" w:right="0" w:firstLine="0"/>
        <w:jc w:val="left"/>
        <w:rPr>
          <w:rFonts w:ascii="Arial" w:hAnsi="Arial"/>
          <w:b/>
          <w:sz w:val="18"/>
        </w:rPr>
      </w:pPr>
      <w:r>
        <w:rPr>
          <w:rFonts w:ascii="Arial" w:hAnsi="Arial"/>
          <w:b/>
          <w:sz w:val="18"/>
        </w:rPr>
        <w:t>Creditor’s </w:t>
      </w:r>
      <w:r>
        <w:rPr>
          <w:rFonts w:ascii="Arial" w:hAnsi="Arial"/>
          <w:b/>
          <w:spacing w:val="-4"/>
          <w:sz w:val="18"/>
        </w:rPr>
        <w:t>lien</w:t>
      </w:r>
    </w:p>
    <w:p>
      <w:pPr>
        <w:pStyle w:val="BodyText"/>
        <w:spacing w:before="41"/>
        <w:rPr>
          <w:rFonts w:ascii="Arial"/>
          <w:b/>
          <w:sz w:val="18"/>
        </w:rPr>
      </w:pPr>
    </w:p>
    <w:p>
      <w:pPr>
        <w:pStyle w:val="Heading2"/>
      </w:pPr>
      <w:r>
        <w:rPr/>
        <w:t>28-</w:t>
      </w:r>
      <w:r>
        <w:rPr>
          <w:spacing w:val="-5"/>
        </w:rPr>
        <w:t>134</w:t>
      </w:r>
    </w:p>
    <w:p>
      <w:pPr>
        <w:pStyle w:val="BodyText"/>
        <w:spacing w:line="235" w:lineRule="auto" w:before="203"/>
        <w:ind w:left="165" w:right="167"/>
        <w:jc w:val="both"/>
      </w:pPr>
      <w:bookmarkStart w:name="_bookmark971" w:id="973"/>
      <w:bookmarkEnd w:id="973"/>
      <w:r>
        <w:rPr/>
      </w:r>
      <w:r>
        <w:rPr/>
        <w:t>A creditor who has a lien on goods belonging to the debtor which are in his possession may exercise</w:t>
      </w:r>
      <w:r>
        <w:rPr>
          <w:spacing w:val="40"/>
        </w:rPr>
        <w:t> </w:t>
      </w:r>
      <w:r>
        <w:rPr/>
        <w:t>it in respect of statute-barred debts. </w:t>
      </w:r>
      <w:r>
        <w:rPr>
          <w:color w:val="005DA1"/>
          <w:u w:val="single" w:color="005DA1"/>
          <w:vertAlign w:val="superscript"/>
        </w:rPr>
        <w:t>536</w:t>
      </w:r>
    </w:p>
    <w:p>
      <w:pPr>
        <w:pStyle w:val="BodyText"/>
      </w:pPr>
    </w:p>
    <w:p>
      <w:pPr>
        <w:pStyle w:val="BodyText"/>
        <w:spacing w:before="38"/>
      </w:pPr>
      <w:r>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186006</wp:posOffset>
                </wp:positionV>
                <wp:extent cx="572452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618pt;width:450.75pt;height:.1pt;mso-position-horizontal-relative:page;mso-position-vertical-relative:paragraph;z-index:-15698944;mso-wrap-distance-left:0;mso-wrap-distance-right:0" id="docshape2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209600">
                <wp:simplePos x="0" y="0"/>
                <wp:positionH relativeFrom="page">
                  <wp:posOffset>914400</wp:posOffset>
                </wp:positionH>
                <wp:positionV relativeFrom="paragraph">
                  <wp:posOffset>94576</wp:posOffset>
                </wp:positionV>
                <wp:extent cx="4953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6880" from="72pt,7.446977pt" to="75.892pt,7.446977pt" stroked="true" strokeweight=".5pt" strokecolor="#005da1">
                <v:stroke dashstyle="solid"/>
                <w10:wrap type="none"/>
              </v:line>
            </w:pict>
          </mc:Fallback>
        </mc:AlternateContent>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pStyle w:val="BodyText"/>
        <w:spacing w:before="4"/>
      </w:pPr>
    </w:p>
    <w:p>
      <w:pPr>
        <w:tabs>
          <w:tab w:pos="705" w:val="left" w:leader="none"/>
        </w:tabs>
        <w:spacing w:before="0"/>
        <w:ind w:left="165" w:right="0" w:firstLine="0"/>
        <w:jc w:val="left"/>
        <w:rPr>
          <w:sz w:val="20"/>
        </w:rPr>
      </w:pPr>
      <w:bookmarkStart w:name="_bookmark972" w:id="974"/>
      <w:bookmarkEnd w:id="974"/>
      <w:r>
        <w:rPr/>
      </w:r>
      <w:hyperlink w:history="true" w:anchor="_bookmark949">
        <w:r>
          <w:rPr>
            <w:color w:val="005DA1"/>
            <w:spacing w:val="-4"/>
            <w:position w:val="5"/>
            <w:sz w:val="14"/>
            <w:u w:val="single" w:color="005DA1"/>
          </w:rPr>
          <w:t>511</w:t>
        </w:r>
      </w:hyperlink>
      <w:r>
        <w:rPr>
          <w:spacing w:val="-4"/>
          <w:position w:val="5"/>
          <w:sz w:val="14"/>
        </w:rPr>
        <w:t>.</w:t>
      </w:r>
      <w:r>
        <w:rPr>
          <w:position w:val="5"/>
          <w:sz w:val="14"/>
        </w:rPr>
        <w:tab/>
      </w:r>
      <w:r>
        <w:rPr>
          <w:spacing w:val="-2"/>
          <w:sz w:val="20"/>
        </w:rPr>
        <w:t>s.17.</w:t>
      </w:r>
    </w:p>
    <w:p>
      <w:pPr>
        <w:pStyle w:val="BodyText"/>
        <w:spacing w:before="5"/>
      </w:pPr>
    </w:p>
    <w:p>
      <w:pPr>
        <w:pStyle w:val="BodyText"/>
        <w:tabs>
          <w:tab w:pos="705" w:val="left" w:leader="none"/>
        </w:tabs>
        <w:ind w:left="165"/>
      </w:pPr>
      <w:bookmarkStart w:name="_bookmark973" w:id="975"/>
      <w:bookmarkEnd w:id="975"/>
      <w:r>
        <w:rPr/>
      </w:r>
      <w:hyperlink w:history="true" w:anchor="_bookmark949">
        <w:r>
          <w:rPr>
            <w:color w:val="005DA1"/>
            <w:spacing w:val="-4"/>
            <w:position w:val="5"/>
            <w:sz w:val="14"/>
            <w:u w:val="single" w:color="005DA1"/>
          </w:rPr>
          <w:t>512</w:t>
        </w:r>
      </w:hyperlink>
      <w:r>
        <w:rPr>
          <w:spacing w:val="-4"/>
          <w:position w:val="5"/>
          <w:sz w:val="14"/>
        </w:rPr>
        <w:t>.</w:t>
      </w:r>
      <w:r>
        <w:rPr>
          <w:position w:val="5"/>
          <w:sz w:val="14"/>
        </w:rPr>
        <w:tab/>
      </w:r>
      <w:r>
        <w:rPr/>
        <w:t>s.3(2); see Vol.II, para.44-</w:t>
      </w:r>
      <w:r>
        <w:rPr>
          <w:spacing w:val="-4"/>
        </w:rPr>
        <w:t>232.</w:t>
      </w:r>
    </w:p>
    <w:p>
      <w:pPr>
        <w:pStyle w:val="BodyText"/>
        <w:spacing w:before="5"/>
      </w:pPr>
    </w:p>
    <w:p>
      <w:pPr>
        <w:pStyle w:val="BodyText"/>
        <w:tabs>
          <w:tab w:pos="705" w:val="left" w:leader="none"/>
        </w:tabs>
        <w:ind w:left="165"/>
      </w:pPr>
      <w:bookmarkStart w:name="_bookmark974" w:id="976"/>
      <w:bookmarkEnd w:id="976"/>
      <w:r>
        <w:rPr/>
      </w:r>
      <w:hyperlink w:history="true" w:anchor="_bookmark950">
        <w:r>
          <w:rPr>
            <w:color w:val="005DA1"/>
            <w:spacing w:val="-4"/>
            <w:position w:val="5"/>
            <w:sz w:val="14"/>
            <w:u w:val="single" w:color="005DA1"/>
          </w:rPr>
          <w:t>513</w:t>
        </w:r>
      </w:hyperlink>
      <w:r>
        <w:rPr>
          <w:spacing w:val="-4"/>
          <w:position w:val="5"/>
          <w:sz w:val="14"/>
        </w:rPr>
        <w:t>.</w:t>
      </w:r>
      <w:r>
        <w:rPr>
          <w:position w:val="5"/>
          <w:sz w:val="14"/>
        </w:rPr>
        <w:tab/>
      </w:r>
      <w:r>
        <w:rPr/>
        <w:t>s.11A(3); above, para.28-</w:t>
      </w:r>
      <w:r>
        <w:rPr>
          <w:spacing w:val="-4"/>
        </w:rPr>
        <w:t>009.</w:t>
      </w:r>
    </w:p>
    <w:p>
      <w:pPr>
        <w:pStyle w:val="BodyText"/>
        <w:spacing w:before="9"/>
      </w:pPr>
    </w:p>
    <w:p>
      <w:pPr>
        <w:tabs>
          <w:tab w:pos="705" w:val="left" w:leader="none"/>
        </w:tabs>
        <w:spacing w:line="235" w:lineRule="auto" w:before="0"/>
        <w:ind w:left="705" w:right="168" w:hanging="541"/>
        <w:jc w:val="left"/>
        <w:rPr>
          <w:sz w:val="20"/>
        </w:rPr>
      </w:pPr>
      <w:bookmarkStart w:name="_bookmark975" w:id="977"/>
      <w:bookmarkEnd w:id="977"/>
      <w:r>
        <w:rPr/>
      </w:r>
      <w:hyperlink w:history="true" w:anchor="_bookmark951">
        <w:r>
          <w:rPr>
            <w:color w:val="005DA1"/>
            <w:spacing w:val="-4"/>
            <w:position w:val="5"/>
            <w:sz w:val="14"/>
            <w:u w:val="single" w:color="005DA1"/>
          </w:rPr>
          <w:t>514</w:t>
        </w:r>
      </w:hyperlink>
      <w:r>
        <w:rPr>
          <w:spacing w:val="-4"/>
          <w:position w:val="5"/>
          <w:sz w:val="14"/>
        </w:rPr>
        <w:t>.</w:t>
      </w:r>
      <w:r>
        <w:rPr>
          <w:position w:val="5"/>
          <w:sz w:val="14"/>
        </w:rPr>
        <w:tab/>
      </w:r>
      <w:r>
        <w:rPr>
          <w:rFonts w:ascii="Arial" w:hAnsi="Arial"/>
          <w:i/>
          <w:sz w:val="20"/>
        </w:rPr>
        <w:t>Royal Norwegian Government v Constant &amp; Constant and Calcutta Marine Engineering Co </w:t>
      </w:r>
      <w:r>
        <w:rPr>
          <w:rFonts w:ascii="Arial" w:hAnsi="Arial"/>
          <w:i/>
          <w:sz w:val="20"/>
        </w:rPr>
        <w:t>Ltd [1960] 2 Lloyd’s Rep. 431, 442</w:t>
      </w:r>
      <w:r>
        <w:rPr>
          <w:sz w:val="20"/>
        </w:rPr>
        <w:t>.</w:t>
      </w:r>
    </w:p>
    <w:p>
      <w:pPr>
        <w:spacing w:after="0" w:line="235" w:lineRule="auto"/>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952">
        <w:r>
          <w:rPr>
            <w:color w:val="005DA1"/>
            <w:spacing w:val="-4"/>
            <w:position w:val="5"/>
            <w:sz w:val="14"/>
            <w:u w:val="single" w:color="005DA1"/>
          </w:rPr>
          <w:t>515</w:t>
        </w:r>
      </w:hyperlink>
      <w:r>
        <w:rPr>
          <w:spacing w:val="-4"/>
          <w:position w:val="5"/>
          <w:sz w:val="14"/>
        </w:rPr>
        <w:t>.</w:t>
      </w:r>
      <w:r>
        <w:rPr>
          <w:position w:val="5"/>
          <w:sz w:val="14"/>
        </w:rPr>
        <w:tab/>
      </w:r>
      <w:r>
        <w:rPr/>
        <w:t>Sch.1 art.29; see above, para.28-024; Vol.II, paras 35-017, 35-</w:t>
      </w:r>
      <w:r>
        <w:rPr>
          <w:spacing w:val="-4"/>
        </w:rPr>
        <w:t>074.</w:t>
      </w:r>
    </w:p>
    <w:p>
      <w:pPr>
        <w:pStyle w:val="BodyText"/>
        <w:spacing w:before="9"/>
      </w:pPr>
    </w:p>
    <w:p>
      <w:pPr>
        <w:spacing w:line="235" w:lineRule="auto" w:before="0"/>
        <w:ind w:left="705" w:right="168" w:hanging="541"/>
        <w:jc w:val="both"/>
        <w:rPr>
          <w:rFonts w:ascii="Arial" w:hAnsi="Arial"/>
          <w:i/>
          <w:sz w:val="20"/>
        </w:rPr>
      </w:pPr>
      <w:bookmarkStart w:name="_bookmark976" w:id="978"/>
      <w:bookmarkEnd w:id="978"/>
      <w:r>
        <w:rPr/>
      </w:r>
      <w:hyperlink w:history="true" w:anchor="_bookmark952">
        <w:r>
          <w:rPr>
            <w:color w:val="005DA1"/>
            <w:position w:val="5"/>
            <w:sz w:val="14"/>
            <w:u w:val="single" w:color="005DA1"/>
          </w:rPr>
          <w:t>516</w:t>
        </w:r>
      </w:hyperlink>
      <w:r>
        <w:rPr>
          <w:position w:val="5"/>
          <w:sz w:val="14"/>
        </w:rPr>
        <w:t>.</w:t>
      </w:r>
      <w:r>
        <w:rPr>
          <w:spacing w:val="40"/>
          <w:position w:val="5"/>
          <w:sz w:val="14"/>
        </w:rPr>
        <w:t>  </w:t>
      </w:r>
      <w:r>
        <w:rPr>
          <w:sz w:val="20"/>
        </w:rPr>
        <w:t>Sch. art.3 r.6; </w:t>
      </w:r>
      <w:r>
        <w:rPr>
          <w:rFonts w:ascii="Arial" w:hAnsi="Arial"/>
          <w:i/>
          <w:sz w:val="20"/>
        </w:rPr>
        <w:t>Kenya Rys v Antares Co Pte Ltd [1987] 1 Lloyd’s Rep. 424</w:t>
      </w:r>
      <w:r>
        <w:rPr>
          <w:sz w:val="20"/>
        </w:rPr>
        <w:t>. See also </w:t>
      </w:r>
      <w:r>
        <w:rPr>
          <w:sz w:val="20"/>
        </w:rPr>
        <w:t>(Hague Rules)</w:t>
      </w:r>
      <w:r>
        <w:rPr>
          <w:spacing w:val="35"/>
          <w:sz w:val="20"/>
        </w:rPr>
        <w:t> </w:t>
      </w:r>
      <w:r>
        <w:rPr>
          <w:rFonts w:ascii="Arial" w:hAnsi="Arial"/>
          <w:i/>
          <w:sz w:val="20"/>
        </w:rPr>
        <w:t>Goulandris</w:t>
      </w:r>
      <w:r>
        <w:rPr>
          <w:rFonts w:ascii="Arial" w:hAnsi="Arial"/>
          <w:i/>
          <w:spacing w:val="38"/>
          <w:sz w:val="20"/>
        </w:rPr>
        <w:t> </w:t>
      </w:r>
      <w:r>
        <w:rPr>
          <w:rFonts w:ascii="Arial" w:hAnsi="Arial"/>
          <w:i/>
          <w:sz w:val="20"/>
        </w:rPr>
        <w:t>Bros</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Goldman</w:t>
      </w:r>
      <w:r>
        <w:rPr>
          <w:rFonts w:ascii="Arial" w:hAnsi="Arial"/>
          <w:i/>
          <w:spacing w:val="38"/>
          <w:sz w:val="20"/>
        </w:rPr>
        <w:t> </w:t>
      </w:r>
      <w:r>
        <w:rPr>
          <w:rFonts w:ascii="Arial" w:hAnsi="Arial"/>
          <w:i/>
          <w:sz w:val="20"/>
        </w:rPr>
        <w:t>[1958]</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Q.B.</w:t>
      </w:r>
      <w:r>
        <w:rPr>
          <w:rFonts w:ascii="Arial" w:hAnsi="Arial"/>
          <w:i/>
          <w:spacing w:val="38"/>
          <w:sz w:val="20"/>
        </w:rPr>
        <w:t> </w:t>
      </w:r>
      <w:r>
        <w:rPr>
          <w:rFonts w:ascii="Arial" w:hAnsi="Arial"/>
          <w:i/>
          <w:sz w:val="20"/>
        </w:rPr>
        <w:t>74,</w:t>
      </w:r>
      <w:r>
        <w:rPr>
          <w:rFonts w:ascii="Arial" w:hAnsi="Arial"/>
          <w:i/>
          <w:spacing w:val="38"/>
          <w:sz w:val="20"/>
        </w:rPr>
        <w:t> </w:t>
      </w:r>
      <w:r>
        <w:rPr>
          <w:rFonts w:ascii="Arial" w:hAnsi="Arial"/>
          <w:i/>
          <w:sz w:val="20"/>
        </w:rPr>
        <w:t>105,</w:t>
      </w:r>
      <w:r>
        <w:rPr>
          <w:rFonts w:ascii="Arial" w:hAnsi="Arial"/>
          <w:i/>
          <w:spacing w:val="38"/>
          <w:sz w:val="20"/>
        </w:rPr>
        <w:t> </w:t>
      </w:r>
      <w:r>
        <w:rPr>
          <w:rFonts w:ascii="Arial" w:hAnsi="Arial"/>
          <w:i/>
          <w:sz w:val="20"/>
        </w:rPr>
        <w:t>106</w:t>
      </w:r>
      <w:r>
        <w:rPr>
          <w:sz w:val="20"/>
        </w:rPr>
        <w:t>;</w:t>
      </w:r>
      <w:r>
        <w:rPr>
          <w:spacing w:val="38"/>
          <w:sz w:val="20"/>
        </w:rPr>
        <w:t> </w:t>
      </w:r>
      <w:r>
        <w:rPr>
          <w:rFonts w:ascii="Arial" w:hAnsi="Arial"/>
          <w:i/>
          <w:sz w:val="20"/>
        </w:rPr>
        <w:t>Aries</w:t>
      </w:r>
      <w:r>
        <w:rPr>
          <w:rFonts w:ascii="Arial" w:hAnsi="Arial"/>
          <w:i/>
          <w:spacing w:val="38"/>
          <w:sz w:val="20"/>
        </w:rPr>
        <w:t> </w:t>
      </w:r>
      <w:r>
        <w:rPr>
          <w:rFonts w:ascii="Arial" w:hAnsi="Arial"/>
          <w:i/>
          <w:sz w:val="20"/>
        </w:rPr>
        <w:t>Tanker</w:t>
      </w:r>
      <w:r>
        <w:rPr>
          <w:rFonts w:ascii="Arial" w:hAnsi="Arial"/>
          <w:i/>
          <w:spacing w:val="38"/>
          <w:sz w:val="20"/>
        </w:rPr>
        <w:t> </w:t>
      </w:r>
      <w:r>
        <w:rPr>
          <w:rFonts w:ascii="Arial" w:hAnsi="Arial"/>
          <w:i/>
          <w:sz w:val="20"/>
        </w:rPr>
        <w:t>Corp</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pacing w:val="-2"/>
          <w:sz w:val="20"/>
        </w:rPr>
        <w:t>Total</w:t>
      </w:r>
    </w:p>
    <w:p>
      <w:pPr>
        <w:spacing w:line="235" w:lineRule="auto" w:before="0"/>
        <w:ind w:left="705" w:right="167" w:firstLine="0"/>
        <w:jc w:val="both"/>
        <w:rPr>
          <w:sz w:val="20"/>
        </w:rPr>
      </w:pPr>
      <w:r>
        <w:rPr>
          <w:rFonts w:ascii="Arial" w:hAnsi="Arial"/>
          <w:i/>
          <w:sz w:val="20"/>
        </w:rPr>
        <w:t>Transport Ltd [1977] 1 W.L.R. 185</w:t>
      </w:r>
      <w:r>
        <w:rPr>
          <w:sz w:val="20"/>
        </w:rPr>
        <w:t>; </w:t>
      </w:r>
      <w:r>
        <w:rPr>
          <w:rFonts w:ascii="Arial" w:hAnsi="Arial"/>
          <w:i/>
          <w:sz w:val="20"/>
        </w:rPr>
        <w:t>Casillo Grani v Napier Shipping Co [1984] 2 Lloyd’s Rep. 481, 487</w:t>
      </w:r>
      <w:r>
        <w:rPr>
          <w:sz w:val="20"/>
        </w:rPr>
        <w:t>; </w:t>
      </w:r>
      <w:r>
        <w:rPr>
          <w:rFonts w:ascii="Arial" w:hAnsi="Arial"/>
          <w:i/>
          <w:sz w:val="20"/>
        </w:rPr>
        <w:t>Payabi v Armstel Shipping Corp [1992] Q.B. 907</w:t>
      </w:r>
      <w:r>
        <w:rPr>
          <w:sz w:val="20"/>
        </w:rPr>
        <w:t>; </w:t>
      </w:r>
      <w:r>
        <w:rPr>
          <w:rFonts w:ascii="Arial" w:hAnsi="Arial"/>
          <w:i/>
          <w:sz w:val="20"/>
        </w:rPr>
        <w:t>Bua International Ltd v Hai Hing Shipping Co Ltd [2000] 1 Lloyd’s Rep. 300, 310</w:t>
      </w:r>
      <w:r>
        <w:rPr>
          <w:sz w:val="20"/>
        </w:rPr>
        <w:t>.</w:t>
      </w:r>
    </w:p>
    <w:p>
      <w:pPr>
        <w:pStyle w:val="BodyText"/>
        <w:spacing w:before="4"/>
      </w:pPr>
    </w:p>
    <w:p>
      <w:pPr>
        <w:tabs>
          <w:tab w:pos="705" w:val="left" w:leader="none"/>
        </w:tabs>
        <w:spacing w:before="1"/>
        <w:ind w:left="165" w:right="0" w:firstLine="0"/>
        <w:jc w:val="left"/>
        <w:rPr>
          <w:sz w:val="20"/>
        </w:rPr>
      </w:pPr>
      <w:bookmarkStart w:name="_bookmark977" w:id="979"/>
      <w:bookmarkEnd w:id="979"/>
      <w:r>
        <w:rPr/>
      </w:r>
      <w:hyperlink w:history="true" w:anchor="_bookmark953">
        <w:r>
          <w:rPr>
            <w:color w:val="005DA1"/>
            <w:spacing w:val="-4"/>
            <w:position w:val="5"/>
            <w:sz w:val="14"/>
            <w:u w:val="single" w:color="005DA1"/>
          </w:rPr>
          <w:t>517</w:t>
        </w:r>
      </w:hyperlink>
      <w:r>
        <w:rPr>
          <w:spacing w:val="-4"/>
          <w:position w:val="5"/>
          <w:sz w:val="14"/>
        </w:rPr>
        <w:t>.</w:t>
      </w:r>
      <w:r>
        <w:rPr>
          <w:position w:val="5"/>
          <w:sz w:val="14"/>
        </w:rPr>
        <w:tab/>
      </w:r>
      <w:r>
        <w:rPr>
          <w:rFonts w:ascii="Arial" w:hAnsi="Arial"/>
          <w:i/>
          <w:sz w:val="20"/>
        </w:rPr>
        <w:t>Leif Hoegh &amp; Co A/S v Petrolsea Inc [1992] 1 Lloyd’s Rep. 45, </w:t>
      </w:r>
      <w:r>
        <w:rPr>
          <w:rFonts w:ascii="Arial" w:hAnsi="Arial"/>
          <w:i/>
          <w:spacing w:val="-5"/>
          <w:sz w:val="20"/>
        </w:rPr>
        <w:t>49</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978" w:id="980"/>
      <w:bookmarkEnd w:id="980"/>
      <w:r>
        <w:rPr/>
      </w:r>
      <w:hyperlink w:history="true" w:anchor="_bookmark954">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Bize v Dickason (1786) 1 T.R. 286, </w:t>
      </w:r>
      <w:r>
        <w:rPr>
          <w:rFonts w:ascii="Arial"/>
          <w:i/>
          <w:spacing w:val="-4"/>
          <w:sz w:val="20"/>
        </w:rPr>
        <w:t>287</w:t>
      </w:r>
      <w:r>
        <w:rPr>
          <w:spacing w:val="-4"/>
          <w:sz w:val="20"/>
        </w:rPr>
        <w:t>.</w:t>
      </w:r>
    </w:p>
    <w:p>
      <w:pPr>
        <w:pStyle w:val="BodyText"/>
        <w:spacing w:before="5"/>
      </w:pPr>
    </w:p>
    <w:p>
      <w:pPr>
        <w:pStyle w:val="BodyText"/>
        <w:tabs>
          <w:tab w:pos="705" w:val="left" w:leader="none"/>
        </w:tabs>
        <w:ind w:left="165"/>
      </w:pPr>
      <w:bookmarkStart w:name="_bookmark979" w:id="981"/>
      <w:bookmarkEnd w:id="981"/>
      <w:r>
        <w:rPr/>
      </w:r>
      <w:hyperlink w:history="true" w:anchor="_bookmark955">
        <w:r>
          <w:rPr>
            <w:color w:val="005DA1"/>
            <w:spacing w:val="-4"/>
            <w:position w:val="5"/>
            <w:sz w:val="14"/>
            <w:u w:val="single" w:color="005DA1"/>
          </w:rPr>
          <w:t>519</w:t>
        </w:r>
      </w:hyperlink>
      <w:r>
        <w:rPr>
          <w:spacing w:val="-4"/>
          <w:position w:val="5"/>
          <w:sz w:val="14"/>
        </w:rPr>
        <w:t>.</w:t>
      </w:r>
      <w:r>
        <w:rPr>
          <w:position w:val="5"/>
          <w:sz w:val="14"/>
        </w:rPr>
        <w:tab/>
      </w:r>
      <w:r>
        <w:rPr/>
        <w:t>See</w:t>
      </w:r>
      <w:r>
        <w:rPr>
          <w:spacing w:val="-2"/>
        </w:rPr>
        <w:t> </w:t>
      </w:r>
      <w:r>
        <w:rPr/>
        <w:t>above, para.21-</w:t>
      </w:r>
      <w:r>
        <w:rPr>
          <w:spacing w:val="-4"/>
        </w:rPr>
        <w:t>061.</w:t>
      </w:r>
    </w:p>
    <w:p>
      <w:pPr>
        <w:pStyle w:val="BodyText"/>
        <w:spacing w:before="5"/>
      </w:pPr>
    </w:p>
    <w:p>
      <w:pPr>
        <w:tabs>
          <w:tab w:pos="705" w:val="left" w:leader="none"/>
        </w:tabs>
        <w:spacing w:line="227" w:lineRule="exact" w:before="0"/>
        <w:ind w:left="165" w:right="0" w:firstLine="0"/>
        <w:jc w:val="left"/>
        <w:rPr>
          <w:sz w:val="20"/>
        </w:rPr>
      </w:pPr>
      <w:bookmarkStart w:name="_bookmark980" w:id="982"/>
      <w:bookmarkEnd w:id="982"/>
      <w:r>
        <w:rPr/>
      </w:r>
      <w:hyperlink w:history="true" w:anchor="_bookmark956">
        <w:r>
          <w:rPr>
            <w:color w:val="005DA1"/>
            <w:spacing w:val="-4"/>
            <w:position w:val="5"/>
            <w:sz w:val="14"/>
            <w:u w:val="single" w:color="005DA1"/>
          </w:rPr>
          <w:t>520</w:t>
        </w:r>
      </w:hyperlink>
      <w:r>
        <w:rPr>
          <w:spacing w:val="-4"/>
          <w:position w:val="5"/>
          <w:sz w:val="14"/>
        </w:rPr>
        <w:t>.</w:t>
      </w:r>
      <w:r>
        <w:rPr>
          <w:position w:val="5"/>
          <w:sz w:val="14"/>
        </w:rPr>
        <w:tab/>
      </w:r>
      <w:r>
        <w:rPr>
          <w:rFonts w:ascii="Arial" w:hAnsi="Arial"/>
          <w:i/>
          <w:sz w:val="20"/>
        </w:rPr>
        <w:t>Mills</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Fowkes</w:t>
      </w:r>
      <w:r>
        <w:rPr>
          <w:rFonts w:ascii="Arial" w:hAnsi="Arial"/>
          <w:i/>
          <w:spacing w:val="2"/>
          <w:sz w:val="20"/>
        </w:rPr>
        <w:t> </w:t>
      </w:r>
      <w:r>
        <w:rPr>
          <w:rFonts w:ascii="Arial" w:hAnsi="Arial"/>
          <w:i/>
          <w:sz w:val="20"/>
        </w:rPr>
        <w:t>(1839)</w:t>
      </w:r>
      <w:r>
        <w:rPr>
          <w:rFonts w:ascii="Arial" w:hAnsi="Arial"/>
          <w:i/>
          <w:spacing w:val="2"/>
          <w:sz w:val="20"/>
        </w:rPr>
        <w:t> </w:t>
      </w:r>
      <w:r>
        <w:rPr>
          <w:rFonts w:ascii="Arial" w:hAnsi="Arial"/>
          <w:i/>
          <w:sz w:val="20"/>
        </w:rPr>
        <w:t>5</w:t>
      </w:r>
      <w:r>
        <w:rPr>
          <w:rFonts w:ascii="Arial" w:hAnsi="Arial"/>
          <w:i/>
          <w:spacing w:val="2"/>
          <w:sz w:val="20"/>
        </w:rPr>
        <w:t> </w:t>
      </w:r>
      <w:r>
        <w:rPr>
          <w:rFonts w:ascii="Arial" w:hAnsi="Arial"/>
          <w:i/>
          <w:sz w:val="20"/>
        </w:rPr>
        <w:t>Bing.</w:t>
      </w:r>
      <w:r>
        <w:rPr>
          <w:rFonts w:ascii="Arial" w:hAnsi="Arial"/>
          <w:i/>
          <w:spacing w:val="2"/>
          <w:sz w:val="20"/>
        </w:rPr>
        <w:t> </w:t>
      </w:r>
      <w:r>
        <w:rPr>
          <w:rFonts w:ascii="Arial" w:hAnsi="Arial"/>
          <w:i/>
          <w:sz w:val="20"/>
        </w:rPr>
        <w:t>N.C.</w:t>
      </w:r>
      <w:r>
        <w:rPr>
          <w:rFonts w:ascii="Arial" w:hAnsi="Arial"/>
          <w:i/>
          <w:spacing w:val="2"/>
          <w:sz w:val="20"/>
        </w:rPr>
        <w:t> </w:t>
      </w:r>
      <w:r>
        <w:rPr>
          <w:rFonts w:ascii="Arial" w:hAnsi="Arial"/>
          <w:i/>
          <w:sz w:val="20"/>
        </w:rPr>
        <w:t>455</w:t>
      </w:r>
      <w:r>
        <w:rPr>
          <w:sz w:val="20"/>
        </w:rPr>
        <w:t>;</w:t>
      </w:r>
      <w:r>
        <w:rPr>
          <w:spacing w:val="2"/>
          <w:sz w:val="20"/>
        </w:rPr>
        <w:t> </w:t>
      </w:r>
      <w:r>
        <w:rPr>
          <w:rFonts w:ascii="Arial" w:hAnsi="Arial"/>
          <w:i/>
          <w:sz w:val="20"/>
        </w:rPr>
        <w:t>Nash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Hodgson</w:t>
      </w:r>
      <w:r>
        <w:rPr>
          <w:rFonts w:ascii="Arial" w:hAnsi="Arial"/>
          <w:i/>
          <w:spacing w:val="2"/>
          <w:sz w:val="20"/>
        </w:rPr>
        <w:t> </w:t>
      </w:r>
      <w:r>
        <w:rPr>
          <w:rFonts w:ascii="Arial" w:hAnsi="Arial"/>
          <w:i/>
          <w:sz w:val="20"/>
        </w:rPr>
        <w:t>(1855)</w:t>
      </w:r>
      <w:r>
        <w:rPr>
          <w:rFonts w:ascii="Arial" w:hAnsi="Arial"/>
          <w:i/>
          <w:spacing w:val="2"/>
          <w:sz w:val="20"/>
        </w:rPr>
        <w:t> </w:t>
      </w:r>
      <w:r>
        <w:rPr>
          <w:rFonts w:ascii="Arial" w:hAnsi="Arial"/>
          <w:i/>
          <w:sz w:val="20"/>
        </w:rPr>
        <w:t>6</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G.M.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G.</w:t>
      </w:r>
      <w:r>
        <w:rPr>
          <w:rFonts w:ascii="Arial" w:hAnsi="Arial"/>
          <w:i/>
          <w:spacing w:val="2"/>
          <w:sz w:val="20"/>
        </w:rPr>
        <w:t> </w:t>
      </w:r>
      <w:r>
        <w:rPr>
          <w:rFonts w:ascii="Arial" w:hAnsi="Arial"/>
          <w:i/>
          <w:sz w:val="20"/>
        </w:rPr>
        <w:t>474,</w:t>
      </w:r>
      <w:r>
        <w:rPr>
          <w:rFonts w:ascii="Arial" w:hAnsi="Arial"/>
          <w:i/>
          <w:spacing w:val="2"/>
          <w:sz w:val="20"/>
        </w:rPr>
        <w:t> </w:t>
      </w:r>
      <w:r>
        <w:rPr>
          <w:rFonts w:ascii="Arial" w:hAnsi="Arial"/>
          <w:i/>
          <w:spacing w:val="-2"/>
          <w:sz w:val="20"/>
        </w:rPr>
        <w:t>480–481</w:t>
      </w:r>
      <w:r>
        <w:rPr>
          <w:spacing w:val="-2"/>
          <w:sz w:val="20"/>
        </w:rPr>
        <w:t>;</w:t>
      </w:r>
    </w:p>
    <w:p>
      <w:pPr>
        <w:spacing w:line="227" w:lineRule="exact" w:before="0"/>
        <w:ind w:left="705" w:right="0" w:firstLine="0"/>
        <w:jc w:val="left"/>
        <w:rPr>
          <w:sz w:val="20"/>
        </w:rPr>
      </w:pPr>
      <w:r>
        <w:rPr>
          <w:rFonts w:ascii="Arial"/>
          <w:i/>
          <w:sz w:val="20"/>
        </w:rPr>
        <w:t>Friend v Young [1897] 2 Ch. 421, 433, </w:t>
      </w:r>
      <w:r>
        <w:rPr>
          <w:rFonts w:ascii="Arial"/>
          <w:i/>
          <w:spacing w:val="-4"/>
          <w:sz w:val="20"/>
        </w:rPr>
        <w:t>437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1" w:id="983"/>
      <w:bookmarkEnd w:id="983"/>
      <w:r>
        <w:rPr/>
      </w:r>
      <w:hyperlink w:history="true" w:anchor="_bookmark957">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Nash v Hodgson (1855) 6 De G.M. &amp; G. </w:t>
      </w:r>
      <w:r>
        <w:rPr>
          <w:rFonts w:ascii="Arial"/>
          <w:i/>
          <w:spacing w:val="-4"/>
          <w:sz w:val="20"/>
        </w:rPr>
        <w:t>474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982" w:id="984"/>
      <w:bookmarkEnd w:id="984"/>
      <w:r>
        <w:rPr/>
      </w:r>
      <w:hyperlink w:history="true" w:anchor="_bookmark958">
        <w:r>
          <w:rPr>
            <w:color w:val="005DA1"/>
            <w:spacing w:val="-4"/>
            <w:position w:val="5"/>
            <w:sz w:val="14"/>
            <w:u w:val="single" w:color="005DA1"/>
          </w:rPr>
          <w:t>522</w:t>
        </w:r>
      </w:hyperlink>
      <w:r>
        <w:rPr>
          <w:spacing w:val="-4"/>
          <w:position w:val="5"/>
          <w:sz w:val="14"/>
        </w:rPr>
        <w:t>.</w:t>
      </w:r>
      <w:r>
        <w:rPr>
          <w:position w:val="5"/>
          <w:sz w:val="14"/>
        </w:rPr>
        <w:tab/>
      </w:r>
      <w:r>
        <w:rPr>
          <w:rFonts w:ascii="Arial" w:hAnsi="Arial"/>
          <w:i/>
          <w:sz w:val="20"/>
        </w:rPr>
        <w:t>Waller</w:t>
      </w:r>
      <w:r>
        <w:rPr>
          <w:rFonts w:ascii="Arial" w:hAnsi="Arial"/>
          <w:i/>
          <w:spacing w:val="1"/>
          <w:sz w:val="20"/>
        </w:rPr>
        <w:t> </w:t>
      </w:r>
      <w:r>
        <w:rPr>
          <w:rFonts w:ascii="Arial" w:hAnsi="Arial"/>
          <w:i/>
          <w:sz w:val="20"/>
        </w:rPr>
        <w:t>v</w:t>
      </w:r>
      <w:r>
        <w:rPr>
          <w:rFonts w:ascii="Arial" w:hAnsi="Arial"/>
          <w:i/>
          <w:spacing w:val="4"/>
          <w:sz w:val="20"/>
        </w:rPr>
        <w:t> </w:t>
      </w:r>
      <w:r>
        <w:rPr>
          <w:rFonts w:ascii="Arial" w:hAnsi="Arial"/>
          <w:i/>
          <w:sz w:val="20"/>
        </w:rPr>
        <w:t>Lacy</w:t>
      </w:r>
      <w:r>
        <w:rPr>
          <w:rFonts w:ascii="Arial" w:hAnsi="Arial"/>
          <w:i/>
          <w:spacing w:val="4"/>
          <w:sz w:val="20"/>
        </w:rPr>
        <w:t> </w:t>
      </w:r>
      <w:r>
        <w:rPr>
          <w:rFonts w:ascii="Arial" w:hAnsi="Arial"/>
          <w:i/>
          <w:sz w:val="20"/>
        </w:rPr>
        <w:t>(1840)</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M.</w:t>
      </w:r>
      <w:r>
        <w:rPr>
          <w:rFonts w:ascii="Arial" w:hAnsi="Arial"/>
          <w:i/>
          <w:spacing w:val="4"/>
          <w:sz w:val="20"/>
        </w:rPr>
        <w:t> </w:t>
      </w:r>
      <w:r>
        <w:rPr>
          <w:rFonts w:ascii="Arial" w:hAnsi="Arial"/>
          <w:i/>
          <w:sz w:val="20"/>
        </w:rPr>
        <w:t>&amp;</w:t>
      </w:r>
      <w:r>
        <w:rPr>
          <w:rFonts w:ascii="Arial" w:hAnsi="Arial"/>
          <w:i/>
          <w:spacing w:val="4"/>
          <w:sz w:val="20"/>
        </w:rPr>
        <w:t> </w:t>
      </w:r>
      <w:r>
        <w:rPr>
          <w:rFonts w:ascii="Arial" w:hAnsi="Arial"/>
          <w:i/>
          <w:sz w:val="20"/>
        </w:rPr>
        <w:t>G.</w:t>
      </w:r>
      <w:r>
        <w:rPr>
          <w:rFonts w:ascii="Arial" w:hAnsi="Arial"/>
          <w:i/>
          <w:spacing w:val="4"/>
          <w:sz w:val="20"/>
        </w:rPr>
        <w:t> </w:t>
      </w:r>
      <w:r>
        <w:rPr>
          <w:rFonts w:ascii="Arial" w:hAnsi="Arial"/>
          <w:i/>
          <w:sz w:val="20"/>
        </w:rPr>
        <w:t>54</w:t>
      </w:r>
      <w:r>
        <w:rPr>
          <w:sz w:val="20"/>
        </w:rPr>
        <w:t>;</w:t>
      </w:r>
      <w:r>
        <w:rPr>
          <w:spacing w:val="4"/>
          <w:sz w:val="20"/>
        </w:rPr>
        <w:t> </w:t>
      </w:r>
      <w:r>
        <w:rPr>
          <w:rFonts w:ascii="Arial" w:hAnsi="Arial"/>
          <w:i/>
          <w:sz w:val="20"/>
        </w:rPr>
        <w:t>Coneys</w:t>
      </w:r>
      <w:r>
        <w:rPr>
          <w:rFonts w:ascii="Arial" w:hAnsi="Arial"/>
          <w:i/>
          <w:spacing w:val="3"/>
          <w:sz w:val="20"/>
        </w:rPr>
        <w:t> </w:t>
      </w:r>
      <w:r>
        <w:rPr>
          <w:rFonts w:ascii="Arial" w:hAnsi="Arial"/>
          <w:i/>
          <w:sz w:val="20"/>
        </w:rPr>
        <w:t>v</w:t>
      </w:r>
      <w:r>
        <w:rPr>
          <w:rFonts w:ascii="Arial" w:hAnsi="Arial"/>
          <w:i/>
          <w:spacing w:val="4"/>
          <w:sz w:val="20"/>
        </w:rPr>
        <w:t> </w:t>
      </w:r>
      <w:r>
        <w:rPr>
          <w:rFonts w:ascii="Arial" w:hAnsi="Arial"/>
          <w:i/>
          <w:sz w:val="20"/>
        </w:rPr>
        <w:t>Morris</w:t>
      </w:r>
      <w:r>
        <w:rPr>
          <w:rFonts w:ascii="Arial" w:hAnsi="Arial"/>
          <w:i/>
          <w:spacing w:val="4"/>
          <w:sz w:val="20"/>
        </w:rPr>
        <w:t> </w:t>
      </w:r>
      <w:r>
        <w:rPr>
          <w:rFonts w:ascii="Arial" w:hAnsi="Arial"/>
          <w:i/>
          <w:sz w:val="20"/>
        </w:rPr>
        <w:t>[1922]</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Ir.R.</w:t>
      </w:r>
      <w:r>
        <w:rPr>
          <w:rFonts w:ascii="Arial" w:hAnsi="Arial"/>
          <w:i/>
          <w:spacing w:val="4"/>
          <w:sz w:val="20"/>
        </w:rPr>
        <w:t> </w:t>
      </w:r>
      <w:r>
        <w:rPr>
          <w:rFonts w:ascii="Arial" w:hAnsi="Arial"/>
          <w:i/>
          <w:sz w:val="20"/>
        </w:rPr>
        <w:t>81,</w:t>
      </w:r>
      <w:r>
        <w:rPr>
          <w:rFonts w:ascii="Arial" w:hAnsi="Arial"/>
          <w:i/>
          <w:spacing w:val="4"/>
          <w:sz w:val="20"/>
        </w:rPr>
        <w:t> </w:t>
      </w:r>
      <w:r>
        <w:rPr>
          <w:rFonts w:ascii="Arial" w:hAnsi="Arial"/>
          <w:i/>
          <w:sz w:val="20"/>
        </w:rPr>
        <w:t>91–93</w:t>
      </w:r>
      <w:r>
        <w:rPr>
          <w:sz w:val="20"/>
        </w:rPr>
        <w:t>;</w:t>
      </w:r>
      <w:r>
        <w:rPr>
          <w:spacing w:val="4"/>
          <w:sz w:val="20"/>
        </w:rPr>
        <w:t> </w:t>
      </w:r>
      <w:r>
        <w:rPr>
          <w:rFonts w:ascii="Arial" w:hAnsi="Arial"/>
          <w:i/>
          <w:sz w:val="20"/>
        </w:rPr>
        <w:t>Kleinwort</w:t>
      </w:r>
      <w:r>
        <w:rPr>
          <w:rFonts w:ascii="Arial" w:hAnsi="Arial"/>
          <w:i/>
          <w:spacing w:val="4"/>
          <w:sz w:val="20"/>
        </w:rPr>
        <w:t> </w:t>
      </w:r>
      <w:r>
        <w:rPr>
          <w:rFonts w:ascii="Arial" w:hAnsi="Arial"/>
          <w:i/>
          <w:spacing w:val="-2"/>
          <w:sz w:val="20"/>
        </w:rPr>
        <w:t>Benson</w:t>
      </w:r>
    </w:p>
    <w:p>
      <w:pPr>
        <w:spacing w:line="227" w:lineRule="exact" w:before="0"/>
        <w:ind w:left="705" w:right="0" w:firstLine="0"/>
        <w:jc w:val="left"/>
        <w:rPr>
          <w:sz w:val="20"/>
        </w:rPr>
      </w:pPr>
      <w:r>
        <w:rPr>
          <w:rFonts w:ascii="Arial" w:hAnsi="Arial"/>
          <w:i/>
          <w:sz w:val="20"/>
        </w:rPr>
        <w:t>Ltd v Sandwell B.C. [1994] 4 All E.R. 890, </w:t>
      </w:r>
      <w:r>
        <w:rPr>
          <w:rFonts w:ascii="Arial" w:hAnsi="Arial"/>
          <w:i/>
          <w:spacing w:val="-2"/>
          <w:sz w:val="20"/>
        </w:rPr>
        <w:t>943–945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83" w:id="985"/>
      <w:bookmarkEnd w:id="985"/>
      <w:r>
        <w:rPr/>
      </w:r>
      <w:hyperlink w:history="true" w:anchor="_bookmark959">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Ashby v James (1843) 11 M. &amp; W. </w:t>
      </w:r>
      <w:r>
        <w:rPr>
          <w:rFonts w:ascii="Arial"/>
          <w:i/>
          <w:spacing w:val="-4"/>
          <w:sz w:val="20"/>
        </w:rPr>
        <w:t>542</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984" w:id="986"/>
      <w:bookmarkEnd w:id="986"/>
      <w:r>
        <w:rPr/>
      </w:r>
      <w:hyperlink w:history="true" w:anchor="_bookmark960">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Courtenay</w:t>
      </w:r>
      <w:r>
        <w:rPr>
          <w:rFonts w:ascii="Arial"/>
          <w:i/>
          <w:spacing w:val="9"/>
          <w:sz w:val="20"/>
        </w:rPr>
        <w:t> </w:t>
      </w:r>
      <w:r>
        <w:rPr>
          <w:rFonts w:ascii="Arial"/>
          <w:i/>
          <w:sz w:val="20"/>
        </w:rPr>
        <w:t>v</w:t>
      </w:r>
      <w:r>
        <w:rPr>
          <w:rFonts w:ascii="Arial"/>
          <w:i/>
          <w:spacing w:val="10"/>
          <w:sz w:val="20"/>
        </w:rPr>
        <w:t> </w:t>
      </w:r>
      <w:r>
        <w:rPr>
          <w:rFonts w:ascii="Arial"/>
          <w:i/>
          <w:sz w:val="20"/>
        </w:rPr>
        <w:t>Williams</w:t>
      </w:r>
      <w:r>
        <w:rPr>
          <w:rFonts w:ascii="Arial"/>
          <w:i/>
          <w:spacing w:val="10"/>
          <w:sz w:val="20"/>
        </w:rPr>
        <w:t> </w:t>
      </w:r>
      <w:r>
        <w:rPr>
          <w:rFonts w:ascii="Arial"/>
          <w:i/>
          <w:sz w:val="20"/>
        </w:rPr>
        <w:t>(1844)</w:t>
      </w:r>
      <w:r>
        <w:rPr>
          <w:rFonts w:ascii="Arial"/>
          <w:i/>
          <w:spacing w:val="10"/>
          <w:sz w:val="20"/>
        </w:rPr>
        <w:t> </w:t>
      </w:r>
      <w:r>
        <w:rPr>
          <w:rFonts w:ascii="Arial"/>
          <w:i/>
          <w:sz w:val="20"/>
        </w:rPr>
        <w:t>3</w:t>
      </w:r>
      <w:r>
        <w:rPr>
          <w:rFonts w:ascii="Arial"/>
          <w:i/>
          <w:spacing w:val="10"/>
          <w:sz w:val="20"/>
        </w:rPr>
        <w:t> </w:t>
      </w:r>
      <w:r>
        <w:rPr>
          <w:rFonts w:ascii="Arial"/>
          <w:i/>
          <w:sz w:val="20"/>
        </w:rPr>
        <w:t>Hare</w:t>
      </w:r>
      <w:r>
        <w:rPr>
          <w:rFonts w:ascii="Arial"/>
          <w:i/>
          <w:spacing w:val="10"/>
          <w:sz w:val="20"/>
        </w:rPr>
        <w:t> </w:t>
      </w:r>
      <w:r>
        <w:rPr>
          <w:rFonts w:ascii="Arial"/>
          <w:i/>
          <w:sz w:val="20"/>
        </w:rPr>
        <w:t>539;</w:t>
      </w:r>
      <w:r>
        <w:rPr>
          <w:rFonts w:ascii="Arial"/>
          <w:i/>
          <w:spacing w:val="10"/>
          <w:sz w:val="20"/>
        </w:rPr>
        <w:t> </w:t>
      </w:r>
      <w:r>
        <w:rPr>
          <w:rFonts w:ascii="Arial"/>
          <w:i/>
          <w:sz w:val="20"/>
        </w:rPr>
        <w:t>affirmed</w:t>
      </w:r>
      <w:r>
        <w:rPr>
          <w:rFonts w:ascii="Arial"/>
          <w:i/>
          <w:spacing w:val="10"/>
          <w:sz w:val="20"/>
        </w:rPr>
        <w:t> </w:t>
      </w:r>
      <w:r>
        <w:rPr>
          <w:rFonts w:ascii="Arial"/>
          <w:i/>
          <w:sz w:val="20"/>
        </w:rPr>
        <w:t>15</w:t>
      </w:r>
      <w:r>
        <w:rPr>
          <w:rFonts w:ascii="Arial"/>
          <w:i/>
          <w:spacing w:val="10"/>
          <w:sz w:val="20"/>
        </w:rPr>
        <w:t> </w:t>
      </w:r>
      <w:r>
        <w:rPr>
          <w:rFonts w:ascii="Arial"/>
          <w:i/>
          <w:sz w:val="20"/>
        </w:rPr>
        <w:t>L.J.</w:t>
      </w:r>
      <w:r>
        <w:rPr>
          <w:rFonts w:ascii="Arial"/>
          <w:i/>
          <w:spacing w:val="10"/>
          <w:sz w:val="20"/>
        </w:rPr>
        <w:t> </w:t>
      </w:r>
      <w:r>
        <w:rPr>
          <w:rFonts w:ascii="Arial"/>
          <w:i/>
          <w:sz w:val="20"/>
        </w:rPr>
        <w:t>Ch.</w:t>
      </w:r>
      <w:r>
        <w:rPr>
          <w:rFonts w:ascii="Arial"/>
          <w:i/>
          <w:spacing w:val="10"/>
          <w:sz w:val="20"/>
        </w:rPr>
        <w:t> </w:t>
      </w:r>
      <w:r>
        <w:rPr>
          <w:rFonts w:ascii="Arial"/>
          <w:i/>
          <w:sz w:val="20"/>
        </w:rPr>
        <w:t>204</w:t>
      </w:r>
      <w:r>
        <w:rPr>
          <w:sz w:val="20"/>
        </w:rPr>
        <w:t>;</w:t>
      </w:r>
      <w:r>
        <w:rPr>
          <w:spacing w:val="10"/>
          <w:sz w:val="20"/>
        </w:rPr>
        <w:t> </w:t>
      </w:r>
      <w:r>
        <w:rPr>
          <w:rFonts w:ascii="Arial"/>
          <w:i/>
          <w:sz w:val="20"/>
        </w:rPr>
        <w:t>Coates</w:t>
      </w:r>
      <w:r>
        <w:rPr>
          <w:rFonts w:ascii="Arial"/>
          <w:i/>
          <w:spacing w:val="10"/>
          <w:sz w:val="20"/>
        </w:rPr>
        <w:t> </w:t>
      </w:r>
      <w:r>
        <w:rPr>
          <w:rFonts w:ascii="Arial"/>
          <w:i/>
          <w:sz w:val="20"/>
        </w:rPr>
        <w:t>v</w:t>
      </w:r>
      <w:r>
        <w:rPr>
          <w:rFonts w:ascii="Arial"/>
          <w:i/>
          <w:spacing w:val="10"/>
          <w:sz w:val="20"/>
        </w:rPr>
        <w:t> </w:t>
      </w:r>
      <w:r>
        <w:rPr>
          <w:rFonts w:ascii="Arial"/>
          <w:i/>
          <w:sz w:val="20"/>
        </w:rPr>
        <w:t>Coates</w:t>
      </w:r>
      <w:r>
        <w:rPr>
          <w:rFonts w:ascii="Arial"/>
          <w:i/>
          <w:spacing w:val="10"/>
          <w:sz w:val="20"/>
        </w:rPr>
        <w:t> </w:t>
      </w:r>
      <w:r>
        <w:rPr>
          <w:rFonts w:ascii="Arial"/>
          <w:i/>
          <w:sz w:val="20"/>
        </w:rPr>
        <w:t>(1864)</w:t>
      </w:r>
      <w:r>
        <w:rPr>
          <w:rFonts w:ascii="Arial"/>
          <w:i/>
          <w:spacing w:val="10"/>
          <w:sz w:val="20"/>
        </w:rPr>
        <w:t> </w:t>
      </w:r>
      <w:r>
        <w:rPr>
          <w:rFonts w:ascii="Arial"/>
          <w:i/>
          <w:spacing w:val="-5"/>
          <w:sz w:val="20"/>
        </w:rPr>
        <w:t>33</w:t>
      </w:r>
    </w:p>
    <w:p>
      <w:pPr>
        <w:spacing w:line="225" w:lineRule="exact" w:before="0"/>
        <w:ind w:left="0" w:right="168" w:firstLine="0"/>
        <w:jc w:val="right"/>
        <w:rPr>
          <w:sz w:val="20"/>
        </w:rPr>
      </w:pPr>
      <w:r>
        <w:rPr>
          <w:rFonts w:ascii="Arial"/>
          <w:i/>
          <w:sz w:val="20"/>
        </w:rPr>
        <w:t>Beav.</w:t>
      </w:r>
      <w:r>
        <w:rPr>
          <w:rFonts w:ascii="Arial"/>
          <w:i/>
          <w:spacing w:val="3"/>
          <w:sz w:val="20"/>
        </w:rPr>
        <w:t> </w:t>
      </w:r>
      <w:r>
        <w:rPr>
          <w:rFonts w:ascii="Arial"/>
          <w:i/>
          <w:sz w:val="20"/>
        </w:rPr>
        <w:t>249</w:t>
      </w:r>
      <w:r>
        <w:rPr>
          <w:sz w:val="20"/>
        </w:rPr>
        <w:t>;</w:t>
      </w:r>
      <w:r>
        <w:rPr>
          <w:spacing w:val="4"/>
          <w:sz w:val="20"/>
        </w:rPr>
        <w:t> </w:t>
      </w:r>
      <w:r>
        <w:rPr>
          <w:rFonts w:ascii="Arial"/>
          <w:i/>
          <w:sz w:val="20"/>
        </w:rPr>
        <w:t>Gee</w:t>
      </w:r>
      <w:r>
        <w:rPr>
          <w:rFonts w:ascii="Arial"/>
          <w:i/>
          <w:spacing w:val="4"/>
          <w:sz w:val="20"/>
        </w:rPr>
        <w:t> </w:t>
      </w:r>
      <w:r>
        <w:rPr>
          <w:rFonts w:ascii="Arial"/>
          <w:i/>
          <w:sz w:val="20"/>
        </w:rPr>
        <w:t>v</w:t>
      </w:r>
      <w:r>
        <w:rPr>
          <w:rFonts w:ascii="Arial"/>
          <w:i/>
          <w:spacing w:val="4"/>
          <w:sz w:val="20"/>
        </w:rPr>
        <w:t> </w:t>
      </w:r>
      <w:r>
        <w:rPr>
          <w:rFonts w:ascii="Arial"/>
          <w:i/>
          <w:sz w:val="20"/>
        </w:rPr>
        <w:t>Liddell</w:t>
      </w:r>
      <w:r>
        <w:rPr>
          <w:rFonts w:ascii="Arial"/>
          <w:i/>
          <w:spacing w:val="4"/>
          <w:sz w:val="20"/>
        </w:rPr>
        <w:t> </w:t>
      </w:r>
      <w:r>
        <w:rPr>
          <w:rFonts w:ascii="Arial"/>
          <w:i/>
          <w:sz w:val="20"/>
        </w:rPr>
        <w:t>(No.2)</w:t>
      </w:r>
      <w:r>
        <w:rPr>
          <w:rFonts w:ascii="Arial"/>
          <w:i/>
          <w:spacing w:val="4"/>
          <w:sz w:val="20"/>
        </w:rPr>
        <w:t> </w:t>
      </w:r>
      <w:r>
        <w:rPr>
          <w:rFonts w:ascii="Arial"/>
          <w:i/>
          <w:sz w:val="20"/>
        </w:rPr>
        <w:t>(1866)</w:t>
      </w:r>
      <w:r>
        <w:rPr>
          <w:rFonts w:ascii="Arial"/>
          <w:i/>
          <w:spacing w:val="4"/>
          <w:sz w:val="20"/>
        </w:rPr>
        <w:t> </w:t>
      </w:r>
      <w:r>
        <w:rPr>
          <w:rFonts w:ascii="Arial"/>
          <w:i/>
          <w:sz w:val="20"/>
        </w:rPr>
        <w:t>35</w:t>
      </w:r>
      <w:r>
        <w:rPr>
          <w:rFonts w:ascii="Arial"/>
          <w:i/>
          <w:spacing w:val="4"/>
          <w:sz w:val="20"/>
        </w:rPr>
        <w:t> </w:t>
      </w:r>
      <w:r>
        <w:rPr>
          <w:rFonts w:ascii="Arial"/>
          <w:i/>
          <w:sz w:val="20"/>
        </w:rPr>
        <w:t>Beav.</w:t>
      </w:r>
      <w:r>
        <w:rPr>
          <w:rFonts w:ascii="Arial"/>
          <w:i/>
          <w:spacing w:val="4"/>
          <w:sz w:val="20"/>
        </w:rPr>
        <w:t> </w:t>
      </w:r>
      <w:r>
        <w:rPr>
          <w:rFonts w:ascii="Arial"/>
          <w:i/>
          <w:sz w:val="20"/>
        </w:rPr>
        <w:t>629</w:t>
      </w:r>
      <w:r>
        <w:rPr>
          <w:sz w:val="20"/>
        </w:rPr>
        <w:t>;</w:t>
      </w:r>
      <w:r>
        <w:rPr>
          <w:spacing w:val="3"/>
          <w:sz w:val="20"/>
        </w:rPr>
        <w:t> </w:t>
      </w:r>
      <w:r>
        <w:rPr>
          <w:rFonts w:ascii="Arial"/>
          <w:i/>
          <w:sz w:val="20"/>
        </w:rPr>
        <w:t>Poole</w:t>
      </w:r>
      <w:r>
        <w:rPr>
          <w:rFonts w:ascii="Arial"/>
          <w:i/>
          <w:spacing w:val="4"/>
          <w:sz w:val="20"/>
        </w:rPr>
        <w:t> </w:t>
      </w:r>
      <w:r>
        <w:rPr>
          <w:rFonts w:ascii="Arial"/>
          <w:i/>
          <w:sz w:val="20"/>
        </w:rPr>
        <w:t>v</w:t>
      </w:r>
      <w:r>
        <w:rPr>
          <w:rFonts w:ascii="Arial"/>
          <w:i/>
          <w:spacing w:val="4"/>
          <w:sz w:val="20"/>
        </w:rPr>
        <w:t> </w:t>
      </w:r>
      <w:r>
        <w:rPr>
          <w:rFonts w:ascii="Arial"/>
          <w:i/>
          <w:sz w:val="20"/>
        </w:rPr>
        <w:t>Poole</w:t>
      </w:r>
      <w:r>
        <w:rPr>
          <w:rFonts w:ascii="Arial"/>
          <w:i/>
          <w:spacing w:val="4"/>
          <w:sz w:val="20"/>
        </w:rPr>
        <w:t> </w:t>
      </w:r>
      <w:r>
        <w:rPr>
          <w:rFonts w:ascii="Arial"/>
          <w:i/>
          <w:sz w:val="20"/>
        </w:rPr>
        <w:t>(1871)</w:t>
      </w:r>
      <w:r>
        <w:rPr>
          <w:rFonts w:ascii="Arial"/>
          <w:i/>
          <w:spacing w:val="4"/>
          <w:sz w:val="20"/>
        </w:rPr>
        <w:t> </w:t>
      </w:r>
      <w:r>
        <w:rPr>
          <w:rFonts w:ascii="Arial"/>
          <w:i/>
          <w:sz w:val="20"/>
        </w:rPr>
        <w:t>L.R.</w:t>
      </w:r>
      <w:r>
        <w:rPr>
          <w:rFonts w:ascii="Arial"/>
          <w:i/>
          <w:spacing w:val="4"/>
          <w:sz w:val="20"/>
        </w:rPr>
        <w:t> </w:t>
      </w:r>
      <w:r>
        <w:rPr>
          <w:rFonts w:ascii="Arial"/>
          <w:i/>
          <w:sz w:val="20"/>
        </w:rPr>
        <w:t>7</w:t>
      </w:r>
      <w:r>
        <w:rPr>
          <w:rFonts w:ascii="Arial"/>
          <w:i/>
          <w:spacing w:val="4"/>
          <w:sz w:val="20"/>
        </w:rPr>
        <w:t> </w:t>
      </w:r>
      <w:r>
        <w:rPr>
          <w:rFonts w:ascii="Arial"/>
          <w:i/>
          <w:sz w:val="20"/>
        </w:rPr>
        <w:t>Ch.</w:t>
      </w:r>
      <w:r>
        <w:rPr>
          <w:rFonts w:ascii="Arial"/>
          <w:i/>
          <w:spacing w:val="4"/>
          <w:sz w:val="20"/>
        </w:rPr>
        <w:t> </w:t>
      </w:r>
      <w:r>
        <w:rPr>
          <w:rFonts w:ascii="Arial"/>
          <w:i/>
          <w:sz w:val="20"/>
        </w:rPr>
        <w:t>App.</w:t>
      </w:r>
      <w:r>
        <w:rPr>
          <w:rFonts w:ascii="Arial"/>
          <w:i/>
          <w:spacing w:val="4"/>
          <w:sz w:val="20"/>
        </w:rPr>
        <w:t> </w:t>
      </w:r>
      <w:r>
        <w:rPr>
          <w:rFonts w:ascii="Arial"/>
          <w:i/>
          <w:spacing w:val="-5"/>
          <w:sz w:val="20"/>
        </w:rPr>
        <w:t>17</w:t>
      </w:r>
      <w:r>
        <w:rPr>
          <w:spacing w:val="-5"/>
          <w:sz w:val="20"/>
        </w:rPr>
        <w:t>;</w:t>
      </w:r>
    </w:p>
    <w:p>
      <w:pPr>
        <w:spacing w:line="227" w:lineRule="exact" w:before="0"/>
        <w:ind w:left="0" w:right="249" w:firstLine="0"/>
        <w:jc w:val="right"/>
        <w:rPr>
          <w:sz w:val="20"/>
        </w:rPr>
      </w:pPr>
      <w:r>
        <w:rPr>
          <w:rFonts w:ascii="Arial"/>
          <w:i/>
          <w:sz w:val="20"/>
        </w:rPr>
        <w:t>Re</w:t>
      </w:r>
      <w:r>
        <w:rPr>
          <w:rFonts w:ascii="Arial"/>
          <w:i/>
          <w:spacing w:val="-1"/>
          <w:sz w:val="20"/>
        </w:rPr>
        <w:t> </w:t>
      </w:r>
      <w:r>
        <w:rPr>
          <w:rFonts w:ascii="Arial"/>
          <w:i/>
          <w:sz w:val="20"/>
        </w:rPr>
        <w:t>Rownson (1885) 29 Ch. D. 358</w:t>
      </w:r>
      <w:r>
        <w:rPr>
          <w:sz w:val="20"/>
        </w:rPr>
        <w:t>; </w:t>
      </w:r>
      <w:r>
        <w:rPr>
          <w:rFonts w:ascii="Arial"/>
          <w:i/>
          <w:sz w:val="20"/>
        </w:rPr>
        <w:t>Re Akerman [1891]</w:t>
      </w:r>
      <w:r>
        <w:rPr>
          <w:rFonts w:ascii="Arial"/>
          <w:i/>
          <w:spacing w:val="-1"/>
          <w:sz w:val="20"/>
        </w:rPr>
        <w:t> </w:t>
      </w:r>
      <w:r>
        <w:rPr>
          <w:rFonts w:ascii="Arial"/>
          <w:i/>
          <w:sz w:val="20"/>
        </w:rPr>
        <w:t>3 Ch. 212</w:t>
      </w:r>
      <w:r>
        <w:rPr>
          <w:sz w:val="20"/>
        </w:rPr>
        <w:t>; </w:t>
      </w:r>
      <w:r>
        <w:rPr>
          <w:rFonts w:ascii="Arial"/>
          <w:i/>
          <w:sz w:val="20"/>
        </w:rPr>
        <w:t>Re Taylor [1894] 1 Ch. </w:t>
      </w:r>
      <w:r>
        <w:rPr>
          <w:rFonts w:ascii="Arial"/>
          <w:i/>
          <w:spacing w:val="-4"/>
          <w:sz w:val="20"/>
        </w:rPr>
        <w:t>671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5" w:id="987"/>
      <w:bookmarkEnd w:id="987"/>
      <w:r>
        <w:rPr/>
      </w:r>
      <w:hyperlink w:history="true" w:anchor="_bookmark961">
        <w:r>
          <w:rPr>
            <w:color w:val="005DA1"/>
            <w:spacing w:val="-4"/>
            <w:position w:val="5"/>
            <w:sz w:val="14"/>
            <w:u w:val="single" w:color="005DA1"/>
          </w:rPr>
          <w:t>525</w:t>
        </w:r>
      </w:hyperlink>
      <w:r>
        <w:rPr>
          <w:spacing w:val="-4"/>
          <w:position w:val="5"/>
          <w:sz w:val="14"/>
        </w:rPr>
        <w:t>.</w:t>
      </w:r>
      <w:r>
        <w:rPr>
          <w:position w:val="5"/>
          <w:sz w:val="14"/>
        </w:rPr>
        <w:tab/>
      </w:r>
      <w:r>
        <w:rPr>
          <w:rFonts w:ascii="Arial" w:hAnsi="Arial"/>
          <w:i/>
          <w:sz w:val="20"/>
        </w:rPr>
        <w:t>Re Cordwell’s Estate (1875) L.R. 20 Eq. </w:t>
      </w:r>
      <w:r>
        <w:rPr>
          <w:rFonts w:ascii="Arial" w:hAnsi="Arial"/>
          <w:i/>
          <w:spacing w:val="-4"/>
          <w:sz w:val="20"/>
        </w:rPr>
        <w:t>644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6" w:id="988"/>
      <w:bookmarkEnd w:id="988"/>
      <w:r>
        <w:rPr/>
      </w:r>
      <w:hyperlink w:history="true" w:anchor="_bookmark962">
        <w:r>
          <w:rPr>
            <w:color w:val="005DA1"/>
            <w:spacing w:val="-4"/>
            <w:position w:val="5"/>
            <w:sz w:val="14"/>
            <w:u w:val="single" w:color="005DA1"/>
          </w:rPr>
          <w:t>526</w:t>
        </w:r>
      </w:hyperlink>
      <w:r>
        <w:rPr>
          <w:spacing w:val="-4"/>
          <w:position w:val="5"/>
          <w:sz w:val="14"/>
        </w:rPr>
        <w:t>.</w:t>
      </w:r>
      <w:r>
        <w:rPr>
          <w:position w:val="5"/>
          <w:sz w:val="14"/>
        </w:rPr>
        <w:tab/>
      </w:r>
      <w:r>
        <w:rPr>
          <w:rFonts w:ascii="Arial"/>
          <w:i/>
          <w:sz w:val="20"/>
        </w:rPr>
        <w:t>Re Savage [1918] 2 Ch. </w:t>
      </w:r>
      <w:r>
        <w:rPr>
          <w:rFonts w:ascii="Arial"/>
          <w:i/>
          <w:spacing w:val="-4"/>
          <w:sz w:val="20"/>
        </w:rPr>
        <w:t>146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7" w:id="989"/>
      <w:bookmarkEnd w:id="989"/>
      <w:r>
        <w:rPr/>
      </w:r>
      <w:hyperlink w:history="true" w:anchor="_bookmark963">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Re Bruce [1908] 2 Ch. </w:t>
      </w:r>
      <w:r>
        <w:rPr>
          <w:rFonts w:ascii="Arial"/>
          <w:i/>
          <w:spacing w:val="-4"/>
          <w:sz w:val="20"/>
        </w:rPr>
        <w:t>682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88" w:id="990"/>
      <w:bookmarkEnd w:id="990"/>
      <w:r>
        <w:rPr/>
      </w:r>
      <w:hyperlink w:history="true" w:anchor="_bookmark964">
        <w:r>
          <w:rPr>
            <w:color w:val="005DA1"/>
            <w:spacing w:val="-4"/>
            <w:position w:val="5"/>
            <w:sz w:val="14"/>
            <w:u w:val="single" w:color="005DA1"/>
          </w:rPr>
          <w:t>528</w:t>
        </w:r>
      </w:hyperlink>
      <w:r>
        <w:rPr>
          <w:spacing w:val="-4"/>
          <w:position w:val="5"/>
          <w:sz w:val="14"/>
        </w:rPr>
        <w:t>.</w:t>
      </w:r>
      <w:r>
        <w:rPr>
          <w:position w:val="5"/>
          <w:sz w:val="14"/>
        </w:rPr>
        <w:tab/>
      </w:r>
      <w:r>
        <w:rPr>
          <w:rFonts w:ascii="Arial"/>
          <w:i/>
          <w:sz w:val="20"/>
        </w:rPr>
        <w:t>Stahlschmidt</w:t>
      </w:r>
      <w:r>
        <w:rPr>
          <w:rFonts w:ascii="Arial"/>
          <w:i/>
          <w:spacing w:val="1"/>
          <w:sz w:val="20"/>
        </w:rPr>
        <w:t> </w:t>
      </w:r>
      <w:r>
        <w:rPr>
          <w:rFonts w:ascii="Arial"/>
          <w:i/>
          <w:sz w:val="20"/>
        </w:rPr>
        <w:t>v</w:t>
      </w:r>
      <w:r>
        <w:rPr>
          <w:rFonts w:ascii="Arial"/>
          <w:i/>
          <w:spacing w:val="4"/>
          <w:sz w:val="20"/>
        </w:rPr>
        <w:t> </w:t>
      </w:r>
      <w:r>
        <w:rPr>
          <w:rFonts w:ascii="Arial"/>
          <w:i/>
          <w:sz w:val="20"/>
        </w:rPr>
        <w:t>Lett</w:t>
      </w:r>
      <w:r>
        <w:rPr>
          <w:rFonts w:ascii="Arial"/>
          <w:i/>
          <w:spacing w:val="4"/>
          <w:sz w:val="20"/>
        </w:rPr>
        <w:t> </w:t>
      </w:r>
      <w:r>
        <w:rPr>
          <w:rFonts w:ascii="Arial"/>
          <w:i/>
          <w:sz w:val="20"/>
        </w:rPr>
        <w:t>(1853)</w:t>
      </w:r>
      <w:r>
        <w:rPr>
          <w:rFonts w:ascii="Arial"/>
          <w:i/>
          <w:spacing w:val="4"/>
          <w:sz w:val="20"/>
        </w:rPr>
        <w:t> </w:t>
      </w:r>
      <w:r>
        <w:rPr>
          <w:rFonts w:ascii="Arial"/>
          <w:i/>
          <w:sz w:val="20"/>
        </w:rPr>
        <w:t>1</w:t>
      </w:r>
      <w:r>
        <w:rPr>
          <w:rFonts w:ascii="Arial"/>
          <w:i/>
          <w:spacing w:val="4"/>
          <w:sz w:val="20"/>
        </w:rPr>
        <w:t> </w:t>
      </w:r>
      <w:r>
        <w:rPr>
          <w:rFonts w:ascii="Arial"/>
          <w:i/>
          <w:sz w:val="20"/>
        </w:rPr>
        <w:t>Sm.</w:t>
      </w:r>
      <w:r>
        <w:rPr>
          <w:rFonts w:ascii="Arial"/>
          <w:i/>
          <w:spacing w:val="4"/>
          <w:sz w:val="20"/>
        </w:rPr>
        <w:t> </w:t>
      </w:r>
      <w:r>
        <w:rPr>
          <w:rFonts w:ascii="Arial"/>
          <w:i/>
          <w:sz w:val="20"/>
        </w:rPr>
        <w:t>&amp;</w:t>
      </w:r>
      <w:r>
        <w:rPr>
          <w:rFonts w:ascii="Arial"/>
          <w:i/>
          <w:spacing w:val="4"/>
          <w:sz w:val="20"/>
        </w:rPr>
        <w:t> </w:t>
      </w:r>
      <w:r>
        <w:rPr>
          <w:rFonts w:ascii="Arial"/>
          <w:i/>
          <w:sz w:val="20"/>
        </w:rPr>
        <w:t>G.</w:t>
      </w:r>
      <w:r>
        <w:rPr>
          <w:rFonts w:ascii="Arial"/>
          <w:i/>
          <w:spacing w:val="4"/>
          <w:sz w:val="20"/>
        </w:rPr>
        <w:t> </w:t>
      </w:r>
      <w:r>
        <w:rPr>
          <w:rFonts w:ascii="Arial"/>
          <w:i/>
          <w:sz w:val="20"/>
        </w:rPr>
        <w:t>415</w:t>
      </w:r>
      <w:r>
        <w:rPr>
          <w:sz w:val="20"/>
        </w:rPr>
        <w:t>;</w:t>
      </w:r>
      <w:r>
        <w:rPr>
          <w:spacing w:val="4"/>
          <w:sz w:val="20"/>
        </w:rPr>
        <w:t> </w:t>
      </w:r>
      <w:r>
        <w:rPr>
          <w:rFonts w:ascii="Arial"/>
          <w:i/>
          <w:sz w:val="20"/>
        </w:rPr>
        <w:t>Hill</w:t>
      </w:r>
      <w:r>
        <w:rPr>
          <w:rFonts w:ascii="Arial"/>
          <w:i/>
          <w:spacing w:val="4"/>
          <w:sz w:val="20"/>
        </w:rPr>
        <w:t> </w:t>
      </w:r>
      <w:r>
        <w:rPr>
          <w:rFonts w:ascii="Arial"/>
          <w:i/>
          <w:sz w:val="20"/>
        </w:rPr>
        <w:t>v</w:t>
      </w:r>
      <w:r>
        <w:rPr>
          <w:rFonts w:ascii="Arial"/>
          <w:i/>
          <w:spacing w:val="3"/>
          <w:sz w:val="20"/>
        </w:rPr>
        <w:t> </w:t>
      </w:r>
      <w:r>
        <w:rPr>
          <w:rFonts w:ascii="Arial"/>
          <w:i/>
          <w:sz w:val="20"/>
        </w:rPr>
        <w:t>Walker</w:t>
      </w:r>
      <w:r>
        <w:rPr>
          <w:rFonts w:ascii="Arial"/>
          <w:i/>
          <w:spacing w:val="4"/>
          <w:sz w:val="20"/>
        </w:rPr>
        <w:t> </w:t>
      </w:r>
      <w:r>
        <w:rPr>
          <w:rFonts w:ascii="Arial"/>
          <w:i/>
          <w:sz w:val="20"/>
        </w:rPr>
        <w:t>(1858)</w:t>
      </w:r>
      <w:r>
        <w:rPr>
          <w:rFonts w:ascii="Arial"/>
          <w:i/>
          <w:spacing w:val="4"/>
          <w:sz w:val="20"/>
        </w:rPr>
        <w:t> </w:t>
      </w:r>
      <w:r>
        <w:rPr>
          <w:rFonts w:ascii="Arial"/>
          <w:i/>
          <w:sz w:val="20"/>
        </w:rPr>
        <w:t>4</w:t>
      </w:r>
      <w:r>
        <w:rPr>
          <w:rFonts w:ascii="Arial"/>
          <w:i/>
          <w:spacing w:val="4"/>
          <w:sz w:val="20"/>
        </w:rPr>
        <w:t> </w:t>
      </w:r>
      <w:r>
        <w:rPr>
          <w:rFonts w:ascii="Arial"/>
          <w:i/>
          <w:sz w:val="20"/>
        </w:rPr>
        <w:t>K.</w:t>
      </w:r>
      <w:r>
        <w:rPr>
          <w:rFonts w:ascii="Arial"/>
          <w:i/>
          <w:spacing w:val="4"/>
          <w:sz w:val="20"/>
        </w:rPr>
        <w:t> </w:t>
      </w:r>
      <w:r>
        <w:rPr>
          <w:rFonts w:ascii="Arial"/>
          <w:i/>
          <w:sz w:val="20"/>
        </w:rPr>
        <w:t>&amp;</w:t>
      </w:r>
      <w:r>
        <w:rPr>
          <w:rFonts w:ascii="Arial"/>
          <w:i/>
          <w:spacing w:val="4"/>
          <w:sz w:val="20"/>
        </w:rPr>
        <w:t> </w:t>
      </w:r>
      <w:r>
        <w:rPr>
          <w:rFonts w:ascii="Arial"/>
          <w:i/>
          <w:sz w:val="20"/>
        </w:rPr>
        <w:t>J.</w:t>
      </w:r>
      <w:r>
        <w:rPr>
          <w:rFonts w:ascii="Arial"/>
          <w:i/>
          <w:spacing w:val="4"/>
          <w:sz w:val="20"/>
        </w:rPr>
        <w:t> </w:t>
      </w:r>
      <w:r>
        <w:rPr>
          <w:rFonts w:ascii="Arial"/>
          <w:i/>
          <w:sz w:val="20"/>
        </w:rPr>
        <w:t>166</w:t>
      </w:r>
      <w:r>
        <w:rPr>
          <w:sz w:val="20"/>
        </w:rPr>
        <w:t>;</w:t>
      </w:r>
      <w:r>
        <w:rPr>
          <w:spacing w:val="4"/>
          <w:sz w:val="20"/>
        </w:rPr>
        <w:t> </w:t>
      </w:r>
      <w:r>
        <w:rPr>
          <w:rFonts w:ascii="Arial"/>
          <w:i/>
          <w:sz w:val="20"/>
        </w:rPr>
        <w:t>Lowis</w:t>
      </w:r>
      <w:r>
        <w:rPr>
          <w:rFonts w:ascii="Arial"/>
          <w:i/>
          <w:spacing w:val="4"/>
          <w:sz w:val="20"/>
        </w:rPr>
        <w:t> </w:t>
      </w:r>
      <w:r>
        <w:rPr>
          <w:rFonts w:ascii="Arial"/>
          <w:i/>
          <w:sz w:val="20"/>
        </w:rPr>
        <w:t>v</w:t>
      </w:r>
      <w:r>
        <w:rPr>
          <w:rFonts w:ascii="Arial"/>
          <w:i/>
          <w:spacing w:val="4"/>
          <w:sz w:val="20"/>
        </w:rPr>
        <w:t> </w:t>
      </w:r>
      <w:r>
        <w:rPr>
          <w:rFonts w:ascii="Arial"/>
          <w:i/>
          <w:spacing w:val="-2"/>
          <w:sz w:val="20"/>
        </w:rPr>
        <w:t>Rumney</w:t>
      </w:r>
    </w:p>
    <w:p>
      <w:pPr>
        <w:spacing w:line="227" w:lineRule="exact" w:before="0"/>
        <w:ind w:left="705" w:right="0" w:firstLine="0"/>
        <w:jc w:val="left"/>
        <w:rPr>
          <w:sz w:val="20"/>
        </w:rPr>
      </w:pPr>
      <w:r>
        <w:rPr>
          <w:rFonts w:ascii="Arial"/>
          <w:i/>
          <w:sz w:val="20"/>
        </w:rPr>
        <w:t>(1867)</w:t>
      </w:r>
      <w:r>
        <w:rPr>
          <w:rFonts w:ascii="Arial"/>
          <w:i/>
          <w:spacing w:val="-2"/>
          <w:sz w:val="20"/>
        </w:rPr>
        <w:t> </w:t>
      </w:r>
      <w:r>
        <w:rPr>
          <w:rFonts w:ascii="Arial"/>
          <w:i/>
          <w:sz w:val="20"/>
        </w:rPr>
        <w:t>L.R. 4 Eq. </w:t>
      </w:r>
      <w:r>
        <w:rPr>
          <w:rFonts w:ascii="Arial"/>
          <w:i/>
          <w:spacing w:val="-4"/>
          <w:sz w:val="20"/>
        </w:rPr>
        <w:t>451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89" w:id="991"/>
      <w:bookmarkEnd w:id="991"/>
      <w:r>
        <w:rPr/>
      </w:r>
      <w:hyperlink w:history="true" w:anchor="_bookmark965">
        <w:r>
          <w:rPr>
            <w:color w:val="005DA1"/>
            <w:spacing w:val="-4"/>
            <w:position w:val="5"/>
            <w:sz w:val="14"/>
            <w:u w:val="single" w:color="005DA1"/>
          </w:rPr>
          <w:t>529</w:t>
        </w:r>
      </w:hyperlink>
      <w:r>
        <w:rPr>
          <w:spacing w:val="-4"/>
          <w:position w:val="5"/>
          <w:sz w:val="14"/>
        </w:rPr>
        <w:t>.</w:t>
      </w:r>
      <w:r>
        <w:rPr>
          <w:position w:val="5"/>
          <w:sz w:val="14"/>
        </w:rPr>
        <w:tab/>
      </w:r>
      <w:r>
        <w:rPr>
          <w:sz w:val="20"/>
        </w:rPr>
        <w:t>See</w:t>
      </w:r>
      <w:r>
        <w:rPr>
          <w:spacing w:val="20"/>
          <w:sz w:val="20"/>
        </w:rPr>
        <w:t> </w:t>
      </w:r>
      <w:r>
        <w:rPr>
          <w:rFonts w:ascii="Arial"/>
          <w:i/>
          <w:sz w:val="20"/>
        </w:rPr>
        <w:t>Midgley</w:t>
      </w:r>
      <w:r>
        <w:rPr>
          <w:rFonts w:ascii="Arial"/>
          <w:i/>
          <w:spacing w:val="20"/>
          <w:sz w:val="20"/>
        </w:rPr>
        <w:t> </w:t>
      </w:r>
      <w:r>
        <w:rPr>
          <w:rFonts w:ascii="Arial"/>
          <w:i/>
          <w:sz w:val="20"/>
        </w:rPr>
        <w:t>v</w:t>
      </w:r>
      <w:r>
        <w:rPr>
          <w:rFonts w:ascii="Arial"/>
          <w:i/>
          <w:spacing w:val="20"/>
          <w:sz w:val="20"/>
        </w:rPr>
        <w:t> </w:t>
      </w:r>
      <w:r>
        <w:rPr>
          <w:rFonts w:ascii="Arial"/>
          <w:i/>
          <w:sz w:val="20"/>
        </w:rPr>
        <w:t>Midgley</w:t>
      </w:r>
      <w:r>
        <w:rPr>
          <w:rFonts w:ascii="Arial"/>
          <w:i/>
          <w:spacing w:val="20"/>
          <w:sz w:val="20"/>
        </w:rPr>
        <w:t> </w:t>
      </w:r>
      <w:r>
        <w:rPr>
          <w:rFonts w:ascii="Arial"/>
          <w:i/>
          <w:sz w:val="20"/>
        </w:rPr>
        <w:t>[1893]</w:t>
      </w:r>
      <w:r>
        <w:rPr>
          <w:rFonts w:ascii="Arial"/>
          <w:i/>
          <w:spacing w:val="20"/>
          <w:sz w:val="20"/>
        </w:rPr>
        <w:t> </w:t>
      </w:r>
      <w:r>
        <w:rPr>
          <w:rFonts w:ascii="Arial"/>
          <w:i/>
          <w:sz w:val="20"/>
        </w:rPr>
        <w:t>3</w:t>
      </w:r>
      <w:r>
        <w:rPr>
          <w:rFonts w:ascii="Arial"/>
          <w:i/>
          <w:spacing w:val="20"/>
          <w:sz w:val="20"/>
        </w:rPr>
        <w:t> </w:t>
      </w:r>
      <w:r>
        <w:rPr>
          <w:rFonts w:ascii="Arial"/>
          <w:i/>
          <w:sz w:val="20"/>
        </w:rPr>
        <w:t>Ch.</w:t>
      </w:r>
      <w:r>
        <w:rPr>
          <w:rFonts w:ascii="Arial"/>
          <w:i/>
          <w:spacing w:val="20"/>
          <w:sz w:val="20"/>
        </w:rPr>
        <w:t> </w:t>
      </w:r>
      <w:r>
        <w:rPr>
          <w:rFonts w:ascii="Arial"/>
          <w:i/>
          <w:sz w:val="20"/>
        </w:rPr>
        <w:t>282,</w:t>
      </w:r>
      <w:r>
        <w:rPr>
          <w:rFonts w:ascii="Arial"/>
          <w:i/>
          <w:spacing w:val="20"/>
          <w:sz w:val="20"/>
        </w:rPr>
        <w:t> </w:t>
      </w:r>
      <w:r>
        <w:rPr>
          <w:rFonts w:ascii="Arial"/>
          <w:i/>
          <w:sz w:val="20"/>
        </w:rPr>
        <w:t>297</w:t>
      </w:r>
      <w:r>
        <w:rPr>
          <w:sz w:val="20"/>
        </w:rPr>
        <w:t>;</w:t>
      </w:r>
      <w:r>
        <w:rPr>
          <w:spacing w:val="20"/>
          <w:sz w:val="20"/>
        </w:rPr>
        <w:t> </w:t>
      </w:r>
      <w:r>
        <w:rPr>
          <w:rFonts w:ascii="Arial"/>
          <w:i/>
          <w:sz w:val="20"/>
        </w:rPr>
        <w:t>Astbury</w:t>
      </w:r>
      <w:r>
        <w:rPr>
          <w:rFonts w:ascii="Arial"/>
          <w:i/>
          <w:spacing w:val="20"/>
          <w:sz w:val="20"/>
        </w:rPr>
        <w:t> </w:t>
      </w:r>
      <w:r>
        <w:rPr>
          <w:rFonts w:ascii="Arial"/>
          <w:i/>
          <w:sz w:val="20"/>
        </w:rPr>
        <w:t>v</w:t>
      </w:r>
      <w:r>
        <w:rPr>
          <w:rFonts w:ascii="Arial"/>
          <w:i/>
          <w:spacing w:val="20"/>
          <w:sz w:val="20"/>
        </w:rPr>
        <w:t> </w:t>
      </w:r>
      <w:r>
        <w:rPr>
          <w:rFonts w:ascii="Arial"/>
          <w:i/>
          <w:sz w:val="20"/>
        </w:rPr>
        <w:t>Astbury</w:t>
      </w:r>
      <w:r>
        <w:rPr>
          <w:rFonts w:ascii="Arial"/>
          <w:i/>
          <w:spacing w:val="20"/>
          <w:sz w:val="20"/>
        </w:rPr>
        <w:t> </w:t>
      </w:r>
      <w:r>
        <w:rPr>
          <w:rFonts w:ascii="Arial"/>
          <w:i/>
          <w:sz w:val="20"/>
        </w:rPr>
        <w:t>[1898]</w:t>
      </w:r>
      <w:r>
        <w:rPr>
          <w:rFonts w:ascii="Arial"/>
          <w:i/>
          <w:spacing w:val="20"/>
          <w:sz w:val="20"/>
        </w:rPr>
        <w:t> </w:t>
      </w:r>
      <w:r>
        <w:rPr>
          <w:rFonts w:ascii="Arial"/>
          <w:i/>
          <w:sz w:val="20"/>
        </w:rPr>
        <w:t>2</w:t>
      </w:r>
      <w:r>
        <w:rPr>
          <w:rFonts w:ascii="Arial"/>
          <w:i/>
          <w:spacing w:val="20"/>
          <w:sz w:val="20"/>
        </w:rPr>
        <w:t> </w:t>
      </w:r>
      <w:r>
        <w:rPr>
          <w:rFonts w:ascii="Arial"/>
          <w:i/>
          <w:sz w:val="20"/>
        </w:rPr>
        <w:t>Ch.</w:t>
      </w:r>
      <w:r>
        <w:rPr>
          <w:rFonts w:ascii="Arial"/>
          <w:i/>
          <w:spacing w:val="20"/>
          <w:sz w:val="20"/>
        </w:rPr>
        <w:t> </w:t>
      </w:r>
      <w:r>
        <w:rPr>
          <w:rFonts w:ascii="Arial"/>
          <w:i/>
          <w:sz w:val="20"/>
        </w:rPr>
        <w:t>111,</w:t>
      </w:r>
      <w:r>
        <w:rPr>
          <w:rFonts w:ascii="Arial"/>
          <w:i/>
          <w:spacing w:val="20"/>
          <w:sz w:val="20"/>
        </w:rPr>
        <w:t> </w:t>
      </w:r>
      <w:r>
        <w:rPr>
          <w:rFonts w:ascii="Arial"/>
          <w:i/>
          <w:sz w:val="20"/>
        </w:rPr>
        <w:t>115</w:t>
      </w:r>
      <w:r>
        <w:rPr>
          <w:sz w:val="20"/>
        </w:rPr>
        <w:t>.</w:t>
      </w:r>
      <w:r>
        <w:rPr>
          <w:spacing w:val="20"/>
          <w:sz w:val="20"/>
        </w:rPr>
        <w:t> </w:t>
      </w:r>
      <w:r>
        <w:rPr>
          <w:sz w:val="20"/>
        </w:rPr>
        <w:t>The point has never been decided.</w:t>
      </w:r>
    </w:p>
    <w:p>
      <w:pPr>
        <w:pStyle w:val="BodyText"/>
        <w:spacing w:before="5"/>
      </w:pPr>
    </w:p>
    <w:p>
      <w:pPr>
        <w:tabs>
          <w:tab w:pos="705" w:val="left" w:leader="none"/>
        </w:tabs>
        <w:spacing w:before="0"/>
        <w:ind w:left="165" w:right="0" w:firstLine="0"/>
        <w:jc w:val="left"/>
        <w:rPr>
          <w:sz w:val="20"/>
        </w:rPr>
      </w:pPr>
      <w:bookmarkStart w:name="_bookmark990" w:id="992"/>
      <w:bookmarkEnd w:id="992"/>
      <w:r>
        <w:rPr/>
      </w:r>
      <w:hyperlink w:history="true" w:anchor="_bookmark966">
        <w:r>
          <w:rPr>
            <w:color w:val="005DA1"/>
            <w:spacing w:val="-4"/>
            <w:position w:val="5"/>
            <w:sz w:val="14"/>
            <w:u w:val="single" w:color="005DA1"/>
          </w:rPr>
          <w:t>530</w:t>
        </w:r>
      </w:hyperlink>
      <w:r>
        <w:rPr>
          <w:spacing w:val="-4"/>
          <w:position w:val="5"/>
          <w:sz w:val="14"/>
        </w:rPr>
        <w:t>.</w:t>
      </w:r>
      <w:r>
        <w:rPr>
          <w:position w:val="5"/>
          <w:sz w:val="14"/>
        </w:rPr>
        <w:tab/>
      </w:r>
      <w:r>
        <w:rPr>
          <w:rFonts w:ascii="Arial"/>
          <w:i/>
          <w:sz w:val="20"/>
        </w:rPr>
        <w:t>Stahlschmidt</w:t>
      </w:r>
      <w:r>
        <w:rPr>
          <w:rFonts w:ascii="Arial"/>
          <w:i/>
          <w:spacing w:val="-1"/>
          <w:sz w:val="20"/>
        </w:rPr>
        <w:t> </w:t>
      </w:r>
      <w:r>
        <w:rPr>
          <w:rFonts w:ascii="Arial"/>
          <w:i/>
          <w:sz w:val="20"/>
        </w:rPr>
        <w:t>v Lett (1853) 1 Sm. &amp; G. 415</w:t>
      </w:r>
      <w:r>
        <w:rPr>
          <w:sz w:val="20"/>
        </w:rPr>
        <w:t>; </w:t>
      </w:r>
      <w:r>
        <w:rPr>
          <w:rFonts w:ascii="Arial"/>
          <w:i/>
          <w:sz w:val="20"/>
        </w:rPr>
        <w:t>Hill v Walker (1858) K. &amp; J. </w:t>
      </w:r>
      <w:r>
        <w:rPr>
          <w:rFonts w:ascii="Arial"/>
          <w:i/>
          <w:spacing w:val="-4"/>
          <w:sz w:val="20"/>
        </w:rPr>
        <w:t>166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1" w:id="993"/>
      <w:bookmarkEnd w:id="993"/>
      <w:r>
        <w:rPr/>
      </w:r>
      <w:hyperlink w:history="true" w:anchor="_bookmark967">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Midgley v Midgley [1893] 3 Ch. </w:t>
      </w:r>
      <w:r>
        <w:rPr>
          <w:rFonts w:ascii="Arial"/>
          <w:i/>
          <w:spacing w:val="-4"/>
          <w:sz w:val="20"/>
        </w:rPr>
        <w:t>282</w:t>
      </w:r>
      <w:r>
        <w:rPr>
          <w:spacing w:val="-4"/>
          <w:sz w:val="20"/>
        </w:rPr>
        <w:t>.</w:t>
      </w:r>
    </w:p>
    <w:p>
      <w:pPr>
        <w:pStyle w:val="BodyText"/>
        <w:spacing w:before="9"/>
      </w:pPr>
    </w:p>
    <w:p>
      <w:pPr>
        <w:spacing w:line="235" w:lineRule="auto" w:before="0"/>
        <w:ind w:left="705" w:right="167" w:hanging="541"/>
        <w:jc w:val="both"/>
        <w:rPr>
          <w:sz w:val="20"/>
        </w:rPr>
      </w:pPr>
      <w:bookmarkStart w:name="_bookmark992" w:id="994"/>
      <w:bookmarkEnd w:id="994"/>
      <w:r>
        <w:rPr/>
      </w:r>
      <w:hyperlink w:history="true" w:anchor="_bookmark968">
        <w:r>
          <w:rPr>
            <w:color w:val="005DA1"/>
            <w:position w:val="5"/>
            <w:sz w:val="14"/>
            <w:u w:val="single" w:color="005DA1"/>
          </w:rPr>
          <w:t>532</w:t>
        </w:r>
      </w:hyperlink>
      <w:r>
        <w:rPr>
          <w:position w:val="5"/>
          <w:sz w:val="14"/>
        </w:rPr>
        <w:t>.</w:t>
      </w:r>
      <w:r>
        <w:rPr>
          <w:spacing w:val="80"/>
          <w:w w:val="150"/>
          <w:position w:val="5"/>
          <w:sz w:val="14"/>
        </w:rPr>
        <w:t> </w:t>
      </w:r>
      <w:r>
        <w:rPr>
          <w:rFonts w:ascii="Arial"/>
          <w:i/>
          <w:sz w:val="20"/>
        </w:rPr>
        <w:t>Shewen v Vanderhorst (1831) 1 R. &amp; M. 347</w:t>
      </w:r>
      <w:r>
        <w:rPr>
          <w:sz w:val="20"/>
        </w:rPr>
        <w:t>; </w:t>
      </w:r>
      <w:r>
        <w:rPr>
          <w:rFonts w:ascii="Arial"/>
          <w:i/>
          <w:sz w:val="20"/>
        </w:rPr>
        <w:t>Moodie v Bannister (1859) 4 Drew. 432</w:t>
      </w:r>
      <w:r>
        <w:rPr>
          <w:sz w:val="20"/>
        </w:rPr>
        <w:t>; cf. </w:t>
      </w:r>
      <w:r>
        <w:rPr>
          <w:rFonts w:ascii="Arial"/>
          <w:i/>
          <w:sz w:val="20"/>
        </w:rPr>
        <w:t>Re Wenham [1892] 3 Ch. 59</w:t>
      </w:r>
      <w:r>
        <w:rPr>
          <w:sz w:val="20"/>
        </w:rPr>
        <w:t>, applying the same principle to an originating summons taken out </w:t>
      </w:r>
      <w:r>
        <w:rPr>
          <w:sz w:val="20"/>
        </w:rPr>
        <w:t>by the executors.</w:t>
      </w:r>
    </w:p>
    <w:p>
      <w:pPr>
        <w:pStyle w:val="BodyText"/>
        <w:spacing w:before="5"/>
      </w:pPr>
    </w:p>
    <w:p>
      <w:pPr>
        <w:tabs>
          <w:tab w:pos="705" w:val="left" w:leader="none"/>
        </w:tabs>
        <w:spacing w:before="0"/>
        <w:ind w:left="165" w:right="0" w:firstLine="0"/>
        <w:jc w:val="left"/>
        <w:rPr>
          <w:sz w:val="20"/>
        </w:rPr>
      </w:pPr>
      <w:bookmarkStart w:name="_bookmark993" w:id="995"/>
      <w:bookmarkEnd w:id="995"/>
      <w:r>
        <w:rPr/>
      </w:r>
      <w:hyperlink w:history="true" w:anchor="_bookmark968">
        <w:r>
          <w:rPr>
            <w:color w:val="005DA1"/>
            <w:spacing w:val="-4"/>
            <w:position w:val="5"/>
            <w:sz w:val="14"/>
            <w:u w:val="single" w:color="005DA1"/>
          </w:rPr>
          <w:t>533</w:t>
        </w:r>
      </w:hyperlink>
      <w:r>
        <w:rPr>
          <w:spacing w:val="-4"/>
          <w:position w:val="5"/>
          <w:sz w:val="14"/>
        </w:rPr>
        <w:t>.</w:t>
      </w:r>
      <w:r>
        <w:rPr>
          <w:position w:val="5"/>
          <w:sz w:val="14"/>
        </w:rPr>
        <w:tab/>
      </w:r>
      <w:r>
        <w:rPr>
          <w:rFonts w:ascii="Arial"/>
          <w:i/>
          <w:sz w:val="20"/>
        </w:rPr>
        <w:t>Fuller v Redman (No.2) (1859) 26 Beav. </w:t>
      </w:r>
      <w:r>
        <w:rPr>
          <w:rFonts w:ascii="Arial"/>
          <w:i/>
          <w:spacing w:val="-4"/>
          <w:sz w:val="20"/>
        </w:rPr>
        <w:t>614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4" w:id="996"/>
      <w:bookmarkEnd w:id="996"/>
      <w:r>
        <w:rPr/>
      </w:r>
      <w:hyperlink w:history="true" w:anchor="_bookmark969">
        <w:r>
          <w:rPr>
            <w:color w:val="005DA1"/>
            <w:spacing w:val="-4"/>
            <w:position w:val="5"/>
            <w:sz w:val="14"/>
            <w:u w:val="single" w:color="005DA1"/>
          </w:rPr>
          <w:t>534</w:t>
        </w:r>
      </w:hyperlink>
      <w:r>
        <w:rPr>
          <w:spacing w:val="-4"/>
          <w:position w:val="5"/>
          <w:sz w:val="14"/>
        </w:rPr>
        <w:t>.</w:t>
      </w:r>
      <w:r>
        <w:rPr>
          <w:position w:val="5"/>
          <w:sz w:val="14"/>
        </w:rPr>
        <w:tab/>
      </w:r>
      <w:r>
        <w:rPr>
          <w:rFonts w:ascii="Arial"/>
          <w:i/>
          <w:sz w:val="20"/>
        </w:rPr>
        <w:t>Briggs</w:t>
      </w:r>
      <w:r>
        <w:rPr>
          <w:rFonts w:ascii="Arial"/>
          <w:i/>
          <w:spacing w:val="-1"/>
          <w:sz w:val="20"/>
        </w:rPr>
        <w:t> </w:t>
      </w:r>
      <w:r>
        <w:rPr>
          <w:rFonts w:ascii="Arial"/>
          <w:i/>
          <w:sz w:val="20"/>
        </w:rPr>
        <w:t>v Wilson (1854) 5 De G.M. &amp; G. 12</w:t>
      </w:r>
      <w:r>
        <w:rPr>
          <w:sz w:val="20"/>
        </w:rPr>
        <w:t>; </w:t>
      </w:r>
      <w:r>
        <w:rPr>
          <w:rFonts w:ascii="Arial"/>
          <w:i/>
          <w:sz w:val="20"/>
        </w:rPr>
        <w:t>Fuller v Redman (No.2) (1859) 26 Beav. </w:t>
      </w:r>
      <w:r>
        <w:rPr>
          <w:rFonts w:ascii="Arial"/>
          <w:i/>
          <w:spacing w:val="-4"/>
          <w:sz w:val="20"/>
        </w:rPr>
        <w:t>614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5" w:id="997"/>
      <w:bookmarkEnd w:id="997"/>
      <w:r>
        <w:rPr/>
      </w:r>
      <w:hyperlink w:history="true" w:anchor="_bookmark970">
        <w:r>
          <w:rPr>
            <w:color w:val="005DA1"/>
            <w:spacing w:val="-4"/>
            <w:position w:val="5"/>
            <w:sz w:val="14"/>
            <w:u w:val="single" w:color="005DA1"/>
          </w:rPr>
          <w:t>535</w:t>
        </w:r>
      </w:hyperlink>
      <w:r>
        <w:rPr>
          <w:spacing w:val="-4"/>
          <w:position w:val="5"/>
          <w:sz w:val="14"/>
        </w:rPr>
        <w:t>.</w:t>
      </w:r>
      <w:r>
        <w:rPr>
          <w:position w:val="5"/>
          <w:sz w:val="14"/>
        </w:rPr>
        <w:tab/>
      </w:r>
      <w:r>
        <w:rPr>
          <w:rFonts w:ascii="Arial"/>
          <w:i/>
          <w:sz w:val="20"/>
        </w:rPr>
        <w:t>Budgett v Budgett [1895] 1 Ch. </w:t>
      </w:r>
      <w:r>
        <w:rPr>
          <w:rFonts w:ascii="Arial"/>
          <w:i/>
          <w:spacing w:val="-4"/>
          <w:sz w:val="20"/>
        </w:rPr>
        <w:t>202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96" w:id="998"/>
      <w:bookmarkEnd w:id="998"/>
      <w:r>
        <w:rPr/>
      </w:r>
      <w:hyperlink w:history="true" w:anchor="_bookmark971">
        <w:r>
          <w:rPr>
            <w:color w:val="005DA1"/>
            <w:spacing w:val="-4"/>
            <w:position w:val="5"/>
            <w:sz w:val="14"/>
            <w:u w:val="single" w:color="005DA1"/>
          </w:rPr>
          <w:t>536</w:t>
        </w:r>
      </w:hyperlink>
      <w:r>
        <w:rPr>
          <w:spacing w:val="-4"/>
          <w:position w:val="5"/>
          <w:sz w:val="14"/>
        </w:rPr>
        <w:t>.</w:t>
      </w:r>
      <w:r>
        <w:rPr>
          <w:position w:val="5"/>
          <w:sz w:val="14"/>
        </w:rPr>
        <w:tab/>
      </w:r>
      <w:r>
        <w:rPr>
          <w:rFonts w:ascii="Arial"/>
          <w:i/>
          <w:sz w:val="20"/>
        </w:rPr>
        <w:t>Spears</w:t>
      </w:r>
      <w:r>
        <w:rPr>
          <w:rFonts w:ascii="Arial"/>
          <w:i/>
          <w:spacing w:val="26"/>
          <w:sz w:val="20"/>
        </w:rPr>
        <w:t> </w:t>
      </w:r>
      <w:r>
        <w:rPr>
          <w:rFonts w:ascii="Arial"/>
          <w:i/>
          <w:sz w:val="20"/>
        </w:rPr>
        <w:t>v</w:t>
      </w:r>
      <w:r>
        <w:rPr>
          <w:rFonts w:ascii="Arial"/>
          <w:i/>
          <w:spacing w:val="29"/>
          <w:sz w:val="20"/>
        </w:rPr>
        <w:t> </w:t>
      </w:r>
      <w:r>
        <w:rPr>
          <w:rFonts w:ascii="Arial"/>
          <w:i/>
          <w:sz w:val="20"/>
        </w:rPr>
        <w:t>Hartly</w:t>
      </w:r>
      <w:r>
        <w:rPr>
          <w:rFonts w:ascii="Arial"/>
          <w:i/>
          <w:spacing w:val="29"/>
          <w:sz w:val="20"/>
        </w:rPr>
        <w:t> </w:t>
      </w:r>
      <w:r>
        <w:rPr>
          <w:rFonts w:ascii="Arial"/>
          <w:i/>
          <w:sz w:val="20"/>
        </w:rPr>
        <w:t>(1800)</w:t>
      </w:r>
      <w:r>
        <w:rPr>
          <w:rFonts w:ascii="Arial"/>
          <w:i/>
          <w:spacing w:val="29"/>
          <w:sz w:val="20"/>
        </w:rPr>
        <w:t> </w:t>
      </w:r>
      <w:r>
        <w:rPr>
          <w:rFonts w:ascii="Arial"/>
          <w:i/>
          <w:sz w:val="20"/>
        </w:rPr>
        <w:t>3</w:t>
      </w:r>
      <w:r>
        <w:rPr>
          <w:rFonts w:ascii="Arial"/>
          <w:i/>
          <w:spacing w:val="29"/>
          <w:sz w:val="20"/>
        </w:rPr>
        <w:t> </w:t>
      </w:r>
      <w:r>
        <w:rPr>
          <w:rFonts w:ascii="Arial"/>
          <w:i/>
          <w:sz w:val="20"/>
        </w:rPr>
        <w:t>Esp.</w:t>
      </w:r>
      <w:r>
        <w:rPr>
          <w:rFonts w:ascii="Arial"/>
          <w:i/>
          <w:spacing w:val="29"/>
          <w:sz w:val="20"/>
        </w:rPr>
        <w:t> </w:t>
      </w:r>
      <w:r>
        <w:rPr>
          <w:rFonts w:ascii="Arial"/>
          <w:i/>
          <w:sz w:val="20"/>
        </w:rPr>
        <w:t>81</w:t>
      </w:r>
      <w:r>
        <w:rPr>
          <w:sz w:val="20"/>
        </w:rPr>
        <w:t>;</w:t>
      </w:r>
      <w:r>
        <w:rPr>
          <w:spacing w:val="29"/>
          <w:sz w:val="20"/>
        </w:rPr>
        <w:t> </w:t>
      </w:r>
      <w:r>
        <w:rPr>
          <w:rFonts w:ascii="Arial"/>
          <w:i/>
          <w:sz w:val="20"/>
        </w:rPr>
        <w:t>Higgins</w:t>
      </w:r>
      <w:r>
        <w:rPr>
          <w:rFonts w:ascii="Arial"/>
          <w:i/>
          <w:spacing w:val="29"/>
          <w:sz w:val="20"/>
        </w:rPr>
        <w:t> </w:t>
      </w:r>
      <w:r>
        <w:rPr>
          <w:rFonts w:ascii="Arial"/>
          <w:i/>
          <w:sz w:val="20"/>
        </w:rPr>
        <w:t>v</w:t>
      </w:r>
      <w:r>
        <w:rPr>
          <w:rFonts w:ascii="Arial"/>
          <w:i/>
          <w:spacing w:val="29"/>
          <w:sz w:val="20"/>
        </w:rPr>
        <w:t> </w:t>
      </w:r>
      <w:r>
        <w:rPr>
          <w:rFonts w:ascii="Arial"/>
          <w:i/>
          <w:sz w:val="20"/>
        </w:rPr>
        <w:t>Scott</w:t>
      </w:r>
      <w:r>
        <w:rPr>
          <w:rFonts w:ascii="Arial"/>
          <w:i/>
          <w:spacing w:val="28"/>
          <w:sz w:val="20"/>
        </w:rPr>
        <w:t> </w:t>
      </w:r>
      <w:r>
        <w:rPr>
          <w:rFonts w:ascii="Arial"/>
          <w:i/>
          <w:sz w:val="20"/>
        </w:rPr>
        <w:t>(1831)</w:t>
      </w:r>
      <w:r>
        <w:rPr>
          <w:rFonts w:ascii="Arial"/>
          <w:i/>
          <w:spacing w:val="29"/>
          <w:sz w:val="20"/>
        </w:rPr>
        <w:t> </w:t>
      </w:r>
      <w:r>
        <w:rPr>
          <w:rFonts w:ascii="Arial"/>
          <w:i/>
          <w:sz w:val="20"/>
        </w:rPr>
        <w:t>2</w:t>
      </w:r>
      <w:r>
        <w:rPr>
          <w:rFonts w:ascii="Arial"/>
          <w:i/>
          <w:spacing w:val="29"/>
          <w:sz w:val="20"/>
        </w:rPr>
        <w:t> </w:t>
      </w:r>
      <w:r>
        <w:rPr>
          <w:rFonts w:ascii="Arial"/>
          <w:i/>
          <w:sz w:val="20"/>
        </w:rPr>
        <w:t>B.</w:t>
      </w:r>
      <w:r>
        <w:rPr>
          <w:rFonts w:ascii="Arial"/>
          <w:i/>
          <w:spacing w:val="29"/>
          <w:sz w:val="20"/>
        </w:rPr>
        <w:t> </w:t>
      </w:r>
      <w:r>
        <w:rPr>
          <w:rFonts w:ascii="Arial"/>
          <w:i/>
          <w:sz w:val="20"/>
        </w:rPr>
        <w:t>&amp;</w:t>
      </w:r>
      <w:r>
        <w:rPr>
          <w:rFonts w:ascii="Arial"/>
          <w:i/>
          <w:spacing w:val="29"/>
          <w:sz w:val="20"/>
        </w:rPr>
        <w:t> </w:t>
      </w:r>
      <w:r>
        <w:rPr>
          <w:rFonts w:ascii="Arial"/>
          <w:i/>
          <w:sz w:val="20"/>
        </w:rPr>
        <w:t>Ad.</w:t>
      </w:r>
      <w:r>
        <w:rPr>
          <w:rFonts w:ascii="Arial"/>
          <w:i/>
          <w:spacing w:val="29"/>
          <w:sz w:val="20"/>
        </w:rPr>
        <w:t> </w:t>
      </w:r>
      <w:r>
        <w:rPr>
          <w:rFonts w:ascii="Arial"/>
          <w:i/>
          <w:sz w:val="20"/>
        </w:rPr>
        <w:t>413</w:t>
      </w:r>
      <w:r>
        <w:rPr>
          <w:sz w:val="20"/>
        </w:rPr>
        <w:t>;</w:t>
      </w:r>
      <w:r>
        <w:rPr>
          <w:spacing w:val="29"/>
          <w:sz w:val="20"/>
        </w:rPr>
        <w:t> </w:t>
      </w:r>
      <w:r>
        <w:rPr>
          <w:rFonts w:ascii="Arial"/>
          <w:i/>
          <w:sz w:val="20"/>
        </w:rPr>
        <w:t>Curwin</w:t>
      </w:r>
      <w:r>
        <w:rPr>
          <w:rFonts w:ascii="Arial"/>
          <w:i/>
          <w:spacing w:val="29"/>
          <w:sz w:val="20"/>
        </w:rPr>
        <w:t> </w:t>
      </w:r>
      <w:r>
        <w:rPr>
          <w:rFonts w:ascii="Arial"/>
          <w:i/>
          <w:sz w:val="20"/>
        </w:rPr>
        <w:t>v</w:t>
      </w:r>
      <w:r>
        <w:rPr>
          <w:rFonts w:ascii="Arial"/>
          <w:i/>
          <w:spacing w:val="29"/>
          <w:sz w:val="20"/>
        </w:rPr>
        <w:t> </w:t>
      </w:r>
      <w:r>
        <w:rPr>
          <w:rFonts w:ascii="Arial"/>
          <w:i/>
          <w:spacing w:val="-2"/>
          <w:sz w:val="20"/>
        </w:rPr>
        <w:t>Milburn</w:t>
      </w:r>
    </w:p>
    <w:p>
      <w:pPr>
        <w:spacing w:line="227" w:lineRule="exact" w:before="0"/>
        <w:ind w:left="705" w:right="0" w:firstLine="0"/>
        <w:jc w:val="left"/>
        <w:rPr>
          <w:sz w:val="20"/>
        </w:rPr>
      </w:pPr>
      <w:r>
        <w:rPr>
          <w:rFonts w:ascii="Arial"/>
          <w:i/>
          <w:sz w:val="20"/>
        </w:rPr>
        <w:t>(1889)</w:t>
      </w:r>
      <w:r>
        <w:rPr>
          <w:rFonts w:ascii="Arial"/>
          <w:i/>
          <w:spacing w:val="-1"/>
          <w:sz w:val="20"/>
        </w:rPr>
        <w:t> </w:t>
      </w:r>
      <w:r>
        <w:rPr>
          <w:rFonts w:ascii="Arial"/>
          <w:i/>
          <w:sz w:val="20"/>
        </w:rPr>
        <w:t>42 Ch. D. 424</w:t>
      </w:r>
      <w:r>
        <w:rPr>
          <w:sz w:val="20"/>
        </w:rPr>
        <w:t>; </w:t>
      </w:r>
      <w:r>
        <w:rPr>
          <w:rFonts w:ascii="Arial"/>
          <w:i/>
          <w:sz w:val="20"/>
        </w:rPr>
        <w:t>Re Brockman [1909] 2 Ch. </w:t>
      </w:r>
      <w:r>
        <w:rPr>
          <w:rFonts w:ascii="Arial"/>
          <w:i/>
          <w:spacing w:val="-4"/>
          <w:sz w:val="20"/>
        </w:rPr>
        <w:t>170</w:t>
      </w:r>
      <w:r>
        <w:rPr>
          <w:spacing w:val="-4"/>
          <w:sz w:val="20"/>
        </w:rPr>
        <w:t>.</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73" w:right="22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210112">
                <wp:simplePos x="0" y="0"/>
                <wp:positionH relativeFrom="page">
                  <wp:posOffset>4995824</wp:posOffset>
                </wp:positionH>
                <wp:positionV relativeFrom="paragraph">
                  <wp:posOffset>377139</wp:posOffset>
                </wp:positionV>
                <wp:extent cx="425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6368" from="393.372009pt,29.695992pt" to="396.708009pt,29.695992pt" stroked="true" strokeweight=".428pt" strokecolor="#005da1">
                <v:stroke dashstyle="solid"/>
                <w10:wrap type="none"/>
              </v:line>
            </w:pict>
          </mc:Fallback>
        </mc:AlternateContent>
      </w: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w:t>
      </w:r>
      <w:bookmarkStart w:name="_bookmark997" w:id="999"/>
      <w:bookmarkEnd w:id="999"/>
      <w:r>
        <w:rPr>
          <w:rFonts w:ascii="Arial"/>
          <w:b/>
          <w:sz w:val="24"/>
        </w:rPr>
        <w:t>Chapter</w:t>
      </w:r>
      <w:r>
        <w:rPr>
          <w:rFonts w:ascii="Arial"/>
          <w:b/>
          <w:sz w:val="24"/>
        </w:rPr>
        <w:t> 28 - Limitation of Actions </w:t>
      </w:r>
      <w:r>
        <w:rPr>
          <w:rFonts w:ascii="Arial"/>
          <w:b/>
          <w:color w:val="005DA1"/>
          <w:position w:val="11"/>
          <w:sz w:val="12"/>
        </w:rPr>
        <w:t>1</w:t>
      </w:r>
      <w:r>
        <w:rPr>
          <w:rFonts w:ascii="Arial"/>
          <w:b/>
          <w:color w:val="005DA1"/>
          <w:spacing w:val="40"/>
          <w:position w:val="11"/>
          <w:sz w:val="12"/>
        </w:rPr>
        <w:t> </w:t>
      </w:r>
      <w:bookmarkStart w:name="_bookmark998" w:id="1000"/>
      <w:bookmarkEnd w:id="1000"/>
      <w:r>
        <w:rPr>
          <w:rFonts w:ascii="Arial"/>
          <w:b/>
          <w:color w:val="005DA1"/>
          <w:position w:val="11"/>
          <w:sz w:val="12"/>
        </w:rPr>
      </w:r>
      <w:r>
        <w:rPr>
          <w:rFonts w:ascii="Arial"/>
          <w:b/>
          <w:sz w:val="24"/>
        </w:rPr>
        <w:t>Section 9. - Limitation in Equity </w:t>
      </w:r>
      <w:r>
        <w:rPr>
          <w:rFonts w:ascii="Arial"/>
          <w:b/>
          <w:color w:val="005DA1"/>
          <w:position w:val="11"/>
          <w:sz w:val="12"/>
          <w:u w:val="single" w:color="005DA1"/>
        </w:rPr>
        <w:t>537</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pPr>
      <w:r>
        <w:rPr/>
        <w:t>28-</w:t>
      </w:r>
      <w:r>
        <w:rPr>
          <w:spacing w:val="-5"/>
        </w:rPr>
        <w:t>135</w:t>
      </w:r>
    </w:p>
    <w:p>
      <w:pPr>
        <w:pStyle w:val="BodyText"/>
        <w:spacing w:line="235" w:lineRule="auto" w:before="203"/>
        <w:ind w:left="165" w:right="167"/>
        <w:jc w:val="both"/>
      </w:pPr>
      <w:r>
        <w:rPr/>
        <w:t>The earliest Statutes of Limitation applied only to common law actions. However, where an </w:t>
      </w:r>
      <w:r>
        <w:rPr/>
        <w:t>equitable </w:t>
      </w:r>
      <w:bookmarkStart w:name="_bookmark999" w:id="1001"/>
      <w:bookmarkEnd w:id="1001"/>
      <w:r>
        <w:rPr/>
        <w:t>remedy</w:t>
      </w:r>
      <w:r>
        <w:rPr/>
        <w:t> was sought in the protection or enforcement of a legal right, a court of equity would act “in </w:t>
      </w:r>
      <w:bookmarkStart w:name="_bookmark1000" w:id="1002"/>
      <w:bookmarkEnd w:id="1002"/>
      <w:r>
        <w:rPr/>
        <w:t>obedience”</w:t>
      </w:r>
      <w:r>
        <w:rPr/>
        <w:t> to the statutes, </w:t>
      </w:r>
      <w:r>
        <w:rPr>
          <w:color w:val="005DA1"/>
          <w:u w:val="single" w:color="005DA1"/>
          <w:vertAlign w:val="superscript"/>
        </w:rPr>
        <w:t>538</w:t>
      </w:r>
      <w:r>
        <w:rPr>
          <w:color w:val="005DA1"/>
          <w:vertAlign w:val="baseline"/>
        </w:rPr>
        <w:t> </w:t>
      </w:r>
      <w:r>
        <w:rPr>
          <w:vertAlign w:val="baseline"/>
        </w:rPr>
        <w:t>and if an equitable claim was closely analogous to a claim which was covered by the Statutes, the court would apply the same period of limitation “by analogy”. </w:t>
      </w:r>
      <w:r>
        <w:rPr>
          <w:color w:val="005DA1"/>
          <w:u w:val="single" w:color="005DA1"/>
          <w:vertAlign w:val="superscript"/>
        </w:rPr>
        <w:t>539</w:t>
      </w:r>
      <w:r>
        <w:rPr>
          <w:color w:val="005DA1"/>
          <w:vertAlign w:val="baseline"/>
        </w:rPr>
        <w:t> </w:t>
      </w:r>
      <w:r>
        <w:rPr>
          <w:vertAlign w:val="baseline"/>
        </w:rPr>
        <w:t>But, in cases not covered by any statutory period, equity developed its own doctrines of laches and </w:t>
      </w:r>
      <w:bookmarkStart w:name="_bookmark1001" w:id="1003"/>
      <w:bookmarkEnd w:id="1003"/>
      <w:r>
        <w:rPr>
          <w:vertAlign w:val="baseline"/>
        </w:rPr>
        <w:t>acquiescence,</w:t>
      </w:r>
      <w:r>
        <w:rPr>
          <w:vertAlign w:val="baseline"/>
        </w:rPr>
        <w:t> under which the claimant was barred from equitable relief if he had not shown </w:t>
      </w:r>
      <w:bookmarkStart w:name="_bookmark1002" w:id="1004"/>
      <w:bookmarkEnd w:id="1004"/>
      <w:r>
        <w:rPr>
          <w:vertAlign w:val="baseline"/>
        </w:rPr>
        <w:t>reasonable</w:t>
      </w:r>
      <w:r>
        <w:rPr>
          <w:vertAlign w:val="baseline"/>
        </w:rPr>
        <w:t> diligence in prosecuting his claim or appeared to have waived his rights. </w:t>
      </w:r>
      <w:r>
        <w:rPr>
          <w:color w:val="005DA1"/>
          <w:u w:val="single" w:color="005DA1"/>
          <w:vertAlign w:val="superscript"/>
        </w:rPr>
        <w:t>540</w:t>
      </w:r>
      <w:r>
        <w:rPr>
          <w:color w:val="005DA1"/>
          <w:vertAlign w:val="baseline"/>
        </w:rPr>
        <w:t> </w:t>
      </w:r>
      <w:r>
        <w:rPr>
          <w:vertAlign w:val="baseline"/>
        </w:rPr>
        <w:t>“Nothing can call forth this court into activity”, said Lord Camden in 1767 </w:t>
      </w:r>
      <w:r>
        <w:rPr>
          <w:color w:val="005DA1"/>
          <w:u w:val="single" w:color="005DA1"/>
          <w:vertAlign w:val="superscript"/>
        </w:rPr>
        <w:t>541</w:t>
      </w:r>
      <w:r>
        <w:rPr>
          <w:vertAlign w:val="baseline"/>
        </w:rPr>
        <w:t>:</w:t>
      </w:r>
    </w:p>
    <w:p>
      <w:pPr>
        <w:pStyle w:val="BodyText"/>
      </w:pPr>
    </w:p>
    <w:p>
      <w:pPr>
        <w:pStyle w:val="BodyText"/>
        <w:spacing w:before="124"/>
      </w:pPr>
    </w:p>
    <w:p>
      <w:pPr>
        <w:pStyle w:val="BodyText"/>
        <w:spacing w:line="235" w:lineRule="auto"/>
        <w:ind w:left="1244" w:right="167"/>
        <w:jc w:val="both"/>
      </w:pPr>
      <w:r>
        <w:rPr/>
        <w:t>“… but conscience, good faith and reasonable diligence. Where these are wanting, the court is passive and does nothing. Laches and neglect are always discountenanced and therefore, from the beginning of this jurisdiction, there was always a limitation to suits in this court.”</w:t>
      </w:r>
    </w:p>
    <w:p>
      <w:pPr>
        <w:pStyle w:val="BodyText"/>
        <w:spacing w:before="115"/>
      </w:pPr>
    </w:p>
    <w:p>
      <w:pPr>
        <w:pStyle w:val="BodyText"/>
        <w:spacing w:line="235" w:lineRule="auto"/>
        <w:ind w:left="164" w:right="168"/>
        <w:jc w:val="both"/>
      </w:pPr>
      <w:r>
        <w:rPr/>
        <w:t>These equitable doctrines rest on the same basis as the law of limitation, that stale demands should not</w:t>
      </w:r>
      <w:r>
        <w:rPr>
          <w:spacing w:val="-2"/>
        </w:rPr>
        <w:t> </w:t>
      </w:r>
      <w:r>
        <w:rPr/>
        <w:t>be</w:t>
      </w:r>
      <w:r>
        <w:rPr>
          <w:spacing w:val="-2"/>
        </w:rPr>
        <w:t> </w:t>
      </w:r>
      <w:r>
        <w:rPr/>
        <w:t>enforced:</w:t>
      </w:r>
      <w:r>
        <w:rPr>
          <w:spacing w:val="-2"/>
        </w:rPr>
        <w:t> </w:t>
      </w:r>
      <w:r>
        <w:rPr/>
        <w:t>but</w:t>
      </w:r>
      <w:r>
        <w:rPr>
          <w:spacing w:val="-2"/>
        </w:rPr>
        <w:t> </w:t>
      </w:r>
      <w:r>
        <w:rPr/>
        <w:t>with</w:t>
      </w:r>
      <w:r>
        <w:rPr>
          <w:spacing w:val="-2"/>
        </w:rPr>
        <w:t> </w:t>
      </w:r>
      <w:r>
        <w:rPr/>
        <w:t>this</w:t>
      </w:r>
      <w:r>
        <w:rPr>
          <w:spacing w:val="-2"/>
        </w:rPr>
        <w:t> </w:t>
      </w:r>
      <w:r>
        <w:rPr/>
        <w:t>difference,</w:t>
      </w:r>
      <w:r>
        <w:rPr>
          <w:spacing w:val="-2"/>
        </w:rPr>
        <w:t> </w:t>
      </w:r>
      <w:r>
        <w:rPr/>
        <w:t>that</w:t>
      </w:r>
      <w:r>
        <w:rPr>
          <w:spacing w:val="-2"/>
        </w:rPr>
        <w:t> </w:t>
      </w:r>
      <w:r>
        <w:rPr/>
        <w:t>while</w:t>
      </w:r>
      <w:r>
        <w:rPr>
          <w:spacing w:val="-2"/>
        </w:rPr>
        <w:t> </w:t>
      </w:r>
      <w:r>
        <w:rPr/>
        <w:t>statute</w:t>
      </w:r>
      <w:r>
        <w:rPr>
          <w:spacing w:val="-2"/>
        </w:rPr>
        <w:t> </w:t>
      </w:r>
      <w:r>
        <w:rPr/>
        <w:t>ordinarily</w:t>
      </w:r>
      <w:r>
        <w:rPr>
          <w:spacing w:val="-2"/>
        </w:rPr>
        <w:t> </w:t>
      </w:r>
      <w:r>
        <w:rPr/>
        <w:t>prescribes</w:t>
      </w:r>
      <w:r>
        <w:rPr>
          <w:spacing w:val="-2"/>
        </w:rPr>
        <w:t> </w:t>
      </w:r>
      <w:r>
        <w:rPr/>
        <w:t>a</w:t>
      </w:r>
      <w:r>
        <w:rPr>
          <w:spacing w:val="-2"/>
        </w:rPr>
        <w:t> </w:t>
      </w:r>
      <w:r>
        <w:rPr/>
        <w:t>fixed</w:t>
      </w:r>
      <w:r>
        <w:rPr>
          <w:spacing w:val="-2"/>
        </w:rPr>
        <w:t> </w:t>
      </w:r>
      <w:r>
        <w:rPr/>
        <w:t>time</w:t>
      </w:r>
      <w:r>
        <w:rPr>
          <w:spacing w:val="-2"/>
        </w:rPr>
        <w:t> </w:t>
      </w:r>
      <w:r>
        <w:rPr/>
        <w:t>limit</w:t>
      </w:r>
      <w:r>
        <w:rPr>
          <w:spacing w:val="-2"/>
        </w:rPr>
        <w:t> </w:t>
      </w:r>
      <w:r>
        <w:rPr/>
        <w:t>which applies in general irrespective of the conduct of the parties, the equitable doctrines look primarily at the conduct of the claimant and its effect on the defendant or on third parties, so that the length of</w:t>
      </w:r>
      <w:r>
        <w:rPr>
          <w:spacing w:val="40"/>
        </w:rPr>
        <w:t> </w:t>
      </w:r>
      <w:bookmarkStart w:name="_bookmark1003" w:id="1005"/>
      <w:bookmarkEnd w:id="1005"/>
      <w:r>
        <w:rPr/>
        <w:t>time</w:t>
      </w:r>
      <w:r>
        <w:rPr/>
        <w:t> which will bar the claim varies greatly in accordance with the circumstances and the type of relief sought. The result is, as has been observed, </w:t>
      </w:r>
      <w:r>
        <w:rPr>
          <w:color w:val="005DA1"/>
          <w:u w:val="single" w:color="005DA1"/>
          <w:vertAlign w:val="superscript"/>
        </w:rPr>
        <w:t>542</w:t>
      </w:r>
      <w:r>
        <w:rPr>
          <w:color w:val="005DA1"/>
          <w:vertAlign w:val="baseline"/>
        </w:rPr>
        <w:t> </w:t>
      </w:r>
      <w:r>
        <w:rPr>
          <w:vertAlign w:val="baseline"/>
        </w:rPr>
        <w:t>that a certain vagueness is apt to surround the equitable doctrines of delay. From 1833 onwards the Statutes of Limitation tended more and more to </w:t>
      </w:r>
      <w:bookmarkStart w:name="_bookmark1004" w:id="1006"/>
      <w:bookmarkEnd w:id="1006"/>
      <w:r>
        <w:rPr>
          <w:vertAlign w:val="baseline"/>
        </w:rPr>
        <w:t>encroach</w:t>
      </w:r>
      <w:r>
        <w:rPr>
          <w:vertAlign w:val="baseline"/>
        </w:rPr>
        <w:t> on the field in which the equitable doctrines were applied. The Limitation Act 1980 provides expressly for the limitation of certain claims in equity. </w:t>
      </w:r>
      <w:r>
        <w:rPr>
          <w:color w:val="005DA1"/>
          <w:u w:val="single" w:color="005DA1"/>
          <w:vertAlign w:val="superscript"/>
        </w:rPr>
        <w:t>543</w:t>
      </w:r>
      <w:r>
        <w:rPr>
          <w:color w:val="005DA1"/>
          <w:vertAlign w:val="baseline"/>
        </w:rPr>
        <w:t> </w:t>
      </w:r>
      <w:r>
        <w:rPr>
          <w:vertAlign w:val="baseline"/>
        </w:rPr>
        <w:t>Nevertheless, the existence of the </w:t>
      </w:r>
      <w:r>
        <w:rPr>
          <w:vertAlign w:val="baseline"/>
        </w:rPr>
        <w:t>equitable </w:t>
      </w:r>
      <w:bookmarkStart w:name="_bookmark1005" w:id="1007"/>
      <w:bookmarkEnd w:id="1007"/>
      <w:r>
        <w:rPr>
          <w:vertAlign w:val="baseline"/>
        </w:rPr>
        <w:t>doctrines</w:t>
      </w:r>
      <w:r>
        <w:rPr>
          <w:vertAlign w:val="baseline"/>
        </w:rPr>
        <w:t> continues to be recognised by the Act, since nothing in the Act is to affect any equitable jurisdiction to refuse relief on the ground of acquiescence or otherwise. </w:t>
      </w:r>
      <w:r>
        <w:rPr>
          <w:color w:val="005DA1"/>
          <w:u w:val="single" w:color="005DA1"/>
          <w:vertAlign w:val="superscript"/>
        </w:rPr>
        <w:t>544</w:t>
      </w:r>
      <w:r>
        <w:rPr>
          <w:color w:val="005DA1"/>
          <w:vertAlign w:val="baseline"/>
        </w:rPr>
        <w:t> </w:t>
      </w:r>
      <w:r>
        <w:rPr>
          <w:vertAlign w:val="baseline"/>
        </w:rPr>
        <w:t>Further, the Act provides that neither the time limit under s.5 for actions founded on simple contract nor that under s.8 for actions on a specialty are to apply to any claim for specific performance of a contract or for an </w:t>
      </w:r>
      <w:bookmarkStart w:name="_bookmark1006" w:id="1008"/>
      <w:bookmarkEnd w:id="1008"/>
      <w:r>
        <w:rPr>
          <w:vertAlign w:val="baseline"/>
        </w:rPr>
        <w:t>injunction</w:t>
      </w:r>
      <w:r>
        <w:rPr>
          <w:vertAlign w:val="baseline"/>
        </w:rPr>
        <w:t> or for other equitable relief, except in so far as any provision thereof may be applied by the court by analogy. </w:t>
      </w:r>
      <w:r>
        <w:rPr>
          <w:color w:val="005DA1"/>
          <w:u w:val="single" w:color="005DA1"/>
          <w:vertAlign w:val="superscript"/>
        </w:rPr>
        <w:t>545</w:t>
      </w:r>
      <w:r>
        <w:rPr>
          <w:color w:val="005DA1"/>
          <w:vertAlign w:val="baseline"/>
        </w:rPr>
        <w:t> </w:t>
      </w:r>
      <w:r>
        <w:rPr>
          <w:vertAlign w:val="baseline"/>
        </w:rPr>
        <w:t>The effect of this “somewhat diffident” language is to limit the analogous </w:t>
      </w:r>
      <w:bookmarkStart w:name="_bookmark1007" w:id="1009"/>
      <w:bookmarkEnd w:id="1009"/>
      <w:r>
        <w:rPr>
          <w:vertAlign w:val="baseline"/>
        </w:rPr>
        <w:t>application</w:t>
      </w:r>
      <w:r>
        <w:rPr>
          <w:vertAlign w:val="baseline"/>
        </w:rPr>
        <w:t> of ss.5 and 8 of the Act to claims of a kind for which no express provision is to be found elsewhere in the statute. </w:t>
      </w:r>
      <w:r>
        <w:rPr>
          <w:color w:val="005DA1"/>
          <w:u w:val="single" w:color="005DA1"/>
          <w:vertAlign w:val="superscript"/>
        </w:rPr>
        <w:t>546</w:t>
      </w:r>
    </w:p>
    <w:p>
      <w:pPr>
        <w:pStyle w:val="BodyText"/>
      </w:pPr>
    </w:p>
    <w:p>
      <w:pPr>
        <w:pStyle w:val="BodyText"/>
        <w:spacing w:before="32"/>
      </w:pPr>
    </w:p>
    <w:p>
      <w:pPr>
        <w:spacing w:before="0"/>
        <w:ind w:left="164" w:right="0" w:firstLine="0"/>
        <w:jc w:val="left"/>
        <w:rPr>
          <w:rFonts w:ascii="Arial"/>
          <w:b/>
          <w:sz w:val="18"/>
        </w:rPr>
      </w:pPr>
      <w:r>
        <w:rPr>
          <w:rFonts w:ascii="Arial"/>
          <w:b/>
          <w:sz w:val="18"/>
        </w:rPr>
        <w:t>The statute applied by </w:t>
      </w:r>
      <w:r>
        <w:rPr>
          <w:rFonts w:ascii="Arial"/>
          <w:b/>
          <w:spacing w:val="-2"/>
          <w:sz w:val="18"/>
        </w:rPr>
        <w:t>analogy</w:t>
      </w:r>
    </w:p>
    <w:p>
      <w:pPr>
        <w:pStyle w:val="BodyText"/>
        <w:spacing w:before="41"/>
        <w:rPr>
          <w:rFonts w:ascii="Arial"/>
          <w:b/>
          <w:sz w:val="18"/>
        </w:rPr>
      </w:pPr>
    </w:p>
    <w:p>
      <w:pPr>
        <w:pStyle w:val="Heading2"/>
        <w:spacing w:before="1"/>
        <w:ind w:left="164"/>
      </w:pPr>
      <w:r>
        <w:rPr/>
        <w:t>28-</w:t>
      </w:r>
      <w:r>
        <w:rPr>
          <w:spacing w:val="-5"/>
        </w:rPr>
        <w:t>136</w:t>
      </w:r>
    </w:p>
    <w:p>
      <w:pPr>
        <w:pStyle w:val="BodyText"/>
        <w:spacing w:line="235" w:lineRule="auto" w:before="202"/>
        <w:ind w:left="165" w:right="167"/>
        <w:jc w:val="both"/>
      </w:pPr>
      <w:bookmarkStart w:name="_bookmark1008" w:id="1010"/>
      <w:bookmarkEnd w:id="1010"/>
      <w:r>
        <w:rPr/>
      </w:r>
      <w:r>
        <w:rPr/>
        <w:t>The statute may be applied to an equitable claim by analogy. </w:t>
      </w:r>
      <w:r>
        <w:rPr>
          <w:color w:val="005DA1"/>
          <w:u w:val="single" w:color="005DA1"/>
          <w:vertAlign w:val="superscript"/>
        </w:rPr>
        <w:t>547</w:t>
      </w:r>
      <w:r>
        <w:rPr>
          <w:color w:val="005DA1"/>
          <w:vertAlign w:val="baseline"/>
        </w:rPr>
        <w:t> </w:t>
      </w:r>
      <w:r>
        <w:rPr>
          <w:vertAlign w:val="baseline"/>
        </w:rPr>
        <w:t>One important example in </w:t>
      </w:r>
      <w:r>
        <w:rPr>
          <w:vertAlign w:val="baseline"/>
        </w:rPr>
        <w:t>the modern</w:t>
      </w:r>
      <w:r>
        <w:rPr>
          <w:spacing w:val="2"/>
          <w:vertAlign w:val="baseline"/>
        </w:rPr>
        <w:t> </w:t>
      </w:r>
      <w:r>
        <w:rPr>
          <w:vertAlign w:val="baseline"/>
        </w:rPr>
        <w:t>law</w:t>
      </w:r>
      <w:r>
        <w:rPr>
          <w:spacing w:val="2"/>
          <w:vertAlign w:val="baseline"/>
        </w:rPr>
        <w:t> </w:t>
      </w:r>
      <w:r>
        <w:rPr>
          <w:vertAlign w:val="baseline"/>
        </w:rPr>
        <w:t>is</w:t>
      </w:r>
      <w:r>
        <w:rPr>
          <w:spacing w:val="2"/>
          <w:vertAlign w:val="baseline"/>
        </w:rPr>
        <w:t> </w:t>
      </w:r>
      <w:r>
        <w:rPr>
          <w:vertAlign w:val="baseline"/>
        </w:rPr>
        <w:t>afforded</w:t>
      </w:r>
      <w:r>
        <w:rPr>
          <w:spacing w:val="2"/>
          <w:vertAlign w:val="baseline"/>
        </w:rPr>
        <w:t> </w:t>
      </w:r>
      <w:r>
        <w:rPr>
          <w:vertAlign w:val="baseline"/>
        </w:rPr>
        <w:t>by</w:t>
      </w:r>
      <w:r>
        <w:rPr>
          <w:spacing w:val="2"/>
          <w:vertAlign w:val="baseline"/>
        </w:rPr>
        <w:t> </w:t>
      </w:r>
      <w:r>
        <w:rPr>
          <w:vertAlign w:val="baseline"/>
        </w:rPr>
        <w:t>claims</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final</w:t>
      </w:r>
      <w:r>
        <w:rPr>
          <w:spacing w:val="2"/>
          <w:vertAlign w:val="baseline"/>
        </w:rPr>
        <w:t> </w:t>
      </w:r>
      <w:r>
        <w:rPr>
          <w:vertAlign w:val="baseline"/>
        </w:rPr>
        <w:t>injunction</w:t>
      </w:r>
      <w:r>
        <w:rPr>
          <w:spacing w:val="2"/>
          <w:vertAlign w:val="baseline"/>
        </w:rPr>
        <w:t> </w:t>
      </w:r>
      <w:r>
        <w:rPr>
          <w:vertAlign w:val="baseline"/>
        </w:rPr>
        <w:t>to</w:t>
      </w:r>
      <w:r>
        <w:rPr>
          <w:spacing w:val="2"/>
          <w:vertAlign w:val="baseline"/>
        </w:rPr>
        <w:t> </w:t>
      </w:r>
      <w:r>
        <w:rPr>
          <w:vertAlign w:val="baseline"/>
        </w:rPr>
        <w:t>protect</w:t>
      </w:r>
      <w:r>
        <w:rPr>
          <w:spacing w:val="2"/>
          <w:vertAlign w:val="baseline"/>
        </w:rPr>
        <w:t> </w:t>
      </w:r>
      <w:r>
        <w:rPr>
          <w:vertAlign w:val="baseline"/>
        </w:rPr>
        <w:t>a</w:t>
      </w:r>
      <w:r>
        <w:rPr>
          <w:spacing w:val="2"/>
          <w:vertAlign w:val="baseline"/>
        </w:rPr>
        <w:t> </w:t>
      </w:r>
      <w:r>
        <w:rPr>
          <w:vertAlign w:val="baseline"/>
        </w:rPr>
        <w:t>legal</w:t>
      </w:r>
      <w:r>
        <w:rPr>
          <w:spacing w:val="2"/>
          <w:vertAlign w:val="baseline"/>
        </w:rPr>
        <w:t> </w:t>
      </w:r>
      <w:r>
        <w:rPr>
          <w:vertAlign w:val="baseline"/>
        </w:rPr>
        <w:t>right.</w:t>
      </w:r>
      <w:r>
        <w:rPr>
          <w:spacing w:val="2"/>
          <w:vertAlign w:val="baseline"/>
        </w:rPr>
        <w:t> </w:t>
      </w:r>
      <w:r>
        <w:rPr>
          <w:vertAlign w:val="baseline"/>
        </w:rPr>
        <w:t>So</w:t>
      </w:r>
      <w:r>
        <w:rPr>
          <w:spacing w:val="2"/>
          <w:vertAlign w:val="baseline"/>
        </w:rPr>
        <w:t> </w:t>
      </w:r>
      <w:r>
        <w:rPr>
          <w:vertAlign w:val="baseline"/>
        </w:rPr>
        <w:t>long</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right</w:t>
      </w:r>
      <w:r>
        <w:rPr>
          <w:spacing w:val="2"/>
          <w:vertAlign w:val="baseline"/>
        </w:rPr>
        <w:t> </w:t>
      </w:r>
      <w:r>
        <w:rPr>
          <w:spacing w:val="-2"/>
          <w:vertAlign w:val="baseline"/>
        </w:rPr>
        <w:t>itself</w:t>
      </w:r>
    </w:p>
    <w:p>
      <w:pPr>
        <w:pStyle w:val="BodyText"/>
        <w:spacing w:after="0" w:line="235" w:lineRule="auto"/>
        <w:jc w:val="both"/>
        <w:sectPr>
          <w:headerReference w:type="default" r:id="rId18"/>
          <w:pgSz w:w="11900" w:h="16840"/>
          <w:pgMar w:header="971" w:footer="0" w:top="1300" w:bottom="280" w:left="1275" w:right="1275"/>
          <w:pgNumType w:start="1"/>
        </w:sectPr>
      </w:pPr>
    </w:p>
    <w:p>
      <w:pPr>
        <w:pStyle w:val="BodyText"/>
        <w:spacing w:line="235" w:lineRule="auto" w:before="110"/>
        <w:ind w:left="164" w:right="167"/>
        <w:jc w:val="both"/>
      </w:pPr>
      <w:bookmarkStart w:name="_bookmark1009" w:id="1011"/>
      <w:bookmarkEnd w:id="1011"/>
      <w:r>
        <w:rPr/>
      </w:r>
      <w:r>
        <w:rPr/>
        <w:t>is not barred (i.e. so long as the claimant could recover damages for its infringement), he retains his </w:t>
      </w:r>
      <w:bookmarkStart w:name="_bookmark1010" w:id="1012"/>
      <w:bookmarkEnd w:id="1012"/>
      <w:r>
        <w:rPr/>
        <w:t>right</w:t>
      </w:r>
      <w:r>
        <w:rPr/>
        <w:t> to an injunction, </w:t>
      </w:r>
      <w:r>
        <w:rPr>
          <w:color w:val="005DA1"/>
          <w:u w:val="single" w:color="005DA1"/>
          <w:vertAlign w:val="superscript"/>
        </w:rPr>
        <w:t>548</w:t>
      </w:r>
      <w:r>
        <w:rPr>
          <w:color w:val="005DA1"/>
          <w:vertAlign w:val="baseline"/>
        </w:rPr>
        <w:t> </w:t>
      </w:r>
      <w:r>
        <w:rPr>
          <w:vertAlign w:val="baseline"/>
        </w:rPr>
        <w:t>although delay or other circumstances may induce the court to withhold </w:t>
      </w:r>
      <w:r>
        <w:rPr>
          <w:vertAlign w:val="baseline"/>
        </w:rPr>
        <w:t>an injunction and award damages in lieu of an injunction. </w:t>
      </w:r>
      <w:r>
        <w:rPr>
          <w:color w:val="005DA1"/>
          <w:u w:val="single" w:color="005DA1"/>
          <w:vertAlign w:val="superscript"/>
        </w:rPr>
        <w:t>549</w:t>
      </w:r>
      <w:r>
        <w:rPr>
          <w:color w:val="005DA1"/>
          <w:vertAlign w:val="baseline"/>
        </w:rPr>
        <w:t> </w:t>
      </w:r>
      <w:r>
        <w:rPr>
          <w:vertAlign w:val="baseline"/>
        </w:rPr>
        <w:t>(It is quite different if the claimant seeks an </w:t>
      </w:r>
      <w:bookmarkStart w:name="_bookmark1011" w:id="1013"/>
      <w:bookmarkEnd w:id="1013"/>
      <w:r>
        <w:rPr>
          <w:vertAlign w:val="baseline"/>
        </w:rPr>
        <w:t>interim</w:t>
      </w:r>
      <w:r>
        <w:rPr>
          <w:vertAlign w:val="baseline"/>
        </w:rPr>
        <w:t> remedy. In that case the utmost promptitude is required and a delay of more than a month or </w:t>
      </w:r>
      <w:bookmarkStart w:name="_bookmark1012" w:id="1014"/>
      <w:bookmarkEnd w:id="1014"/>
      <w:r>
        <w:rPr>
          <w:vertAlign w:val="baseline"/>
        </w:rPr>
        <w:t>two,</w:t>
      </w:r>
      <w:r>
        <w:rPr>
          <w:vertAlign w:val="baseline"/>
        </w:rPr>
        <w:t> unless explained, is usually fatal. </w:t>
      </w:r>
      <w:r>
        <w:rPr>
          <w:color w:val="005DA1"/>
          <w:u w:val="single" w:color="005DA1"/>
          <w:vertAlign w:val="superscript"/>
        </w:rPr>
        <w:t>550</w:t>
      </w:r>
      <w:r>
        <w:rPr>
          <w:vertAlign w:val="baseline"/>
        </w:rPr>
        <w:t>) There is also some authority for saying that the statute will </w:t>
      </w:r>
      <w:bookmarkStart w:name="_bookmark1013" w:id="1015"/>
      <w:bookmarkEnd w:id="1015"/>
      <w:r>
        <w:rPr>
          <w:vertAlign w:val="baseline"/>
        </w:rPr>
        <w:t>be</w:t>
      </w:r>
      <w:r>
        <w:rPr>
          <w:spacing w:val="-1"/>
          <w:vertAlign w:val="baseline"/>
        </w:rPr>
        <w:t> </w:t>
      </w:r>
      <w:r>
        <w:rPr>
          <w:vertAlign w:val="baseline"/>
        </w:rPr>
        <w:t>applied</w:t>
      </w:r>
      <w:r>
        <w:rPr>
          <w:spacing w:val="-1"/>
          <w:vertAlign w:val="baseline"/>
        </w:rPr>
        <w:t> </w:t>
      </w:r>
      <w:r>
        <w:rPr>
          <w:vertAlign w:val="baseline"/>
        </w:rPr>
        <w:t>by</w:t>
      </w:r>
      <w:r>
        <w:rPr>
          <w:spacing w:val="-1"/>
          <w:vertAlign w:val="baseline"/>
        </w:rPr>
        <w:t> </w:t>
      </w:r>
      <w:r>
        <w:rPr>
          <w:vertAlign w:val="baseline"/>
        </w:rPr>
        <w:t>analogy</w:t>
      </w:r>
      <w:r>
        <w:rPr>
          <w:spacing w:val="-1"/>
          <w:vertAlign w:val="baseline"/>
        </w:rPr>
        <w:t> </w:t>
      </w:r>
      <w:r>
        <w:rPr>
          <w:vertAlign w:val="baseline"/>
        </w:rPr>
        <w:t>to</w:t>
      </w:r>
      <w:r>
        <w:rPr>
          <w:spacing w:val="-1"/>
          <w:vertAlign w:val="baseline"/>
        </w:rPr>
        <w:t> </w:t>
      </w:r>
      <w:r>
        <w:rPr>
          <w:vertAlign w:val="baseline"/>
        </w:rPr>
        <w:t>claims</w:t>
      </w:r>
      <w:r>
        <w:rPr>
          <w:spacing w:val="-1"/>
          <w:vertAlign w:val="baseline"/>
        </w:rPr>
        <w:t> </w:t>
      </w:r>
      <w:r>
        <w:rPr>
          <w:vertAlign w:val="baseline"/>
        </w:rPr>
        <w:t>for</w:t>
      </w:r>
      <w:r>
        <w:rPr>
          <w:spacing w:val="-1"/>
          <w:vertAlign w:val="baseline"/>
        </w:rPr>
        <w:t> </w:t>
      </w:r>
      <w:r>
        <w:rPr>
          <w:vertAlign w:val="baseline"/>
        </w:rPr>
        <w:t>rescission</w:t>
      </w:r>
      <w:r>
        <w:rPr>
          <w:spacing w:val="-2"/>
          <w:vertAlign w:val="baseline"/>
        </w:rPr>
        <w:t> </w:t>
      </w:r>
      <w:r>
        <w:rPr>
          <w:color w:val="005DA1"/>
          <w:u w:val="single" w:color="005DA1"/>
          <w:vertAlign w:val="superscript"/>
        </w:rPr>
        <w:t>551</w:t>
      </w:r>
      <w:r>
        <w:rPr>
          <w:color w:val="005DA1"/>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result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claimant’s</w:t>
      </w:r>
      <w:r>
        <w:rPr>
          <w:spacing w:val="-1"/>
          <w:vertAlign w:val="baseline"/>
        </w:rPr>
        <w:t> </w:t>
      </w:r>
      <w:r>
        <w:rPr>
          <w:vertAlign w:val="baseline"/>
        </w:rPr>
        <w:t>claim will be barred if his delay exceeds six years. </w:t>
      </w:r>
      <w:r>
        <w:rPr>
          <w:color w:val="005DA1"/>
          <w:u w:val="single" w:color="005DA1"/>
          <w:vertAlign w:val="superscript"/>
        </w:rPr>
        <w:t>552</w:t>
      </w:r>
      <w:r>
        <w:rPr>
          <w:color w:val="005DA1"/>
          <w:vertAlign w:val="baseline"/>
        </w:rPr>
        <w:t> </w:t>
      </w:r>
      <w:r>
        <w:rPr>
          <w:vertAlign w:val="baseline"/>
        </w:rPr>
        <w:t>But, in such a case, even if the statute is applied by </w:t>
      </w:r>
      <w:bookmarkStart w:name="_bookmark1014" w:id="1016"/>
      <w:bookmarkEnd w:id="1016"/>
      <w:r>
        <w:rPr>
          <w:vertAlign w:val="baseline"/>
        </w:rPr>
        <w:t>analogy,</w:t>
      </w:r>
      <w:r>
        <w:rPr>
          <w:vertAlign w:val="baseline"/>
        </w:rPr>
        <w:t> a claim for rescission may be barred, short of the statutory period, on account of acquiescence, laches or affirmation. In </w:t>
      </w:r>
      <w:r>
        <w:rPr>
          <w:rFonts w:ascii="Arial" w:hAnsi="Arial"/>
          <w:i/>
          <w:vertAlign w:val="baseline"/>
        </w:rPr>
        <w:t>P &amp; O Nedlloyd BV v Arab Metals Co, The UB Tiger </w:t>
      </w:r>
      <w:r>
        <w:rPr>
          <w:color w:val="005DA1"/>
          <w:u w:val="single" w:color="005DA1"/>
          <w:vertAlign w:val="superscript"/>
        </w:rPr>
        <w:t>553</w:t>
      </w:r>
      <w:r>
        <w:rPr>
          <w:color w:val="005DA1"/>
          <w:vertAlign w:val="baseline"/>
        </w:rPr>
        <w:t> </w:t>
      </w:r>
      <w:r>
        <w:rPr>
          <w:vertAlign w:val="baseline"/>
        </w:rPr>
        <w:t>it was </w:t>
      </w:r>
      <w:bookmarkStart w:name="_bookmark1015" w:id="1017"/>
      <w:bookmarkEnd w:id="1017"/>
      <w:r>
        <w:rPr>
          <w:vertAlign w:val="baseline"/>
        </w:rPr>
        <w:t>held,</w:t>
      </w:r>
      <w:r>
        <w:rPr>
          <w:vertAlign w:val="baseline"/>
        </w:rPr>
        <w:t> in a careful judgment by Moore-Bick L.J., that the usual contractual limitation period of six years does not apply by analogy under s.36(1) to a claim for specific performance. </w:t>
      </w:r>
      <w:r>
        <w:rPr>
          <w:color w:val="005DA1"/>
          <w:u w:val="single" w:color="005DA1"/>
          <w:vertAlign w:val="superscript"/>
        </w:rPr>
        <w:t>554</w:t>
      </w:r>
      <w:r>
        <w:rPr>
          <w:color w:val="005DA1"/>
          <w:vertAlign w:val="baseline"/>
        </w:rPr>
        <w:t> </w:t>
      </w:r>
      <w:r>
        <w:rPr>
          <w:vertAlign w:val="baseline"/>
        </w:rPr>
        <w:t>This is because there </w:t>
      </w:r>
      <w:bookmarkStart w:name="_bookmark1016" w:id="1018"/>
      <w:bookmarkEnd w:id="1018"/>
      <w:r>
        <w:rPr>
          <w:vertAlign w:val="baseline"/>
        </w:rPr>
        <w:t>is</w:t>
      </w:r>
      <w:r>
        <w:rPr>
          <w:vertAlign w:val="baseline"/>
        </w:rPr>
        <w:t> no directly equivalent remedy at common law to specific performance and because specific performance does not even require there to be an existing breach of contract. </w:t>
      </w:r>
      <w:r>
        <w:rPr>
          <w:color w:val="005DA1"/>
          <w:u w:val="single" w:color="005DA1"/>
          <w:vertAlign w:val="superscript"/>
        </w:rPr>
        <w:t>555</w:t>
      </w:r>
      <w:r>
        <w:rPr>
          <w:color w:val="005DA1"/>
          <w:vertAlign w:val="baseline"/>
        </w:rPr>
        <w:t> </w:t>
      </w:r>
      <w:r>
        <w:rPr>
          <w:vertAlign w:val="baseline"/>
        </w:rPr>
        <w:t>Laches can, however, apply. The view was also expressed that even if, contrary to the court’s view, there were a </w:t>
      </w:r>
      <w:bookmarkStart w:name="_bookmark1017" w:id="1019"/>
      <w:bookmarkEnd w:id="1019"/>
      <w:r>
        <w:rPr>
          <w:vertAlign w:val="baseline"/>
        </w:rPr>
        <w:t>statutory</w:t>
      </w:r>
      <w:r>
        <w:rPr>
          <w:spacing w:val="-4"/>
          <w:vertAlign w:val="baseline"/>
        </w:rPr>
        <w:t> </w:t>
      </w:r>
      <w:r>
        <w:rPr>
          <w:vertAlign w:val="baseline"/>
        </w:rPr>
        <w:t>limitation</w:t>
      </w:r>
      <w:r>
        <w:rPr>
          <w:spacing w:val="-4"/>
          <w:vertAlign w:val="baseline"/>
        </w:rPr>
        <w:t> </w:t>
      </w:r>
      <w:r>
        <w:rPr>
          <w:vertAlign w:val="baseline"/>
        </w:rPr>
        <w:t>period</w:t>
      </w:r>
      <w:r>
        <w:rPr>
          <w:spacing w:val="-4"/>
          <w:vertAlign w:val="baseline"/>
        </w:rPr>
        <w:t> </w:t>
      </w:r>
      <w:r>
        <w:rPr>
          <w:vertAlign w:val="baseline"/>
        </w:rPr>
        <w:t>applicable</w:t>
      </w:r>
      <w:r>
        <w:rPr>
          <w:spacing w:val="-4"/>
          <w:vertAlign w:val="baseline"/>
        </w:rPr>
        <w:t> </w:t>
      </w:r>
      <w:r>
        <w:rPr>
          <w:vertAlign w:val="baseline"/>
        </w:rPr>
        <w:t>to</w:t>
      </w:r>
      <w:r>
        <w:rPr>
          <w:spacing w:val="-4"/>
          <w:vertAlign w:val="baseline"/>
        </w:rPr>
        <w:t> </w:t>
      </w:r>
      <w:r>
        <w:rPr>
          <w:vertAlign w:val="baseline"/>
        </w:rPr>
        <w:t>specific</w:t>
      </w:r>
      <w:r>
        <w:rPr>
          <w:spacing w:val="-4"/>
          <w:vertAlign w:val="baseline"/>
        </w:rPr>
        <w:t> </w:t>
      </w:r>
      <w:r>
        <w:rPr>
          <w:vertAlign w:val="baseline"/>
        </w:rPr>
        <w:t>performance,</w:t>
      </w:r>
      <w:r>
        <w:rPr>
          <w:spacing w:val="-4"/>
          <w:vertAlign w:val="baseline"/>
        </w:rPr>
        <w:t> </w:t>
      </w:r>
      <w:r>
        <w:rPr>
          <w:vertAlign w:val="baseline"/>
        </w:rPr>
        <w:t>laches</w:t>
      </w:r>
      <w:r>
        <w:rPr>
          <w:spacing w:val="-4"/>
          <w:vertAlign w:val="baseline"/>
        </w:rPr>
        <w:t> </w:t>
      </w:r>
      <w:r>
        <w:rPr>
          <w:vertAlign w:val="baseline"/>
        </w:rPr>
        <w:t>comprising</w:t>
      </w:r>
      <w:r>
        <w:rPr>
          <w:spacing w:val="-4"/>
          <w:vertAlign w:val="baseline"/>
        </w:rPr>
        <w:t> </w:t>
      </w:r>
      <w:r>
        <w:rPr>
          <w:vertAlign w:val="baseline"/>
        </w:rPr>
        <w:t>more</w:t>
      </w:r>
      <w:r>
        <w:rPr>
          <w:spacing w:val="-4"/>
          <w:vertAlign w:val="baseline"/>
        </w:rPr>
        <w:t> </w:t>
      </w:r>
      <w:r>
        <w:rPr>
          <w:vertAlign w:val="baseline"/>
        </w:rPr>
        <w:t>than</w:t>
      </w:r>
      <w:r>
        <w:rPr>
          <w:spacing w:val="-4"/>
          <w:vertAlign w:val="baseline"/>
        </w:rPr>
        <w:t> </w:t>
      </w:r>
      <w:r>
        <w:rPr>
          <w:vertAlign w:val="baseline"/>
        </w:rPr>
        <w:t>mere</w:t>
      </w:r>
      <w:r>
        <w:rPr>
          <w:spacing w:val="-4"/>
          <w:vertAlign w:val="baseline"/>
        </w:rPr>
        <w:t> </w:t>
      </w:r>
      <w:r>
        <w:rPr>
          <w:vertAlign w:val="baseline"/>
        </w:rPr>
        <w:t>delay could still apply. </w:t>
      </w:r>
      <w:r>
        <w:rPr>
          <w:color w:val="005DA1"/>
          <w:u w:val="single" w:color="005DA1"/>
          <w:vertAlign w:val="superscript"/>
        </w:rPr>
        <w:t>556</w:t>
      </w:r>
    </w:p>
    <w:p>
      <w:pPr>
        <w:pStyle w:val="BodyText"/>
      </w:pPr>
    </w:p>
    <w:p>
      <w:pPr>
        <w:pStyle w:val="BodyText"/>
        <w:spacing w:before="33"/>
      </w:pPr>
    </w:p>
    <w:p>
      <w:pPr>
        <w:spacing w:before="0"/>
        <w:ind w:left="165" w:right="0" w:firstLine="0"/>
        <w:jc w:val="left"/>
        <w:rPr>
          <w:rFonts w:ascii="Arial"/>
          <w:b/>
          <w:sz w:val="18"/>
        </w:rPr>
      </w:pPr>
      <w:bookmarkStart w:name="_bookmark1018" w:id="1020"/>
      <w:bookmarkEnd w:id="1020"/>
      <w:r>
        <w:rPr/>
      </w:r>
      <w:r>
        <w:rPr>
          <w:rFonts w:ascii="Arial"/>
          <w:b/>
          <w:sz w:val="18"/>
        </w:rPr>
        <w:t>Acquiescence</w:t>
      </w:r>
      <w:r>
        <w:rPr>
          <w:rFonts w:ascii="Arial"/>
          <w:b/>
          <w:spacing w:val="-1"/>
          <w:sz w:val="18"/>
        </w:rPr>
        <w:t> </w:t>
      </w:r>
      <w:r>
        <w:rPr>
          <w:rFonts w:ascii="Arial"/>
          <w:b/>
          <w:color w:val="005DA1"/>
          <w:spacing w:val="-5"/>
          <w:sz w:val="18"/>
          <w:u w:val="single" w:color="005DA1"/>
          <w:vertAlign w:val="superscript"/>
        </w:rPr>
        <w:t>557</w:t>
      </w:r>
    </w:p>
    <w:p>
      <w:pPr>
        <w:pStyle w:val="BodyText"/>
        <w:spacing w:before="41"/>
        <w:rPr>
          <w:rFonts w:ascii="Arial"/>
          <w:b/>
          <w:sz w:val="18"/>
        </w:rPr>
      </w:pPr>
    </w:p>
    <w:p>
      <w:pPr>
        <w:pStyle w:val="Heading2"/>
        <w:ind w:left="164"/>
      </w:pPr>
      <w:r>
        <w:rPr/>
        <w:t>28-</w:t>
      </w:r>
      <w:r>
        <w:rPr>
          <w:spacing w:val="-5"/>
        </w:rPr>
        <w:t>137</w:t>
      </w:r>
    </w:p>
    <w:p>
      <w:pPr>
        <w:pStyle w:val="BodyText"/>
        <w:rPr>
          <w:rFonts w:ascii="Arial"/>
          <w:b/>
          <w:sz w:val="24"/>
        </w:rPr>
      </w:pPr>
    </w:p>
    <w:p>
      <w:pPr>
        <w:pStyle w:val="BodyText"/>
        <w:spacing w:before="237"/>
        <w:rPr>
          <w:rFonts w:ascii="Arial"/>
          <w:b/>
          <w:sz w:val="24"/>
        </w:rPr>
      </w:pPr>
    </w:p>
    <w:p>
      <w:pPr>
        <w:pStyle w:val="BodyText"/>
        <w:spacing w:line="235" w:lineRule="auto" w:before="1"/>
        <w:ind w:left="1244" w:right="167"/>
        <w:jc w:val="both"/>
      </w:pPr>
      <w:r>
        <w:rPr/>
        <w:t>“If a person having a right, and seeing another person about to commit, or in course </w:t>
      </w:r>
      <w:r>
        <w:rPr/>
        <w:t>of committing, an act infringing upon that right, stands by in such a manner as really to induce the person committing the act, and who might otherwise have abstained from it, to </w:t>
      </w:r>
      <w:bookmarkStart w:name="_bookmark1019" w:id="1021"/>
      <w:bookmarkEnd w:id="1021"/>
      <w:r>
        <w:rPr/>
        <w:t>believe</w:t>
      </w:r>
      <w:r>
        <w:rPr/>
        <w:t> that he assents to its being committed, he cannot afterwards be heard to</w:t>
      </w:r>
      <w:r>
        <w:rPr>
          <w:spacing w:val="40"/>
        </w:rPr>
        <w:t> </w:t>
      </w:r>
      <w:r>
        <w:rPr/>
        <w:t>complain of the act.” </w:t>
      </w:r>
      <w:r>
        <w:rPr>
          <w:color w:val="005DA1"/>
          <w:u w:val="single" w:color="005DA1"/>
          <w:vertAlign w:val="superscript"/>
        </w:rPr>
        <w:t>558</w:t>
      </w:r>
    </w:p>
    <w:p>
      <w:pPr>
        <w:pStyle w:val="BodyText"/>
        <w:spacing w:before="114"/>
      </w:pPr>
    </w:p>
    <w:p>
      <w:pPr>
        <w:pStyle w:val="BodyText"/>
        <w:spacing w:line="235" w:lineRule="auto"/>
        <w:ind w:left="164" w:right="167"/>
        <w:jc w:val="both"/>
      </w:pPr>
      <w:bookmarkStart w:name="_bookmark1020" w:id="1022"/>
      <w:bookmarkEnd w:id="1022"/>
      <w:r>
        <w:rPr/>
      </w:r>
      <w:r>
        <w:rPr/>
        <w:t>In this sense of the term (which has been described as the only proper one) </w:t>
      </w:r>
      <w:r>
        <w:rPr>
          <w:color w:val="005DA1"/>
          <w:u w:val="single" w:color="005DA1"/>
          <w:vertAlign w:val="superscript"/>
        </w:rPr>
        <w:t>559</w:t>
      </w:r>
      <w:r>
        <w:rPr>
          <w:color w:val="005DA1"/>
          <w:vertAlign w:val="baseline"/>
        </w:rPr>
        <w:t> </w:t>
      </w:r>
      <w:r>
        <w:rPr>
          <w:vertAlign w:val="baseline"/>
        </w:rPr>
        <w:t>acquiescence by </w:t>
      </w:r>
      <w:r>
        <w:rPr>
          <w:vertAlign w:val="baseline"/>
        </w:rPr>
        <w:t>the claimant amounts to the waiver of his rights and raises a species of estoppel preventing him from subsequently enforcing them. The conduct of the claimant need not necessarily bear any relation to </w:t>
      </w:r>
      <w:bookmarkStart w:name="_bookmark1021" w:id="1023"/>
      <w:bookmarkEnd w:id="1023"/>
      <w:r>
        <w:rPr>
          <w:vertAlign w:val="baseline"/>
        </w:rPr>
        <w:t>lapse</w:t>
      </w:r>
      <w:r>
        <w:rPr>
          <w:spacing w:val="-1"/>
          <w:vertAlign w:val="baseline"/>
        </w:rPr>
        <w:t> </w:t>
      </w:r>
      <w:r>
        <w:rPr>
          <w:vertAlign w:val="baseline"/>
        </w:rPr>
        <w:t>of</w:t>
      </w:r>
      <w:r>
        <w:rPr>
          <w:spacing w:val="-1"/>
          <w:vertAlign w:val="baseline"/>
        </w:rPr>
        <w:t> </w:t>
      </w:r>
      <w:r>
        <w:rPr>
          <w:vertAlign w:val="baseline"/>
        </w:rPr>
        <w:t>time,</w:t>
      </w:r>
      <w:r>
        <w:rPr>
          <w:spacing w:val="-1"/>
          <w:vertAlign w:val="baseline"/>
        </w:rPr>
        <w:t> </w:t>
      </w:r>
      <w:r>
        <w:rPr>
          <w:vertAlign w:val="baseline"/>
        </w:rPr>
        <w:t>because</w:t>
      </w:r>
      <w:r>
        <w:rPr>
          <w:spacing w:val="-1"/>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take</w:t>
      </w:r>
      <w:r>
        <w:rPr>
          <w:spacing w:val="-1"/>
          <w:vertAlign w:val="baseline"/>
        </w:rPr>
        <w:t> </w:t>
      </w:r>
      <w:r>
        <w:rPr>
          <w:vertAlign w:val="baseline"/>
        </w:rPr>
        <w:t>place</w:t>
      </w:r>
      <w:r>
        <w:rPr>
          <w:spacing w:val="-1"/>
          <w:vertAlign w:val="baseline"/>
        </w:rPr>
        <w:t> </w:t>
      </w:r>
      <w:r>
        <w:rPr>
          <w:vertAlign w:val="baseline"/>
        </w:rPr>
        <w:t>before</w:t>
      </w:r>
      <w:r>
        <w:rPr>
          <w:spacing w:val="-1"/>
          <w:vertAlign w:val="baseline"/>
        </w:rPr>
        <w:t> </w:t>
      </w:r>
      <w:r>
        <w:rPr>
          <w:vertAlign w:val="baseline"/>
        </w:rPr>
        <w:t>or</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when</w:t>
      </w:r>
      <w:r>
        <w:rPr>
          <w:spacing w:val="-1"/>
          <w:vertAlign w:val="baseline"/>
        </w:rPr>
        <w:t> </w:t>
      </w:r>
      <w:r>
        <w:rPr>
          <w:vertAlign w:val="baseline"/>
        </w:rPr>
        <w:t>his</w:t>
      </w:r>
      <w:r>
        <w:rPr>
          <w:spacing w:val="-1"/>
          <w:vertAlign w:val="baseline"/>
        </w:rPr>
        <w:t> </w:t>
      </w:r>
      <w:r>
        <w:rPr>
          <w:vertAlign w:val="baseline"/>
        </w:rPr>
        <w:t>rights</w:t>
      </w:r>
      <w:r>
        <w:rPr>
          <w:spacing w:val="-1"/>
          <w:vertAlign w:val="baseline"/>
        </w:rPr>
        <w:t> </w:t>
      </w:r>
      <w:r>
        <w:rPr>
          <w:vertAlign w:val="baseline"/>
        </w:rPr>
        <w:t>are</w:t>
      </w:r>
      <w:r>
        <w:rPr>
          <w:spacing w:val="-1"/>
          <w:vertAlign w:val="baseline"/>
        </w:rPr>
        <w:t> </w:t>
      </w:r>
      <w:r>
        <w:rPr>
          <w:vertAlign w:val="baseline"/>
        </w:rPr>
        <w:t>violated.</w:t>
      </w:r>
      <w:r>
        <w:rPr>
          <w:spacing w:val="-1"/>
          <w:vertAlign w:val="baseline"/>
        </w:rPr>
        <w:t> </w:t>
      </w:r>
      <w:r>
        <w:rPr>
          <w:vertAlign w:val="baseline"/>
        </w:rPr>
        <w:t>Mere</w:t>
      </w:r>
      <w:r>
        <w:rPr>
          <w:spacing w:val="-1"/>
          <w:vertAlign w:val="baseline"/>
        </w:rPr>
        <w:t> </w:t>
      </w:r>
      <w:r>
        <w:rPr>
          <w:vertAlign w:val="baseline"/>
        </w:rPr>
        <w:t>delay </w:t>
      </w:r>
      <w:bookmarkStart w:name="_bookmark1022" w:id="1024"/>
      <w:bookmarkEnd w:id="1024"/>
      <w:r>
        <w:rPr>
          <w:vertAlign w:val="baseline"/>
        </w:rPr>
        <w:t>by</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in</w:t>
      </w:r>
      <w:r>
        <w:rPr>
          <w:spacing w:val="-2"/>
          <w:vertAlign w:val="baseline"/>
        </w:rPr>
        <w:t> </w:t>
      </w:r>
      <w:r>
        <w:rPr>
          <w:vertAlign w:val="baseline"/>
        </w:rPr>
        <w:t>seeking</w:t>
      </w:r>
      <w:r>
        <w:rPr>
          <w:spacing w:val="-2"/>
          <w:vertAlign w:val="baseline"/>
        </w:rPr>
        <w:t> </w:t>
      </w:r>
      <w:r>
        <w:rPr>
          <w:vertAlign w:val="baseline"/>
        </w:rPr>
        <w:t>relief</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amount</w:t>
      </w:r>
      <w:r>
        <w:rPr>
          <w:spacing w:val="-2"/>
          <w:vertAlign w:val="baseline"/>
        </w:rPr>
        <w:t> </w:t>
      </w:r>
      <w:r>
        <w:rPr>
          <w:vertAlign w:val="baseline"/>
        </w:rPr>
        <w:t>to</w:t>
      </w:r>
      <w:r>
        <w:rPr>
          <w:spacing w:val="-2"/>
          <w:vertAlign w:val="baseline"/>
        </w:rPr>
        <w:t> </w:t>
      </w:r>
      <w:r>
        <w:rPr>
          <w:vertAlign w:val="baseline"/>
        </w:rPr>
        <w:t>acquiescence.</w:t>
      </w:r>
      <w:r>
        <w:rPr>
          <w:spacing w:val="-3"/>
          <w:vertAlign w:val="baseline"/>
        </w:rPr>
        <w:t> </w:t>
      </w:r>
      <w:r>
        <w:rPr>
          <w:color w:val="005DA1"/>
          <w:u w:val="single" w:color="005DA1"/>
          <w:vertAlign w:val="superscript"/>
        </w:rPr>
        <w:t>560</w:t>
      </w:r>
      <w:r>
        <w:rPr>
          <w:color w:val="005DA1"/>
          <w:spacing w:val="-3"/>
          <w:vertAlign w:val="baseline"/>
        </w:rPr>
        <w:t> </w:t>
      </w:r>
      <w:r>
        <w:rPr>
          <w:vertAlign w:val="baseline"/>
        </w:rPr>
        <w:t>The</w:t>
      </w:r>
      <w:r>
        <w:rPr>
          <w:spacing w:val="-2"/>
          <w:vertAlign w:val="baseline"/>
        </w:rPr>
        <w:t> </w:t>
      </w:r>
      <w:r>
        <w:rPr>
          <w:vertAlign w:val="baseline"/>
        </w:rPr>
        <w:t>essential</w:t>
      </w:r>
      <w:r>
        <w:rPr>
          <w:spacing w:val="-2"/>
          <w:vertAlign w:val="baseline"/>
        </w:rPr>
        <w:t> </w:t>
      </w:r>
      <w:r>
        <w:rPr>
          <w:vertAlign w:val="baseline"/>
        </w:rPr>
        <w:t>ingredients</w:t>
      </w:r>
      <w:r>
        <w:rPr>
          <w:spacing w:val="-2"/>
          <w:vertAlign w:val="baseline"/>
        </w:rPr>
        <w:t> </w:t>
      </w:r>
      <w:r>
        <w:rPr>
          <w:vertAlign w:val="baseline"/>
        </w:rPr>
        <w:t>of</w:t>
      </w:r>
      <w:r>
        <w:rPr>
          <w:spacing w:val="-2"/>
          <w:vertAlign w:val="baseline"/>
        </w:rPr>
        <w:t> </w:t>
      </w:r>
      <w:r>
        <w:rPr>
          <w:vertAlign w:val="baseline"/>
        </w:rPr>
        <w:t>the </w:t>
      </w:r>
      <w:bookmarkStart w:name="_bookmark1023" w:id="1025"/>
      <w:bookmarkEnd w:id="1025"/>
      <w:r>
        <w:rPr>
          <w:vertAlign w:val="baseline"/>
        </w:rPr>
        <w:t>defence</w:t>
      </w:r>
      <w:r>
        <w:rPr>
          <w:vertAlign w:val="baseline"/>
        </w:rPr>
        <w:t> are, however, by no means clear. In </w:t>
      </w:r>
      <w:r>
        <w:rPr>
          <w:rFonts w:ascii="Arial"/>
          <w:i/>
          <w:vertAlign w:val="baseline"/>
        </w:rPr>
        <w:t>Willmott v Barber</w:t>
      </w:r>
      <w:r>
        <w:rPr>
          <w:vertAlign w:val="baseline"/>
        </w:rPr>
        <w:t>, </w:t>
      </w:r>
      <w:r>
        <w:rPr>
          <w:color w:val="005DA1"/>
          <w:u w:val="single" w:color="005DA1"/>
          <w:vertAlign w:val="superscript"/>
        </w:rPr>
        <w:t>561</w:t>
      </w:r>
      <w:r>
        <w:rPr>
          <w:color w:val="005DA1"/>
          <w:vertAlign w:val="baseline"/>
        </w:rPr>
        <w:t> </w:t>
      </w:r>
      <w:r>
        <w:rPr>
          <w:vertAlign w:val="baseline"/>
        </w:rPr>
        <w:t>Fry J. laid down no less than five requirements, but it has been said </w:t>
      </w:r>
      <w:r>
        <w:rPr>
          <w:color w:val="005DA1"/>
          <w:u w:val="single" w:color="005DA1"/>
          <w:vertAlign w:val="superscript"/>
        </w:rPr>
        <w:t>562</w:t>
      </w:r>
      <w:r>
        <w:rPr>
          <w:color w:val="005DA1"/>
          <w:vertAlign w:val="baseline"/>
        </w:rPr>
        <w:t> </w:t>
      </w:r>
      <w:r>
        <w:rPr>
          <w:vertAlign w:val="baseline"/>
        </w:rPr>
        <w:t>that more recent cases indicate:</w:t>
      </w:r>
    </w:p>
    <w:p>
      <w:pPr>
        <w:pStyle w:val="BodyText"/>
      </w:pPr>
    </w:p>
    <w:p>
      <w:pPr>
        <w:pStyle w:val="BodyText"/>
        <w:spacing w:before="124"/>
      </w:pPr>
    </w:p>
    <w:p>
      <w:pPr>
        <w:pStyle w:val="BodyText"/>
        <w:spacing w:line="235" w:lineRule="auto" w:before="1"/>
        <w:ind w:left="1245" w:right="167"/>
        <w:jc w:val="both"/>
      </w:pPr>
      <w:r>
        <w:rPr/>
        <w:t>“… a very much broader approach which is directed rather at ascertaining whether, </w:t>
      </w:r>
      <w:r>
        <w:rPr/>
        <w:t>in </w:t>
      </w:r>
      <w:bookmarkStart w:name="_bookmark1024" w:id="1026"/>
      <w:bookmarkEnd w:id="1026"/>
      <w:r>
        <w:rPr/>
        <w:t>particular</w:t>
      </w:r>
      <w:r>
        <w:rPr>
          <w:spacing w:val="-1"/>
        </w:rPr>
        <w:t> </w:t>
      </w:r>
      <w:r>
        <w:rPr/>
        <w:t>individual</w:t>
      </w:r>
      <w:r>
        <w:rPr>
          <w:spacing w:val="-1"/>
        </w:rPr>
        <w:t> </w:t>
      </w:r>
      <w:r>
        <w:rPr/>
        <w:t>circumstances,</w:t>
      </w:r>
      <w:r>
        <w:rPr>
          <w:spacing w:val="-1"/>
        </w:rPr>
        <w:t> </w:t>
      </w:r>
      <w:r>
        <w:rPr/>
        <w:t>it</w:t>
      </w:r>
      <w:r>
        <w:rPr>
          <w:spacing w:val="-1"/>
        </w:rPr>
        <w:t> </w:t>
      </w:r>
      <w:r>
        <w:rPr/>
        <w:t>would</w:t>
      </w:r>
      <w:r>
        <w:rPr>
          <w:spacing w:val="-1"/>
        </w:rPr>
        <w:t> </w:t>
      </w:r>
      <w:r>
        <w:rPr/>
        <w:t>be</w:t>
      </w:r>
      <w:r>
        <w:rPr>
          <w:spacing w:val="-1"/>
        </w:rPr>
        <w:t> </w:t>
      </w:r>
      <w:r>
        <w:rPr/>
        <w:t>unconscionable</w:t>
      </w:r>
      <w:r>
        <w:rPr>
          <w:spacing w:val="-1"/>
        </w:rPr>
        <w:t> </w:t>
      </w:r>
      <w:r>
        <w:rPr/>
        <w:t>for</w:t>
      </w:r>
      <w:r>
        <w:rPr>
          <w:spacing w:val="-1"/>
        </w:rPr>
        <w:t> </w:t>
      </w:r>
      <w:r>
        <w:rPr/>
        <w:t>a</w:t>
      </w:r>
      <w:r>
        <w:rPr>
          <w:spacing w:val="-1"/>
        </w:rPr>
        <w:t> </w:t>
      </w:r>
      <w:r>
        <w:rPr/>
        <w:t>party</w:t>
      </w:r>
      <w:r>
        <w:rPr>
          <w:spacing w:val="-1"/>
        </w:rPr>
        <w:t> </w:t>
      </w:r>
      <w:r>
        <w:rPr/>
        <w:t>to</w:t>
      </w:r>
      <w:r>
        <w:rPr>
          <w:spacing w:val="-1"/>
        </w:rPr>
        <w:t> </w:t>
      </w:r>
      <w:r>
        <w:rPr/>
        <w:t>be</w:t>
      </w:r>
      <w:r>
        <w:rPr>
          <w:spacing w:val="-1"/>
        </w:rPr>
        <w:t> </w:t>
      </w:r>
      <w:r>
        <w:rPr/>
        <w:t>permitted to deny that which, knowingly or unknowingly, </w:t>
      </w:r>
      <w:r>
        <w:rPr>
          <w:color w:val="005DA1"/>
          <w:u w:val="single" w:color="005DA1"/>
          <w:vertAlign w:val="superscript"/>
        </w:rPr>
        <w:t>563</w:t>
      </w:r>
      <w:r>
        <w:rPr>
          <w:color w:val="005DA1"/>
          <w:vertAlign w:val="baseline"/>
        </w:rPr>
        <w:t> </w:t>
      </w:r>
      <w:r>
        <w:rPr>
          <w:vertAlign w:val="baseline"/>
        </w:rPr>
        <w:t>he has allowed or encouraged another to assume to his detriment than to inquiring whether the circumstances can be fitted</w:t>
      </w:r>
      <w:r>
        <w:rPr>
          <w:spacing w:val="40"/>
          <w:vertAlign w:val="baseline"/>
        </w:rPr>
        <w:t> </w:t>
      </w:r>
      <w:r>
        <w:rPr>
          <w:vertAlign w:val="baseline"/>
        </w:rPr>
        <w:t>within the confines of some preconceived formula serving as a universal yardstick for every form of unconscionable behaviour.”</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pacing w:val="-2"/>
          <w:sz w:val="18"/>
        </w:rPr>
        <w:t>Laches</w:t>
      </w:r>
    </w:p>
    <w:p>
      <w:pPr>
        <w:pStyle w:val="BodyText"/>
        <w:spacing w:before="41"/>
        <w:rPr>
          <w:rFonts w:ascii="Arial"/>
          <w:b/>
          <w:sz w:val="18"/>
        </w:rPr>
      </w:pPr>
    </w:p>
    <w:p>
      <w:pPr>
        <w:pStyle w:val="Heading2"/>
      </w:pPr>
      <w:r>
        <w:rPr/>
        <w:t>28-</w:t>
      </w:r>
      <w:r>
        <w:rPr>
          <w:spacing w:val="-5"/>
        </w:rPr>
        <w:t>138</w:t>
      </w:r>
    </w:p>
    <w:p>
      <w:pPr>
        <w:pStyle w:val="BodyText"/>
        <w:spacing w:line="235" w:lineRule="auto" w:before="203"/>
        <w:ind w:left="165" w:right="167"/>
        <w:jc w:val="both"/>
      </w:pPr>
      <w:r>
        <w:rPr/>
        <w:t>The term “laches” is sometimes used to denote acquiescence. But, in a narrower sense, the essence of the doctrine of laches is that if the claimant has not been reasonably diligent in seeking relief, and</w:t>
      </w:r>
      <w:r>
        <w:rPr>
          <w:spacing w:val="40"/>
        </w:rPr>
        <w:t> </w:t>
      </w:r>
      <w:r>
        <w:rPr/>
        <w:t>in consequence the position of the defendant has been prejudiced or it would now be unjust </w:t>
      </w:r>
      <w:r>
        <w:rPr/>
        <w:t>or unreasonable to grant the relief, the claimant will be debarred from pursuing his remedy on the</w:t>
      </w:r>
      <w:r>
        <w:rPr>
          <w:spacing w:val="40"/>
        </w:rPr>
        <w:t> </w:t>
      </w:r>
      <w:r>
        <w:rPr/>
        <w:t>ground of laches. What amounts to reasonable diligence and what circumstances will render it inequitable to grant the relief will vary with the type of relief sought and the facts of the particular </w:t>
      </w:r>
      <w:r>
        <w:rPr>
          <w:spacing w:val="-2"/>
        </w:rPr>
        <w:t>case.</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Statements of the </w:t>
      </w:r>
      <w:r>
        <w:rPr>
          <w:rFonts w:ascii="Arial"/>
          <w:b/>
          <w:spacing w:val="-2"/>
          <w:sz w:val="18"/>
        </w:rPr>
        <w:t>doctrine</w:t>
      </w:r>
    </w:p>
    <w:p>
      <w:pPr>
        <w:pStyle w:val="BodyText"/>
        <w:spacing w:before="41"/>
        <w:rPr>
          <w:rFonts w:ascii="Arial"/>
          <w:b/>
          <w:sz w:val="18"/>
        </w:rPr>
      </w:pPr>
    </w:p>
    <w:p>
      <w:pPr>
        <w:pStyle w:val="Heading2"/>
      </w:pPr>
      <w:r>
        <w:rPr/>
        <w:t>28-</w:t>
      </w:r>
      <w:r>
        <w:rPr>
          <w:spacing w:val="-5"/>
        </w:rPr>
        <w:t>139</w:t>
      </w:r>
    </w:p>
    <w:p>
      <w:pPr>
        <w:spacing w:line="235" w:lineRule="auto" w:before="203"/>
        <w:ind w:left="165" w:right="168" w:firstLine="0"/>
        <w:jc w:val="both"/>
        <w:rPr>
          <w:sz w:val="20"/>
        </w:rPr>
      </w:pPr>
      <w:bookmarkStart w:name="_bookmark1025" w:id="1027"/>
      <w:bookmarkEnd w:id="1027"/>
      <w:r>
        <w:rPr/>
      </w:r>
      <w:r>
        <w:rPr>
          <w:sz w:val="20"/>
        </w:rPr>
        <w:t>The most authoritative statement of the doctrine is that of Lord Selborne in </w:t>
      </w:r>
      <w:r>
        <w:rPr>
          <w:rFonts w:ascii="Arial"/>
          <w:i/>
          <w:sz w:val="20"/>
        </w:rPr>
        <w:t>Lindsay Petroleum Co v Hurd </w:t>
      </w:r>
      <w:r>
        <w:rPr>
          <w:color w:val="005DA1"/>
          <w:sz w:val="20"/>
          <w:u w:val="single" w:color="005DA1"/>
          <w:vertAlign w:val="superscript"/>
        </w:rPr>
        <w:t>564</w:t>
      </w:r>
      <w:r>
        <w:rPr>
          <w:sz w:val="20"/>
          <w:vertAlign w:val="baseline"/>
        </w:rPr>
        <w:t>:</w:t>
      </w:r>
    </w:p>
    <w:p>
      <w:pPr>
        <w:pStyle w:val="BodyText"/>
      </w:pPr>
    </w:p>
    <w:p>
      <w:pPr>
        <w:pStyle w:val="BodyText"/>
        <w:spacing w:before="126"/>
      </w:pPr>
    </w:p>
    <w:p>
      <w:pPr>
        <w:pStyle w:val="BodyText"/>
        <w:spacing w:line="235" w:lineRule="auto"/>
        <w:ind w:left="1245" w:right="167"/>
        <w:jc w:val="both"/>
      </w:pPr>
      <w:r>
        <w:rPr/>
        <w:t>“Now the doctrine of laches in courts of equity is not an arbitrary or a technical doctrine. Where it would be practically unjust to give a remedy, either because the party has, by</w:t>
      </w:r>
      <w:r>
        <w:rPr>
          <w:spacing w:val="80"/>
        </w:rPr>
        <w:t> </w:t>
      </w:r>
      <w:r>
        <w:rPr/>
        <w:t>his conduct, done that which might be fairly regarded as equivalent to a waiver of it, or where by his conduct and neglect he has, though perhaps not waiving that remedy, yet put the other party in a situation in which it would not be reasonable to place him if </w:t>
      </w:r>
      <w:r>
        <w:rPr/>
        <w:t>the remedy were afterwards to be asserted, in either of these cases, lapse of time and delay are most material. But in every case, if an argument against relief which otherwise would be just, is founded on mere delay, that delay of course not amounting to a bar by any Statute of Limitations, the validity of that defence must be tried upon principles substantially equitable. Two circumstances always important in such cases, are, the length of the delay and the nature of the acts done during the interval, which might affect either party and cause a balance of justice or injustice in taking the one course or the other, so far as relates to the remedy.”</w:t>
      </w:r>
    </w:p>
    <w:p>
      <w:pPr>
        <w:pStyle w:val="BodyText"/>
        <w:spacing w:before="111"/>
      </w:pPr>
    </w:p>
    <w:p>
      <w:pPr>
        <w:spacing w:line="235" w:lineRule="auto" w:before="1"/>
        <w:ind w:left="165" w:right="168" w:firstLine="0"/>
        <w:jc w:val="both"/>
        <w:rPr>
          <w:sz w:val="20"/>
        </w:rPr>
      </w:pPr>
      <w:bookmarkStart w:name="_bookmark1026" w:id="1028"/>
      <w:bookmarkEnd w:id="1028"/>
      <w:r>
        <w:rPr/>
      </w:r>
      <w:r>
        <w:rPr>
          <w:sz w:val="20"/>
        </w:rPr>
        <w:t>In </w:t>
      </w:r>
      <w:r>
        <w:rPr>
          <w:rFonts w:ascii="Arial"/>
          <w:i/>
          <w:sz w:val="20"/>
        </w:rPr>
        <w:t>Erlanger v New Sombrero Phosphate Co </w:t>
      </w:r>
      <w:r>
        <w:rPr>
          <w:color w:val="005DA1"/>
          <w:sz w:val="20"/>
          <w:u w:val="single" w:color="005DA1"/>
          <w:vertAlign w:val="superscript"/>
        </w:rPr>
        <w:t>565</w:t>
      </w:r>
      <w:r>
        <w:rPr>
          <w:color w:val="005DA1"/>
          <w:sz w:val="20"/>
          <w:vertAlign w:val="baseline"/>
        </w:rPr>
        <w:t> </w:t>
      </w:r>
      <w:r>
        <w:rPr>
          <w:sz w:val="20"/>
          <w:vertAlign w:val="baseline"/>
        </w:rPr>
        <w:t>Lord Blackburn, after quoting this statement with approval, went on to say:</w:t>
      </w:r>
    </w:p>
    <w:p>
      <w:pPr>
        <w:pStyle w:val="BodyText"/>
      </w:pPr>
    </w:p>
    <w:p>
      <w:pPr>
        <w:pStyle w:val="BodyText"/>
        <w:spacing w:before="126"/>
      </w:pPr>
    </w:p>
    <w:p>
      <w:pPr>
        <w:pStyle w:val="BodyText"/>
        <w:spacing w:line="235" w:lineRule="auto"/>
        <w:ind w:left="1245" w:right="167"/>
        <w:jc w:val="both"/>
      </w:pPr>
      <w:r>
        <w:rPr/>
        <w:t>“I have looked in vain for any authority which gives a more distinct and definite rule than this; and I think, from the nature of the inquiry, it must always be a question of more or less, depending on the degree of diligence which might reasonably be required, and </w:t>
      </w:r>
      <w:r>
        <w:rPr/>
        <w:t>the degree of change which has occurred, whether the balance of justice or injustice is in favour of granting the remedy or withholding it. The determination of such a question</w:t>
      </w:r>
      <w:r>
        <w:rPr>
          <w:spacing w:val="40"/>
        </w:rPr>
        <w:t> </w:t>
      </w:r>
      <w:bookmarkStart w:name="_bookmark1027" w:id="1029"/>
      <w:bookmarkEnd w:id="1029"/>
      <w:r>
        <w:rPr/>
        <w:t>must</w:t>
      </w:r>
      <w:r>
        <w:rPr/>
        <w:t> largely depend on the turn of mind of those who have to decide, and must therefore be subject to uncertainty; but that, I think, is inherent in the nature of the inquiry.” </w:t>
      </w:r>
      <w:r>
        <w:rPr>
          <w:color w:val="005DA1"/>
          <w:u w:val="single" w:color="005DA1"/>
          <w:vertAlign w:val="superscript"/>
        </w:rPr>
        <w:t>566</w:t>
      </w:r>
    </w:p>
    <w:p>
      <w:pPr>
        <w:pStyle w:val="BodyText"/>
      </w:pPr>
    </w:p>
    <w:p>
      <w:pPr>
        <w:pStyle w:val="BodyText"/>
      </w:pPr>
    </w:p>
    <w:p>
      <w:pPr>
        <w:pStyle w:val="BodyText"/>
        <w:spacing w:before="152"/>
      </w:pPr>
    </w:p>
    <w:p>
      <w:pPr>
        <w:spacing w:before="1"/>
        <w:ind w:left="165" w:right="0" w:firstLine="0"/>
        <w:jc w:val="left"/>
        <w:rPr>
          <w:rFonts w:ascii="Arial"/>
          <w:b/>
          <w:sz w:val="18"/>
        </w:rPr>
      </w:pPr>
      <w:r>
        <w:rPr>
          <w:rFonts w:ascii="Arial"/>
          <w:b/>
          <w:sz w:val="18"/>
        </w:rPr>
        <w:t>Delay where statute </w:t>
      </w:r>
      <w:r>
        <w:rPr>
          <w:rFonts w:ascii="Arial"/>
          <w:b/>
          <w:spacing w:val="-2"/>
          <w:sz w:val="18"/>
        </w:rPr>
        <w:t>applies</w:t>
      </w:r>
    </w:p>
    <w:p>
      <w:pPr>
        <w:pStyle w:val="BodyText"/>
        <w:spacing w:before="41"/>
        <w:rPr>
          <w:rFonts w:ascii="Arial"/>
          <w:b/>
          <w:sz w:val="18"/>
        </w:rPr>
      </w:pPr>
    </w:p>
    <w:p>
      <w:pPr>
        <w:pStyle w:val="Heading2"/>
      </w:pPr>
      <w:r>
        <w:rPr/>
        <w:t>28-</w:t>
      </w:r>
      <w:r>
        <w:rPr>
          <w:spacing w:val="-5"/>
        </w:rPr>
        <w:t>140</w:t>
      </w:r>
    </w:p>
    <w:p>
      <w:pPr>
        <w:pStyle w:val="BodyText"/>
        <w:spacing w:line="235" w:lineRule="auto" w:before="202"/>
        <w:ind w:left="164" w:right="167"/>
        <w:jc w:val="both"/>
      </w:pPr>
      <w:bookmarkStart w:name="_bookmark1028" w:id="1030"/>
      <w:bookmarkEnd w:id="1030"/>
      <w:r>
        <w:rPr/>
      </w:r>
      <w:r>
        <w:rPr/>
        <w:t>Delay short of the statutory period is ordinarily no bar in cases where a statutory limitation provision is applicable either directly or by analogy. </w:t>
      </w:r>
      <w:r>
        <w:rPr>
          <w:color w:val="005DA1"/>
          <w:u w:val="single" w:color="005DA1"/>
          <w:vertAlign w:val="superscript"/>
        </w:rPr>
        <w:t>567</w:t>
      </w:r>
      <w:r>
        <w:rPr>
          <w:color w:val="005DA1"/>
          <w:vertAlign w:val="baseline"/>
        </w:rPr>
        <w:t> </w:t>
      </w:r>
      <w:r>
        <w:rPr>
          <w:vertAlign w:val="baseline"/>
        </w:rPr>
        <w:t>In such cases the claimant is entitled to the full statutory </w:t>
      </w:r>
      <w:bookmarkStart w:name="_bookmark1029" w:id="1031"/>
      <w:bookmarkEnd w:id="1031"/>
      <w:r>
        <w:rPr>
          <w:vertAlign w:val="baseline"/>
        </w:rPr>
        <w:t>period,</w:t>
      </w:r>
      <w:r>
        <w:rPr>
          <w:vertAlign w:val="baseline"/>
        </w:rPr>
        <w:t> though the court retains an equitable jurisdiction to refuse relief on the ground </w:t>
      </w:r>
      <w:r>
        <w:rPr>
          <w:vertAlign w:val="baseline"/>
        </w:rPr>
        <w:t>of</w:t>
      </w:r>
      <w:r>
        <w:rPr>
          <w:spacing w:val="40"/>
          <w:vertAlign w:val="baseline"/>
        </w:rPr>
        <w:t> </w:t>
      </w:r>
      <w:r>
        <w:rPr>
          <w:vertAlign w:val="baseline"/>
        </w:rPr>
        <w:t>acquiescence or otherwise. </w:t>
      </w:r>
      <w:r>
        <w:rPr>
          <w:color w:val="005DA1"/>
          <w:u w:val="single" w:color="005DA1"/>
          <w:vertAlign w:val="superscript"/>
        </w:rPr>
        <w:t>568</w:t>
      </w:r>
      <w:r>
        <w:rPr>
          <w:color w:val="005DA1"/>
          <w:vertAlign w:val="baseline"/>
        </w:rPr>
        <w:t> </w:t>
      </w:r>
      <w:r>
        <w:rPr>
          <w:vertAlign w:val="baseline"/>
        </w:rPr>
        <w:t>In contrast, laches, as well as acquiescence, is not precluded by a </w:t>
      </w:r>
      <w:bookmarkStart w:name="_bookmark1030" w:id="1032"/>
      <w:bookmarkEnd w:id="1032"/>
      <w:r>
        <w:rPr>
          <w:vertAlign w:val="baseline"/>
        </w:rPr>
        <w:t>section</w:t>
      </w:r>
      <w:r>
        <w:rPr>
          <w:vertAlign w:val="baseline"/>
        </w:rPr>
        <w:t> in the Limitation Act (for example, s.21(1)) which lays down that there is no limitation period prescribed by the Act. </w:t>
      </w:r>
      <w:r>
        <w:rPr>
          <w:color w:val="005DA1"/>
          <w:u w:val="single" w:color="005DA1"/>
          <w:vertAlign w:val="superscript"/>
        </w:rPr>
        <w:t>569</w:t>
      </w:r>
    </w:p>
    <w:p>
      <w:pPr>
        <w:pStyle w:val="BodyText"/>
      </w:pPr>
    </w:p>
    <w:p>
      <w:pPr>
        <w:pStyle w:val="BodyText"/>
        <w:spacing w:before="37"/>
      </w:pPr>
    </w:p>
    <w:p>
      <w:pPr>
        <w:spacing w:before="0"/>
        <w:ind w:left="165" w:right="0" w:firstLine="0"/>
        <w:jc w:val="left"/>
        <w:rPr>
          <w:rFonts w:ascii="Arial"/>
          <w:b/>
          <w:sz w:val="18"/>
        </w:rPr>
      </w:pPr>
      <w:r>
        <w:rPr>
          <w:rFonts w:ascii="Arial"/>
          <w:b/>
          <w:sz w:val="18"/>
        </w:rPr>
        <w:t>Awareness of </w:t>
      </w:r>
      <w:r>
        <w:rPr>
          <w:rFonts w:ascii="Arial"/>
          <w:b/>
          <w:spacing w:val="-2"/>
          <w:sz w:val="18"/>
        </w:rPr>
        <w:t>facts</w:t>
      </w:r>
    </w:p>
    <w:p>
      <w:pPr>
        <w:pStyle w:val="BodyText"/>
        <w:spacing w:before="41"/>
        <w:rPr>
          <w:rFonts w:ascii="Arial"/>
          <w:b/>
          <w:sz w:val="18"/>
        </w:rPr>
      </w:pPr>
    </w:p>
    <w:p>
      <w:pPr>
        <w:pStyle w:val="Heading2"/>
      </w:pPr>
      <w:r>
        <w:rPr/>
        <w:t>28-</w:t>
      </w:r>
      <w:r>
        <w:rPr>
          <w:spacing w:val="-5"/>
        </w:rPr>
        <w:t>141</w:t>
      </w:r>
    </w:p>
    <w:p>
      <w:pPr>
        <w:pStyle w:val="BodyText"/>
        <w:spacing w:line="235" w:lineRule="auto" w:before="203"/>
        <w:ind w:left="164" w:right="167"/>
        <w:jc w:val="both"/>
      </w:pPr>
      <w:bookmarkStart w:name="_bookmark1031" w:id="1033"/>
      <w:bookmarkEnd w:id="1033"/>
      <w:r>
        <w:rPr/>
      </w:r>
      <w:bookmarkStart w:name="_bookmark1032" w:id="1034"/>
      <w:bookmarkEnd w:id="1034"/>
      <w:r>
        <w:rPr/>
      </w:r>
      <w:r>
        <w:rPr/>
        <w:t>The claimant must be aware of the relevant facts </w:t>
      </w:r>
      <w:r>
        <w:rPr>
          <w:color w:val="005DA1"/>
          <w:u w:val="single" w:color="005DA1"/>
          <w:vertAlign w:val="superscript"/>
        </w:rPr>
        <w:t>570</w:t>
      </w:r>
      <w:r>
        <w:rPr>
          <w:color w:val="005DA1"/>
          <w:vertAlign w:val="baseline"/>
        </w:rPr>
        <w:t> </w:t>
      </w:r>
      <w:r>
        <w:rPr>
          <w:vertAlign w:val="baseline"/>
        </w:rPr>
        <w:t>(though he need not know of the exact nature of </w:t>
      </w:r>
      <w:bookmarkStart w:name="_bookmark1033" w:id="1035"/>
      <w:bookmarkEnd w:id="1035"/>
      <w:r>
        <w:rPr>
          <w:vertAlign w:val="baseline"/>
        </w:rPr>
        <w:t>his</w:t>
      </w:r>
      <w:r>
        <w:rPr>
          <w:vertAlign w:val="baseline"/>
        </w:rPr>
        <w:t> rights </w:t>
      </w:r>
      <w:r>
        <w:rPr>
          <w:color w:val="005DA1"/>
          <w:u w:val="single" w:color="005DA1"/>
          <w:vertAlign w:val="superscript"/>
        </w:rPr>
        <w:t>571</w:t>
      </w:r>
      <w:r>
        <w:rPr>
          <w:vertAlign w:val="baseline"/>
        </w:rPr>
        <w:t>) and therefore there is no question of laches while the claimant is under disability </w:t>
      </w:r>
      <w:r>
        <w:rPr>
          <w:color w:val="005DA1"/>
          <w:u w:val="single" w:color="005DA1"/>
          <w:vertAlign w:val="superscript"/>
        </w:rPr>
        <w:t>572</w:t>
      </w:r>
      <w:r>
        <w:rPr>
          <w:color w:val="005DA1"/>
          <w:vertAlign w:val="baseline"/>
        </w:rPr>
        <w:t> </w:t>
      </w:r>
      <w:r>
        <w:rPr>
          <w:vertAlign w:val="baseline"/>
        </w:rPr>
        <w:t>or undue influence. </w:t>
      </w:r>
      <w:r>
        <w:rPr>
          <w:color w:val="005DA1"/>
          <w:u w:val="single" w:color="005DA1"/>
          <w:vertAlign w:val="superscript"/>
        </w:rPr>
        <w:t>573</w:t>
      </w:r>
      <w:r>
        <w:rPr>
          <w:color w:val="005DA1"/>
          <w:vertAlign w:val="baseline"/>
        </w:rPr>
        <w:t> </w:t>
      </w:r>
      <w:r>
        <w:rPr>
          <w:vertAlign w:val="baseline"/>
        </w:rPr>
        <w:t>The principle that ignorance negatives laches may account for the fact that </w:t>
      </w:r>
      <w:r>
        <w:rPr>
          <w:vertAlign w:val="baseline"/>
        </w:rPr>
        <w:t>delay </w:t>
      </w:r>
      <w:bookmarkStart w:name="_bookmark1034" w:id="1036"/>
      <w:bookmarkEnd w:id="1036"/>
      <w:r>
        <w:rPr>
          <w:vertAlign w:val="baseline"/>
        </w:rPr>
        <w:t>will</w:t>
      </w:r>
      <w:r>
        <w:rPr>
          <w:vertAlign w:val="baseline"/>
        </w:rPr>
        <w:t> not count against the claimant where the existence of the material cause of action has been concealed</w:t>
      </w:r>
      <w:r>
        <w:rPr>
          <w:spacing w:val="15"/>
          <w:vertAlign w:val="baseline"/>
        </w:rPr>
        <w:t> </w:t>
      </w:r>
      <w:r>
        <w:rPr>
          <w:vertAlign w:val="baseline"/>
        </w:rPr>
        <w:t>from</w:t>
      </w:r>
      <w:r>
        <w:rPr>
          <w:spacing w:val="16"/>
          <w:vertAlign w:val="baseline"/>
        </w:rPr>
        <w:t> </w:t>
      </w:r>
      <w:r>
        <w:rPr>
          <w:vertAlign w:val="baseline"/>
        </w:rPr>
        <w:t>him</w:t>
      </w:r>
      <w:r>
        <w:rPr>
          <w:spacing w:val="16"/>
          <w:vertAlign w:val="baseline"/>
        </w:rPr>
        <w:t> </w:t>
      </w:r>
      <w:r>
        <w:rPr>
          <w:vertAlign w:val="baseline"/>
        </w:rPr>
        <w:t>by</w:t>
      </w:r>
      <w:r>
        <w:rPr>
          <w:spacing w:val="16"/>
          <w:vertAlign w:val="baseline"/>
        </w:rPr>
        <w:t> </w:t>
      </w:r>
      <w:r>
        <w:rPr>
          <w:vertAlign w:val="baseline"/>
        </w:rPr>
        <w:t>fraud</w:t>
      </w:r>
      <w:r>
        <w:rPr>
          <w:spacing w:val="16"/>
          <w:vertAlign w:val="baseline"/>
        </w:rPr>
        <w:t> </w:t>
      </w:r>
      <w:r>
        <w:rPr>
          <w:vertAlign w:val="baseline"/>
        </w:rPr>
        <w:t>or</w:t>
      </w:r>
      <w:r>
        <w:rPr>
          <w:spacing w:val="16"/>
          <w:vertAlign w:val="baseline"/>
        </w:rPr>
        <w:t> </w:t>
      </w:r>
      <w:r>
        <w:rPr>
          <w:vertAlign w:val="baseline"/>
        </w:rPr>
        <w:t>unconscionable</w:t>
      </w:r>
      <w:r>
        <w:rPr>
          <w:spacing w:val="16"/>
          <w:vertAlign w:val="baseline"/>
        </w:rPr>
        <w:t> </w:t>
      </w:r>
      <w:r>
        <w:rPr>
          <w:vertAlign w:val="baseline"/>
        </w:rPr>
        <w:t>behaviour</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part</w:t>
      </w:r>
      <w:r>
        <w:rPr>
          <w:spacing w:val="16"/>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defendant</w:t>
      </w:r>
      <w:r>
        <w:rPr>
          <w:spacing w:val="15"/>
          <w:vertAlign w:val="baseline"/>
        </w:rPr>
        <w:t> </w:t>
      </w:r>
      <w:r>
        <w:rPr>
          <w:color w:val="005DA1"/>
          <w:u w:val="single" w:color="005DA1"/>
          <w:vertAlign w:val="superscript"/>
        </w:rPr>
        <w:t>574</w:t>
      </w:r>
      <w:r>
        <w:rPr>
          <w:color w:val="005DA1"/>
          <w:spacing w:val="16"/>
          <w:vertAlign w:val="baseline"/>
        </w:rPr>
        <w:t> </w:t>
      </w:r>
      <w:r>
        <w:rPr>
          <w:vertAlign w:val="baseline"/>
        </w:rPr>
        <w:t>or</w:t>
      </w:r>
      <w:r>
        <w:rPr>
          <w:spacing w:val="16"/>
          <w:vertAlign w:val="baseline"/>
        </w:rPr>
        <w:t> </w:t>
      </w:r>
      <w:r>
        <w:rPr>
          <w:spacing w:val="-2"/>
          <w:vertAlign w:val="baseline"/>
        </w:rPr>
        <w:t>where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8"/>
        <w:jc w:val="both"/>
      </w:pPr>
      <w:bookmarkStart w:name="_bookmark1035" w:id="1037"/>
      <w:bookmarkEnd w:id="1037"/>
      <w:r>
        <w:rPr/>
      </w:r>
      <w:bookmarkStart w:name="_bookmark1036" w:id="1038"/>
      <w:bookmarkEnd w:id="1038"/>
      <w:r>
        <w:rPr/>
      </w:r>
      <w:r>
        <w:rPr/>
        <w:t>he</w:t>
      </w:r>
      <w:r>
        <w:rPr>
          <w:spacing w:val="-2"/>
        </w:rPr>
        <w:t> </w:t>
      </w:r>
      <w:r>
        <w:rPr/>
        <w:t>is</w:t>
      </w:r>
      <w:r>
        <w:rPr>
          <w:spacing w:val="-2"/>
        </w:rPr>
        <w:t> </w:t>
      </w:r>
      <w:r>
        <w:rPr/>
        <w:t>under</w:t>
      </w:r>
      <w:r>
        <w:rPr>
          <w:spacing w:val="-2"/>
        </w:rPr>
        <w:t> </w:t>
      </w:r>
      <w:r>
        <w:rPr/>
        <w:t>a</w:t>
      </w:r>
      <w:r>
        <w:rPr>
          <w:spacing w:val="-2"/>
        </w:rPr>
        <w:t> </w:t>
      </w:r>
      <w:r>
        <w:rPr/>
        <w:t>mistake.</w:t>
      </w:r>
      <w:r>
        <w:rPr>
          <w:spacing w:val="-2"/>
        </w:rPr>
        <w:t> </w:t>
      </w:r>
      <w:r>
        <w:rPr>
          <w:color w:val="005DA1"/>
          <w:u w:val="single" w:color="005DA1"/>
          <w:vertAlign w:val="superscript"/>
        </w:rPr>
        <w:t>575</w:t>
      </w:r>
      <w:r>
        <w:rPr>
          <w:color w:val="005DA1"/>
          <w:spacing w:val="-2"/>
          <w:vertAlign w:val="baseline"/>
        </w:rPr>
        <w:t> </w:t>
      </w:r>
      <w:r>
        <w:rPr>
          <w:vertAlign w:val="baseline"/>
        </w:rPr>
        <w:t>Alternatively</w:t>
      </w:r>
      <w:r>
        <w:rPr>
          <w:spacing w:val="-2"/>
          <w:vertAlign w:val="baseline"/>
        </w:rPr>
        <w:t> </w:t>
      </w:r>
      <w:r>
        <w:rPr>
          <w:vertAlign w:val="baseline"/>
        </w:rPr>
        <w:t>it</w:t>
      </w:r>
      <w:r>
        <w:rPr>
          <w:spacing w:val="-2"/>
          <w:vertAlign w:val="baseline"/>
        </w:rPr>
        <w:t> </w:t>
      </w:r>
      <w:r>
        <w:rPr>
          <w:vertAlign w:val="baseline"/>
        </w:rPr>
        <w:t>could</w:t>
      </w:r>
      <w:r>
        <w:rPr>
          <w:spacing w:val="-2"/>
          <w:vertAlign w:val="baseline"/>
        </w:rPr>
        <w:t> </w:t>
      </w:r>
      <w:r>
        <w:rPr>
          <w:vertAlign w:val="baseline"/>
        </w:rPr>
        <w:t>be</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circumstances,</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just or reasonable to deprive the claimant of the relief to which he would otherwise be entitled. </w:t>
      </w:r>
      <w:r>
        <w:rPr>
          <w:color w:val="005DA1"/>
          <w:u w:val="single" w:color="005DA1"/>
          <w:vertAlign w:val="superscript"/>
        </w:rPr>
        <w:t>576</w:t>
      </w:r>
    </w:p>
    <w:p>
      <w:pPr>
        <w:pStyle w:val="BodyText"/>
      </w:pPr>
    </w:p>
    <w:p>
      <w:pPr>
        <w:pStyle w:val="BodyText"/>
        <w:spacing w:before="38"/>
      </w:pPr>
    </w:p>
    <w:p>
      <w:pPr>
        <w:spacing w:before="0"/>
        <w:ind w:left="165" w:right="0" w:firstLine="0"/>
        <w:jc w:val="left"/>
        <w:rPr>
          <w:rFonts w:ascii="Arial"/>
          <w:b/>
          <w:sz w:val="18"/>
        </w:rPr>
      </w:pPr>
      <w:r>
        <w:rPr>
          <w:rFonts w:ascii="Arial"/>
          <w:b/>
          <w:sz w:val="18"/>
        </w:rPr>
        <w:t>Prejudice to </w:t>
      </w:r>
      <w:r>
        <w:rPr>
          <w:rFonts w:ascii="Arial"/>
          <w:b/>
          <w:spacing w:val="-2"/>
          <w:sz w:val="18"/>
        </w:rPr>
        <w:t>defendant</w:t>
      </w:r>
    </w:p>
    <w:p>
      <w:pPr>
        <w:pStyle w:val="BodyText"/>
        <w:spacing w:before="41"/>
        <w:rPr>
          <w:rFonts w:ascii="Arial"/>
          <w:b/>
          <w:sz w:val="18"/>
        </w:rPr>
      </w:pPr>
    </w:p>
    <w:p>
      <w:pPr>
        <w:pStyle w:val="Heading2"/>
      </w:pPr>
      <w:r>
        <w:rPr/>
        <w:t>28-</w:t>
      </w:r>
      <w:r>
        <w:rPr>
          <w:spacing w:val="-5"/>
        </w:rPr>
        <w:t>142</w:t>
      </w:r>
    </w:p>
    <w:p>
      <w:pPr>
        <w:pStyle w:val="BodyText"/>
        <w:spacing w:line="235" w:lineRule="auto" w:before="203"/>
        <w:ind w:left="165" w:right="167"/>
        <w:jc w:val="both"/>
      </w:pPr>
      <w:r>
        <w:rPr/>
        <w:t>It is a relevant subject for inquiry whether the claimant’s delay has prejudiced the defendant, e.g. if </w:t>
      </w:r>
      <w:r>
        <w:rPr/>
        <w:t>he </w:t>
      </w:r>
      <w:bookmarkStart w:name="_bookmark1037" w:id="1039"/>
      <w:bookmarkEnd w:id="1039"/>
      <w:r>
        <w:rPr/>
        <w:t>has</w:t>
      </w:r>
      <w:r>
        <w:rPr/>
        <w:t> lost the evidence necessary to rebut the claim or has been spending money on the property to</w:t>
      </w:r>
      <w:r>
        <w:rPr>
          <w:spacing w:val="40"/>
        </w:rPr>
        <w:t> </w:t>
      </w:r>
      <w:bookmarkStart w:name="_bookmark1038" w:id="1040"/>
      <w:bookmarkEnd w:id="1040"/>
      <w:r>
        <w:rPr/>
        <w:t>the</w:t>
      </w:r>
      <w:r>
        <w:rPr/>
        <w:t> knowledge of the claimant. </w:t>
      </w:r>
      <w:r>
        <w:rPr>
          <w:color w:val="005DA1"/>
          <w:u w:val="single" w:color="005DA1"/>
          <w:vertAlign w:val="superscript"/>
        </w:rPr>
        <w:t>577</w:t>
      </w:r>
      <w:r>
        <w:rPr>
          <w:color w:val="005DA1"/>
          <w:vertAlign w:val="baseline"/>
        </w:rPr>
        <w:t> </w:t>
      </w:r>
      <w:r>
        <w:rPr>
          <w:vertAlign w:val="baseline"/>
        </w:rPr>
        <w:t>If the defendant has not been so prejudiced, and no third parties</w:t>
      </w:r>
      <w:r>
        <w:rPr>
          <w:spacing w:val="40"/>
          <w:vertAlign w:val="baseline"/>
        </w:rPr>
        <w:t> </w:t>
      </w:r>
      <w:r>
        <w:rPr>
          <w:vertAlign w:val="baseline"/>
        </w:rPr>
        <w:t>are</w:t>
      </w:r>
      <w:r>
        <w:rPr>
          <w:spacing w:val="-2"/>
          <w:vertAlign w:val="baseline"/>
        </w:rPr>
        <w:t> </w:t>
      </w:r>
      <w:r>
        <w:rPr>
          <w:vertAlign w:val="baseline"/>
        </w:rPr>
        <w:t>involved,</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may</w:t>
      </w:r>
      <w:r>
        <w:rPr>
          <w:spacing w:val="-2"/>
          <w:vertAlign w:val="baseline"/>
        </w:rPr>
        <w:t> </w:t>
      </w:r>
      <w:r>
        <w:rPr>
          <w:vertAlign w:val="baseline"/>
        </w:rPr>
        <w:t>well</w:t>
      </w:r>
      <w:r>
        <w:rPr>
          <w:spacing w:val="-2"/>
          <w:vertAlign w:val="baseline"/>
        </w:rPr>
        <w:t> </w:t>
      </w:r>
      <w:r>
        <w:rPr>
          <w:vertAlign w:val="baseline"/>
        </w:rPr>
        <w:t>treat</w:t>
      </w:r>
      <w:r>
        <w:rPr>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delay</w:t>
      </w:r>
      <w:r>
        <w:rPr>
          <w:spacing w:val="-2"/>
          <w:vertAlign w:val="baseline"/>
        </w:rPr>
        <w:t> </w:t>
      </w:r>
      <w:r>
        <w:rPr>
          <w:vertAlign w:val="baseline"/>
        </w:rPr>
        <w:t>as</w:t>
      </w:r>
      <w:r>
        <w:rPr>
          <w:spacing w:val="-2"/>
          <w:vertAlign w:val="baseline"/>
        </w:rPr>
        <w:t> </w:t>
      </w:r>
      <w:r>
        <w:rPr>
          <w:vertAlign w:val="baseline"/>
        </w:rPr>
        <w:t>immaterial.</w:t>
      </w:r>
      <w:r>
        <w:rPr>
          <w:spacing w:val="-3"/>
          <w:vertAlign w:val="baseline"/>
        </w:rPr>
        <w:t> </w:t>
      </w:r>
      <w:r>
        <w:rPr>
          <w:color w:val="005DA1"/>
          <w:u w:val="single" w:color="005DA1"/>
          <w:vertAlign w:val="superscript"/>
        </w:rPr>
        <w:t>578</w:t>
      </w:r>
      <w:r>
        <w:rPr>
          <w:color w:val="005DA1"/>
          <w:spacing w:val="-2"/>
          <w:vertAlign w:val="baseline"/>
        </w:rPr>
        <w:t> </w:t>
      </w:r>
      <w:r>
        <w:rPr>
          <w:vertAlign w:val="baseline"/>
        </w:rPr>
        <w:t>In</w:t>
      </w:r>
      <w:r>
        <w:rPr>
          <w:spacing w:val="-1"/>
          <w:vertAlign w:val="baseline"/>
        </w:rPr>
        <w:t> </w:t>
      </w:r>
      <w:r>
        <w:rPr>
          <w:rFonts w:ascii="Arial" w:hAnsi="Arial"/>
          <w:i/>
          <w:vertAlign w:val="baseline"/>
        </w:rPr>
        <w:t>Nelson</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Rye</w:t>
      </w:r>
      <w:r>
        <w:rPr>
          <w:rFonts w:ascii="Arial" w:hAnsi="Arial"/>
          <w:i/>
          <w:spacing w:val="-2"/>
          <w:vertAlign w:val="baseline"/>
        </w:rPr>
        <w:t> </w:t>
      </w:r>
      <w:r>
        <w:rPr>
          <w:color w:val="005DA1"/>
          <w:u w:val="single" w:color="005DA1"/>
          <w:vertAlign w:val="superscript"/>
        </w:rPr>
        <w:t>579</w:t>
      </w:r>
      <w:r>
        <w:rPr>
          <w:color w:val="005DA1"/>
          <w:spacing w:val="-2"/>
          <w:vertAlign w:val="baseline"/>
        </w:rPr>
        <w:t> </w:t>
      </w:r>
      <w:r>
        <w:rPr>
          <w:spacing w:val="-2"/>
          <w:vertAlign w:val="baseline"/>
        </w:rPr>
        <w:t>Laddie</w:t>
      </w:r>
    </w:p>
    <w:p>
      <w:pPr>
        <w:pStyle w:val="BodyText"/>
        <w:spacing w:line="235" w:lineRule="auto"/>
        <w:ind w:left="164" w:right="167"/>
        <w:jc w:val="both"/>
      </w:pPr>
      <w:r>
        <w:rPr/>
        <w:t>J. left open the question whether a defendant must prove a causal link between the delay and prejudice of which he complains.</w:t>
      </w:r>
    </w:p>
    <w:p>
      <w:pPr>
        <w:pStyle w:val="BodyText"/>
      </w:pPr>
    </w:p>
    <w:p>
      <w:pPr>
        <w:pStyle w:val="BodyText"/>
        <w:spacing w:before="36"/>
      </w:pPr>
    </w:p>
    <w:p>
      <w:pPr>
        <w:spacing w:before="0"/>
        <w:ind w:left="164" w:right="0" w:firstLine="0"/>
        <w:jc w:val="left"/>
        <w:rPr>
          <w:rFonts w:ascii="Arial"/>
          <w:b/>
          <w:sz w:val="18"/>
        </w:rPr>
      </w:pPr>
      <w:r>
        <w:rPr>
          <w:rFonts w:ascii="Arial"/>
          <w:b/>
          <w:sz w:val="18"/>
        </w:rPr>
        <w:t>Mere </w:t>
      </w:r>
      <w:r>
        <w:rPr>
          <w:rFonts w:ascii="Arial"/>
          <w:b/>
          <w:spacing w:val="-2"/>
          <w:sz w:val="18"/>
        </w:rPr>
        <w:t>delay</w:t>
      </w:r>
    </w:p>
    <w:p>
      <w:pPr>
        <w:pStyle w:val="BodyText"/>
        <w:spacing w:before="42"/>
        <w:rPr>
          <w:rFonts w:ascii="Arial"/>
          <w:b/>
          <w:sz w:val="18"/>
        </w:rPr>
      </w:pPr>
    </w:p>
    <w:p>
      <w:pPr>
        <w:pStyle w:val="Heading2"/>
        <w:ind w:left="164"/>
      </w:pPr>
      <w:r>
        <w:rPr/>
        <w:t>28-</w:t>
      </w:r>
      <w:r>
        <w:rPr>
          <w:spacing w:val="-5"/>
        </w:rPr>
        <w:t>143</w:t>
      </w:r>
    </w:p>
    <w:p>
      <w:pPr>
        <w:pStyle w:val="BodyText"/>
        <w:spacing w:line="235" w:lineRule="auto" w:before="202"/>
        <w:ind w:left="164" w:right="167"/>
        <w:jc w:val="both"/>
      </w:pPr>
      <w:r>
        <w:rPr/>
        <w:t>Statements may be found suggesting that mere delay will not bar the claimant’s claim if there is no </w:t>
      </w:r>
      <w:bookmarkStart w:name="_bookmark1039" w:id="1041"/>
      <w:bookmarkEnd w:id="1041"/>
      <w:r>
        <w:rPr/>
        <w:t>evidence</w:t>
      </w:r>
      <w:r>
        <w:rPr/>
        <w:t> of acquiescence on his part or of prejudice to the defendant. Thus, in </w:t>
      </w:r>
      <w:r>
        <w:rPr>
          <w:rFonts w:ascii="Arial" w:hAnsi="Arial"/>
          <w:i/>
        </w:rPr>
        <w:t>Life Association of Scotland v Siddal </w:t>
      </w:r>
      <w:r>
        <w:rPr>
          <w:color w:val="005DA1"/>
          <w:u w:val="single" w:color="005DA1"/>
          <w:vertAlign w:val="superscript"/>
        </w:rPr>
        <w:t>580</w:t>
      </w:r>
      <w:r>
        <w:rPr>
          <w:color w:val="005DA1"/>
          <w:vertAlign w:val="baseline"/>
        </w:rPr>
        <w:t> </w:t>
      </w:r>
      <w:r>
        <w:rPr>
          <w:vertAlign w:val="baseline"/>
        </w:rPr>
        <w:t>Turner L.J. said:</w:t>
      </w:r>
    </w:p>
    <w:p>
      <w:pPr>
        <w:pStyle w:val="BodyText"/>
      </w:pPr>
    </w:p>
    <w:p>
      <w:pPr>
        <w:pStyle w:val="BodyText"/>
        <w:spacing w:before="126"/>
      </w:pPr>
    </w:p>
    <w:p>
      <w:pPr>
        <w:pStyle w:val="BodyText"/>
        <w:spacing w:line="235" w:lineRule="auto"/>
        <w:ind w:left="1245" w:right="167"/>
        <w:jc w:val="both"/>
      </w:pPr>
      <w:r>
        <w:rPr/>
        <w:t>“Length of time where it does not operate as a statutory or positive bar operates, as I apprehend, simply as evidence of assent or acquiescence. The two propositions of a </w:t>
      </w:r>
      <w:r>
        <w:rPr/>
        <w:t>bar by length of time and by acquiescence are not, as I conceive, distinct propositions. They constitute but one proposition, and that proposition, when applied to a question of this description, is that the cestui que trust assented to the breach of trust.”</w:t>
      </w:r>
    </w:p>
    <w:p>
      <w:pPr>
        <w:pStyle w:val="BodyText"/>
        <w:spacing w:before="115"/>
      </w:pPr>
    </w:p>
    <w:p>
      <w:pPr>
        <w:pStyle w:val="BodyText"/>
        <w:spacing w:line="235" w:lineRule="auto"/>
        <w:ind w:left="165" w:right="167"/>
        <w:jc w:val="both"/>
      </w:pPr>
      <w:r>
        <w:rPr/>
        <w:t>But in the same case Lord Campbell, while expressing his concurrence with Turner L.J.’s statement, was careful to add that:</w:t>
      </w:r>
    </w:p>
    <w:p>
      <w:pPr>
        <w:pStyle w:val="BodyText"/>
      </w:pPr>
    </w:p>
    <w:p>
      <w:pPr>
        <w:pStyle w:val="BodyText"/>
        <w:spacing w:before="126"/>
      </w:pPr>
    </w:p>
    <w:p>
      <w:pPr>
        <w:pStyle w:val="BodyText"/>
        <w:spacing w:line="235" w:lineRule="auto"/>
        <w:ind w:left="1245" w:right="167"/>
        <w:jc w:val="both"/>
      </w:pPr>
      <w:r>
        <w:rPr/>
        <w:t>“… although the rule be that the onus lies on the party relying on acquiescence to prove the facts from which the consent of the cestui que trust is to be inferred, it is easy </w:t>
      </w:r>
      <w:r>
        <w:rPr/>
        <w:t>to </w:t>
      </w:r>
      <w:bookmarkStart w:name="_bookmark1040" w:id="1042"/>
      <w:bookmarkEnd w:id="1042"/>
      <w:r>
        <w:rPr/>
        <w:t>conceive</w:t>
      </w:r>
      <w:r>
        <w:rPr/>
        <w:t> cases in which from great lapse of time, such facts might and ought to be presumed.” </w:t>
      </w:r>
      <w:r>
        <w:rPr>
          <w:color w:val="005DA1"/>
          <w:u w:val="single" w:color="005DA1"/>
          <w:vertAlign w:val="superscript"/>
        </w:rPr>
        <w:t>581</w:t>
      </w:r>
    </w:p>
    <w:p>
      <w:pPr>
        <w:pStyle w:val="BodyText"/>
        <w:spacing w:before="115"/>
      </w:pPr>
    </w:p>
    <w:p>
      <w:pPr>
        <w:pStyle w:val="BodyText"/>
        <w:spacing w:line="235" w:lineRule="auto"/>
        <w:ind w:left="165" w:right="167"/>
        <w:jc w:val="both"/>
      </w:pPr>
      <w:bookmarkStart w:name="_bookmark1041" w:id="1043"/>
      <w:bookmarkEnd w:id="1043"/>
      <w:r>
        <w:rPr/>
      </w:r>
      <w:r>
        <w:rPr/>
        <w:t>It is submitted that the question always is whether, in the circumstances, it would be inequitable to </w:t>
      </w:r>
      <w:bookmarkStart w:name="_bookmark1042" w:id="1044"/>
      <w:bookmarkEnd w:id="1044"/>
      <w:r>
        <w:rPr/>
        <w:t>grant</w:t>
      </w:r>
      <w:r>
        <w:rPr/>
        <w:t> relief by reason of the delay, </w:t>
      </w:r>
      <w:r>
        <w:rPr>
          <w:color w:val="005DA1"/>
          <w:u w:val="single" w:color="005DA1"/>
          <w:vertAlign w:val="superscript"/>
        </w:rPr>
        <w:t>582</w:t>
      </w:r>
      <w:r>
        <w:rPr>
          <w:color w:val="005DA1"/>
          <w:vertAlign w:val="baseline"/>
        </w:rPr>
        <w:t> </w:t>
      </w:r>
      <w:r>
        <w:rPr>
          <w:vertAlign w:val="baseline"/>
        </w:rPr>
        <w:t>and it may be that if the claimant’s delay is very great, his </w:t>
      </w:r>
      <w:r>
        <w:rPr>
          <w:vertAlign w:val="baseline"/>
        </w:rPr>
        <w:t>claim will be rejected as a stale demand without further inquiry. </w:t>
      </w:r>
      <w:r>
        <w:rPr>
          <w:color w:val="005DA1"/>
          <w:u w:val="single" w:color="005DA1"/>
          <w:vertAlign w:val="superscript"/>
        </w:rPr>
        <w:t>583</w:t>
      </w:r>
    </w:p>
    <w:p>
      <w:pPr>
        <w:pStyle w:val="BodyText"/>
      </w:pPr>
    </w:p>
    <w:p>
      <w:pPr>
        <w:pStyle w:val="BodyText"/>
        <w:spacing w:before="38"/>
      </w:pPr>
    </w:p>
    <w:p>
      <w:pPr>
        <w:spacing w:before="0"/>
        <w:ind w:left="165" w:right="0" w:firstLine="0"/>
        <w:jc w:val="left"/>
        <w:rPr>
          <w:rFonts w:ascii="Arial"/>
          <w:b/>
          <w:sz w:val="18"/>
        </w:rPr>
      </w:pPr>
      <w:r>
        <w:rPr>
          <w:rFonts w:ascii="Arial"/>
          <w:b/>
          <w:sz w:val="18"/>
        </w:rPr>
        <w:t>Specific </w:t>
      </w:r>
      <w:r>
        <w:rPr>
          <w:rFonts w:ascii="Arial"/>
          <w:b/>
          <w:spacing w:val="-2"/>
          <w:sz w:val="18"/>
        </w:rPr>
        <w:t>performance</w:t>
      </w:r>
    </w:p>
    <w:p>
      <w:pPr>
        <w:pStyle w:val="BodyText"/>
        <w:spacing w:before="41"/>
        <w:rPr>
          <w:rFonts w:ascii="Arial"/>
          <w:b/>
          <w:sz w:val="18"/>
        </w:rPr>
      </w:pPr>
    </w:p>
    <w:p>
      <w:pPr>
        <w:pStyle w:val="Heading2"/>
      </w:pPr>
      <w:r>
        <w:rPr/>
        <w:t>28-</w:t>
      </w:r>
      <w:r>
        <w:rPr>
          <w:spacing w:val="-5"/>
        </w:rPr>
        <w:t>144</w:t>
      </w:r>
    </w:p>
    <w:p>
      <w:pPr>
        <w:pStyle w:val="BodyText"/>
        <w:spacing w:line="235" w:lineRule="auto" w:before="203"/>
        <w:ind w:left="165" w:right="167"/>
        <w:jc w:val="both"/>
      </w:pPr>
      <w:r>
        <w:rPr/>
        <w:t>A person asking for specific performance of a contract seeks a discretionary remedy and has an </w:t>
      </w:r>
      <w:bookmarkStart w:name="_bookmark1043" w:id="1045"/>
      <w:bookmarkEnd w:id="1045"/>
      <w:r>
        <w:rPr/>
        <w:t>option</w:t>
      </w:r>
      <w:r>
        <w:rPr/>
        <w:t> whether to pursue it or claim damages: he must therefore exercise his option promptly and show himself to be “ready, desirous, prompt and eager”. </w:t>
      </w:r>
      <w:r>
        <w:rPr>
          <w:color w:val="005DA1"/>
          <w:u w:val="single" w:color="005DA1"/>
          <w:vertAlign w:val="superscript"/>
        </w:rPr>
        <w:t>584</w:t>
      </w:r>
      <w:r>
        <w:rPr>
          <w:color w:val="005DA1"/>
          <w:vertAlign w:val="baseline"/>
        </w:rPr>
        <w:t> </w:t>
      </w:r>
      <w:r>
        <w:rPr>
          <w:vertAlign w:val="baseline"/>
        </w:rPr>
        <w:t>Unexplained delay of more than a </w:t>
      </w:r>
      <w:r>
        <w:rPr>
          <w:vertAlign w:val="baseline"/>
        </w:rPr>
        <w:t>few </w:t>
      </w:r>
      <w:bookmarkStart w:name="_bookmark1044" w:id="1046"/>
      <w:bookmarkEnd w:id="1046"/>
      <w:r>
        <w:rPr>
          <w:vertAlign w:val="baseline"/>
        </w:rPr>
        <w:t>months</w:t>
      </w:r>
      <w:r>
        <w:rPr>
          <w:vertAlign w:val="baseline"/>
        </w:rPr>
        <w:t> is usually fatal: and this is especially true if the property is speculative or precarious or liable</w:t>
      </w:r>
      <w:r>
        <w:rPr>
          <w:spacing w:val="40"/>
          <w:vertAlign w:val="baseline"/>
        </w:rPr>
        <w:t> </w:t>
      </w:r>
      <w:r>
        <w:rPr>
          <w:vertAlign w:val="baseline"/>
        </w:rPr>
        <w:t>to fluctuate in value, e.g. a mine, </w:t>
      </w:r>
      <w:r>
        <w:rPr>
          <w:color w:val="005DA1"/>
          <w:u w:val="single" w:color="005DA1"/>
          <w:vertAlign w:val="superscript"/>
        </w:rPr>
        <w:t>585</w:t>
      </w:r>
      <w:r>
        <w:rPr>
          <w:color w:val="005DA1"/>
          <w:vertAlign w:val="baseline"/>
        </w:rPr>
        <w:t> </w:t>
      </w:r>
      <w:r>
        <w:rPr>
          <w:vertAlign w:val="baseline"/>
        </w:rPr>
        <w:t>a public-house, </w:t>
      </w:r>
      <w:r>
        <w:rPr>
          <w:color w:val="005DA1"/>
          <w:u w:val="single" w:color="005DA1"/>
          <w:vertAlign w:val="superscript"/>
        </w:rPr>
        <w:t>586</w:t>
      </w:r>
      <w:r>
        <w:rPr>
          <w:color w:val="005DA1"/>
          <w:vertAlign w:val="baseline"/>
        </w:rPr>
        <w:t> </w:t>
      </w:r>
      <w:r>
        <w:rPr>
          <w:vertAlign w:val="baseline"/>
        </w:rPr>
        <w:t>or a short leasehold interest. </w:t>
      </w:r>
      <w:r>
        <w:rPr>
          <w:color w:val="005DA1"/>
          <w:u w:val="single" w:color="005DA1"/>
          <w:vertAlign w:val="superscript"/>
        </w:rPr>
        <w:t>587</w:t>
      </w:r>
      <w:r>
        <w:rPr>
          <w:color w:val="005DA1"/>
          <w:vertAlign w:val="baseline"/>
        </w:rPr>
        <w:t> </w:t>
      </w:r>
      <w:r>
        <w:rPr>
          <w:vertAlign w:val="baseline"/>
        </w:rPr>
        <w:t>However, it </w:t>
      </w:r>
      <w:bookmarkStart w:name="_bookmark1045" w:id="1047"/>
      <w:bookmarkEnd w:id="1047"/>
      <w:r>
        <w:rPr>
          <w:vertAlign w:val="baseline"/>
        </w:rPr>
        <w:t>will</w:t>
      </w:r>
      <w:r>
        <w:rPr>
          <w:vertAlign w:val="baseline"/>
        </w:rPr>
        <w:t> be a sufficient explanation of the delay if the purchaser has been let into possession and requires merely to clothe his enjoyment of the property with the legal estate. </w:t>
      </w:r>
      <w:r>
        <w:rPr>
          <w:color w:val="005DA1"/>
          <w:u w:val="single" w:color="005DA1"/>
          <w:vertAlign w:val="superscript"/>
        </w:rPr>
        <w:t>588</w:t>
      </w:r>
      <w:r>
        <w:rPr>
          <w:color w:val="005DA1"/>
          <w:vertAlign w:val="baseline"/>
        </w:rPr>
        <w:t> </w:t>
      </w:r>
      <w:r>
        <w:rPr>
          <w:vertAlign w:val="baseline"/>
        </w:rPr>
        <w:t>But this doctrine does not</w:t>
      </w:r>
      <w:r>
        <w:rPr>
          <w:spacing w:val="40"/>
          <w:vertAlign w:val="baseline"/>
        </w:rPr>
        <w:t> </w:t>
      </w:r>
      <w:r>
        <w:rPr>
          <w:vertAlign w:val="baseline"/>
        </w:rPr>
        <w:t>apply if the claimant was in possession under some other title than that of the contract which he</w:t>
      </w:r>
      <w:r>
        <w:rPr>
          <w:spacing w:val="80"/>
          <w:vertAlign w:val="baseline"/>
        </w:rPr>
        <w:t> </w:t>
      </w:r>
      <w:r>
        <w:rPr>
          <w:vertAlign w:val="baseline"/>
        </w:rPr>
        <w:t>seeks</w:t>
      </w:r>
      <w:r>
        <w:rPr>
          <w:spacing w:val="36"/>
          <w:vertAlign w:val="baseline"/>
        </w:rPr>
        <w:t> </w:t>
      </w:r>
      <w:r>
        <w:rPr>
          <w:vertAlign w:val="baseline"/>
        </w:rPr>
        <w:t>to</w:t>
      </w:r>
      <w:r>
        <w:rPr>
          <w:spacing w:val="36"/>
          <w:vertAlign w:val="baseline"/>
        </w:rPr>
        <w:t> </w:t>
      </w:r>
      <w:r>
        <w:rPr>
          <w:vertAlign w:val="baseline"/>
        </w:rPr>
        <w:t>enforce:</w:t>
      </w:r>
      <w:r>
        <w:rPr>
          <w:spacing w:val="36"/>
          <w:vertAlign w:val="baseline"/>
        </w:rPr>
        <w:t> </w:t>
      </w:r>
      <w:r>
        <w:rPr>
          <w:vertAlign w:val="baseline"/>
        </w:rPr>
        <w:t>for</w:t>
      </w:r>
      <w:r>
        <w:rPr>
          <w:spacing w:val="36"/>
          <w:vertAlign w:val="baseline"/>
        </w:rPr>
        <w:t> </w:t>
      </w:r>
      <w:r>
        <w:rPr>
          <w:vertAlign w:val="baseline"/>
        </w:rPr>
        <w:t>instance,</w:t>
      </w:r>
      <w:r>
        <w:rPr>
          <w:spacing w:val="36"/>
          <w:vertAlign w:val="baseline"/>
        </w:rPr>
        <w:t> </w:t>
      </w:r>
      <w:r>
        <w:rPr>
          <w:vertAlign w:val="baseline"/>
        </w:rPr>
        <w:t>if</w:t>
      </w:r>
      <w:r>
        <w:rPr>
          <w:spacing w:val="36"/>
          <w:vertAlign w:val="baseline"/>
        </w:rPr>
        <w:t> </w:t>
      </w:r>
      <w:r>
        <w:rPr>
          <w:vertAlign w:val="baseline"/>
        </w:rPr>
        <w:t>a</w:t>
      </w:r>
      <w:r>
        <w:rPr>
          <w:spacing w:val="36"/>
          <w:vertAlign w:val="baseline"/>
        </w:rPr>
        <w:t> </w:t>
      </w:r>
      <w:r>
        <w:rPr>
          <w:vertAlign w:val="baseline"/>
        </w:rPr>
        <w:t>tenant</w:t>
      </w:r>
      <w:r>
        <w:rPr>
          <w:spacing w:val="36"/>
          <w:vertAlign w:val="baseline"/>
        </w:rPr>
        <w:t> </w:t>
      </w:r>
      <w:r>
        <w:rPr>
          <w:vertAlign w:val="baseline"/>
        </w:rPr>
        <w:t>for</w:t>
      </w:r>
      <w:r>
        <w:rPr>
          <w:spacing w:val="36"/>
          <w:vertAlign w:val="baseline"/>
        </w:rPr>
        <w:t> </w:t>
      </w:r>
      <w:r>
        <w:rPr>
          <w:vertAlign w:val="baseline"/>
        </w:rPr>
        <w:t>years</w:t>
      </w:r>
      <w:r>
        <w:rPr>
          <w:spacing w:val="36"/>
          <w:vertAlign w:val="baseline"/>
        </w:rPr>
        <w:t> </w:t>
      </w:r>
      <w:r>
        <w:rPr>
          <w:vertAlign w:val="baseline"/>
        </w:rPr>
        <w:t>claims</w:t>
      </w:r>
      <w:r>
        <w:rPr>
          <w:spacing w:val="36"/>
          <w:vertAlign w:val="baseline"/>
        </w:rPr>
        <w:t> </w:t>
      </w:r>
      <w:r>
        <w:rPr>
          <w:vertAlign w:val="baseline"/>
        </w:rPr>
        <w:t>to</w:t>
      </w:r>
      <w:r>
        <w:rPr>
          <w:spacing w:val="36"/>
          <w:vertAlign w:val="baseline"/>
        </w:rPr>
        <w:t> </w:t>
      </w:r>
      <w:r>
        <w:rPr>
          <w:vertAlign w:val="baseline"/>
        </w:rPr>
        <w:t>exercise</w:t>
      </w:r>
      <w:r>
        <w:rPr>
          <w:spacing w:val="36"/>
          <w:vertAlign w:val="baseline"/>
        </w:rPr>
        <w:t> </w:t>
      </w:r>
      <w:r>
        <w:rPr>
          <w:vertAlign w:val="baseline"/>
        </w:rPr>
        <w:t>an</w:t>
      </w:r>
      <w:r>
        <w:rPr>
          <w:spacing w:val="36"/>
          <w:vertAlign w:val="baseline"/>
        </w:rPr>
        <w:t> </w:t>
      </w:r>
      <w:r>
        <w:rPr>
          <w:vertAlign w:val="baseline"/>
        </w:rPr>
        <w:t>option</w:t>
      </w:r>
      <w:r>
        <w:rPr>
          <w:spacing w:val="36"/>
          <w:vertAlign w:val="baseline"/>
        </w:rPr>
        <w:t> </w:t>
      </w:r>
      <w:r>
        <w:rPr>
          <w:vertAlign w:val="baseline"/>
        </w:rPr>
        <w:t>to</w:t>
      </w:r>
      <w:r>
        <w:rPr>
          <w:spacing w:val="36"/>
          <w:vertAlign w:val="baseline"/>
        </w:rPr>
        <w:t> </w:t>
      </w:r>
      <w:r>
        <w:rPr>
          <w:vertAlign w:val="baseline"/>
        </w:rPr>
        <w:t>purchase</w:t>
      </w:r>
      <w:r>
        <w:rPr>
          <w:spacing w:val="36"/>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1046" w:id="1048"/>
      <w:bookmarkEnd w:id="1048"/>
      <w:r>
        <w:rPr/>
      </w:r>
      <w:r>
        <w:rPr/>
        <w:t>freehold.</w:t>
      </w:r>
      <w:r>
        <w:rPr>
          <w:spacing w:val="-1"/>
        </w:rPr>
        <w:t> </w:t>
      </w:r>
      <w:r>
        <w:rPr>
          <w:color w:val="005DA1"/>
          <w:spacing w:val="-5"/>
          <w:u w:val="single" w:color="005DA1"/>
          <w:vertAlign w:val="superscript"/>
        </w:rPr>
        <w:t>589</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Rescission</w:t>
      </w:r>
    </w:p>
    <w:p>
      <w:pPr>
        <w:pStyle w:val="BodyText"/>
        <w:spacing w:before="41"/>
        <w:rPr>
          <w:rFonts w:ascii="Arial"/>
          <w:b/>
          <w:sz w:val="18"/>
        </w:rPr>
      </w:pPr>
    </w:p>
    <w:p>
      <w:pPr>
        <w:pStyle w:val="Heading2"/>
      </w:pPr>
      <w:r>
        <w:rPr/>
        <w:t>28-</w:t>
      </w:r>
      <w:r>
        <w:rPr>
          <w:spacing w:val="-5"/>
        </w:rPr>
        <w:t>145</w:t>
      </w:r>
    </w:p>
    <w:p>
      <w:pPr>
        <w:pStyle w:val="BodyText"/>
        <w:spacing w:line="235" w:lineRule="auto" w:before="203"/>
        <w:ind w:left="165" w:right="167"/>
        <w:jc w:val="both"/>
      </w:pPr>
      <w:bookmarkStart w:name="_bookmark1047" w:id="1049"/>
      <w:bookmarkEnd w:id="1049"/>
      <w:r>
        <w:rPr/>
      </w:r>
      <w:r>
        <w:rPr/>
        <w:t>A person seeking to rescind a contract which is voidable for misrepresentation or otherwise has an election either to affirm or rescind the contract. He must therefore act promptly if he wishes to rescind </w:t>
      </w:r>
      <w:r>
        <w:rPr>
          <w:color w:val="005DA1"/>
          <w:u w:val="single" w:color="005DA1"/>
          <w:vertAlign w:val="superscript"/>
        </w:rPr>
        <w:t>590</w:t>
      </w:r>
      <w:r>
        <w:rPr>
          <w:vertAlign w:val="baseline"/>
        </w:rPr>
        <w:t>:</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inequitable</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allowed</w:t>
      </w:r>
      <w:r>
        <w:rPr>
          <w:spacing w:val="-1"/>
          <w:vertAlign w:val="baseline"/>
        </w:rPr>
        <w:t> </w:t>
      </w:r>
      <w:r>
        <w:rPr>
          <w:vertAlign w:val="baseline"/>
        </w:rPr>
        <w:t>to</w:t>
      </w:r>
      <w:r>
        <w:rPr>
          <w:spacing w:val="-1"/>
          <w:vertAlign w:val="baseline"/>
        </w:rPr>
        <w:t> </w:t>
      </w:r>
      <w:r>
        <w:rPr>
          <w:vertAlign w:val="baseline"/>
        </w:rPr>
        <w:t>wait</w:t>
      </w:r>
      <w:r>
        <w:rPr>
          <w:spacing w:val="-1"/>
          <w:vertAlign w:val="baseline"/>
        </w:rPr>
        <w:t> </w:t>
      </w:r>
      <w:r>
        <w:rPr>
          <w:vertAlign w:val="baseline"/>
        </w:rPr>
        <w:t>and</w:t>
      </w:r>
      <w:r>
        <w:rPr>
          <w:spacing w:val="-1"/>
          <w:vertAlign w:val="baseline"/>
        </w:rPr>
        <w:t> </w:t>
      </w:r>
      <w:r>
        <w:rPr>
          <w:vertAlign w:val="baseline"/>
        </w:rPr>
        <w:t>see</w:t>
      </w:r>
      <w:r>
        <w:rPr>
          <w:spacing w:val="-1"/>
          <w:vertAlign w:val="baseline"/>
        </w:rPr>
        <w:t> </w:t>
      </w:r>
      <w:r>
        <w:rPr>
          <w:vertAlign w:val="baseline"/>
        </w:rPr>
        <w:t>whether</w:t>
      </w:r>
      <w:r>
        <w:rPr>
          <w:spacing w:val="-1"/>
          <w:vertAlign w:val="baseline"/>
        </w:rPr>
        <w:t> </w:t>
      </w:r>
      <w:r>
        <w:rPr>
          <w:vertAlign w:val="baseline"/>
        </w:rPr>
        <w:t>it</w:t>
      </w:r>
      <w:r>
        <w:rPr>
          <w:spacing w:val="-1"/>
          <w:vertAlign w:val="baseline"/>
        </w:rPr>
        <w:t> </w:t>
      </w:r>
      <w:r>
        <w:rPr>
          <w:vertAlign w:val="baseline"/>
        </w:rPr>
        <w:t>pays</w:t>
      </w:r>
      <w:r>
        <w:rPr>
          <w:spacing w:val="-1"/>
          <w:vertAlign w:val="baseline"/>
        </w:rPr>
        <w:t> </w:t>
      </w:r>
      <w:r>
        <w:rPr>
          <w:vertAlign w:val="baseline"/>
        </w:rPr>
        <w:t>him</w:t>
      </w:r>
      <w:r>
        <w:rPr>
          <w:spacing w:val="-1"/>
          <w:vertAlign w:val="baseline"/>
        </w:rPr>
        <w:t> </w:t>
      </w:r>
      <w:r>
        <w:rPr>
          <w:vertAlign w:val="baseline"/>
        </w:rPr>
        <w:t>to</w:t>
      </w:r>
      <w:r>
        <w:rPr>
          <w:spacing w:val="-1"/>
          <w:vertAlign w:val="baseline"/>
        </w:rPr>
        <w:t> </w:t>
      </w:r>
      <w:r>
        <w:rPr>
          <w:vertAlign w:val="baseline"/>
        </w:rPr>
        <w:t>rescind</w:t>
      </w:r>
      <w:r>
        <w:rPr>
          <w:spacing w:val="-1"/>
          <w:vertAlign w:val="baseline"/>
        </w:rPr>
        <w:t> </w:t>
      </w:r>
      <w:r>
        <w:rPr>
          <w:vertAlign w:val="baseline"/>
        </w:rPr>
        <w:t>or</w:t>
      </w:r>
      <w:r>
        <w:rPr>
          <w:spacing w:val="-1"/>
          <w:vertAlign w:val="baseline"/>
        </w:rPr>
        <w:t> </w:t>
      </w:r>
      <w:r>
        <w:rPr>
          <w:vertAlign w:val="baseline"/>
        </w:rPr>
        <w:t>not, </w:t>
      </w:r>
      <w:bookmarkStart w:name="_bookmark1048" w:id="1050"/>
      <w:bookmarkEnd w:id="1050"/>
      <w:r>
        <w:rPr>
          <w:vertAlign w:val="baseline"/>
        </w:rPr>
        <w:t>for</w:t>
      </w:r>
      <w:r>
        <w:rPr>
          <w:vertAlign w:val="baseline"/>
        </w:rPr>
        <w:t> that would be gambling on a certainty at the other party’s expense. This is especially true of contracts</w:t>
      </w:r>
      <w:r>
        <w:rPr>
          <w:spacing w:val="8"/>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sale</w:t>
      </w:r>
      <w:r>
        <w:rPr>
          <w:spacing w:val="10"/>
          <w:vertAlign w:val="baseline"/>
        </w:rPr>
        <w:t> </w:t>
      </w:r>
      <w:r>
        <w:rPr>
          <w:vertAlign w:val="baseline"/>
        </w:rPr>
        <w:t>or</w:t>
      </w:r>
      <w:r>
        <w:rPr>
          <w:spacing w:val="10"/>
          <w:vertAlign w:val="baseline"/>
        </w:rPr>
        <w:t> </w:t>
      </w:r>
      <w:r>
        <w:rPr>
          <w:vertAlign w:val="baseline"/>
        </w:rPr>
        <w:t>allotment</w:t>
      </w:r>
      <w:r>
        <w:rPr>
          <w:spacing w:val="10"/>
          <w:vertAlign w:val="baseline"/>
        </w:rPr>
        <w:t> </w:t>
      </w:r>
      <w:r>
        <w:rPr>
          <w:vertAlign w:val="baseline"/>
        </w:rPr>
        <w:t>of</w:t>
      </w:r>
      <w:r>
        <w:rPr>
          <w:spacing w:val="10"/>
          <w:vertAlign w:val="baseline"/>
        </w:rPr>
        <w:t> </w:t>
      </w:r>
      <w:r>
        <w:rPr>
          <w:vertAlign w:val="baseline"/>
        </w:rPr>
        <w:t>shares</w:t>
      </w:r>
      <w:r>
        <w:rPr>
          <w:spacing w:val="10"/>
          <w:vertAlign w:val="baseline"/>
        </w:rPr>
        <w:t> </w:t>
      </w:r>
      <w:r>
        <w:rPr>
          <w:vertAlign w:val="baseline"/>
        </w:rPr>
        <w:t>in</w:t>
      </w:r>
      <w:r>
        <w:rPr>
          <w:spacing w:val="10"/>
          <w:vertAlign w:val="baseline"/>
        </w:rPr>
        <w:t> </w:t>
      </w:r>
      <w:r>
        <w:rPr>
          <w:vertAlign w:val="baseline"/>
        </w:rPr>
        <w:t>companies,</w:t>
      </w:r>
      <w:r>
        <w:rPr>
          <w:spacing w:val="10"/>
          <w:vertAlign w:val="baseline"/>
        </w:rPr>
        <w:t> </w:t>
      </w:r>
      <w:r>
        <w:rPr>
          <w:vertAlign w:val="baseline"/>
        </w:rPr>
        <w:t>where</w:t>
      </w:r>
      <w:r>
        <w:rPr>
          <w:spacing w:val="10"/>
          <w:vertAlign w:val="baseline"/>
        </w:rPr>
        <w:t> </w:t>
      </w:r>
      <w:r>
        <w:rPr>
          <w:vertAlign w:val="baseline"/>
        </w:rPr>
        <w:t>the</w:t>
      </w:r>
      <w:r>
        <w:rPr>
          <w:spacing w:val="10"/>
          <w:vertAlign w:val="baseline"/>
        </w:rPr>
        <w:t> </w:t>
      </w:r>
      <w:r>
        <w:rPr>
          <w:vertAlign w:val="baseline"/>
        </w:rPr>
        <w:t>utmost</w:t>
      </w:r>
      <w:r>
        <w:rPr>
          <w:spacing w:val="10"/>
          <w:vertAlign w:val="baseline"/>
        </w:rPr>
        <w:t> </w:t>
      </w:r>
      <w:r>
        <w:rPr>
          <w:vertAlign w:val="baseline"/>
        </w:rPr>
        <w:t>promptness</w:t>
      </w:r>
      <w:r>
        <w:rPr>
          <w:spacing w:val="10"/>
          <w:vertAlign w:val="baseline"/>
        </w:rPr>
        <w:t> </w:t>
      </w:r>
      <w:r>
        <w:rPr>
          <w:vertAlign w:val="baseline"/>
        </w:rPr>
        <w:t>is</w:t>
      </w:r>
      <w:r>
        <w:rPr>
          <w:spacing w:val="10"/>
          <w:vertAlign w:val="baseline"/>
        </w:rPr>
        <w:t> </w:t>
      </w:r>
      <w:r>
        <w:rPr>
          <w:spacing w:val="-2"/>
          <w:vertAlign w:val="baseline"/>
        </w:rPr>
        <w:t>required.</w:t>
      </w:r>
    </w:p>
    <w:p>
      <w:pPr>
        <w:pStyle w:val="BodyText"/>
        <w:spacing w:line="235" w:lineRule="auto"/>
        <w:ind w:left="165" w:right="167"/>
        <w:jc w:val="both"/>
      </w:pPr>
      <w:r>
        <w:rPr>
          <w:color w:val="005DA1"/>
          <w:u w:val="single" w:color="005DA1"/>
          <w:vertAlign w:val="superscript"/>
        </w:rPr>
        <w:t>591</w:t>
      </w:r>
      <w:r>
        <w:rPr>
          <w:color w:val="005DA1"/>
          <w:vertAlign w:val="baseline"/>
        </w:rPr>
        <w:t> </w:t>
      </w:r>
      <w:r>
        <w:rPr>
          <w:vertAlign w:val="baseline"/>
        </w:rPr>
        <w:t>The allottee is not permitted to wait and see whether the company will prosper. Third persons </w:t>
      </w:r>
      <w:r>
        <w:rPr>
          <w:vertAlign w:val="baseline"/>
        </w:rPr>
        <w:t>may perhaps deal with the company on the faith of his being a member. Hence a delay of even a few weeks after discovery of the misrepresentation could be fatal. And it has been held that a buyer of </w:t>
      </w:r>
      <w:bookmarkStart w:name="_bookmark1049" w:id="1051"/>
      <w:bookmarkEnd w:id="1051"/>
      <w:r>
        <w:rPr>
          <w:vertAlign w:val="baseline"/>
        </w:rPr>
        <w:t>goods</w:t>
      </w:r>
      <w:r>
        <w:rPr>
          <w:vertAlign w:val="baseline"/>
        </w:rPr>
        <w:t> could not rescind for innocent misrepresentation five years after the making of the contract, although he acted promptly as soon as he discovered the truth. </w:t>
      </w:r>
      <w:r>
        <w:rPr>
          <w:color w:val="005DA1"/>
          <w:u w:val="single" w:color="005DA1"/>
          <w:vertAlign w:val="superscript"/>
        </w:rPr>
        <w:t>592</w:t>
      </w:r>
    </w:p>
    <w:p>
      <w:pPr>
        <w:pStyle w:val="BodyText"/>
      </w:pPr>
    </w:p>
    <w:p>
      <w:pPr>
        <w:pStyle w:val="BodyText"/>
        <w:spacing w:before="35"/>
      </w:pPr>
    </w:p>
    <w:p>
      <w:pPr>
        <w:spacing w:before="0"/>
        <w:ind w:left="165" w:right="0" w:firstLine="0"/>
        <w:jc w:val="left"/>
        <w:rPr>
          <w:rFonts w:ascii="Arial"/>
          <w:b/>
          <w:sz w:val="18"/>
        </w:rPr>
      </w:pPr>
      <w:r>
        <w:rPr>
          <w:rFonts w:ascii="Arial"/>
          <w:b/>
          <w:sz w:val="18"/>
        </w:rPr>
        <w:t>Setting aside voluntary </w:t>
      </w:r>
      <w:r>
        <w:rPr>
          <w:rFonts w:ascii="Arial"/>
          <w:b/>
          <w:spacing w:val="-2"/>
          <w:sz w:val="18"/>
        </w:rPr>
        <w:t>settlements</w:t>
      </w:r>
    </w:p>
    <w:p>
      <w:pPr>
        <w:pStyle w:val="BodyText"/>
        <w:spacing w:before="41"/>
        <w:rPr>
          <w:rFonts w:ascii="Arial"/>
          <w:b/>
          <w:sz w:val="18"/>
        </w:rPr>
      </w:pPr>
    </w:p>
    <w:p>
      <w:pPr>
        <w:pStyle w:val="Heading2"/>
      </w:pPr>
      <w:r>
        <w:rPr/>
        <w:t>28-</w:t>
      </w:r>
      <w:r>
        <w:rPr>
          <w:spacing w:val="-5"/>
        </w:rPr>
        <w:t>146</w:t>
      </w:r>
    </w:p>
    <w:p>
      <w:pPr>
        <w:pStyle w:val="BodyText"/>
        <w:spacing w:line="235" w:lineRule="auto" w:before="203"/>
        <w:ind w:left="164" w:right="167"/>
        <w:jc w:val="both"/>
      </w:pPr>
      <w:r>
        <w:rPr/>
        <w:t>A person seeking to set aside a gift or voluntary settlement on the ground of undue influence is in a different position from one who seeks to rescind a commercial contract in that he takes no </w:t>
      </w:r>
      <w:r>
        <w:rPr/>
        <w:t>benefit</w:t>
      </w:r>
      <w:r>
        <w:rPr>
          <w:spacing w:val="40"/>
        </w:rPr>
        <w:t> </w:t>
      </w:r>
      <w:r>
        <w:rPr/>
        <w:t>from the transaction, and is therefore in a less equivocal position. Consequently, he is allowed a longer time in which to exercise his rights after the influence has ceased to operate and he becomes </w:t>
      </w:r>
      <w:bookmarkStart w:name="_bookmark1050" w:id="1052"/>
      <w:bookmarkEnd w:id="1052"/>
      <w:r>
        <w:rPr/>
        <w:t>aware</w:t>
      </w:r>
      <w:r>
        <w:rPr/>
        <w:t> of the facts. But a delay of several years will raise an inference of acquiescence sufficient to defeat the claim. </w:t>
      </w:r>
      <w:r>
        <w:rPr>
          <w:color w:val="005DA1"/>
          <w:u w:val="single" w:color="005DA1"/>
          <w:vertAlign w:val="superscript"/>
        </w:rPr>
        <w:t>593</w:t>
      </w:r>
      <w:r>
        <w:rPr>
          <w:color w:val="005DA1"/>
          <w:vertAlign w:val="baseline"/>
        </w:rPr>
        <w:t> </w:t>
      </w:r>
      <w:r>
        <w:rPr>
          <w:vertAlign w:val="baseline"/>
        </w:rPr>
        <w:t>Thus, in </w:t>
      </w:r>
      <w:r>
        <w:rPr>
          <w:rFonts w:ascii="Arial"/>
          <w:i/>
          <w:vertAlign w:val="baseline"/>
        </w:rPr>
        <w:t>Allcard v Skinner </w:t>
      </w:r>
      <w:r>
        <w:rPr>
          <w:color w:val="005DA1"/>
          <w:u w:val="single" w:color="005DA1"/>
          <w:vertAlign w:val="superscript"/>
        </w:rPr>
        <w:t>594</w:t>
      </w:r>
      <w:r>
        <w:rPr>
          <w:color w:val="005DA1"/>
          <w:vertAlign w:val="baseline"/>
        </w:rPr>
        <w:t> </w:t>
      </w:r>
      <w:r>
        <w:rPr>
          <w:vertAlign w:val="baseline"/>
        </w:rPr>
        <w:t>gifts made under religious influence by an inmate of a convent to the lady superior for the benefit of the sisterhood could not be recalled six years after</w:t>
      </w:r>
      <w:r>
        <w:rPr>
          <w:spacing w:val="80"/>
          <w:vertAlign w:val="baseline"/>
        </w:rPr>
        <w:t> </w:t>
      </w:r>
      <w:r>
        <w:rPr>
          <w:vertAlign w:val="baseline"/>
        </w:rPr>
        <w:t>she left the convent, changed her religion, and received independent advice: for there was not only </w:t>
      </w:r>
      <w:bookmarkStart w:name="_bookmark1051" w:id="1053"/>
      <w:bookmarkEnd w:id="1053"/>
      <w:r>
        <w:rPr>
          <w:vertAlign w:val="baseline"/>
        </w:rPr>
        <w:t>inactivity</w:t>
      </w:r>
      <w:r>
        <w:rPr>
          <w:vertAlign w:val="baseline"/>
        </w:rPr>
        <w:t> but positive evidence of conduct amounting to confirmation of the gift. On the other hand, in </w:t>
      </w:r>
      <w:r>
        <w:rPr>
          <w:rFonts w:ascii="Arial"/>
          <w:i/>
          <w:vertAlign w:val="baseline"/>
        </w:rPr>
        <w:t>Bullock v Lloyds Bank </w:t>
      </w:r>
      <w:r>
        <w:rPr>
          <w:color w:val="005DA1"/>
          <w:u w:val="single" w:color="005DA1"/>
          <w:vertAlign w:val="superscript"/>
        </w:rPr>
        <w:t>595</w:t>
      </w:r>
      <w:r>
        <w:rPr>
          <w:color w:val="005DA1"/>
          <w:vertAlign w:val="baseline"/>
        </w:rPr>
        <w:t> </w:t>
      </w:r>
      <w:r>
        <w:rPr>
          <w:vertAlign w:val="baseline"/>
        </w:rPr>
        <w:t>a settlement made under the undue influence of her father by a young lady just of age was successfully impeached four years after the influence ceased and she became aware of her rights, during which time she unsuccessfully tried to persuade the trustee to exercise its power </w:t>
      </w:r>
      <w:bookmarkStart w:name="_bookmark1052" w:id="1054"/>
      <w:bookmarkEnd w:id="1054"/>
      <w:r>
        <w:rPr>
          <w:vertAlign w:val="baseline"/>
        </w:rPr>
        <w:t>of</w:t>
      </w:r>
      <w:r>
        <w:rPr>
          <w:vertAlign w:val="baseline"/>
        </w:rPr>
        <w:t> revocation under the settlement. A longer time may be allowed for setting aside gifts made by mistake. </w:t>
      </w:r>
      <w:r>
        <w:rPr>
          <w:color w:val="005DA1"/>
          <w:u w:val="single" w:color="005DA1"/>
          <w:vertAlign w:val="superscript"/>
        </w:rPr>
        <w:t>596</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Rectification</w:t>
      </w:r>
    </w:p>
    <w:p>
      <w:pPr>
        <w:pStyle w:val="BodyText"/>
        <w:spacing w:before="41"/>
        <w:rPr>
          <w:rFonts w:ascii="Arial"/>
          <w:b/>
          <w:sz w:val="18"/>
        </w:rPr>
      </w:pPr>
    </w:p>
    <w:p>
      <w:pPr>
        <w:pStyle w:val="Heading2"/>
      </w:pPr>
      <w:r>
        <w:rPr/>
        <w:t>28-</w:t>
      </w:r>
      <w:r>
        <w:rPr>
          <w:spacing w:val="-5"/>
        </w:rPr>
        <w:t>147</w:t>
      </w:r>
    </w:p>
    <w:p>
      <w:pPr>
        <w:pStyle w:val="BodyText"/>
        <w:spacing w:line="235" w:lineRule="auto" w:before="203"/>
        <w:ind w:left="164" w:right="167"/>
        <w:jc w:val="both"/>
      </w:pPr>
      <w:r>
        <w:rPr/>
        <w:t>The rectification of deeds and contracts on the ground of mistake is subject to the doctrine of laches, </w:t>
      </w:r>
      <w:bookmarkStart w:name="_bookmark1053" w:id="1055"/>
      <w:bookmarkEnd w:id="1055"/>
      <w:r>
        <w:rPr/>
        <w:t>but</w:t>
      </w:r>
      <w:r>
        <w:rPr/>
        <w:t> it seems that the claimant is allowed a longer time for claiming rectification than he is for setting </w:t>
      </w:r>
      <w:bookmarkStart w:name="_bookmark1054" w:id="1056"/>
      <w:bookmarkEnd w:id="1056"/>
      <w:r>
        <w:rPr/>
        <w:t>aside</w:t>
      </w:r>
      <w:r>
        <w:rPr/>
        <w:t> a voluntary settlement or gift. </w:t>
      </w:r>
      <w:r>
        <w:rPr>
          <w:color w:val="005DA1"/>
          <w:u w:val="single" w:color="005DA1"/>
          <w:vertAlign w:val="superscript"/>
        </w:rPr>
        <w:t>597</w:t>
      </w:r>
      <w:r>
        <w:rPr>
          <w:color w:val="005DA1"/>
          <w:vertAlign w:val="baseline"/>
        </w:rPr>
        <w:t> </w:t>
      </w:r>
      <w:r>
        <w:rPr>
          <w:vertAlign w:val="baseline"/>
        </w:rPr>
        <w:t>At any rate this is true if all parties have acted throughout on </w:t>
      </w:r>
      <w:bookmarkStart w:name="_bookmark1055" w:id="1057"/>
      <w:bookmarkEnd w:id="1057"/>
      <w:r>
        <w:rPr>
          <w:vertAlign w:val="baseline"/>
        </w:rPr>
        <w:t>the</w:t>
      </w:r>
      <w:r>
        <w:rPr>
          <w:vertAlign w:val="baseline"/>
        </w:rPr>
        <w:t> claimant’s version of what they really intended </w:t>
      </w:r>
      <w:r>
        <w:rPr>
          <w:color w:val="005DA1"/>
          <w:u w:val="single" w:color="005DA1"/>
          <w:vertAlign w:val="superscript"/>
        </w:rPr>
        <w:t>598</w:t>
      </w:r>
      <w:r>
        <w:rPr>
          <w:vertAlign w:val="baseline"/>
        </w:rPr>
        <w:t>: for in that case no one is prejudiced by the delay. In </w:t>
      </w:r>
      <w:r>
        <w:rPr>
          <w:rFonts w:ascii="Arial" w:hAnsi="Arial"/>
          <w:i/>
          <w:vertAlign w:val="baseline"/>
        </w:rPr>
        <w:t>Paddico (267) Ltd v Kirklees Metropolitan Council </w:t>
      </w:r>
      <w:r>
        <w:rPr>
          <w:color w:val="005DA1"/>
          <w:u w:val="single" w:color="005DA1"/>
          <w:vertAlign w:val="superscript"/>
        </w:rPr>
        <w:t>599</w:t>
      </w:r>
      <w:r>
        <w:rPr>
          <w:color w:val="005DA1"/>
          <w:vertAlign w:val="baseline"/>
        </w:rPr>
        <w:t> </w:t>
      </w:r>
      <w:r>
        <w:rPr>
          <w:vertAlign w:val="baseline"/>
        </w:rPr>
        <w:t>it was held by the Supreme Court that, in deciding whether a claim to rectify the register of town or village greens under s.14 of the</w:t>
      </w:r>
      <w:r>
        <w:rPr>
          <w:spacing w:val="40"/>
          <w:vertAlign w:val="baseline"/>
        </w:rPr>
        <w:t> </w:t>
      </w:r>
      <w:r>
        <w:rPr>
          <w:vertAlign w:val="baseline"/>
        </w:rPr>
        <w:t>Commons Registration Act 1965 was barred by lapse of time, the most appropriate analogy was the equitable doctrine of laches (including acquiescence). What was required therefore was knowledge of the facts by the applicant and either acquiescence or detriment/prejudice.</w:t>
      </w:r>
    </w:p>
    <w:p>
      <w:pPr>
        <w:pStyle w:val="BodyText"/>
      </w:pPr>
    </w:p>
    <w:p>
      <w:pPr>
        <w:pStyle w:val="BodyText"/>
        <w:spacing w:before="36"/>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184554</wp:posOffset>
                </wp:positionV>
                <wp:extent cx="572452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1824pt;width:450.75pt;height:.1pt;mso-position-horizontal-relative:page;mso-position-vertical-relative:paragraph;z-index:-15697408;mso-wrap-distance-left:0;mso-wrap-distance-right:0" id="docshape2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5211136">
                <wp:simplePos x="0" y="0"/>
                <wp:positionH relativeFrom="page">
                  <wp:posOffset>914400</wp:posOffset>
                </wp:positionH>
                <wp:positionV relativeFrom="paragraph">
                  <wp:posOffset>94576</wp:posOffset>
                </wp:positionV>
                <wp:extent cx="4953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5344" from="72pt,7.446977pt" to="75.892pt,7.446977pt" stroked="true" strokeweight=".5pt" strokecolor="#005da1">
                <v:stroke dashstyle="solid"/>
                <w10:wrap type="none"/>
              </v:line>
            </w:pict>
          </mc:Fallback>
        </mc:AlternateContent>
      </w:r>
      <w:bookmarkStart w:name="_bookmark1056" w:id="1058"/>
      <w:bookmarkEnd w:id="1058"/>
      <w:r>
        <w:rPr/>
      </w:r>
      <w:hyperlink w:history="true" w:anchor="_bookmark997">
        <w:r>
          <w:rPr>
            <w:color w:val="005DA1"/>
            <w:spacing w:val="-6"/>
            <w:position w:val="5"/>
            <w:sz w:val="14"/>
          </w:rPr>
          <w:t>1</w:t>
        </w:r>
      </w:hyperlink>
      <w:r>
        <w:rPr>
          <w:spacing w:val="-6"/>
          <w:position w:val="5"/>
          <w:sz w:val="14"/>
        </w:rPr>
        <w:t>.</w:t>
      </w:r>
      <w:r>
        <w:rPr>
          <w:position w:val="5"/>
          <w:sz w:val="14"/>
        </w:rPr>
        <w:tab/>
      </w:r>
      <w:r>
        <w:rPr>
          <w:sz w:val="20"/>
        </w:rPr>
        <w:t>See generally McGee, </w:t>
      </w:r>
      <w:r>
        <w:rPr>
          <w:rFonts w:ascii="Arial" w:hAnsi="Arial"/>
          <w:i/>
          <w:sz w:val="20"/>
        </w:rPr>
        <w:t>Limitation of Actions</w:t>
      </w:r>
      <w:r>
        <w:rPr>
          <w:sz w:val="20"/>
        </w:rPr>
        <w:t>, 6th edn (2013); Prime and Scanlon, </w:t>
      </w:r>
      <w:r>
        <w:rPr>
          <w:rFonts w:ascii="Arial" w:hAnsi="Arial"/>
          <w:i/>
          <w:sz w:val="20"/>
        </w:rPr>
        <w:t>The </w:t>
      </w:r>
      <w:r>
        <w:rPr>
          <w:rFonts w:ascii="Arial" w:hAnsi="Arial"/>
          <w:i/>
          <w:sz w:val="20"/>
        </w:rPr>
        <w:t>Modern Law of Limitation</w:t>
      </w:r>
      <w:r>
        <w:rPr>
          <w:sz w:val="20"/>
        </w:rPr>
        <w:t>, 2nd edn (2001); Merkin, Oughton and Lowry, </w:t>
      </w:r>
      <w:r>
        <w:rPr>
          <w:rFonts w:ascii="Arial" w:hAnsi="Arial"/>
          <w:i/>
          <w:sz w:val="20"/>
        </w:rPr>
        <w:t>Limitation of Actions </w:t>
      </w:r>
      <w:r>
        <w:rPr>
          <w:sz w:val="20"/>
        </w:rPr>
        <w:t>(1998); Di Mambro, </w:t>
      </w:r>
      <w:r>
        <w:rPr>
          <w:rFonts w:ascii="Arial" w:hAnsi="Arial"/>
          <w:i/>
          <w:sz w:val="20"/>
        </w:rPr>
        <w:t>Butterworth’s Law of Limitation </w:t>
      </w:r>
      <w:r>
        <w:rPr>
          <w:sz w:val="20"/>
        </w:rPr>
        <w:t>(2000, looseleaf); Law Commission Report, Limitation of Actions (Law Com. No.270, 2001). For conflict of laws in relation to limitation of actions, see below, paras 30-348—30-349.</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998">
        <w:r>
          <w:rPr>
            <w:color w:val="005DA1"/>
            <w:spacing w:val="-4"/>
            <w:position w:val="5"/>
            <w:sz w:val="14"/>
            <w:u w:val="single" w:color="005DA1"/>
          </w:rPr>
          <w:t>537</w:t>
        </w:r>
      </w:hyperlink>
      <w:r>
        <w:rPr>
          <w:spacing w:val="-4"/>
          <w:position w:val="5"/>
          <w:sz w:val="14"/>
        </w:rPr>
        <w:t>.</w:t>
      </w:r>
      <w:r>
        <w:rPr>
          <w:position w:val="5"/>
          <w:sz w:val="14"/>
        </w:rPr>
        <w:tab/>
      </w:r>
      <w:r>
        <w:rPr>
          <w:sz w:val="20"/>
        </w:rPr>
        <w:t>See Brunyate,</w:t>
      </w:r>
      <w:r>
        <w:rPr>
          <w:spacing w:val="-1"/>
          <w:sz w:val="20"/>
        </w:rPr>
        <w:t> </w:t>
      </w:r>
      <w:r>
        <w:rPr>
          <w:rFonts w:ascii="Arial"/>
          <w:i/>
          <w:sz w:val="20"/>
        </w:rPr>
        <w:t>Limitation of Actions in Equity</w:t>
      </w:r>
      <w:r>
        <w:rPr>
          <w:rFonts w:ascii="Arial"/>
          <w:i/>
          <w:spacing w:val="-1"/>
          <w:sz w:val="20"/>
        </w:rPr>
        <w:t> </w:t>
      </w:r>
      <w:r>
        <w:rPr>
          <w:spacing w:val="-2"/>
          <w:sz w:val="20"/>
        </w:rPr>
        <w:t>(1932).</w:t>
      </w:r>
    </w:p>
    <w:p>
      <w:pPr>
        <w:pStyle w:val="BodyText"/>
        <w:spacing w:before="5"/>
      </w:pPr>
    </w:p>
    <w:p>
      <w:pPr>
        <w:tabs>
          <w:tab w:pos="705" w:val="left" w:leader="none"/>
        </w:tabs>
        <w:spacing w:line="227" w:lineRule="exact" w:before="1"/>
        <w:ind w:left="165" w:right="0" w:firstLine="0"/>
        <w:jc w:val="left"/>
        <w:rPr>
          <w:sz w:val="20"/>
        </w:rPr>
      </w:pPr>
      <w:bookmarkStart w:name="_bookmark1057" w:id="1059"/>
      <w:bookmarkEnd w:id="1059"/>
      <w:r>
        <w:rPr/>
      </w:r>
      <w:hyperlink w:history="true" w:anchor="_bookmark999">
        <w:r>
          <w:rPr>
            <w:color w:val="005DA1"/>
            <w:spacing w:val="-4"/>
            <w:position w:val="5"/>
            <w:sz w:val="14"/>
            <w:u w:val="single" w:color="005DA1"/>
          </w:rPr>
          <w:t>538</w:t>
        </w:r>
      </w:hyperlink>
      <w:r>
        <w:rPr>
          <w:spacing w:val="-4"/>
          <w:position w:val="5"/>
          <w:sz w:val="14"/>
        </w:rPr>
        <w:t>.</w:t>
      </w:r>
      <w:r>
        <w:rPr>
          <w:position w:val="5"/>
          <w:sz w:val="14"/>
        </w:rPr>
        <w:tab/>
      </w:r>
      <w:r>
        <w:rPr>
          <w:sz w:val="20"/>
        </w:rPr>
        <w:t>See</w:t>
      </w:r>
      <w:r>
        <w:rPr>
          <w:spacing w:val="12"/>
          <w:sz w:val="20"/>
        </w:rPr>
        <w:t> </w:t>
      </w:r>
      <w:r>
        <w:rPr>
          <w:rFonts w:ascii="Arial"/>
          <w:i/>
          <w:sz w:val="20"/>
        </w:rPr>
        <w:t>Beckford</w:t>
      </w:r>
      <w:r>
        <w:rPr>
          <w:rFonts w:ascii="Arial"/>
          <w:i/>
          <w:spacing w:val="13"/>
          <w:sz w:val="20"/>
        </w:rPr>
        <w:t> </w:t>
      </w:r>
      <w:r>
        <w:rPr>
          <w:rFonts w:ascii="Arial"/>
          <w:i/>
          <w:sz w:val="20"/>
        </w:rPr>
        <w:t>v</w:t>
      </w:r>
      <w:r>
        <w:rPr>
          <w:rFonts w:ascii="Arial"/>
          <w:i/>
          <w:spacing w:val="13"/>
          <w:sz w:val="20"/>
        </w:rPr>
        <w:t> </w:t>
      </w:r>
      <w:r>
        <w:rPr>
          <w:rFonts w:ascii="Arial"/>
          <w:i/>
          <w:sz w:val="20"/>
        </w:rPr>
        <w:t>Wade</w:t>
      </w:r>
      <w:r>
        <w:rPr>
          <w:rFonts w:ascii="Arial"/>
          <w:i/>
          <w:spacing w:val="13"/>
          <w:sz w:val="20"/>
        </w:rPr>
        <w:t> </w:t>
      </w:r>
      <w:r>
        <w:rPr>
          <w:rFonts w:ascii="Arial"/>
          <w:i/>
          <w:sz w:val="20"/>
        </w:rPr>
        <w:t>(1805)</w:t>
      </w:r>
      <w:r>
        <w:rPr>
          <w:rFonts w:ascii="Arial"/>
          <w:i/>
          <w:spacing w:val="13"/>
          <w:sz w:val="20"/>
        </w:rPr>
        <w:t> </w:t>
      </w:r>
      <w:r>
        <w:rPr>
          <w:rFonts w:ascii="Arial"/>
          <w:i/>
          <w:sz w:val="20"/>
        </w:rPr>
        <w:t>17</w:t>
      </w:r>
      <w:r>
        <w:rPr>
          <w:rFonts w:ascii="Arial"/>
          <w:i/>
          <w:spacing w:val="13"/>
          <w:sz w:val="20"/>
        </w:rPr>
        <w:t> </w:t>
      </w:r>
      <w:r>
        <w:rPr>
          <w:rFonts w:ascii="Arial"/>
          <w:i/>
          <w:sz w:val="20"/>
        </w:rPr>
        <w:t>Ves.</w:t>
      </w:r>
      <w:r>
        <w:rPr>
          <w:rFonts w:ascii="Arial"/>
          <w:i/>
          <w:spacing w:val="13"/>
          <w:sz w:val="20"/>
        </w:rPr>
        <w:t> </w:t>
      </w:r>
      <w:r>
        <w:rPr>
          <w:rFonts w:ascii="Arial"/>
          <w:i/>
          <w:sz w:val="20"/>
        </w:rPr>
        <w:t>87,</w:t>
      </w:r>
      <w:r>
        <w:rPr>
          <w:rFonts w:ascii="Arial"/>
          <w:i/>
          <w:spacing w:val="13"/>
          <w:sz w:val="20"/>
        </w:rPr>
        <w:t> </w:t>
      </w:r>
      <w:r>
        <w:rPr>
          <w:rFonts w:ascii="Arial"/>
          <w:i/>
          <w:sz w:val="20"/>
        </w:rPr>
        <w:t>97</w:t>
      </w:r>
      <w:r>
        <w:rPr>
          <w:sz w:val="20"/>
        </w:rPr>
        <w:t>;</w:t>
      </w:r>
      <w:r>
        <w:rPr>
          <w:spacing w:val="13"/>
          <w:sz w:val="20"/>
        </w:rPr>
        <w:t> </w:t>
      </w:r>
      <w:r>
        <w:rPr>
          <w:rFonts w:ascii="Arial"/>
          <w:i/>
          <w:sz w:val="20"/>
        </w:rPr>
        <w:t>Hovenden</w:t>
      </w:r>
      <w:r>
        <w:rPr>
          <w:rFonts w:ascii="Arial"/>
          <w:i/>
          <w:spacing w:val="13"/>
          <w:sz w:val="20"/>
        </w:rPr>
        <w:t> </w:t>
      </w:r>
      <w:r>
        <w:rPr>
          <w:rFonts w:ascii="Arial"/>
          <w:i/>
          <w:sz w:val="20"/>
        </w:rPr>
        <w:t>v</w:t>
      </w:r>
      <w:r>
        <w:rPr>
          <w:rFonts w:ascii="Arial"/>
          <w:i/>
          <w:spacing w:val="13"/>
          <w:sz w:val="20"/>
        </w:rPr>
        <w:t> </w:t>
      </w:r>
      <w:r>
        <w:rPr>
          <w:rFonts w:ascii="Arial"/>
          <w:i/>
          <w:sz w:val="20"/>
        </w:rPr>
        <w:t>Annesley</w:t>
      </w:r>
      <w:r>
        <w:rPr>
          <w:rFonts w:ascii="Arial"/>
          <w:i/>
          <w:spacing w:val="13"/>
          <w:sz w:val="20"/>
        </w:rPr>
        <w:t> </w:t>
      </w:r>
      <w:r>
        <w:rPr>
          <w:rFonts w:ascii="Arial"/>
          <w:i/>
          <w:sz w:val="20"/>
        </w:rPr>
        <w:t>(1806)</w:t>
      </w:r>
      <w:r>
        <w:rPr>
          <w:rFonts w:ascii="Arial"/>
          <w:i/>
          <w:spacing w:val="13"/>
          <w:sz w:val="20"/>
        </w:rPr>
        <w:t> </w:t>
      </w:r>
      <w:r>
        <w:rPr>
          <w:rFonts w:ascii="Arial"/>
          <w:i/>
          <w:sz w:val="20"/>
        </w:rPr>
        <w:t>2</w:t>
      </w:r>
      <w:r>
        <w:rPr>
          <w:rFonts w:ascii="Arial"/>
          <w:i/>
          <w:spacing w:val="13"/>
          <w:sz w:val="20"/>
        </w:rPr>
        <w:t> </w:t>
      </w:r>
      <w:r>
        <w:rPr>
          <w:rFonts w:ascii="Arial"/>
          <w:i/>
          <w:sz w:val="20"/>
        </w:rPr>
        <w:t>Sch.</w:t>
      </w:r>
      <w:r>
        <w:rPr>
          <w:rFonts w:ascii="Arial"/>
          <w:i/>
          <w:spacing w:val="13"/>
          <w:sz w:val="20"/>
        </w:rPr>
        <w:t> </w:t>
      </w:r>
      <w:r>
        <w:rPr>
          <w:rFonts w:ascii="Arial"/>
          <w:i/>
          <w:sz w:val="20"/>
        </w:rPr>
        <w:t>&amp;</w:t>
      </w:r>
      <w:r>
        <w:rPr>
          <w:rFonts w:ascii="Arial"/>
          <w:i/>
          <w:spacing w:val="13"/>
          <w:sz w:val="20"/>
        </w:rPr>
        <w:t> </w:t>
      </w:r>
      <w:r>
        <w:rPr>
          <w:rFonts w:ascii="Arial"/>
          <w:i/>
          <w:sz w:val="20"/>
        </w:rPr>
        <w:t>Lef.</w:t>
      </w:r>
      <w:r>
        <w:rPr>
          <w:rFonts w:ascii="Arial"/>
          <w:i/>
          <w:spacing w:val="13"/>
          <w:sz w:val="20"/>
        </w:rPr>
        <w:t> </w:t>
      </w:r>
      <w:r>
        <w:rPr>
          <w:rFonts w:ascii="Arial"/>
          <w:i/>
          <w:spacing w:val="-4"/>
          <w:sz w:val="20"/>
        </w:rPr>
        <w:t>607</w:t>
      </w:r>
      <w:r>
        <w:rPr>
          <w:spacing w:val="-4"/>
          <w:sz w:val="20"/>
        </w:rPr>
        <w:t>;</w:t>
      </w:r>
    </w:p>
    <w:p>
      <w:pPr>
        <w:spacing w:line="225" w:lineRule="exact" w:before="0"/>
        <w:ind w:left="705" w:right="0" w:firstLine="0"/>
        <w:jc w:val="left"/>
        <w:rPr>
          <w:rFonts w:ascii="Arial"/>
          <w:i/>
          <w:sz w:val="20"/>
        </w:rPr>
      </w:pPr>
      <w:r>
        <w:rPr>
          <w:rFonts w:ascii="Arial"/>
          <w:i/>
          <w:sz w:val="20"/>
        </w:rPr>
        <w:t>Cholmondeley</w:t>
      </w:r>
      <w:r>
        <w:rPr>
          <w:rFonts w:ascii="Arial"/>
          <w:i/>
          <w:spacing w:val="10"/>
          <w:sz w:val="20"/>
        </w:rPr>
        <w:t> </w:t>
      </w:r>
      <w:r>
        <w:rPr>
          <w:rFonts w:ascii="Arial"/>
          <w:i/>
          <w:sz w:val="20"/>
        </w:rPr>
        <w:t>v</w:t>
      </w:r>
      <w:r>
        <w:rPr>
          <w:rFonts w:ascii="Arial"/>
          <w:i/>
          <w:spacing w:val="11"/>
          <w:sz w:val="20"/>
        </w:rPr>
        <w:t> </w:t>
      </w:r>
      <w:r>
        <w:rPr>
          <w:rFonts w:ascii="Arial"/>
          <w:i/>
          <w:sz w:val="20"/>
        </w:rPr>
        <w:t>Clinton</w:t>
      </w:r>
      <w:r>
        <w:rPr>
          <w:rFonts w:ascii="Arial"/>
          <w:i/>
          <w:spacing w:val="11"/>
          <w:sz w:val="20"/>
        </w:rPr>
        <w:t> </w:t>
      </w:r>
      <w:r>
        <w:rPr>
          <w:rFonts w:ascii="Arial"/>
          <w:i/>
          <w:sz w:val="20"/>
        </w:rPr>
        <w:t>(1821)</w:t>
      </w:r>
      <w:r>
        <w:rPr>
          <w:rFonts w:ascii="Arial"/>
          <w:i/>
          <w:spacing w:val="11"/>
          <w:sz w:val="20"/>
        </w:rPr>
        <w:t> </w:t>
      </w:r>
      <w:r>
        <w:rPr>
          <w:rFonts w:ascii="Arial"/>
          <w:i/>
          <w:sz w:val="20"/>
        </w:rPr>
        <w:t>4</w:t>
      </w:r>
      <w:r>
        <w:rPr>
          <w:rFonts w:ascii="Arial"/>
          <w:i/>
          <w:spacing w:val="11"/>
          <w:sz w:val="20"/>
        </w:rPr>
        <w:t> </w:t>
      </w:r>
      <w:r>
        <w:rPr>
          <w:rFonts w:ascii="Arial"/>
          <w:i/>
          <w:sz w:val="20"/>
        </w:rPr>
        <w:t>Bli.</w:t>
      </w:r>
      <w:r>
        <w:rPr>
          <w:rFonts w:ascii="Arial"/>
          <w:i/>
          <w:spacing w:val="11"/>
          <w:sz w:val="20"/>
        </w:rPr>
        <w:t> </w:t>
      </w:r>
      <w:r>
        <w:rPr>
          <w:rFonts w:ascii="Arial"/>
          <w:i/>
          <w:sz w:val="20"/>
        </w:rPr>
        <w:t>1,</w:t>
      </w:r>
      <w:r>
        <w:rPr>
          <w:rFonts w:ascii="Arial"/>
          <w:i/>
          <w:spacing w:val="11"/>
          <w:sz w:val="20"/>
        </w:rPr>
        <w:t> </w:t>
      </w:r>
      <w:r>
        <w:rPr>
          <w:rFonts w:ascii="Arial"/>
          <w:i/>
          <w:sz w:val="20"/>
        </w:rPr>
        <w:t>119</w:t>
      </w:r>
      <w:r>
        <w:rPr>
          <w:sz w:val="20"/>
        </w:rPr>
        <w:t>;</w:t>
      </w:r>
      <w:r>
        <w:rPr>
          <w:spacing w:val="11"/>
          <w:sz w:val="20"/>
        </w:rPr>
        <w:t> </w:t>
      </w:r>
      <w:r>
        <w:rPr>
          <w:rFonts w:ascii="Arial"/>
          <w:i/>
          <w:sz w:val="20"/>
        </w:rPr>
        <w:t>Knox</w:t>
      </w:r>
      <w:r>
        <w:rPr>
          <w:rFonts w:ascii="Arial"/>
          <w:i/>
          <w:spacing w:val="11"/>
          <w:sz w:val="20"/>
        </w:rPr>
        <w:t> </w:t>
      </w:r>
      <w:r>
        <w:rPr>
          <w:rFonts w:ascii="Arial"/>
          <w:i/>
          <w:sz w:val="20"/>
        </w:rPr>
        <w:t>v</w:t>
      </w:r>
      <w:r>
        <w:rPr>
          <w:rFonts w:ascii="Arial"/>
          <w:i/>
          <w:spacing w:val="10"/>
          <w:sz w:val="20"/>
        </w:rPr>
        <w:t> </w:t>
      </w:r>
      <w:r>
        <w:rPr>
          <w:rFonts w:ascii="Arial"/>
          <w:i/>
          <w:sz w:val="20"/>
        </w:rPr>
        <w:t>Gye</w:t>
      </w:r>
      <w:r>
        <w:rPr>
          <w:rFonts w:ascii="Arial"/>
          <w:i/>
          <w:spacing w:val="11"/>
          <w:sz w:val="20"/>
        </w:rPr>
        <w:t> </w:t>
      </w:r>
      <w:r>
        <w:rPr>
          <w:rFonts w:ascii="Arial"/>
          <w:i/>
          <w:sz w:val="20"/>
        </w:rPr>
        <w:t>(1872)</w:t>
      </w:r>
      <w:r>
        <w:rPr>
          <w:rFonts w:ascii="Arial"/>
          <w:i/>
          <w:spacing w:val="11"/>
          <w:sz w:val="20"/>
        </w:rPr>
        <w:t> </w:t>
      </w:r>
      <w:r>
        <w:rPr>
          <w:rFonts w:ascii="Arial"/>
          <w:i/>
          <w:sz w:val="20"/>
        </w:rPr>
        <w:t>L.R.</w:t>
      </w:r>
      <w:r>
        <w:rPr>
          <w:rFonts w:ascii="Arial"/>
          <w:i/>
          <w:spacing w:val="11"/>
          <w:sz w:val="20"/>
        </w:rPr>
        <w:t> </w:t>
      </w:r>
      <w:r>
        <w:rPr>
          <w:rFonts w:ascii="Arial"/>
          <w:i/>
          <w:sz w:val="20"/>
        </w:rPr>
        <w:t>5</w:t>
      </w:r>
      <w:r>
        <w:rPr>
          <w:rFonts w:ascii="Arial"/>
          <w:i/>
          <w:spacing w:val="11"/>
          <w:sz w:val="20"/>
        </w:rPr>
        <w:t> </w:t>
      </w:r>
      <w:r>
        <w:rPr>
          <w:rFonts w:ascii="Arial"/>
          <w:i/>
          <w:sz w:val="20"/>
        </w:rPr>
        <w:t>H.L.</w:t>
      </w:r>
      <w:r>
        <w:rPr>
          <w:rFonts w:ascii="Arial"/>
          <w:i/>
          <w:spacing w:val="11"/>
          <w:sz w:val="20"/>
        </w:rPr>
        <w:t> </w:t>
      </w:r>
      <w:r>
        <w:rPr>
          <w:rFonts w:ascii="Arial"/>
          <w:i/>
          <w:sz w:val="20"/>
        </w:rPr>
        <w:t>656,</w:t>
      </w:r>
      <w:r>
        <w:rPr>
          <w:rFonts w:ascii="Arial"/>
          <w:i/>
          <w:spacing w:val="11"/>
          <w:sz w:val="20"/>
        </w:rPr>
        <w:t> </w:t>
      </w:r>
      <w:r>
        <w:rPr>
          <w:rFonts w:ascii="Arial"/>
          <w:i/>
          <w:sz w:val="20"/>
        </w:rPr>
        <w:t>674</w:t>
      </w:r>
      <w:r>
        <w:rPr>
          <w:sz w:val="20"/>
        </w:rPr>
        <w:t>;</w:t>
      </w:r>
      <w:r>
        <w:rPr>
          <w:spacing w:val="11"/>
          <w:sz w:val="20"/>
        </w:rPr>
        <w:t> </w:t>
      </w:r>
      <w:r>
        <w:rPr>
          <w:rFonts w:ascii="Arial"/>
          <w:i/>
          <w:sz w:val="20"/>
        </w:rPr>
        <w:t>Gibbs</w:t>
      </w:r>
      <w:r>
        <w:rPr>
          <w:rFonts w:ascii="Arial"/>
          <w:i/>
          <w:spacing w:val="11"/>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Guild (1882) 9 Q.B.D. 59, </w:t>
      </w:r>
      <w:r>
        <w:rPr>
          <w:rFonts w:ascii="Arial" w:hAnsi="Arial"/>
          <w:i/>
          <w:spacing w:val="-2"/>
          <w:sz w:val="20"/>
        </w:rPr>
        <w:t>74–75</w:t>
      </w:r>
      <w:r>
        <w:rPr>
          <w:spacing w:val="-2"/>
          <w:sz w:val="20"/>
        </w:rPr>
        <w:t>.</w:t>
      </w:r>
    </w:p>
    <w:p>
      <w:pPr>
        <w:pStyle w:val="BodyText"/>
        <w:spacing w:before="8"/>
      </w:pPr>
    </w:p>
    <w:p>
      <w:pPr>
        <w:spacing w:line="235" w:lineRule="auto" w:before="0"/>
        <w:ind w:left="705" w:right="167" w:hanging="541"/>
        <w:jc w:val="both"/>
        <w:rPr>
          <w:sz w:val="20"/>
        </w:rPr>
      </w:pPr>
      <w:bookmarkStart w:name="_bookmark1058" w:id="1060"/>
      <w:bookmarkEnd w:id="1060"/>
      <w:r>
        <w:rPr/>
      </w:r>
      <w:hyperlink w:history="true" w:anchor="_bookmark1000">
        <w:r>
          <w:rPr>
            <w:color w:val="005DA1"/>
            <w:position w:val="5"/>
            <w:sz w:val="14"/>
            <w:u w:val="single" w:color="005DA1"/>
          </w:rPr>
          <w:t>539</w:t>
        </w:r>
      </w:hyperlink>
      <w:r>
        <w:rPr>
          <w:position w:val="5"/>
          <w:sz w:val="14"/>
        </w:rPr>
        <w:t>.</w:t>
      </w:r>
      <w:r>
        <w:rPr>
          <w:spacing w:val="40"/>
          <w:position w:val="5"/>
          <w:sz w:val="14"/>
        </w:rPr>
        <w:t>  </w:t>
      </w:r>
      <w:r>
        <w:rPr>
          <w:sz w:val="20"/>
        </w:rPr>
        <w:t>See, e.g. </w:t>
      </w:r>
      <w:r>
        <w:rPr>
          <w:rFonts w:ascii="Arial"/>
          <w:i/>
          <w:sz w:val="20"/>
        </w:rPr>
        <w:t>Re Robinson [1911] 1 Ch. 502</w:t>
      </w:r>
      <w:r>
        <w:rPr>
          <w:sz w:val="20"/>
        </w:rPr>
        <w:t>; </w:t>
      </w:r>
      <w:r>
        <w:rPr>
          <w:rFonts w:ascii="Arial"/>
          <w:i/>
          <w:sz w:val="20"/>
        </w:rPr>
        <w:t>Re Mason [1928] Ch. 385, [1929] 1 Ch. 1</w:t>
      </w:r>
      <w:r>
        <w:rPr>
          <w:sz w:val="20"/>
        </w:rPr>
        <w:t>; </w:t>
      </w:r>
      <w:r>
        <w:rPr>
          <w:rFonts w:ascii="Arial"/>
          <w:i/>
          <w:sz w:val="20"/>
        </w:rPr>
        <w:t>Re Blake [1932] 1 Ch. 54 </w:t>
      </w:r>
      <w:r>
        <w:rPr>
          <w:sz w:val="20"/>
        </w:rPr>
        <w:t>(action to recover money paid wrongly by trustee to recipient analogous to common law action for money had and received). But see now </w:t>
      </w:r>
      <w:r>
        <w:rPr>
          <w:rFonts w:ascii="Arial"/>
          <w:i/>
          <w:sz w:val="20"/>
        </w:rPr>
        <w:t>Re Diplock [1948] Ch. 465, 498, 501, 502, 515, 516</w:t>
      </w:r>
      <w:r>
        <w:rPr>
          <w:sz w:val="20"/>
        </w:rPr>
        <w:t>.</w:t>
      </w:r>
    </w:p>
    <w:p>
      <w:pPr>
        <w:pStyle w:val="BodyText"/>
        <w:spacing w:before="5"/>
      </w:pPr>
    </w:p>
    <w:p>
      <w:pPr>
        <w:tabs>
          <w:tab w:pos="705" w:val="left" w:leader="none"/>
        </w:tabs>
        <w:spacing w:before="0"/>
        <w:ind w:left="165" w:right="0" w:firstLine="0"/>
        <w:jc w:val="left"/>
        <w:rPr>
          <w:sz w:val="20"/>
        </w:rPr>
      </w:pPr>
      <w:bookmarkStart w:name="_bookmark1059" w:id="1061"/>
      <w:bookmarkEnd w:id="1061"/>
      <w:r>
        <w:rPr/>
      </w:r>
      <w:hyperlink w:history="true" w:anchor="_bookmark1001">
        <w:r>
          <w:rPr>
            <w:color w:val="005DA1"/>
            <w:spacing w:val="-4"/>
            <w:position w:val="5"/>
            <w:sz w:val="14"/>
            <w:u w:val="single" w:color="005DA1"/>
          </w:rPr>
          <w:t>540</w:t>
        </w:r>
      </w:hyperlink>
      <w:r>
        <w:rPr>
          <w:spacing w:val="-4"/>
          <w:position w:val="5"/>
          <w:sz w:val="14"/>
        </w:rPr>
        <w:t>.</w:t>
      </w:r>
      <w:r>
        <w:rPr>
          <w:position w:val="5"/>
          <w:sz w:val="14"/>
        </w:rPr>
        <w:tab/>
      </w:r>
      <w:r>
        <w:rPr>
          <w:rFonts w:ascii="Arial"/>
          <w:i/>
          <w:sz w:val="20"/>
        </w:rPr>
        <w:t>Smith v Clay (1767) 3 Bro. C.C. </w:t>
      </w:r>
      <w:r>
        <w:rPr>
          <w:rFonts w:ascii="Arial"/>
          <w:i/>
          <w:spacing w:val="-2"/>
          <w:sz w:val="20"/>
        </w:rPr>
        <w:t>639n</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60" w:id="1062"/>
      <w:bookmarkEnd w:id="1062"/>
      <w:r>
        <w:rPr/>
      </w:r>
      <w:hyperlink w:history="true" w:anchor="_bookmark1002">
        <w:r>
          <w:rPr>
            <w:color w:val="005DA1"/>
            <w:spacing w:val="-4"/>
            <w:position w:val="5"/>
            <w:sz w:val="14"/>
            <w:u w:val="single" w:color="005DA1"/>
          </w:rPr>
          <w:t>541</w:t>
        </w:r>
      </w:hyperlink>
      <w:r>
        <w:rPr>
          <w:spacing w:val="-4"/>
          <w:position w:val="5"/>
          <w:sz w:val="14"/>
        </w:rPr>
        <w:t>.</w:t>
      </w:r>
      <w:r>
        <w:rPr>
          <w:position w:val="5"/>
          <w:sz w:val="14"/>
        </w:rPr>
        <w:tab/>
      </w:r>
      <w:r>
        <w:rPr>
          <w:rFonts w:ascii="Arial"/>
          <w:i/>
          <w:sz w:val="20"/>
        </w:rPr>
        <w:t>Smith v Clay (1767) 3 Bro. C.C. </w:t>
      </w:r>
      <w:r>
        <w:rPr>
          <w:rFonts w:ascii="Arial"/>
          <w:i/>
          <w:spacing w:val="-2"/>
          <w:sz w:val="20"/>
        </w:rPr>
        <w:t>639n</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61" w:id="1063"/>
      <w:bookmarkEnd w:id="1063"/>
      <w:r>
        <w:rPr/>
      </w:r>
      <w:hyperlink w:history="true" w:anchor="_bookmark1003">
        <w:r>
          <w:rPr>
            <w:color w:val="005DA1"/>
            <w:spacing w:val="-4"/>
            <w:position w:val="5"/>
            <w:sz w:val="14"/>
            <w:u w:val="single" w:color="005DA1"/>
          </w:rPr>
          <w:t>542</w:t>
        </w:r>
      </w:hyperlink>
      <w:r>
        <w:rPr>
          <w:spacing w:val="-4"/>
          <w:position w:val="5"/>
          <w:sz w:val="14"/>
        </w:rPr>
        <w:t>.</w:t>
      </w:r>
      <w:r>
        <w:rPr>
          <w:position w:val="5"/>
          <w:sz w:val="14"/>
        </w:rPr>
        <w:tab/>
      </w:r>
      <w:r>
        <w:rPr>
          <w:rFonts w:ascii="Arial"/>
          <w:i/>
          <w:sz w:val="20"/>
        </w:rPr>
        <w:t>Erlanger</w:t>
      </w:r>
      <w:r>
        <w:rPr>
          <w:rFonts w:ascii="Arial"/>
          <w:i/>
          <w:spacing w:val="-2"/>
          <w:sz w:val="20"/>
        </w:rPr>
        <w:t> </w:t>
      </w:r>
      <w:r>
        <w:rPr>
          <w:rFonts w:ascii="Arial"/>
          <w:i/>
          <w:sz w:val="20"/>
        </w:rPr>
        <w:t>v New Sombrero Phosphate Co (1878) 3 App. Cas. 1218, </w:t>
      </w:r>
      <w:r>
        <w:rPr>
          <w:rFonts w:ascii="Arial"/>
          <w:i/>
          <w:spacing w:val="-2"/>
          <w:sz w:val="20"/>
        </w:rPr>
        <w:t>1231</w:t>
      </w:r>
      <w:r>
        <w:rPr>
          <w:spacing w:val="-2"/>
          <w:sz w:val="20"/>
        </w:rPr>
        <w:t>.</w:t>
      </w:r>
    </w:p>
    <w:p>
      <w:pPr>
        <w:pStyle w:val="BodyText"/>
        <w:spacing w:before="9"/>
      </w:pPr>
    </w:p>
    <w:p>
      <w:pPr>
        <w:pStyle w:val="BodyText"/>
        <w:spacing w:line="235" w:lineRule="auto"/>
        <w:ind w:left="705" w:right="167" w:hanging="541"/>
        <w:jc w:val="both"/>
      </w:pPr>
      <w:bookmarkStart w:name="_bookmark1062" w:id="1064"/>
      <w:bookmarkEnd w:id="1064"/>
      <w:r>
        <w:rPr/>
      </w:r>
      <w:hyperlink w:history="true" w:anchor="_bookmark1004">
        <w:r>
          <w:rPr>
            <w:color w:val="005DA1"/>
            <w:position w:val="5"/>
            <w:sz w:val="14"/>
            <w:u w:val="single" w:color="005DA1"/>
          </w:rPr>
          <w:t>543</w:t>
        </w:r>
      </w:hyperlink>
      <w:r>
        <w:rPr>
          <w:position w:val="5"/>
          <w:sz w:val="14"/>
        </w:rPr>
        <w:t>.</w:t>
      </w:r>
      <w:r>
        <w:rPr>
          <w:spacing w:val="80"/>
          <w:position w:val="5"/>
          <w:sz w:val="14"/>
        </w:rPr>
        <w:t> </w:t>
      </w:r>
      <w:r>
        <w:rPr/>
        <w:t>e.g. s.16 (claims to redeem mortgaged land), s.20 (claims to recover money secured by </w:t>
      </w:r>
      <w:r>
        <w:rPr/>
        <w:t>a mortgage or the proceeds of sale), s.21 (claims in respect of trust property or for breach of trust), s.22 (claims in respect of personal estate of a deceased person).</w:t>
      </w:r>
    </w:p>
    <w:p>
      <w:pPr>
        <w:pStyle w:val="BodyText"/>
        <w:spacing w:before="9"/>
      </w:pPr>
    </w:p>
    <w:p>
      <w:pPr>
        <w:spacing w:line="235" w:lineRule="auto" w:before="0"/>
        <w:ind w:left="705" w:right="167" w:hanging="541"/>
        <w:jc w:val="both"/>
        <w:rPr>
          <w:sz w:val="20"/>
        </w:rPr>
      </w:pPr>
      <w:bookmarkStart w:name="_bookmark1063" w:id="1065"/>
      <w:bookmarkEnd w:id="1065"/>
      <w:r>
        <w:rPr/>
      </w:r>
      <w:hyperlink w:history="true" w:anchor="_bookmark1005">
        <w:r>
          <w:rPr>
            <w:color w:val="005DA1"/>
            <w:position w:val="5"/>
            <w:sz w:val="14"/>
            <w:u w:val="single" w:color="005DA1"/>
          </w:rPr>
          <w:t>544</w:t>
        </w:r>
      </w:hyperlink>
      <w:r>
        <w:rPr>
          <w:position w:val="5"/>
          <w:sz w:val="14"/>
        </w:rPr>
        <w:t>.</w:t>
      </w:r>
      <w:r>
        <w:rPr>
          <w:spacing w:val="40"/>
          <w:position w:val="5"/>
          <w:sz w:val="14"/>
        </w:rPr>
        <w:t>  </w:t>
      </w:r>
      <w:r>
        <w:rPr>
          <w:sz w:val="20"/>
        </w:rPr>
        <w:t>s.36(2). But in </w:t>
      </w:r>
      <w:r>
        <w:rPr>
          <w:rFonts w:ascii="Arial" w:hAnsi="Arial"/>
          <w:i/>
          <w:sz w:val="20"/>
        </w:rPr>
        <w:t>Re Pauling’s Settlement Trusts [1962] 1 W.L.R. 86, 115 </w:t>
      </w:r>
      <w:r>
        <w:rPr>
          <w:sz w:val="20"/>
        </w:rPr>
        <w:t>Wilberforce J. said that laches, as distinct from acquiescence, cannot be invoked where there is a statutory limitation period;</w:t>
      </w:r>
      <w:r>
        <w:rPr>
          <w:spacing w:val="-2"/>
          <w:sz w:val="20"/>
        </w:rPr>
        <w:t> </w:t>
      </w:r>
      <w:r>
        <w:rPr>
          <w:sz w:val="20"/>
        </w:rPr>
        <w:t>and</w:t>
      </w:r>
      <w:r>
        <w:rPr>
          <w:spacing w:val="-2"/>
          <w:sz w:val="20"/>
        </w:rPr>
        <w:t> </w:t>
      </w:r>
      <w:r>
        <w:rPr>
          <w:sz w:val="20"/>
        </w:rPr>
        <w:t>this</w:t>
      </w:r>
      <w:r>
        <w:rPr>
          <w:spacing w:val="-2"/>
          <w:sz w:val="20"/>
        </w:rPr>
        <w:t> </w:t>
      </w:r>
      <w:r>
        <w:rPr>
          <w:sz w:val="20"/>
        </w:rPr>
        <w:t>was</w:t>
      </w:r>
      <w:r>
        <w:rPr>
          <w:spacing w:val="-2"/>
          <w:sz w:val="20"/>
        </w:rPr>
        <w:t> </w:t>
      </w:r>
      <w:r>
        <w:rPr>
          <w:sz w:val="20"/>
        </w:rPr>
        <w:t>approved</w:t>
      </w:r>
      <w:r>
        <w:rPr>
          <w:spacing w:val="-2"/>
          <w:sz w:val="20"/>
        </w:rPr>
        <w:t> </w:t>
      </w:r>
      <w:r>
        <w:rPr>
          <w:sz w:val="20"/>
        </w:rPr>
        <w:t>by</w:t>
      </w:r>
      <w:r>
        <w:rPr>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3"/>
          <w:sz w:val="20"/>
        </w:rPr>
        <w:t> </w:t>
      </w:r>
      <w:r>
        <w:rPr>
          <w:rFonts w:ascii="Arial" w:hAnsi="Arial"/>
          <w:i/>
          <w:sz w:val="20"/>
        </w:rPr>
        <w:t>[1964]</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303,</w:t>
      </w:r>
      <w:r>
        <w:rPr>
          <w:rFonts w:ascii="Arial" w:hAnsi="Arial"/>
          <w:i/>
          <w:spacing w:val="-2"/>
          <w:sz w:val="20"/>
        </w:rPr>
        <w:t> </w:t>
      </w:r>
      <w:r>
        <w:rPr>
          <w:rFonts w:ascii="Arial" w:hAnsi="Arial"/>
          <w:i/>
          <w:sz w:val="20"/>
        </w:rPr>
        <w:t>353</w:t>
      </w:r>
      <w:r>
        <w:rPr>
          <w:sz w:val="20"/>
        </w:rPr>
        <w:t>.</w:t>
      </w:r>
      <w:r>
        <w:rPr>
          <w:spacing w:val="-2"/>
          <w:sz w:val="20"/>
        </w:rPr>
        <w:t> </w:t>
      </w:r>
      <w:r>
        <w:rPr>
          <w:sz w:val="20"/>
        </w:rPr>
        <w:t>It</w:t>
      </w:r>
      <w:r>
        <w:rPr>
          <w:spacing w:val="-2"/>
          <w:sz w:val="20"/>
        </w:rPr>
        <w:t> </w:t>
      </w:r>
      <w:r>
        <w:rPr>
          <w:sz w:val="20"/>
        </w:rPr>
        <w:t>was</w:t>
      </w:r>
      <w:r>
        <w:rPr>
          <w:spacing w:val="-2"/>
          <w:sz w:val="20"/>
        </w:rPr>
        <w:t> </w:t>
      </w:r>
      <w:r>
        <w:rPr>
          <w:sz w:val="20"/>
        </w:rPr>
        <w:t>also</w:t>
      </w:r>
      <w:r>
        <w:rPr>
          <w:spacing w:val="-2"/>
          <w:sz w:val="20"/>
        </w:rPr>
        <w:t> </w:t>
      </w:r>
      <w:r>
        <w:rPr>
          <w:sz w:val="20"/>
        </w:rPr>
        <w:t>approved in </w:t>
      </w:r>
      <w:r>
        <w:rPr>
          <w:rFonts w:ascii="Arial" w:hAnsi="Arial"/>
          <w:i/>
          <w:sz w:val="20"/>
        </w:rPr>
        <w:t>Re Loftus [2006] EWCA Civ 1124, [2007] 1 W.L.R. 1124 </w:t>
      </w:r>
      <w:r>
        <w:rPr>
          <w:sz w:val="20"/>
        </w:rPr>
        <w:t>at [37]. See also </w:t>
      </w:r>
      <w:r>
        <w:rPr>
          <w:rFonts w:ascii="Arial" w:hAnsi="Arial"/>
          <w:i/>
          <w:sz w:val="20"/>
        </w:rPr>
        <w:t>P &amp; O Nedlloyd BV v Arab Metals Co, The UB Tiger [2006] EWCA Civ 1717, [2007] W.L.R. 2288 </w:t>
      </w:r>
      <w:r>
        <w:rPr>
          <w:sz w:val="20"/>
        </w:rPr>
        <w:t>(where the case was not one of laches by mere delay). See also below, para.28-140.</w:t>
      </w:r>
    </w:p>
    <w:p>
      <w:pPr>
        <w:pStyle w:val="BodyText"/>
        <w:spacing w:before="7"/>
      </w:pPr>
    </w:p>
    <w:p>
      <w:pPr>
        <w:tabs>
          <w:tab w:pos="705" w:val="left" w:leader="none"/>
        </w:tabs>
        <w:spacing w:line="235" w:lineRule="auto" w:before="1"/>
        <w:ind w:left="705" w:right="167" w:hanging="541"/>
        <w:jc w:val="left"/>
        <w:rPr>
          <w:rFonts w:ascii="Arial"/>
          <w:i/>
          <w:sz w:val="20"/>
        </w:rPr>
      </w:pPr>
      <w:bookmarkStart w:name="_bookmark1064" w:id="1066"/>
      <w:bookmarkEnd w:id="1066"/>
      <w:r>
        <w:rPr/>
      </w:r>
      <w:hyperlink w:history="true" w:anchor="_bookmark1006">
        <w:r>
          <w:rPr>
            <w:color w:val="005DA1"/>
            <w:spacing w:val="-4"/>
            <w:position w:val="5"/>
            <w:sz w:val="14"/>
            <w:u w:val="single" w:color="005DA1"/>
          </w:rPr>
          <w:t>545</w:t>
        </w:r>
      </w:hyperlink>
      <w:r>
        <w:rPr>
          <w:spacing w:val="-4"/>
          <w:position w:val="5"/>
          <w:sz w:val="14"/>
        </w:rPr>
        <w:t>.</w:t>
      </w:r>
      <w:r>
        <w:rPr>
          <w:position w:val="5"/>
          <w:sz w:val="14"/>
        </w:rPr>
        <w:tab/>
      </w:r>
      <w:r>
        <w:rPr>
          <w:sz w:val="20"/>
        </w:rPr>
        <w:t>s.36(1). This also applies to s.7 (arbitration awards), s.9 (statutory claims) and s.24 (actions </w:t>
      </w:r>
      <w:r>
        <w:rPr>
          <w:sz w:val="20"/>
        </w:rPr>
        <w:t>on judgments).</w:t>
      </w:r>
      <w:r>
        <w:rPr>
          <w:spacing w:val="7"/>
          <w:sz w:val="20"/>
        </w:rPr>
        <w:t> </w:t>
      </w:r>
      <w:r>
        <w:rPr>
          <w:sz w:val="20"/>
        </w:rPr>
        <w:t>In</w:t>
      </w:r>
      <w:r>
        <w:rPr>
          <w:spacing w:val="7"/>
          <w:sz w:val="20"/>
        </w:rPr>
        <w:t> </w:t>
      </w:r>
      <w:r>
        <w:rPr>
          <w:rFonts w:ascii="Arial"/>
          <w:i/>
          <w:sz w:val="20"/>
        </w:rPr>
        <w:t>P</w:t>
      </w:r>
      <w:r>
        <w:rPr>
          <w:rFonts w:ascii="Arial"/>
          <w:i/>
          <w:spacing w:val="7"/>
          <w:sz w:val="20"/>
        </w:rPr>
        <w:t> </w:t>
      </w:r>
      <w:r>
        <w:rPr>
          <w:rFonts w:ascii="Arial"/>
          <w:i/>
          <w:sz w:val="20"/>
        </w:rPr>
        <w:t>&amp;</w:t>
      </w:r>
      <w:r>
        <w:rPr>
          <w:rFonts w:ascii="Arial"/>
          <w:i/>
          <w:spacing w:val="7"/>
          <w:sz w:val="20"/>
        </w:rPr>
        <w:t> </w:t>
      </w:r>
      <w:r>
        <w:rPr>
          <w:rFonts w:ascii="Arial"/>
          <w:i/>
          <w:sz w:val="20"/>
        </w:rPr>
        <w:t>O</w:t>
      </w:r>
      <w:r>
        <w:rPr>
          <w:rFonts w:ascii="Arial"/>
          <w:i/>
          <w:spacing w:val="7"/>
          <w:sz w:val="20"/>
        </w:rPr>
        <w:t> </w:t>
      </w:r>
      <w:r>
        <w:rPr>
          <w:rFonts w:ascii="Arial"/>
          <w:i/>
          <w:sz w:val="20"/>
        </w:rPr>
        <w:t>Nedlloyd</w:t>
      </w:r>
      <w:r>
        <w:rPr>
          <w:rFonts w:ascii="Arial"/>
          <w:i/>
          <w:spacing w:val="7"/>
          <w:sz w:val="20"/>
        </w:rPr>
        <w:t> </w:t>
      </w:r>
      <w:r>
        <w:rPr>
          <w:rFonts w:ascii="Arial"/>
          <w:i/>
          <w:sz w:val="20"/>
        </w:rPr>
        <w:t>BV</w:t>
      </w:r>
      <w:r>
        <w:rPr>
          <w:rFonts w:ascii="Arial"/>
          <w:i/>
          <w:spacing w:val="7"/>
          <w:sz w:val="20"/>
        </w:rPr>
        <w:t> </w:t>
      </w:r>
      <w:r>
        <w:rPr>
          <w:rFonts w:ascii="Arial"/>
          <w:i/>
          <w:sz w:val="20"/>
        </w:rPr>
        <w:t>v</w:t>
      </w:r>
      <w:r>
        <w:rPr>
          <w:rFonts w:ascii="Arial"/>
          <w:i/>
          <w:spacing w:val="7"/>
          <w:sz w:val="20"/>
        </w:rPr>
        <w:t> </w:t>
      </w:r>
      <w:r>
        <w:rPr>
          <w:rFonts w:ascii="Arial"/>
          <w:i/>
          <w:sz w:val="20"/>
        </w:rPr>
        <w:t>Arab</w:t>
      </w:r>
      <w:r>
        <w:rPr>
          <w:rFonts w:ascii="Arial"/>
          <w:i/>
          <w:spacing w:val="7"/>
          <w:sz w:val="20"/>
        </w:rPr>
        <w:t> </w:t>
      </w:r>
      <w:r>
        <w:rPr>
          <w:rFonts w:ascii="Arial"/>
          <w:i/>
          <w:sz w:val="20"/>
        </w:rPr>
        <w:t>Metals</w:t>
      </w:r>
      <w:r>
        <w:rPr>
          <w:rFonts w:ascii="Arial"/>
          <w:i/>
          <w:spacing w:val="7"/>
          <w:sz w:val="20"/>
        </w:rPr>
        <w:t> </w:t>
      </w:r>
      <w:r>
        <w:rPr>
          <w:rFonts w:ascii="Arial"/>
          <w:i/>
          <w:sz w:val="20"/>
        </w:rPr>
        <w:t>Co,</w:t>
      </w:r>
      <w:r>
        <w:rPr>
          <w:rFonts w:ascii="Arial"/>
          <w:i/>
          <w:spacing w:val="7"/>
          <w:sz w:val="20"/>
        </w:rPr>
        <w:t> </w:t>
      </w:r>
      <w:r>
        <w:rPr>
          <w:rFonts w:ascii="Arial"/>
          <w:i/>
          <w:sz w:val="20"/>
        </w:rPr>
        <w:t>The</w:t>
      </w:r>
      <w:r>
        <w:rPr>
          <w:rFonts w:ascii="Arial"/>
          <w:i/>
          <w:spacing w:val="7"/>
          <w:sz w:val="20"/>
        </w:rPr>
        <w:t> </w:t>
      </w:r>
      <w:r>
        <w:rPr>
          <w:rFonts w:ascii="Arial"/>
          <w:i/>
          <w:sz w:val="20"/>
        </w:rPr>
        <w:t>UB</w:t>
      </w:r>
      <w:r>
        <w:rPr>
          <w:rFonts w:ascii="Arial"/>
          <w:i/>
          <w:spacing w:val="7"/>
          <w:sz w:val="20"/>
        </w:rPr>
        <w:t> </w:t>
      </w:r>
      <w:r>
        <w:rPr>
          <w:rFonts w:ascii="Arial"/>
          <w:i/>
          <w:sz w:val="20"/>
        </w:rPr>
        <w:t>Tiger</w:t>
      </w:r>
      <w:r>
        <w:rPr>
          <w:rFonts w:ascii="Arial"/>
          <w:i/>
          <w:spacing w:val="7"/>
          <w:sz w:val="20"/>
        </w:rPr>
        <w:t> </w:t>
      </w:r>
      <w:r>
        <w:rPr>
          <w:rFonts w:ascii="Arial"/>
          <w:i/>
          <w:sz w:val="20"/>
        </w:rPr>
        <w:t>[2005]</w:t>
      </w:r>
      <w:r>
        <w:rPr>
          <w:rFonts w:ascii="Arial"/>
          <w:i/>
          <w:spacing w:val="7"/>
          <w:sz w:val="20"/>
        </w:rPr>
        <w:t> </w:t>
      </w:r>
      <w:r>
        <w:rPr>
          <w:rFonts w:ascii="Arial"/>
          <w:i/>
          <w:sz w:val="20"/>
        </w:rPr>
        <w:t>EWHC</w:t>
      </w:r>
      <w:r>
        <w:rPr>
          <w:rFonts w:ascii="Arial"/>
          <w:i/>
          <w:spacing w:val="7"/>
          <w:sz w:val="20"/>
        </w:rPr>
        <w:t> </w:t>
      </w:r>
      <w:r>
        <w:rPr>
          <w:rFonts w:ascii="Arial"/>
          <w:i/>
          <w:sz w:val="20"/>
        </w:rPr>
        <w:t>1276,</w:t>
      </w:r>
      <w:r>
        <w:rPr>
          <w:rFonts w:ascii="Arial"/>
          <w:i/>
          <w:spacing w:val="7"/>
          <w:sz w:val="20"/>
        </w:rPr>
        <w:t> </w:t>
      </w:r>
      <w:r>
        <w:rPr>
          <w:rFonts w:ascii="Arial"/>
          <w:i/>
          <w:spacing w:val="-2"/>
          <w:sz w:val="20"/>
        </w:rPr>
        <w:t>[2005]</w:t>
      </w:r>
    </w:p>
    <w:p>
      <w:pPr>
        <w:pStyle w:val="BodyText"/>
        <w:spacing w:line="235" w:lineRule="auto"/>
        <w:ind w:left="705"/>
      </w:pPr>
      <w:r>
        <w:rPr>
          <w:rFonts w:ascii="Arial" w:hAnsi="Arial"/>
          <w:i/>
        </w:rPr>
        <w:t>1</w:t>
      </w:r>
      <w:r>
        <w:rPr>
          <w:rFonts w:ascii="Arial" w:hAnsi="Arial"/>
          <w:i/>
          <w:spacing w:val="40"/>
        </w:rPr>
        <w:t> </w:t>
      </w:r>
      <w:r>
        <w:rPr>
          <w:rFonts w:ascii="Arial" w:hAnsi="Arial"/>
          <w:i/>
        </w:rPr>
        <w:t>W.L.R.</w:t>
      </w:r>
      <w:r>
        <w:rPr>
          <w:rFonts w:ascii="Arial" w:hAnsi="Arial"/>
          <w:i/>
          <w:spacing w:val="40"/>
        </w:rPr>
        <w:t> </w:t>
      </w:r>
      <w:r>
        <w:rPr>
          <w:rFonts w:ascii="Arial" w:hAnsi="Arial"/>
          <w:i/>
        </w:rPr>
        <w:t>3733</w:t>
      </w:r>
      <w:r>
        <w:rPr/>
        <w:t>,</w:t>
      </w:r>
      <w:r>
        <w:rPr>
          <w:spacing w:val="40"/>
        </w:rPr>
        <w:t> </w:t>
      </w:r>
      <w:r>
        <w:rPr/>
        <w:t>Colman</w:t>
      </w:r>
      <w:r>
        <w:rPr>
          <w:spacing w:val="40"/>
        </w:rPr>
        <w:t> </w:t>
      </w:r>
      <w:r>
        <w:rPr/>
        <w:t>J.</w:t>
      </w:r>
      <w:r>
        <w:rPr>
          <w:spacing w:val="40"/>
        </w:rPr>
        <w:t> </w:t>
      </w:r>
      <w:r>
        <w:rPr/>
        <w:t>held</w:t>
      </w:r>
      <w:r>
        <w:rPr>
          <w:spacing w:val="40"/>
        </w:rPr>
        <w:t> </w:t>
      </w:r>
      <w:r>
        <w:rPr/>
        <w:t>that</w:t>
      </w:r>
      <w:r>
        <w:rPr>
          <w:spacing w:val="40"/>
        </w:rPr>
        <w:t> </w:t>
      </w:r>
      <w:r>
        <w:rPr/>
        <w:t>a</w:t>
      </w:r>
      <w:r>
        <w:rPr>
          <w:spacing w:val="40"/>
        </w:rPr>
        <w:t> </w:t>
      </w:r>
      <w:r>
        <w:rPr/>
        <w:t>declaration</w:t>
      </w:r>
      <w:r>
        <w:rPr>
          <w:spacing w:val="40"/>
        </w:rPr>
        <w:t> </w:t>
      </w:r>
      <w:r>
        <w:rPr/>
        <w:t>was</w:t>
      </w:r>
      <w:r>
        <w:rPr>
          <w:spacing w:val="40"/>
        </w:rPr>
        <w:t> </w:t>
      </w:r>
      <w:r>
        <w:rPr/>
        <w:t>not</w:t>
      </w:r>
      <w:r>
        <w:rPr>
          <w:spacing w:val="40"/>
        </w:rPr>
        <w:t> </w:t>
      </w:r>
      <w:r>
        <w:rPr/>
        <w:t>“equitable</w:t>
      </w:r>
      <w:r>
        <w:rPr>
          <w:spacing w:val="40"/>
        </w:rPr>
        <w:t> </w:t>
      </w:r>
      <w:r>
        <w:rPr/>
        <w:t>relief”</w:t>
      </w:r>
      <w:r>
        <w:rPr>
          <w:spacing w:val="40"/>
        </w:rPr>
        <w:t> </w:t>
      </w:r>
      <w:r>
        <w:rPr/>
        <w:t>within</w:t>
      </w:r>
      <w:r>
        <w:rPr>
          <w:spacing w:val="42"/>
        </w:rPr>
        <w:t> </w:t>
      </w:r>
      <w:r>
        <w:rPr/>
        <w:t>s.36(1). Rather it was statutory so that normal time limits within the Limitation Act 1980 apply.</w:t>
      </w:r>
    </w:p>
    <w:p>
      <w:pPr>
        <w:pStyle w:val="BodyText"/>
        <w:spacing w:before="4"/>
      </w:pPr>
    </w:p>
    <w:p>
      <w:pPr>
        <w:tabs>
          <w:tab w:pos="705" w:val="left" w:leader="none"/>
        </w:tabs>
        <w:spacing w:before="0"/>
        <w:ind w:left="165" w:right="0" w:firstLine="0"/>
        <w:jc w:val="left"/>
        <w:rPr>
          <w:sz w:val="20"/>
        </w:rPr>
      </w:pPr>
      <w:bookmarkStart w:name="_bookmark1065" w:id="1067"/>
      <w:bookmarkEnd w:id="1067"/>
      <w:r>
        <w:rPr/>
      </w:r>
      <w:hyperlink w:history="true" w:anchor="_bookmark1007">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Diplock [1948] Ch. 465, 515</w:t>
      </w:r>
      <w:r>
        <w:rPr>
          <w:sz w:val="20"/>
        </w:rPr>
        <w:t>. cf. </w:t>
      </w:r>
      <w:r>
        <w:rPr>
          <w:rFonts w:ascii="Arial"/>
          <w:i/>
          <w:sz w:val="20"/>
        </w:rPr>
        <w:t>Poole Corp v Moody [1945] K.B. </w:t>
      </w:r>
      <w:r>
        <w:rPr>
          <w:rFonts w:ascii="Arial"/>
          <w:i/>
          <w:spacing w:val="-4"/>
          <w:sz w:val="20"/>
        </w:rPr>
        <w:t>350</w:t>
      </w:r>
      <w:r>
        <w:rPr>
          <w:spacing w:val="-4"/>
          <w:sz w:val="20"/>
        </w:rPr>
        <w:t>.</w:t>
      </w:r>
    </w:p>
    <w:p>
      <w:pPr>
        <w:pStyle w:val="BodyText"/>
        <w:spacing w:before="9"/>
      </w:pPr>
    </w:p>
    <w:p>
      <w:pPr>
        <w:spacing w:line="235" w:lineRule="auto" w:before="0"/>
        <w:ind w:left="705" w:right="168" w:hanging="541"/>
        <w:jc w:val="both"/>
        <w:rPr>
          <w:sz w:val="20"/>
        </w:rPr>
      </w:pPr>
      <w:bookmarkStart w:name="_bookmark1066" w:id="1068"/>
      <w:bookmarkEnd w:id="1068"/>
      <w:r>
        <w:rPr/>
      </w:r>
      <w:hyperlink w:history="true" w:anchor="_bookmark1008">
        <w:r>
          <w:rPr>
            <w:color w:val="005DA1"/>
            <w:position w:val="5"/>
            <w:sz w:val="14"/>
            <w:u w:val="single" w:color="005DA1"/>
          </w:rPr>
          <w:t>547</w:t>
        </w:r>
      </w:hyperlink>
      <w:r>
        <w:rPr>
          <w:position w:val="5"/>
          <w:sz w:val="14"/>
        </w:rPr>
        <w:t>.</w:t>
      </w:r>
      <w:r>
        <w:rPr>
          <w:spacing w:val="40"/>
          <w:position w:val="5"/>
          <w:sz w:val="14"/>
        </w:rPr>
        <w:t>  </w:t>
      </w:r>
      <w:r>
        <w:rPr>
          <w:sz w:val="20"/>
        </w:rPr>
        <w:t>s.36(1). As regards breach of fiduciary duty, see, e.g. </w:t>
      </w:r>
      <w:r>
        <w:rPr>
          <w:rFonts w:ascii="Arial"/>
          <w:i/>
          <w:sz w:val="20"/>
        </w:rPr>
        <w:t>Knox v Gye (1872) L.R. 5 H.L. 656</w:t>
      </w:r>
      <w:r>
        <w:rPr>
          <w:sz w:val="20"/>
        </w:rPr>
        <w:t>; </w:t>
      </w:r>
      <w:r>
        <w:rPr>
          <w:rFonts w:ascii="Arial"/>
          <w:i/>
          <w:sz w:val="20"/>
        </w:rPr>
        <w:t>Paragon Finance Plc v Thakerar &amp; Co [1999] 1 All E.R. 400</w:t>
      </w:r>
      <w:r>
        <w:rPr>
          <w:sz w:val="20"/>
        </w:rPr>
        <w:t>; </w:t>
      </w:r>
      <w:r>
        <w:rPr>
          <w:rFonts w:ascii="Arial"/>
          <w:i/>
          <w:sz w:val="20"/>
        </w:rPr>
        <w:t>Coulthard v Disco Mix Club </w:t>
      </w:r>
      <w:r>
        <w:rPr>
          <w:rFonts w:ascii="Arial"/>
          <w:i/>
          <w:sz w:val="20"/>
        </w:rPr>
        <w:t>Ltd [2000] 1 W.L.R. 707</w:t>
      </w:r>
      <w:r>
        <w:rPr>
          <w:sz w:val="20"/>
        </w:rPr>
        <w:t>; </w:t>
      </w:r>
      <w:r>
        <w:rPr>
          <w:rFonts w:ascii="Arial"/>
          <w:i/>
          <w:sz w:val="20"/>
        </w:rPr>
        <w:t>Cia de Seguros Imperio v Heath (REBX) Ltd [2001] 1 W.L.R. 112</w:t>
      </w:r>
      <w:r>
        <w:rPr>
          <w:sz w:val="20"/>
        </w:rPr>
        <w:t>; </w:t>
      </w:r>
      <w:r>
        <w:rPr>
          <w:rFonts w:ascii="Arial"/>
          <w:i/>
          <w:sz w:val="20"/>
        </w:rPr>
        <w:t>Gwembe Valley Development Co Ltd v Koshy [2003] EWCA Civ 1048</w:t>
      </w:r>
      <w:r>
        <w:rPr>
          <w:sz w:val="20"/>
        </w:rPr>
        <w:t>. See also above,</w:t>
      </w:r>
      <w:r>
        <w:rPr>
          <w:spacing w:val="40"/>
          <w:sz w:val="20"/>
        </w:rPr>
        <w:t> </w:t>
      </w:r>
      <w:r>
        <w:rPr>
          <w:spacing w:val="-2"/>
          <w:sz w:val="20"/>
        </w:rPr>
        <w:t>para.28-018.</w:t>
      </w:r>
    </w:p>
    <w:p>
      <w:pPr>
        <w:pStyle w:val="BodyText"/>
        <w:spacing w:before="8"/>
      </w:pPr>
    </w:p>
    <w:p>
      <w:pPr>
        <w:tabs>
          <w:tab w:pos="705" w:val="left" w:leader="none"/>
        </w:tabs>
        <w:spacing w:line="235" w:lineRule="auto" w:before="0"/>
        <w:ind w:left="705" w:right="168" w:hanging="541"/>
        <w:jc w:val="left"/>
        <w:rPr>
          <w:sz w:val="20"/>
        </w:rPr>
      </w:pPr>
      <w:bookmarkStart w:name="_bookmark1067" w:id="1069"/>
      <w:bookmarkEnd w:id="1069"/>
      <w:r>
        <w:rPr/>
      </w:r>
      <w:hyperlink w:history="true" w:anchor="_bookmark1009">
        <w:r>
          <w:rPr>
            <w:color w:val="005DA1"/>
            <w:spacing w:val="-4"/>
            <w:position w:val="5"/>
            <w:sz w:val="14"/>
            <w:u w:val="single" w:color="005DA1"/>
          </w:rPr>
          <w:t>548</w:t>
        </w:r>
      </w:hyperlink>
      <w:r>
        <w:rPr>
          <w:spacing w:val="-4"/>
          <w:position w:val="5"/>
          <w:sz w:val="14"/>
        </w:rPr>
        <w:t>.</w:t>
      </w:r>
      <w:r>
        <w:rPr>
          <w:position w:val="5"/>
          <w:sz w:val="14"/>
        </w:rPr>
        <w:tab/>
      </w:r>
      <w:r>
        <w:rPr>
          <w:rFonts w:ascii="Arial"/>
          <w:i/>
          <w:sz w:val="20"/>
        </w:rPr>
        <w:t>Imperial Gas Light and Coke Co v Broadbent (1859) 7 H.L.C. 600</w:t>
      </w:r>
      <w:r>
        <w:rPr>
          <w:sz w:val="20"/>
        </w:rPr>
        <w:t>; </w:t>
      </w:r>
      <w:r>
        <w:rPr>
          <w:rFonts w:ascii="Arial"/>
          <w:i/>
          <w:sz w:val="20"/>
        </w:rPr>
        <w:t>Fullwood v Fullwood </w:t>
      </w:r>
      <w:r>
        <w:rPr>
          <w:rFonts w:ascii="Arial"/>
          <w:i/>
          <w:sz w:val="20"/>
        </w:rPr>
        <w:t>(1878)</w:t>
      </w:r>
      <w:r>
        <w:rPr>
          <w:rFonts w:ascii="Arial"/>
          <w:i/>
          <w:spacing w:val="40"/>
          <w:sz w:val="20"/>
        </w:rPr>
        <w:t> </w:t>
      </w:r>
      <w:r>
        <w:rPr>
          <w:rFonts w:ascii="Arial"/>
          <w:i/>
          <w:sz w:val="20"/>
        </w:rPr>
        <w:t>9 Ch. D. 176</w:t>
      </w:r>
      <w:r>
        <w:rPr>
          <w:sz w:val="20"/>
        </w:rPr>
        <w:t>; </w:t>
      </w:r>
      <w:r>
        <w:rPr>
          <w:rFonts w:ascii="Arial"/>
          <w:i/>
          <w:sz w:val="20"/>
        </w:rPr>
        <w:t>Jamieson v Jamieson (1898) 15 R.P.C. 169, 179</w:t>
      </w:r>
      <w:r>
        <w:rPr>
          <w:sz w:val="20"/>
        </w:rPr>
        <w:t>. See below, para.28-140.</w:t>
      </w:r>
    </w:p>
    <w:p>
      <w:pPr>
        <w:pStyle w:val="BodyText"/>
        <w:spacing w:before="5"/>
      </w:pPr>
    </w:p>
    <w:p>
      <w:pPr>
        <w:tabs>
          <w:tab w:pos="705" w:val="left" w:leader="none"/>
        </w:tabs>
        <w:spacing w:before="1"/>
        <w:ind w:left="165" w:right="0" w:firstLine="0"/>
        <w:jc w:val="left"/>
        <w:rPr>
          <w:sz w:val="20"/>
        </w:rPr>
      </w:pPr>
      <w:bookmarkStart w:name="_bookmark1068" w:id="1070"/>
      <w:bookmarkEnd w:id="1070"/>
      <w:r>
        <w:rPr/>
      </w:r>
      <w:hyperlink w:history="true" w:anchor="_bookmark1010">
        <w:r>
          <w:rPr>
            <w:color w:val="005DA1"/>
            <w:spacing w:val="-4"/>
            <w:position w:val="5"/>
            <w:sz w:val="14"/>
            <w:u w:val="single" w:color="005DA1"/>
          </w:rPr>
          <w:t>549</w:t>
        </w:r>
      </w:hyperlink>
      <w:r>
        <w:rPr>
          <w:spacing w:val="-4"/>
          <w:position w:val="5"/>
          <w:sz w:val="14"/>
        </w:rPr>
        <w:t>.</w:t>
      </w:r>
      <w:r>
        <w:rPr>
          <w:position w:val="5"/>
          <w:sz w:val="14"/>
        </w:rPr>
        <w:tab/>
      </w:r>
      <w:r>
        <w:rPr>
          <w:rFonts w:ascii="Arial"/>
          <w:i/>
          <w:sz w:val="20"/>
        </w:rPr>
        <w:t>Shaw v Applegate [1977] 1 W.L.R. </w:t>
      </w:r>
      <w:r>
        <w:rPr>
          <w:rFonts w:ascii="Arial"/>
          <w:i/>
          <w:spacing w:val="-5"/>
          <w:sz w:val="20"/>
        </w:rPr>
        <w:t>97</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69" w:id="1071"/>
      <w:bookmarkEnd w:id="1071"/>
      <w:r>
        <w:rPr/>
      </w:r>
      <w:hyperlink w:history="true" w:anchor="_bookmark1011">
        <w:r>
          <w:rPr>
            <w:color w:val="005DA1"/>
            <w:spacing w:val="-4"/>
            <w:position w:val="5"/>
            <w:sz w:val="14"/>
            <w:u w:val="single" w:color="005DA1"/>
          </w:rPr>
          <w:t>550</w:t>
        </w:r>
      </w:hyperlink>
      <w:r>
        <w:rPr>
          <w:spacing w:val="-4"/>
          <w:position w:val="5"/>
          <w:sz w:val="14"/>
        </w:rPr>
        <w:t>.</w:t>
      </w:r>
      <w:r>
        <w:rPr>
          <w:position w:val="5"/>
          <w:sz w:val="14"/>
        </w:rPr>
        <w:tab/>
      </w:r>
      <w:r>
        <w:rPr>
          <w:rFonts w:ascii="Arial"/>
          <w:i/>
          <w:sz w:val="20"/>
        </w:rPr>
        <w:t>G.W. Ry v Oxford, etc. Ry (1853) 3 De G.M. &amp; G. </w:t>
      </w:r>
      <w:r>
        <w:rPr>
          <w:rFonts w:ascii="Arial"/>
          <w:i/>
          <w:spacing w:val="-4"/>
          <w:sz w:val="20"/>
        </w:rPr>
        <w:t>341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70" w:id="1072"/>
      <w:bookmarkEnd w:id="1072"/>
      <w:r>
        <w:rPr/>
      </w:r>
      <w:hyperlink w:history="true" w:anchor="_bookmark1012">
        <w:r>
          <w:rPr>
            <w:color w:val="005DA1"/>
            <w:spacing w:val="-4"/>
            <w:position w:val="5"/>
            <w:sz w:val="14"/>
            <w:u w:val="single" w:color="005DA1"/>
          </w:rPr>
          <w:t>551</w:t>
        </w:r>
      </w:hyperlink>
      <w:r>
        <w:rPr>
          <w:spacing w:val="-4"/>
          <w:position w:val="5"/>
          <w:sz w:val="14"/>
        </w:rPr>
        <w:t>.</w:t>
      </w:r>
      <w:r>
        <w:rPr>
          <w:position w:val="5"/>
          <w:sz w:val="14"/>
        </w:rPr>
        <w:tab/>
      </w:r>
      <w:r>
        <w:rPr>
          <w:rFonts w:ascii="Arial"/>
          <w:i/>
          <w:sz w:val="20"/>
        </w:rPr>
        <w:t>Molloy</w:t>
      </w:r>
      <w:r>
        <w:rPr>
          <w:rFonts w:ascii="Arial"/>
          <w:i/>
          <w:spacing w:val="20"/>
          <w:sz w:val="20"/>
        </w:rPr>
        <w:t> </w:t>
      </w:r>
      <w:r>
        <w:rPr>
          <w:rFonts w:ascii="Arial"/>
          <w:i/>
          <w:sz w:val="20"/>
        </w:rPr>
        <w:t>v</w:t>
      </w:r>
      <w:r>
        <w:rPr>
          <w:rFonts w:ascii="Arial"/>
          <w:i/>
          <w:spacing w:val="23"/>
          <w:sz w:val="20"/>
        </w:rPr>
        <w:t> </w:t>
      </w:r>
      <w:r>
        <w:rPr>
          <w:rFonts w:ascii="Arial"/>
          <w:i/>
          <w:sz w:val="20"/>
        </w:rPr>
        <w:t>Mutual</w:t>
      </w:r>
      <w:r>
        <w:rPr>
          <w:rFonts w:ascii="Arial"/>
          <w:i/>
          <w:spacing w:val="23"/>
          <w:sz w:val="20"/>
        </w:rPr>
        <w:t> </w:t>
      </w:r>
      <w:r>
        <w:rPr>
          <w:rFonts w:ascii="Arial"/>
          <w:i/>
          <w:sz w:val="20"/>
        </w:rPr>
        <w:t>Reserve</w:t>
      </w:r>
      <w:r>
        <w:rPr>
          <w:rFonts w:ascii="Arial"/>
          <w:i/>
          <w:spacing w:val="23"/>
          <w:sz w:val="20"/>
        </w:rPr>
        <w:t> </w:t>
      </w:r>
      <w:r>
        <w:rPr>
          <w:rFonts w:ascii="Arial"/>
          <w:i/>
          <w:sz w:val="20"/>
        </w:rPr>
        <w:t>Life</w:t>
      </w:r>
      <w:r>
        <w:rPr>
          <w:rFonts w:ascii="Arial"/>
          <w:i/>
          <w:spacing w:val="23"/>
          <w:sz w:val="20"/>
        </w:rPr>
        <w:t> </w:t>
      </w:r>
      <w:r>
        <w:rPr>
          <w:rFonts w:ascii="Arial"/>
          <w:i/>
          <w:sz w:val="20"/>
        </w:rPr>
        <w:t>Insurance</w:t>
      </w:r>
      <w:r>
        <w:rPr>
          <w:rFonts w:ascii="Arial"/>
          <w:i/>
          <w:spacing w:val="23"/>
          <w:sz w:val="20"/>
        </w:rPr>
        <w:t> </w:t>
      </w:r>
      <w:r>
        <w:rPr>
          <w:rFonts w:ascii="Arial"/>
          <w:i/>
          <w:sz w:val="20"/>
        </w:rPr>
        <w:t>Co</w:t>
      </w:r>
      <w:r>
        <w:rPr>
          <w:rFonts w:ascii="Arial"/>
          <w:i/>
          <w:spacing w:val="23"/>
          <w:sz w:val="20"/>
        </w:rPr>
        <w:t> </w:t>
      </w:r>
      <w:r>
        <w:rPr>
          <w:rFonts w:ascii="Arial"/>
          <w:i/>
          <w:sz w:val="20"/>
        </w:rPr>
        <w:t>(1906)</w:t>
      </w:r>
      <w:r>
        <w:rPr>
          <w:rFonts w:ascii="Arial"/>
          <w:i/>
          <w:spacing w:val="23"/>
          <w:sz w:val="20"/>
        </w:rPr>
        <w:t> </w:t>
      </w:r>
      <w:r>
        <w:rPr>
          <w:rFonts w:ascii="Arial"/>
          <w:i/>
          <w:sz w:val="20"/>
        </w:rPr>
        <w:t>94</w:t>
      </w:r>
      <w:r>
        <w:rPr>
          <w:rFonts w:ascii="Arial"/>
          <w:i/>
          <w:spacing w:val="23"/>
          <w:sz w:val="20"/>
        </w:rPr>
        <w:t> </w:t>
      </w:r>
      <w:r>
        <w:rPr>
          <w:rFonts w:ascii="Arial"/>
          <w:i/>
          <w:sz w:val="20"/>
        </w:rPr>
        <w:t>L.T.</w:t>
      </w:r>
      <w:r>
        <w:rPr>
          <w:rFonts w:ascii="Arial"/>
          <w:i/>
          <w:spacing w:val="23"/>
          <w:sz w:val="20"/>
        </w:rPr>
        <w:t> </w:t>
      </w:r>
      <w:r>
        <w:rPr>
          <w:rFonts w:ascii="Arial"/>
          <w:i/>
          <w:sz w:val="20"/>
        </w:rPr>
        <w:t>756</w:t>
      </w:r>
      <w:r>
        <w:rPr>
          <w:sz w:val="20"/>
        </w:rPr>
        <w:t>;</w:t>
      </w:r>
      <w:r>
        <w:rPr>
          <w:spacing w:val="23"/>
          <w:sz w:val="20"/>
        </w:rPr>
        <w:t> </w:t>
      </w:r>
      <w:r>
        <w:rPr>
          <w:rFonts w:ascii="Arial"/>
          <w:i/>
          <w:sz w:val="20"/>
        </w:rPr>
        <w:t>Oelkers</w:t>
      </w:r>
      <w:r>
        <w:rPr>
          <w:rFonts w:ascii="Arial"/>
          <w:i/>
          <w:spacing w:val="23"/>
          <w:sz w:val="20"/>
        </w:rPr>
        <w:t> </w:t>
      </w:r>
      <w:r>
        <w:rPr>
          <w:rFonts w:ascii="Arial"/>
          <w:i/>
          <w:sz w:val="20"/>
        </w:rPr>
        <w:t>v</w:t>
      </w:r>
      <w:r>
        <w:rPr>
          <w:rFonts w:ascii="Arial"/>
          <w:i/>
          <w:spacing w:val="23"/>
          <w:sz w:val="20"/>
        </w:rPr>
        <w:t> </w:t>
      </w:r>
      <w:r>
        <w:rPr>
          <w:rFonts w:ascii="Arial"/>
          <w:i/>
          <w:sz w:val="20"/>
        </w:rPr>
        <w:t>Ellis</w:t>
      </w:r>
      <w:r>
        <w:rPr>
          <w:rFonts w:ascii="Arial"/>
          <w:i/>
          <w:spacing w:val="23"/>
          <w:sz w:val="20"/>
        </w:rPr>
        <w:t> </w:t>
      </w:r>
      <w:r>
        <w:rPr>
          <w:rFonts w:ascii="Arial"/>
          <w:i/>
          <w:sz w:val="20"/>
        </w:rPr>
        <w:t>[1914]</w:t>
      </w:r>
      <w:r>
        <w:rPr>
          <w:rFonts w:ascii="Arial"/>
          <w:i/>
          <w:spacing w:val="23"/>
          <w:sz w:val="20"/>
        </w:rPr>
        <w:t> </w:t>
      </w:r>
      <w:r>
        <w:rPr>
          <w:rFonts w:ascii="Arial"/>
          <w:i/>
          <w:sz w:val="20"/>
        </w:rPr>
        <w:t>2</w:t>
      </w:r>
      <w:r>
        <w:rPr>
          <w:rFonts w:ascii="Arial"/>
          <w:i/>
          <w:spacing w:val="23"/>
          <w:sz w:val="20"/>
        </w:rPr>
        <w:t> </w:t>
      </w:r>
      <w:r>
        <w:rPr>
          <w:rFonts w:ascii="Arial"/>
          <w:i/>
          <w:spacing w:val="-4"/>
          <w:sz w:val="20"/>
        </w:rPr>
        <w:t>K.B.</w:t>
      </w:r>
    </w:p>
    <w:p>
      <w:pPr>
        <w:spacing w:line="227" w:lineRule="exact" w:before="0"/>
        <w:ind w:left="705" w:right="0" w:firstLine="0"/>
        <w:jc w:val="left"/>
        <w:rPr>
          <w:sz w:val="20"/>
        </w:rPr>
      </w:pPr>
      <w:r>
        <w:rPr>
          <w:rFonts w:ascii="Arial"/>
          <w:i/>
          <w:sz w:val="20"/>
        </w:rPr>
        <w:t>139</w:t>
      </w:r>
      <w:r>
        <w:rPr>
          <w:sz w:val="20"/>
        </w:rPr>
        <w:t>;</w:t>
      </w:r>
      <w:r>
        <w:rPr>
          <w:spacing w:val="-1"/>
          <w:sz w:val="20"/>
        </w:rPr>
        <w:t> </w:t>
      </w:r>
      <w:r>
        <w:rPr>
          <w:rFonts w:ascii="Arial"/>
          <w:i/>
          <w:sz w:val="20"/>
        </w:rPr>
        <w:t>Armstrong v Jackson [1917] 2 K.B. </w:t>
      </w:r>
      <w:r>
        <w:rPr>
          <w:rFonts w:ascii="Arial"/>
          <w:i/>
          <w:spacing w:val="-4"/>
          <w:sz w:val="20"/>
        </w:rPr>
        <w:t>822</w:t>
      </w:r>
      <w:r>
        <w:rPr>
          <w:spacing w:val="-4"/>
          <w:sz w:val="20"/>
        </w:rPr>
        <w:t>.</w:t>
      </w:r>
    </w:p>
    <w:p>
      <w:pPr>
        <w:pStyle w:val="BodyText"/>
        <w:spacing w:before="8"/>
      </w:pPr>
    </w:p>
    <w:p>
      <w:pPr>
        <w:pStyle w:val="BodyText"/>
        <w:spacing w:line="235" w:lineRule="auto" w:before="1"/>
        <w:ind w:left="705" w:right="167" w:hanging="541"/>
        <w:jc w:val="both"/>
      </w:pPr>
      <w:bookmarkStart w:name="_bookmark1071" w:id="1073"/>
      <w:bookmarkEnd w:id="1073"/>
      <w:r>
        <w:rPr/>
      </w:r>
      <w:hyperlink w:history="true" w:anchor="_bookmark1013">
        <w:r>
          <w:rPr>
            <w:color w:val="005DA1"/>
            <w:position w:val="5"/>
            <w:sz w:val="14"/>
            <w:u w:val="single" w:color="005DA1"/>
          </w:rPr>
          <w:t>552</w:t>
        </w:r>
      </w:hyperlink>
      <w:r>
        <w:rPr>
          <w:position w:val="5"/>
          <w:sz w:val="14"/>
        </w:rPr>
        <w:t>.</w:t>
      </w:r>
      <w:r>
        <w:rPr>
          <w:spacing w:val="80"/>
          <w:position w:val="5"/>
          <w:sz w:val="14"/>
        </w:rPr>
        <w:t>  </w:t>
      </w:r>
      <w:r>
        <w:rPr/>
        <w:t>In </w:t>
      </w:r>
      <w:r>
        <w:rPr>
          <w:rFonts w:ascii="Arial"/>
          <w:i/>
        </w:rPr>
        <w:t>Kleinwort Benson Ltd v Sandwell BC [1994] 4 All E.R. 890, 943</w:t>
      </w:r>
      <w:r>
        <w:rPr/>
        <w:t>, Hobhouse J. noted that it was common ground between the parties that, in so far as s.5 of the 1980 Act applied to </w:t>
      </w:r>
      <w:r>
        <w:rPr/>
        <w:t>an action for money had and received, the same limitation period by reason of s.36 would apply to the equitable remedy (after tracing) sought by the bank.</w:t>
      </w:r>
    </w:p>
    <w:p>
      <w:pPr>
        <w:pStyle w:val="BodyText"/>
        <w:spacing w:before="4"/>
      </w:pPr>
    </w:p>
    <w:p>
      <w:pPr>
        <w:tabs>
          <w:tab w:pos="705" w:val="left" w:leader="none"/>
        </w:tabs>
        <w:spacing w:before="0"/>
        <w:ind w:left="165" w:right="0" w:firstLine="0"/>
        <w:jc w:val="left"/>
        <w:rPr>
          <w:sz w:val="20"/>
        </w:rPr>
      </w:pPr>
      <w:bookmarkStart w:name="_bookmark1072" w:id="1074"/>
      <w:bookmarkEnd w:id="1074"/>
      <w:r>
        <w:rPr/>
      </w:r>
      <w:hyperlink w:history="true" w:anchor="_bookmark1014">
        <w:r>
          <w:rPr>
            <w:color w:val="005DA1"/>
            <w:spacing w:val="-4"/>
            <w:position w:val="5"/>
            <w:sz w:val="14"/>
            <w:u w:val="single" w:color="005DA1"/>
          </w:rPr>
          <w:t>553</w:t>
        </w:r>
      </w:hyperlink>
      <w:r>
        <w:rPr>
          <w:spacing w:val="-4"/>
          <w:position w:val="5"/>
          <w:sz w:val="14"/>
        </w:rPr>
        <w:t>.</w:t>
      </w:r>
      <w:r>
        <w:rPr>
          <w:position w:val="5"/>
          <w:sz w:val="14"/>
        </w:rPr>
        <w:tab/>
      </w:r>
      <w:r>
        <w:rPr>
          <w:rFonts w:ascii="Arial"/>
          <w:i/>
          <w:sz w:val="20"/>
        </w:rPr>
        <w:t>[2006] EWCA Civ 1717, [2007] 1 W.L.R. </w:t>
      </w:r>
      <w:r>
        <w:rPr>
          <w:rFonts w:ascii="Arial"/>
          <w:i/>
          <w:spacing w:val="-2"/>
          <w:sz w:val="20"/>
        </w:rPr>
        <w:t>2288</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073" w:id="1075"/>
      <w:bookmarkEnd w:id="1075"/>
      <w:r>
        <w:rPr/>
      </w:r>
      <w:hyperlink w:history="true" w:anchor="_bookmark1015">
        <w:r>
          <w:rPr>
            <w:color w:val="005DA1"/>
            <w:spacing w:val="-4"/>
            <w:position w:val="5"/>
            <w:sz w:val="14"/>
            <w:u w:val="single" w:color="005DA1"/>
          </w:rPr>
          <w:t>554</w:t>
        </w:r>
      </w:hyperlink>
      <w:r>
        <w:rPr>
          <w:spacing w:val="-4"/>
          <w:position w:val="5"/>
          <w:sz w:val="14"/>
        </w:rPr>
        <w:t>.</w:t>
      </w:r>
      <w:r>
        <w:rPr>
          <w:position w:val="5"/>
          <w:sz w:val="14"/>
        </w:rPr>
        <w:tab/>
      </w:r>
      <w:r>
        <w:rPr>
          <w:sz w:val="20"/>
        </w:rPr>
        <w:t>See</w:t>
      </w:r>
      <w:r>
        <w:rPr>
          <w:spacing w:val="62"/>
          <w:sz w:val="20"/>
        </w:rPr>
        <w:t> </w:t>
      </w:r>
      <w:r>
        <w:rPr>
          <w:sz w:val="20"/>
        </w:rPr>
        <w:t>also</w:t>
      </w:r>
      <w:r>
        <w:rPr>
          <w:spacing w:val="62"/>
          <w:sz w:val="20"/>
        </w:rPr>
        <w:t> </w:t>
      </w:r>
      <w:r>
        <w:rPr>
          <w:rFonts w:ascii="Arial" w:hAnsi="Arial"/>
          <w:i/>
          <w:sz w:val="20"/>
        </w:rPr>
        <w:t>Williams</w:t>
      </w:r>
      <w:r>
        <w:rPr>
          <w:rFonts w:ascii="Arial" w:hAnsi="Arial"/>
          <w:i/>
          <w:spacing w:val="62"/>
          <w:sz w:val="20"/>
        </w:rPr>
        <w:t> </w:t>
      </w:r>
      <w:r>
        <w:rPr>
          <w:rFonts w:ascii="Arial" w:hAnsi="Arial"/>
          <w:i/>
          <w:sz w:val="20"/>
        </w:rPr>
        <w:t>v</w:t>
      </w:r>
      <w:r>
        <w:rPr>
          <w:rFonts w:ascii="Arial" w:hAnsi="Arial"/>
          <w:i/>
          <w:spacing w:val="62"/>
          <w:sz w:val="20"/>
        </w:rPr>
        <w:t> </w:t>
      </w:r>
      <w:r>
        <w:rPr>
          <w:rFonts w:ascii="Arial" w:hAnsi="Arial"/>
          <w:i/>
          <w:sz w:val="20"/>
        </w:rPr>
        <w:t>Greatrex</w:t>
      </w:r>
      <w:r>
        <w:rPr>
          <w:rFonts w:ascii="Arial" w:hAnsi="Arial"/>
          <w:i/>
          <w:spacing w:val="62"/>
          <w:sz w:val="20"/>
        </w:rPr>
        <w:t> </w:t>
      </w:r>
      <w:r>
        <w:rPr>
          <w:rFonts w:ascii="Arial" w:hAnsi="Arial"/>
          <w:i/>
          <w:sz w:val="20"/>
        </w:rPr>
        <w:t>[1957]</w:t>
      </w:r>
      <w:r>
        <w:rPr>
          <w:rFonts w:ascii="Arial" w:hAnsi="Arial"/>
          <w:i/>
          <w:spacing w:val="62"/>
          <w:sz w:val="20"/>
        </w:rPr>
        <w:t> </w:t>
      </w:r>
      <w:r>
        <w:rPr>
          <w:rFonts w:ascii="Arial" w:hAnsi="Arial"/>
          <w:i/>
          <w:sz w:val="20"/>
        </w:rPr>
        <w:t>1</w:t>
      </w:r>
      <w:r>
        <w:rPr>
          <w:rFonts w:ascii="Arial" w:hAnsi="Arial"/>
          <w:i/>
          <w:spacing w:val="62"/>
          <w:sz w:val="20"/>
        </w:rPr>
        <w:t> </w:t>
      </w:r>
      <w:r>
        <w:rPr>
          <w:rFonts w:ascii="Arial" w:hAnsi="Arial"/>
          <w:i/>
          <w:sz w:val="20"/>
        </w:rPr>
        <w:t>W.L.R.</w:t>
      </w:r>
      <w:r>
        <w:rPr>
          <w:rFonts w:ascii="Arial" w:hAnsi="Arial"/>
          <w:i/>
          <w:spacing w:val="62"/>
          <w:sz w:val="20"/>
        </w:rPr>
        <w:t> </w:t>
      </w:r>
      <w:r>
        <w:rPr>
          <w:rFonts w:ascii="Arial" w:hAnsi="Arial"/>
          <w:i/>
          <w:sz w:val="20"/>
        </w:rPr>
        <w:t>31</w:t>
      </w:r>
      <w:r>
        <w:rPr>
          <w:sz w:val="20"/>
        </w:rPr>
        <w:t>.</w:t>
      </w:r>
      <w:r>
        <w:rPr>
          <w:spacing w:val="62"/>
          <w:sz w:val="20"/>
        </w:rPr>
        <w:t> </w:t>
      </w:r>
      <w:r>
        <w:rPr>
          <w:sz w:val="20"/>
        </w:rPr>
        <w:t>cf.</w:t>
      </w:r>
      <w:r>
        <w:rPr>
          <w:spacing w:val="62"/>
          <w:sz w:val="20"/>
        </w:rPr>
        <w:t> </w:t>
      </w:r>
      <w:r>
        <w:rPr>
          <w:sz w:val="20"/>
        </w:rPr>
        <w:t>Beatson,</w:t>
      </w:r>
      <w:r>
        <w:rPr>
          <w:spacing w:val="62"/>
          <w:sz w:val="20"/>
        </w:rPr>
        <w:t> </w:t>
      </w:r>
      <w:r>
        <w:rPr>
          <w:rFonts w:ascii="Arial" w:hAnsi="Arial"/>
          <w:i/>
          <w:sz w:val="20"/>
        </w:rPr>
        <w:t>Contemporary</w:t>
      </w:r>
      <w:r>
        <w:rPr>
          <w:rFonts w:ascii="Arial" w:hAnsi="Arial"/>
          <w:i/>
          <w:spacing w:val="62"/>
          <w:sz w:val="20"/>
        </w:rPr>
        <w:t> </w:t>
      </w:r>
      <w:r>
        <w:rPr>
          <w:rFonts w:ascii="Arial" w:hAnsi="Arial"/>
          <w:i/>
          <w:sz w:val="20"/>
        </w:rPr>
        <w:t>Issues</w:t>
      </w:r>
      <w:r>
        <w:rPr>
          <w:rFonts w:ascii="Arial" w:hAnsi="Arial"/>
          <w:i/>
          <w:spacing w:val="62"/>
          <w:sz w:val="20"/>
        </w:rPr>
        <w:t> </w:t>
      </w:r>
      <w:r>
        <w:rPr>
          <w:rFonts w:ascii="Arial" w:hAnsi="Arial"/>
          <w:i/>
          <w:sz w:val="20"/>
        </w:rPr>
        <w:t>in Commercial Law </w:t>
      </w:r>
      <w:r>
        <w:rPr>
          <w:sz w:val="20"/>
        </w:rPr>
        <w:t>(1997), pp.9–23.</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16">
        <w:r>
          <w:rPr>
            <w:color w:val="005DA1"/>
            <w:spacing w:val="-4"/>
            <w:position w:val="5"/>
            <w:sz w:val="14"/>
            <w:u w:val="single" w:color="005DA1"/>
          </w:rPr>
          <w:t>555</w:t>
        </w:r>
      </w:hyperlink>
      <w:r>
        <w:rPr>
          <w:spacing w:val="-4"/>
          <w:position w:val="5"/>
          <w:sz w:val="14"/>
        </w:rPr>
        <w:t>.</w:t>
      </w:r>
      <w:r>
        <w:rPr>
          <w:position w:val="5"/>
          <w:sz w:val="14"/>
        </w:rPr>
        <w:tab/>
      </w:r>
      <w:r>
        <w:rPr>
          <w:sz w:val="20"/>
        </w:rPr>
        <w:t>As shown in</w:t>
      </w:r>
      <w:r>
        <w:rPr>
          <w:spacing w:val="-1"/>
          <w:sz w:val="20"/>
        </w:rPr>
        <w:t> </w:t>
      </w:r>
      <w:r>
        <w:rPr>
          <w:rFonts w:ascii="Arial"/>
          <w:i/>
          <w:sz w:val="20"/>
        </w:rPr>
        <w:t>Hasham v Zenab [1960] A.C. </w:t>
      </w:r>
      <w:r>
        <w:rPr>
          <w:rFonts w:ascii="Arial"/>
          <w:i/>
          <w:spacing w:val="-4"/>
          <w:sz w:val="20"/>
        </w:rPr>
        <w:t>316</w:t>
      </w:r>
      <w:r>
        <w:rPr>
          <w:spacing w:val="-4"/>
          <w:sz w:val="20"/>
        </w:rPr>
        <w:t>.</w:t>
      </w:r>
    </w:p>
    <w:p>
      <w:pPr>
        <w:pStyle w:val="BodyText"/>
        <w:spacing w:before="5"/>
      </w:pPr>
    </w:p>
    <w:p>
      <w:pPr>
        <w:pStyle w:val="BodyText"/>
        <w:tabs>
          <w:tab w:pos="705" w:val="left" w:leader="none"/>
        </w:tabs>
        <w:spacing w:before="1"/>
        <w:ind w:left="165"/>
      </w:pPr>
      <w:bookmarkStart w:name="_bookmark1074" w:id="1076"/>
      <w:bookmarkEnd w:id="1076"/>
      <w:r>
        <w:rPr/>
      </w:r>
      <w:hyperlink w:history="true" w:anchor="_bookmark1017">
        <w:r>
          <w:rPr>
            <w:color w:val="005DA1"/>
            <w:spacing w:val="-4"/>
            <w:position w:val="5"/>
            <w:sz w:val="14"/>
            <w:u w:val="single" w:color="005DA1"/>
          </w:rPr>
          <w:t>556</w:t>
        </w:r>
      </w:hyperlink>
      <w:r>
        <w:rPr>
          <w:spacing w:val="-4"/>
          <w:position w:val="5"/>
          <w:sz w:val="14"/>
        </w:rPr>
        <w:t>.</w:t>
      </w:r>
      <w:r>
        <w:rPr>
          <w:position w:val="5"/>
          <w:sz w:val="14"/>
        </w:rPr>
        <w:tab/>
      </w:r>
      <w:r>
        <w:rPr/>
        <w:t>See</w:t>
      </w:r>
      <w:r>
        <w:rPr>
          <w:spacing w:val="-2"/>
        </w:rPr>
        <w:t> </w:t>
      </w:r>
      <w:r>
        <w:rPr/>
        <w:t>below, para.28-</w:t>
      </w:r>
      <w:r>
        <w:rPr>
          <w:spacing w:val="-4"/>
        </w:rPr>
        <w:t>140.</w:t>
      </w:r>
    </w:p>
    <w:p>
      <w:pPr>
        <w:pStyle w:val="BodyText"/>
        <w:spacing w:before="4"/>
      </w:pPr>
    </w:p>
    <w:p>
      <w:pPr>
        <w:tabs>
          <w:tab w:pos="705" w:val="left" w:leader="none"/>
        </w:tabs>
        <w:spacing w:before="1"/>
        <w:ind w:left="165" w:right="0" w:firstLine="0"/>
        <w:jc w:val="left"/>
        <w:rPr>
          <w:sz w:val="20"/>
        </w:rPr>
      </w:pPr>
      <w:bookmarkStart w:name="_bookmark1075" w:id="1077"/>
      <w:bookmarkEnd w:id="1077"/>
      <w:r>
        <w:rPr/>
      </w:r>
      <w:hyperlink w:history="true" w:anchor="_bookmark1018">
        <w:r>
          <w:rPr>
            <w:color w:val="005DA1"/>
            <w:spacing w:val="-4"/>
            <w:position w:val="5"/>
            <w:sz w:val="14"/>
            <w:u w:val="single" w:color="005DA1"/>
          </w:rPr>
          <w:t>557</w:t>
        </w:r>
      </w:hyperlink>
      <w:r>
        <w:rPr>
          <w:spacing w:val="-4"/>
          <w:position w:val="5"/>
          <w:sz w:val="14"/>
        </w:rPr>
        <w:t>.</w:t>
      </w:r>
      <w:r>
        <w:rPr>
          <w:position w:val="5"/>
          <w:sz w:val="14"/>
        </w:rPr>
        <w:tab/>
      </w:r>
      <w:r>
        <w:rPr>
          <w:sz w:val="20"/>
        </w:rPr>
        <w:t>See</w:t>
      </w:r>
      <w:r>
        <w:rPr>
          <w:spacing w:val="-2"/>
          <w:sz w:val="20"/>
        </w:rPr>
        <w:t> s.36(2).</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076" w:id="1078"/>
      <w:bookmarkEnd w:id="1078"/>
      <w:r>
        <w:rPr/>
      </w:r>
      <w:hyperlink w:history="true" w:anchor="_bookmark1019">
        <w:r>
          <w:rPr>
            <w:color w:val="005DA1"/>
            <w:spacing w:val="-4"/>
            <w:position w:val="5"/>
            <w:sz w:val="14"/>
            <w:u w:val="single" w:color="005DA1"/>
          </w:rPr>
          <w:t>558</w:t>
        </w:r>
      </w:hyperlink>
      <w:r>
        <w:rPr>
          <w:spacing w:val="-4"/>
          <w:position w:val="5"/>
          <w:sz w:val="14"/>
        </w:rPr>
        <w:t>.</w:t>
      </w:r>
      <w:r>
        <w:rPr>
          <w:position w:val="5"/>
          <w:sz w:val="14"/>
        </w:rPr>
        <w:tab/>
      </w:r>
      <w:r>
        <w:rPr>
          <w:rFonts w:ascii="Arial"/>
          <w:i/>
          <w:sz w:val="20"/>
        </w:rPr>
        <w:t>De</w:t>
      </w:r>
      <w:r>
        <w:rPr>
          <w:rFonts w:ascii="Arial"/>
          <w:i/>
          <w:spacing w:val="18"/>
          <w:sz w:val="20"/>
        </w:rPr>
        <w:t> </w:t>
      </w:r>
      <w:r>
        <w:rPr>
          <w:rFonts w:ascii="Arial"/>
          <w:i/>
          <w:sz w:val="20"/>
        </w:rPr>
        <w:t>Bussche</w:t>
      </w:r>
      <w:r>
        <w:rPr>
          <w:rFonts w:ascii="Arial"/>
          <w:i/>
          <w:spacing w:val="19"/>
          <w:sz w:val="20"/>
        </w:rPr>
        <w:t> </w:t>
      </w:r>
      <w:r>
        <w:rPr>
          <w:rFonts w:ascii="Arial"/>
          <w:i/>
          <w:sz w:val="20"/>
        </w:rPr>
        <w:t>v</w:t>
      </w:r>
      <w:r>
        <w:rPr>
          <w:rFonts w:ascii="Arial"/>
          <w:i/>
          <w:spacing w:val="19"/>
          <w:sz w:val="20"/>
        </w:rPr>
        <w:t> </w:t>
      </w:r>
      <w:r>
        <w:rPr>
          <w:rFonts w:ascii="Arial"/>
          <w:i/>
          <w:sz w:val="20"/>
        </w:rPr>
        <w:t>Alt</w:t>
      </w:r>
      <w:r>
        <w:rPr>
          <w:rFonts w:ascii="Arial"/>
          <w:i/>
          <w:spacing w:val="19"/>
          <w:sz w:val="20"/>
        </w:rPr>
        <w:t> </w:t>
      </w:r>
      <w:r>
        <w:rPr>
          <w:rFonts w:ascii="Arial"/>
          <w:i/>
          <w:sz w:val="20"/>
        </w:rPr>
        <w:t>(1878)</w:t>
      </w:r>
      <w:r>
        <w:rPr>
          <w:rFonts w:ascii="Arial"/>
          <w:i/>
          <w:spacing w:val="19"/>
          <w:sz w:val="20"/>
        </w:rPr>
        <w:t> </w:t>
      </w:r>
      <w:r>
        <w:rPr>
          <w:rFonts w:ascii="Arial"/>
          <w:i/>
          <w:sz w:val="20"/>
        </w:rPr>
        <w:t>8</w:t>
      </w:r>
      <w:r>
        <w:rPr>
          <w:rFonts w:ascii="Arial"/>
          <w:i/>
          <w:spacing w:val="19"/>
          <w:sz w:val="20"/>
        </w:rPr>
        <w:t> </w:t>
      </w:r>
      <w:r>
        <w:rPr>
          <w:rFonts w:ascii="Arial"/>
          <w:i/>
          <w:sz w:val="20"/>
        </w:rPr>
        <w:t>Ch.</w:t>
      </w:r>
      <w:r>
        <w:rPr>
          <w:rFonts w:ascii="Arial"/>
          <w:i/>
          <w:spacing w:val="19"/>
          <w:sz w:val="20"/>
        </w:rPr>
        <w:t> </w:t>
      </w:r>
      <w:r>
        <w:rPr>
          <w:rFonts w:ascii="Arial"/>
          <w:i/>
          <w:sz w:val="20"/>
        </w:rPr>
        <w:t>D.</w:t>
      </w:r>
      <w:r>
        <w:rPr>
          <w:rFonts w:ascii="Arial"/>
          <w:i/>
          <w:spacing w:val="19"/>
          <w:sz w:val="20"/>
        </w:rPr>
        <w:t> </w:t>
      </w:r>
      <w:r>
        <w:rPr>
          <w:rFonts w:ascii="Arial"/>
          <w:i/>
          <w:sz w:val="20"/>
        </w:rPr>
        <w:t>286,</w:t>
      </w:r>
      <w:r>
        <w:rPr>
          <w:rFonts w:ascii="Arial"/>
          <w:i/>
          <w:spacing w:val="19"/>
          <w:sz w:val="20"/>
        </w:rPr>
        <w:t> </w:t>
      </w:r>
      <w:r>
        <w:rPr>
          <w:rFonts w:ascii="Arial"/>
          <w:i/>
          <w:sz w:val="20"/>
        </w:rPr>
        <w:t>314</w:t>
      </w:r>
      <w:r>
        <w:rPr>
          <w:sz w:val="20"/>
        </w:rPr>
        <w:t>.</w:t>
      </w:r>
      <w:r>
        <w:rPr>
          <w:spacing w:val="19"/>
          <w:sz w:val="20"/>
        </w:rPr>
        <w:t> </w:t>
      </w:r>
      <w:r>
        <w:rPr>
          <w:sz w:val="20"/>
        </w:rPr>
        <w:t>See</w:t>
      </w:r>
      <w:r>
        <w:rPr>
          <w:spacing w:val="19"/>
          <w:sz w:val="20"/>
        </w:rPr>
        <w:t> </w:t>
      </w:r>
      <w:r>
        <w:rPr>
          <w:sz w:val="20"/>
        </w:rPr>
        <w:t>also</w:t>
      </w:r>
      <w:r>
        <w:rPr>
          <w:spacing w:val="19"/>
          <w:sz w:val="20"/>
        </w:rPr>
        <w:t> </w:t>
      </w:r>
      <w:r>
        <w:rPr>
          <w:rFonts w:ascii="Arial"/>
          <w:i/>
          <w:sz w:val="20"/>
        </w:rPr>
        <w:t>Archbold</w:t>
      </w:r>
      <w:r>
        <w:rPr>
          <w:rFonts w:ascii="Arial"/>
          <w:i/>
          <w:spacing w:val="19"/>
          <w:sz w:val="20"/>
        </w:rPr>
        <w:t> </w:t>
      </w:r>
      <w:r>
        <w:rPr>
          <w:rFonts w:ascii="Arial"/>
          <w:i/>
          <w:sz w:val="20"/>
        </w:rPr>
        <w:t>v</w:t>
      </w:r>
      <w:r>
        <w:rPr>
          <w:rFonts w:ascii="Arial"/>
          <w:i/>
          <w:spacing w:val="19"/>
          <w:sz w:val="20"/>
        </w:rPr>
        <w:t> </w:t>
      </w:r>
      <w:r>
        <w:rPr>
          <w:rFonts w:ascii="Arial"/>
          <w:i/>
          <w:sz w:val="20"/>
        </w:rPr>
        <w:t>Scully</w:t>
      </w:r>
      <w:r>
        <w:rPr>
          <w:rFonts w:ascii="Arial"/>
          <w:i/>
          <w:spacing w:val="19"/>
          <w:sz w:val="20"/>
        </w:rPr>
        <w:t> </w:t>
      </w:r>
      <w:r>
        <w:rPr>
          <w:rFonts w:ascii="Arial"/>
          <w:i/>
          <w:sz w:val="20"/>
        </w:rPr>
        <w:t>(1861)</w:t>
      </w:r>
      <w:r>
        <w:rPr>
          <w:rFonts w:ascii="Arial"/>
          <w:i/>
          <w:spacing w:val="19"/>
          <w:sz w:val="20"/>
        </w:rPr>
        <w:t> </w:t>
      </w:r>
      <w:r>
        <w:rPr>
          <w:rFonts w:ascii="Arial"/>
          <w:i/>
          <w:sz w:val="20"/>
        </w:rPr>
        <w:t>9</w:t>
      </w:r>
      <w:r>
        <w:rPr>
          <w:rFonts w:ascii="Arial"/>
          <w:i/>
          <w:spacing w:val="19"/>
          <w:sz w:val="20"/>
        </w:rPr>
        <w:t> </w:t>
      </w:r>
      <w:r>
        <w:rPr>
          <w:rFonts w:ascii="Arial"/>
          <w:i/>
          <w:sz w:val="20"/>
        </w:rPr>
        <w:t>H.L.C.</w:t>
      </w:r>
      <w:r>
        <w:rPr>
          <w:rFonts w:ascii="Arial"/>
          <w:i/>
          <w:spacing w:val="19"/>
          <w:sz w:val="20"/>
        </w:rPr>
        <w:t> </w:t>
      </w:r>
      <w:r>
        <w:rPr>
          <w:rFonts w:ascii="Arial"/>
          <w:i/>
          <w:spacing w:val="-4"/>
          <w:sz w:val="20"/>
        </w:rPr>
        <w:t>360,</w:t>
      </w:r>
    </w:p>
    <w:p>
      <w:pPr>
        <w:spacing w:line="227" w:lineRule="exact" w:before="0"/>
        <w:ind w:left="705" w:right="0" w:firstLine="0"/>
        <w:jc w:val="left"/>
        <w:rPr>
          <w:sz w:val="20"/>
        </w:rPr>
      </w:pPr>
      <w:r>
        <w:rPr>
          <w:rFonts w:ascii="Arial"/>
          <w:i/>
          <w:sz w:val="20"/>
        </w:rPr>
        <w:t>383</w:t>
      </w:r>
      <w:r>
        <w:rPr>
          <w:sz w:val="20"/>
        </w:rPr>
        <w:t>;</w:t>
      </w:r>
      <w:r>
        <w:rPr>
          <w:spacing w:val="-1"/>
          <w:sz w:val="20"/>
        </w:rPr>
        <w:t> </w:t>
      </w:r>
      <w:r>
        <w:rPr>
          <w:rFonts w:ascii="Arial"/>
          <w:i/>
          <w:sz w:val="20"/>
        </w:rPr>
        <w:t>Shaw v Applegate [1977] 1 W.L.R. </w:t>
      </w:r>
      <w:r>
        <w:rPr>
          <w:rFonts w:ascii="Arial"/>
          <w:i/>
          <w:spacing w:val="-4"/>
          <w:sz w:val="20"/>
        </w:rPr>
        <w:t>970</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077" w:id="1079"/>
      <w:bookmarkEnd w:id="1079"/>
      <w:r>
        <w:rPr/>
      </w:r>
      <w:hyperlink w:history="true" w:anchor="_bookmark1020">
        <w:r>
          <w:rPr>
            <w:color w:val="005DA1"/>
            <w:spacing w:val="-4"/>
            <w:position w:val="5"/>
            <w:sz w:val="14"/>
            <w:u w:val="single" w:color="005DA1"/>
          </w:rPr>
          <w:t>559</w:t>
        </w:r>
      </w:hyperlink>
      <w:r>
        <w:rPr>
          <w:spacing w:val="-4"/>
          <w:position w:val="5"/>
          <w:sz w:val="14"/>
        </w:rPr>
        <w:t>.</w:t>
      </w:r>
      <w:r>
        <w:rPr>
          <w:position w:val="5"/>
          <w:sz w:val="14"/>
        </w:rPr>
        <w:tab/>
      </w:r>
      <w:r>
        <w:rPr>
          <w:rFonts w:ascii="Arial"/>
          <w:i/>
          <w:sz w:val="20"/>
        </w:rPr>
        <w:t>Duke</w:t>
      </w:r>
      <w:r>
        <w:rPr>
          <w:rFonts w:ascii="Arial"/>
          <w:i/>
          <w:spacing w:val="33"/>
          <w:sz w:val="20"/>
        </w:rPr>
        <w:t> </w:t>
      </w:r>
      <w:r>
        <w:rPr>
          <w:rFonts w:ascii="Arial"/>
          <w:i/>
          <w:sz w:val="20"/>
        </w:rPr>
        <w:t>of</w:t>
      </w:r>
      <w:r>
        <w:rPr>
          <w:rFonts w:ascii="Arial"/>
          <w:i/>
          <w:spacing w:val="33"/>
          <w:sz w:val="20"/>
        </w:rPr>
        <w:t> </w:t>
      </w:r>
      <w:r>
        <w:rPr>
          <w:rFonts w:ascii="Arial"/>
          <w:i/>
          <w:sz w:val="20"/>
        </w:rPr>
        <w:t>Leeds</w:t>
      </w:r>
      <w:r>
        <w:rPr>
          <w:rFonts w:ascii="Arial"/>
          <w:i/>
          <w:spacing w:val="33"/>
          <w:sz w:val="20"/>
        </w:rPr>
        <w:t> </w:t>
      </w:r>
      <w:r>
        <w:rPr>
          <w:rFonts w:ascii="Arial"/>
          <w:i/>
          <w:sz w:val="20"/>
        </w:rPr>
        <w:t>v</w:t>
      </w:r>
      <w:r>
        <w:rPr>
          <w:rFonts w:ascii="Arial"/>
          <w:i/>
          <w:spacing w:val="33"/>
          <w:sz w:val="20"/>
        </w:rPr>
        <w:t> </w:t>
      </w:r>
      <w:r>
        <w:rPr>
          <w:rFonts w:ascii="Arial"/>
          <w:i/>
          <w:sz w:val="20"/>
        </w:rPr>
        <w:t>Earl</w:t>
      </w:r>
      <w:r>
        <w:rPr>
          <w:rFonts w:ascii="Arial"/>
          <w:i/>
          <w:spacing w:val="33"/>
          <w:sz w:val="20"/>
        </w:rPr>
        <w:t> </w:t>
      </w:r>
      <w:r>
        <w:rPr>
          <w:rFonts w:ascii="Arial"/>
          <w:i/>
          <w:sz w:val="20"/>
        </w:rPr>
        <w:t>of</w:t>
      </w:r>
      <w:r>
        <w:rPr>
          <w:rFonts w:ascii="Arial"/>
          <w:i/>
          <w:spacing w:val="33"/>
          <w:sz w:val="20"/>
        </w:rPr>
        <w:t> </w:t>
      </w:r>
      <w:r>
        <w:rPr>
          <w:rFonts w:ascii="Arial"/>
          <w:i/>
          <w:sz w:val="20"/>
        </w:rPr>
        <w:t>Amherst</w:t>
      </w:r>
      <w:r>
        <w:rPr>
          <w:rFonts w:ascii="Arial"/>
          <w:i/>
          <w:spacing w:val="33"/>
          <w:sz w:val="20"/>
        </w:rPr>
        <w:t> </w:t>
      </w:r>
      <w:r>
        <w:rPr>
          <w:rFonts w:ascii="Arial"/>
          <w:i/>
          <w:sz w:val="20"/>
        </w:rPr>
        <w:t>(1846)</w:t>
      </w:r>
      <w:r>
        <w:rPr>
          <w:rFonts w:ascii="Arial"/>
          <w:i/>
          <w:spacing w:val="33"/>
          <w:sz w:val="20"/>
        </w:rPr>
        <w:t> </w:t>
      </w:r>
      <w:r>
        <w:rPr>
          <w:rFonts w:ascii="Arial"/>
          <w:i/>
          <w:sz w:val="20"/>
        </w:rPr>
        <w:t>2</w:t>
      </w:r>
      <w:r>
        <w:rPr>
          <w:rFonts w:ascii="Arial"/>
          <w:i/>
          <w:spacing w:val="33"/>
          <w:sz w:val="20"/>
        </w:rPr>
        <w:t> </w:t>
      </w:r>
      <w:r>
        <w:rPr>
          <w:rFonts w:ascii="Arial"/>
          <w:i/>
          <w:sz w:val="20"/>
        </w:rPr>
        <w:t>Ph.</w:t>
      </w:r>
      <w:r>
        <w:rPr>
          <w:rFonts w:ascii="Arial"/>
          <w:i/>
          <w:spacing w:val="33"/>
          <w:sz w:val="20"/>
        </w:rPr>
        <w:t> </w:t>
      </w:r>
      <w:r>
        <w:rPr>
          <w:rFonts w:ascii="Arial"/>
          <w:i/>
          <w:sz w:val="20"/>
        </w:rPr>
        <w:t>117,</w:t>
      </w:r>
      <w:r>
        <w:rPr>
          <w:rFonts w:ascii="Arial"/>
          <w:i/>
          <w:spacing w:val="33"/>
          <w:sz w:val="20"/>
        </w:rPr>
        <w:t> </w:t>
      </w:r>
      <w:r>
        <w:rPr>
          <w:rFonts w:ascii="Arial"/>
          <w:i/>
          <w:sz w:val="20"/>
        </w:rPr>
        <w:t>123</w:t>
      </w:r>
      <w:r>
        <w:rPr>
          <w:sz w:val="20"/>
        </w:rPr>
        <w:t>.</w:t>
      </w:r>
      <w:r>
        <w:rPr>
          <w:spacing w:val="33"/>
          <w:sz w:val="20"/>
        </w:rPr>
        <w:t> </w:t>
      </w:r>
      <w:r>
        <w:rPr>
          <w:sz w:val="20"/>
        </w:rPr>
        <w:t>cf.</w:t>
      </w:r>
      <w:r>
        <w:rPr>
          <w:spacing w:val="33"/>
          <w:sz w:val="20"/>
        </w:rPr>
        <w:t> </w:t>
      </w:r>
      <w:r>
        <w:rPr>
          <w:rFonts w:ascii="Arial"/>
          <w:i/>
          <w:sz w:val="20"/>
        </w:rPr>
        <w:t>Life</w:t>
      </w:r>
      <w:r>
        <w:rPr>
          <w:rFonts w:ascii="Arial"/>
          <w:i/>
          <w:spacing w:val="33"/>
          <w:sz w:val="20"/>
        </w:rPr>
        <w:t> </w:t>
      </w:r>
      <w:r>
        <w:rPr>
          <w:rFonts w:ascii="Arial"/>
          <w:i/>
          <w:sz w:val="20"/>
        </w:rPr>
        <w:t>Association</w:t>
      </w:r>
      <w:r>
        <w:rPr>
          <w:rFonts w:ascii="Arial"/>
          <w:i/>
          <w:spacing w:val="33"/>
          <w:sz w:val="20"/>
        </w:rPr>
        <w:t> </w:t>
      </w:r>
      <w:r>
        <w:rPr>
          <w:rFonts w:ascii="Arial"/>
          <w:i/>
          <w:sz w:val="20"/>
        </w:rPr>
        <w:t>of</w:t>
      </w:r>
      <w:r>
        <w:rPr>
          <w:rFonts w:ascii="Arial"/>
          <w:i/>
          <w:spacing w:val="33"/>
          <w:sz w:val="20"/>
        </w:rPr>
        <w:t> </w:t>
      </w:r>
      <w:r>
        <w:rPr>
          <w:rFonts w:ascii="Arial"/>
          <w:i/>
          <w:sz w:val="20"/>
        </w:rPr>
        <w:t>Scotland</w:t>
      </w:r>
      <w:r>
        <w:rPr>
          <w:rFonts w:ascii="Arial"/>
          <w:i/>
          <w:spacing w:val="33"/>
          <w:sz w:val="20"/>
        </w:rPr>
        <w:t> </w:t>
      </w:r>
      <w:r>
        <w:rPr>
          <w:rFonts w:ascii="Arial"/>
          <w:i/>
          <w:sz w:val="20"/>
        </w:rPr>
        <w:t>v Siddall (1861) 3 De G.F. &amp; J. 58, 72</w:t>
      </w:r>
      <w:r>
        <w:rPr>
          <w:sz w:val="20"/>
        </w:rPr>
        <w:t>.</w:t>
      </w:r>
    </w:p>
    <w:p>
      <w:pPr>
        <w:pStyle w:val="BodyText"/>
        <w:spacing w:before="6"/>
      </w:pPr>
    </w:p>
    <w:p>
      <w:pPr>
        <w:tabs>
          <w:tab w:pos="705" w:val="left" w:leader="none"/>
        </w:tabs>
        <w:spacing w:before="0"/>
        <w:ind w:left="165" w:right="0" w:firstLine="0"/>
        <w:jc w:val="left"/>
        <w:rPr>
          <w:sz w:val="20"/>
        </w:rPr>
      </w:pPr>
      <w:bookmarkStart w:name="_bookmark1078" w:id="1080"/>
      <w:bookmarkEnd w:id="1080"/>
      <w:r>
        <w:rPr/>
      </w:r>
      <w:hyperlink w:history="true" w:anchor="_bookmark1021">
        <w:r>
          <w:rPr>
            <w:color w:val="005DA1"/>
            <w:spacing w:val="-4"/>
            <w:position w:val="5"/>
            <w:sz w:val="14"/>
            <w:u w:val="single" w:color="005DA1"/>
          </w:rPr>
          <w:t>560</w:t>
        </w:r>
      </w:hyperlink>
      <w:r>
        <w:rPr>
          <w:spacing w:val="-4"/>
          <w:position w:val="5"/>
          <w:sz w:val="14"/>
        </w:rPr>
        <w:t>.</w:t>
      </w:r>
      <w:r>
        <w:rPr>
          <w:position w:val="5"/>
          <w:sz w:val="14"/>
        </w:rPr>
        <w:tab/>
      </w:r>
      <w:r>
        <w:rPr>
          <w:rFonts w:ascii="Arial"/>
          <w:i/>
          <w:sz w:val="20"/>
        </w:rPr>
        <w:t>Jones v Stones [1999] 1 W.L.R. </w:t>
      </w:r>
      <w:r>
        <w:rPr>
          <w:rFonts w:ascii="Arial"/>
          <w:i/>
          <w:spacing w:val="-2"/>
          <w:sz w:val="20"/>
        </w:rPr>
        <w:t>1739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79" w:id="1081"/>
      <w:bookmarkEnd w:id="1081"/>
      <w:r>
        <w:rPr/>
      </w:r>
      <w:hyperlink w:history="true" w:anchor="_bookmark1022">
        <w:r>
          <w:rPr>
            <w:color w:val="005DA1"/>
            <w:spacing w:val="-4"/>
            <w:position w:val="5"/>
            <w:sz w:val="14"/>
            <w:u w:val="single" w:color="005DA1"/>
          </w:rPr>
          <w:t>561</w:t>
        </w:r>
      </w:hyperlink>
      <w:r>
        <w:rPr>
          <w:spacing w:val="-4"/>
          <w:position w:val="5"/>
          <w:sz w:val="14"/>
        </w:rPr>
        <w:t>.</w:t>
      </w:r>
      <w:r>
        <w:rPr>
          <w:position w:val="5"/>
          <w:sz w:val="14"/>
        </w:rPr>
        <w:tab/>
      </w:r>
      <w:r>
        <w:rPr>
          <w:rFonts w:ascii="Arial" w:hAnsi="Arial"/>
          <w:i/>
          <w:sz w:val="20"/>
        </w:rPr>
        <w:t>(1880) 15 Ch. D. 96, </w:t>
      </w:r>
      <w:r>
        <w:rPr>
          <w:rFonts w:ascii="Arial" w:hAnsi="Arial"/>
          <w:i/>
          <w:spacing w:val="-2"/>
          <w:sz w:val="20"/>
        </w:rPr>
        <w:t>105–106</w:t>
      </w:r>
      <w:r>
        <w:rPr>
          <w:spacing w:val="-2"/>
          <w:sz w:val="20"/>
        </w:rPr>
        <w:t>.</w:t>
      </w:r>
    </w:p>
    <w:p>
      <w:pPr>
        <w:pStyle w:val="BodyText"/>
        <w:spacing w:before="9"/>
      </w:pPr>
    </w:p>
    <w:p>
      <w:pPr>
        <w:spacing w:line="235" w:lineRule="auto" w:before="0"/>
        <w:ind w:left="705" w:right="167" w:hanging="541"/>
        <w:jc w:val="both"/>
        <w:rPr>
          <w:sz w:val="20"/>
        </w:rPr>
      </w:pPr>
      <w:bookmarkStart w:name="_bookmark1080" w:id="1082"/>
      <w:bookmarkEnd w:id="1082"/>
      <w:r>
        <w:rPr/>
      </w:r>
      <w:hyperlink w:history="true" w:anchor="_bookmark1023">
        <w:r>
          <w:rPr>
            <w:color w:val="005DA1"/>
            <w:position w:val="5"/>
            <w:sz w:val="14"/>
            <w:u w:val="single" w:color="005DA1"/>
          </w:rPr>
          <w:t>562</w:t>
        </w:r>
      </w:hyperlink>
      <w:r>
        <w:rPr>
          <w:position w:val="5"/>
          <w:sz w:val="14"/>
        </w:rPr>
        <w:t>.</w:t>
      </w:r>
      <w:r>
        <w:rPr>
          <w:spacing w:val="80"/>
          <w:position w:val="5"/>
          <w:sz w:val="14"/>
        </w:rPr>
        <w:t> </w:t>
      </w:r>
      <w:r>
        <w:rPr>
          <w:rFonts w:ascii="Arial" w:hAnsi="Arial"/>
          <w:i/>
          <w:sz w:val="20"/>
        </w:rPr>
        <w:t>Taylors Fashions Ltd v Liverpool Victoria Trustee Co Ltd [1982] Q.B. 133n</w:t>
      </w:r>
      <w:r>
        <w:rPr>
          <w:sz w:val="20"/>
        </w:rPr>
        <w:t>; </w:t>
      </w:r>
      <w:r>
        <w:rPr>
          <w:rFonts w:ascii="Arial" w:hAnsi="Arial"/>
          <w:i/>
          <w:sz w:val="20"/>
        </w:rPr>
        <w:t>Amalgamated Investment &amp; Property Co Ltd v Texas Commerce International Bank Ltd [1982] Q.B. 84, </w:t>
      </w:r>
      <w:r>
        <w:rPr>
          <w:rFonts w:ascii="Arial" w:hAnsi="Arial"/>
          <w:i/>
          <w:sz w:val="20"/>
        </w:rPr>
        <w:t>103</w:t>
      </w:r>
      <w:r>
        <w:rPr>
          <w:sz w:val="20"/>
        </w:rPr>
        <w:t>; </w:t>
      </w:r>
      <w:r>
        <w:rPr>
          <w:rFonts w:ascii="Arial" w:hAnsi="Arial"/>
          <w:i/>
          <w:sz w:val="20"/>
        </w:rPr>
        <w:t>Habib Bank Ltd v Habib Bank AG [1981] 1 W.L.R. 1265, 1285</w:t>
      </w:r>
      <w:r>
        <w:rPr>
          <w:sz w:val="20"/>
        </w:rPr>
        <w:t>; </w:t>
      </w:r>
      <w:r>
        <w:rPr>
          <w:rFonts w:ascii="Arial" w:hAnsi="Arial"/>
          <w:i/>
          <w:sz w:val="20"/>
        </w:rPr>
        <w:t>Jones v Stones [1999] 1 W.L.R. 1739</w:t>
      </w:r>
      <w:r>
        <w:rPr>
          <w:sz w:val="20"/>
        </w:rPr>
        <w:t>. But contrast </w:t>
      </w:r>
      <w:r>
        <w:rPr>
          <w:rFonts w:ascii="Arial" w:hAnsi="Arial"/>
          <w:i/>
          <w:sz w:val="20"/>
        </w:rPr>
        <w:t>The August P. Leonhardt [1985] 2 Lloyd’s Rep. 28</w:t>
      </w:r>
      <w:r>
        <w:rPr>
          <w:sz w:val="20"/>
        </w:rPr>
        <w:t>; </w:t>
      </w:r>
      <w:r>
        <w:rPr>
          <w:rFonts w:ascii="Arial" w:hAnsi="Arial"/>
          <w:i/>
          <w:sz w:val="20"/>
        </w:rPr>
        <w:t>Att-Gen of Hong Kong v Humphreys Estate (Queen’s Gardens) Ltd [1987] A.C. 114</w:t>
      </w:r>
      <w:r>
        <w:rPr>
          <w:sz w:val="20"/>
        </w:rPr>
        <w:t>; </w:t>
      </w:r>
      <w:r>
        <w:rPr>
          <w:rFonts w:ascii="Arial" w:hAnsi="Arial"/>
          <w:i/>
          <w:sz w:val="20"/>
        </w:rPr>
        <w:t>Matharu v Matharu, The Times,</w:t>
      </w:r>
      <w:r>
        <w:rPr>
          <w:rFonts w:ascii="Arial" w:hAnsi="Arial"/>
          <w:i/>
          <w:spacing w:val="40"/>
          <w:sz w:val="20"/>
        </w:rPr>
        <w:t> </w:t>
      </w:r>
      <w:r>
        <w:rPr>
          <w:rFonts w:ascii="Arial" w:hAnsi="Arial"/>
          <w:i/>
          <w:sz w:val="20"/>
        </w:rPr>
        <w:t>May 13, 1994 CA</w:t>
      </w:r>
      <w:r>
        <w:rPr>
          <w:sz w:val="20"/>
        </w:rPr>
        <w:t>; </w:t>
      </w:r>
      <w:r>
        <w:rPr>
          <w:rFonts w:ascii="Arial" w:hAnsi="Arial"/>
          <w:i/>
          <w:sz w:val="20"/>
        </w:rPr>
        <w:t>Baird Textiles Holdings Ltd v Marks &amp; Spencer Plc [2002] 1 All E.R. (Comm) 737</w:t>
      </w:r>
      <w:r>
        <w:rPr>
          <w:sz w:val="20"/>
        </w:rPr>
        <w:t>. See also above, para.4-140.</w:t>
      </w:r>
    </w:p>
    <w:p>
      <w:pPr>
        <w:pStyle w:val="BodyText"/>
        <w:spacing w:before="7"/>
      </w:pPr>
    </w:p>
    <w:p>
      <w:pPr>
        <w:spacing w:line="235" w:lineRule="auto" w:before="0"/>
        <w:ind w:left="705" w:right="167" w:hanging="541"/>
        <w:jc w:val="both"/>
        <w:rPr>
          <w:sz w:val="20"/>
        </w:rPr>
      </w:pPr>
      <w:bookmarkStart w:name="_bookmark1081" w:id="1083"/>
      <w:bookmarkEnd w:id="1083"/>
      <w:r>
        <w:rPr/>
      </w:r>
      <w:hyperlink w:history="true" w:anchor="_bookmark1024">
        <w:r>
          <w:rPr>
            <w:color w:val="005DA1"/>
            <w:position w:val="5"/>
            <w:sz w:val="14"/>
            <w:u w:val="single" w:color="005DA1"/>
          </w:rPr>
          <w:t>563</w:t>
        </w:r>
      </w:hyperlink>
      <w:r>
        <w:rPr>
          <w:position w:val="5"/>
          <w:sz w:val="14"/>
        </w:rPr>
        <w:t>.</w:t>
      </w:r>
      <w:r>
        <w:rPr>
          <w:spacing w:val="80"/>
          <w:position w:val="5"/>
          <w:sz w:val="14"/>
        </w:rPr>
        <w:t>  </w:t>
      </w:r>
      <w:r>
        <w:rPr>
          <w:sz w:val="20"/>
        </w:rPr>
        <w:t>cf.</w:t>
      </w:r>
      <w:r>
        <w:rPr>
          <w:spacing w:val="-2"/>
          <w:sz w:val="20"/>
        </w:rPr>
        <w:t> </w:t>
      </w:r>
      <w:r>
        <w:rPr>
          <w:rFonts w:ascii="Arial" w:hAnsi="Arial"/>
          <w:i/>
          <w:sz w:val="20"/>
        </w:rPr>
        <w:t>Pauling’s</w:t>
      </w:r>
      <w:r>
        <w:rPr>
          <w:rFonts w:ascii="Arial" w:hAnsi="Arial"/>
          <w:i/>
          <w:spacing w:val="-2"/>
          <w:sz w:val="20"/>
        </w:rPr>
        <w:t> </w:t>
      </w:r>
      <w:r>
        <w:rPr>
          <w:rFonts w:ascii="Arial" w:hAnsi="Arial"/>
          <w:i/>
          <w:sz w:val="20"/>
        </w:rPr>
        <w:t>Settlement</w:t>
      </w:r>
      <w:r>
        <w:rPr>
          <w:rFonts w:ascii="Arial" w:hAnsi="Arial"/>
          <w:i/>
          <w:spacing w:val="-2"/>
          <w:sz w:val="20"/>
        </w:rPr>
        <w:t> </w:t>
      </w:r>
      <w:r>
        <w:rPr>
          <w:rFonts w:ascii="Arial" w:hAnsi="Arial"/>
          <w:i/>
          <w:sz w:val="20"/>
        </w:rPr>
        <w:t>Trusts</w:t>
      </w:r>
      <w:r>
        <w:rPr>
          <w:rFonts w:ascii="Arial" w:hAnsi="Arial"/>
          <w:i/>
          <w:spacing w:val="-2"/>
          <w:sz w:val="20"/>
        </w:rPr>
        <w:t> </w:t>
      </w:r>
      <w:r>
        <w:rPr>
          <w:rFonts w:ascii="Arial" w:hAnsi="Arial"/>
          <w:i/>
          <w:sz w:val="20"/>
        </w:rPr>
        <w:t>[1964]</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303</w:t>
      </w:r>
      <w:r>
        <w:rPr>
          <w:rFonts w:ascii="Arial" w:hAnsi="Arial"/>
          <w:i/>
          <w:spacing w:val="-2"/>
          <w:sz w:val="20"/>
        </w:rPr>
        <w:t> </w:t>
      </w:r>
      <w:r>
        <w:rPr>
          <w:sz w:val="20"/>
        </w:rPr>
        <w:t>(where</w:t>
      </w:r>
      <w:r>
        <w:rPr>
          <w:spacing w:val="-2"/>
          <w:sz w:val="20"/>
        </w:rPr>
        <w:t> </w:t>
      </w:r>
      <w:r>
        <w:rPr>
          <w:sz w:val="20"/>
        </w:rPr>
        <w:t>it</w:t>
      </w:r>
      <w:r>
        <w:rPr>
          <w:spacing w:val="-2"/>
          <w:sz w:val="20"/>
        </w:rPr>
        <w:t> </w:t>
      </w:r>
      <w:r>
        <w:rPr>
          <w:sz w:val="20"/>
        </w:rPr>
        <w:t>was</w:t>
      </w:r>
      <w:r>
        <w:rPr>
          <w:spacing w:val="-2"/>
          <w:sz w:val="20"/>
        </w:rPr>
        <w:t> </w:t>
      </w:r>
      <w:r>
        <w:rPr>
          <w:sz w:val="20"/>
        </w:rPr>
        <w:t>held</w:t>
      </w:r>
      <w:r>
        <w:rPr>
          <w:spacing w:val="-2"/>
          <w:sz w:val="20"/>
        </w:rPr>
        <w:t> </w:t>
      </w:r>
      <w:r>
        <w:rPr>
          <w:sz w:val="20"/>
        </w:rPr>
        <w:t>that</w:t>
      </w:r>
      <w:r>
        <w:rPr>
          <w:spacing w:val="-2"/>
          <w:sz w:val="20"/>
        </w:rPr>
        <w:t> </w:t>
      </w:r>
      <w:r>
        <w:rPr>
          <w:sz w:val="20"/>
        </w:rPr>
        <w:t>a</w:t>
      </w:r>
      <w:r>
        <w:rPr>
          <w:spacing w:val="-2"/>
          <w:sz w:val="20"/>
        </w:rPr>
        <w:t> </w:t>
      </w:r>
      <w:r>
        <w:rPr>
          <w:sz w:val="20"/>
        </w:rPr>
        <w:t>claimant</w:t>
      </w:r>
      <w:r>
        <w:rPr>
          <w:spacing w:val="-2"/>
          <w:sz w:val="20"/>
        </w:rPr>
        <w:t> </w:t>
      </w:r>
      <w:r>
        <w:rPr>
          <w:sz w:val="20"/>
        </w:rPr>
        <w:t>cannot</w:t>
      </w:r>
      <w:r>
        <w:rPr>
          <w:spacing w:val="-2"/>
          <w:sz w:val="20"/>
        </w:rPr>
        <w:t> </w:t>
      </w:r>
      <w:r>
        <w:rPr>
          <w:sz w:val="20"/>
        </w:rPr>
        <w:t>be</w:t>
      </w:r>
      <w:r>
        <w:rPr>
          <w:spacing w:val="-2"/>
          <w:sz w:val="20"/>
        </w:rPr>
        <w:t> </w:t>
      </w:r>
      <w:r>
        <w:rPr>
          <w:sz w:val="20"/>
        </w:rPr>
        <w:t>held to have acquiesced unless he knew, or ought to have known, what his rights were). See </w:t>
      </w:r>
      <w:r>
        <w:rPr>
          <w:sz w:val="20"/>
        </w:rPr>
        <w:t>also</w:t>
      </w:r>
      <w:r>
        <w:rPr>
          <w:spacing w:val="40"/>
          <w:sz w:val="20"/>
        </w:rPr>
        <w:t> </w:t>
      </w:r>
      <w:r>
        <w:rPr>
          <w:rFonts w:ascii="Arial" w:hAnsi="Arial"/>
          <w:i/>
          <w:sz w:val="20"/>
        </w:rPr>
        <w:t>Re Howlett [1949] 1 Ch. 767, 775</w:t>
      </w:r>
      <w:r>
        <w:rPr>
          <w:sz w:val="20"/>
        </w:rPr>
        <w:t>. As regards laches, see below, para.28-141.</w:t>
      </w:r>
    </w:p>
    <w:p>
      <w:pPr>
        <w:pStyle w:val="BodyText"/>
        <w:spacing w:before="5"/>
      </w:pPr>
    </w:p>
    <w:p>
      <w:pPr>
        <w:tabs>
          <w:tab w:pos="705" w:val="left" w:leader="none"/>
        </w:tabs>
        <w:spacing w:before="0"/>
        <w:ind w:left="165" w:right="0" w:firstLine="0"/>
        <w:jc w:val="left"/>
        <w:rPr>
          <w:sz w:val="20"/>
        </w:rPr>
      </w:pPr>
      <w:bookmarkStart w:name="_bookmark1082" w:id="1084"/>
      <w:bookmarkEnd w:id="1084"/>
      <w:r>
        <w:rPr/>
      </w:r>
      <w:hyperlink w:history="true" w:anchor="_bookmark1025">
        <w:r>
          <w:rPr>
            <w:color w:val="005DA1"/>
            <w:spacing w:val="-4"/>
            <w:position w:val="5"/>
            <w:sz w:val="14"/>
            <w:u w:val="single" w:color="005DA1"/>
          </w:rPr>
          <w:t>564</w:t>
        </w:r>
      </w:hyperlink>
      <w:r>
        <w:rPr>
          <w:spacing w:val="-4"/>
          <w:position w:val="5"/>
          <w:sz w:val="14"/>
        </w:rPr>
        <w:t>.</w:t>
      </w:r>
      <w:r>
        <w:rPr>
          <w:position w:val="5"/>
          <w:sz w:val="14"/>
        </w:rPr>
        <w:tab/>
      </w:r>
      <w:r>
        <w:rPr>
          <w:rFonts w:ascii="Arial"/>
          <w:i/>
          <w:sz w:val="20"/>
        </w:rPr>
        <w:t>(1874) L.R. 5 P.C. 221, 239</w:t>
      </w:r>
      <w:r>
        <w:rPr>
          <w:rFonts w:ascii="Arial"/>
          <w:i/>
          <w:spacing w:val="-1"/>
          <w:sz w:val="20"/>
        </w:rPr>
        <w:t> </w:t>
      </w:r>
      <w:r>
        <w:rPr>
          <w:sz w:val="20"/>
        </w:rPr>
        <w:t>(wrongly attributed in the report to Sir Barnes </w:t>
      </w:r>
      <w:r>
        <w:rPr>
          <w:spacing w:val="-2"/>
          <w:sz w:val="20"/>
        </w:rPr>
        <w:t>Peacock).</w:t>
      </w:r>
    </w:p>
    <w:p>
      <w:pPr>
        <w:pStyle w:val="BodyText"/>
        <w:spacing w:before="5"/>
      </w:pPr>
    </w:p>
    <w:p>
      <w:pPr>
        <w:tabs>
          <w:tab w:pos="705" w:val="left" w:leader="none"/>
        </w:tabs>
        <w:spacing w:before="0"/>
        <w:ind w:left="165" w:right="0" w:firstLine="0"/>
        <w:jc w:val="left"/>
        <w:rPr>
          <w:sz w:val="20"/>
        </w:rPr>
      </w:pPr>
      <w:bookmarkStart w:name="_bookmark1083" w:id="1085"/>
      <w:bookmarkEnd w:id="1085"/>
      <w:r>
        <w:rPr/>
      </w:r>
      <w:hyperlink w:history="true" w:anchor="_bookmark1026">
        <w:r>
          <w:rPr>
            <w:color w:val="005DA1"/>
            <w:spacing w:val="-4"/>
            <w:position w:val="5"/>
            <w:sz w:val="14"/>
            <w:u w:val="single" w:color="005DA1"/>
          </w:rPr>
          <w:t>565</w:t>
        </w:r>
      </w:hyperlink>
      <w:r>
        <w:rPr>
          <w:spacing w:val="-4"/>
          <w:position w:val="5"/>
          <w:sz w:val="14"/>
        </w:rPr>
        <w:t>.</w:t>
      </w:r>
      <w:r>
        <w:rPr>
          <w:position w:val="5"/>
          <w:sz w:val="14"/>
        </w:rPr>
        <w:tab/>
      </w:r>
      <w:r>
        <w:rPr>
          <w:rFonts w:ascii="Arial"/>
          <w:i/>
          <w:sz w:val="20"/>
        </w:rPr>
        <w:t>(1878) 3 App. Cas. 1218, </w:t>
      </w:r>
      <w:r>
        <w:rPr>
          <w:rFonts w:ascii="Arial"/>
          <w:i/>
          <w:spacing w:val="-2"/>
          <w:sz w:val="20"/>
        </w:rPr>
        <w:t>1279</w:t>
      </w:r>
      <w:r>
        <w:rPr>
          <w:spacing w:val="-2"/>
          <w:sz w:val="20"/>
        </w:rPr>
        <w:t>.</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1084" w:id="1086"/>
      <w:bookmarkEnd w:id="1086"/>
      <w:r>
        <w:rPr/>
      </w:r>
      <w:hyperlink w:history="true" w:anchor="_bookmark1027">
        <w:r>
          <w:rPr>
            <w:color w:val="005DA1"/>
            <w:spacing w:val="-4"/>
            <w:position w:val="5"/>
            <w:sz w:val="14"/>
            <w:u w:val="single" w:color="005DA1"/>
          </w:rPr>
          <w:t>566</w:t>
        </w:r>
      </w:hyperlink>
      <w:r>
        <w:rPr>
          <w:spacing w:val="-4"/>
          <w:position w:val="5"/>
          <w:sz w:val="14"/>
        </w:rPr>
        <w:t>.</w:t>
      </w:r>
      <w:r>
        <w:rPr>
          <w:position w:val="5"/>
          <w:sz w:val="14"/>
        </w:rPr>
        <w:tab/>
      </w:r>
      <w:r>
        <w:rPr>
          <w:sz w:val="20"/>
        </w:rPr>
        <w:t>These statements by Lord Selborne and Lord Blackburn have often been cited with approval:</w:t>
      </w:r>
      <w:r>
        <w:rPr>
          <w:spacing w:val="40"/>
          <w:sz w:val="20"/>
        </w:rPr>
        <w:t> </w:t>
      </w:r>
      <w:r>
        <w:rPr>
          <w:sz w:val="20"/>
        </w:rPr>
        <w:t>see,</w:t>
      </w:r>
      <w:r>
        <w:rPr>
          <w:spacing w:val="45"/>
          <w:sz w:val="20"/>
        </w:rPr>
        <w:t> </w:t>
      </w:r>
      <w:r>
        <w:rPr>
          <w:sz w:val="20"/>
        </w:rPr>
        <w:t>e.g.</w:t>
      </w:r>
      <w:r>
        <w:rPr>
          <w:spacing w:val="48"/>
          <w:sz w:val="20"/>
        </w:rPr>
        <w:t> </w:t>
      </w:r>
      <w:r>
        <w:rPr>
          <w:rFonts w:ascii="Arial"/>
          <w:i/>
          <w:sz w:val="20"/>
        </w:rPr>
        <w:t>Re</w:t>
      </w:r>
      <w:r>
        <w:rPr>
          <w:rFonts w:ascii="Arial"/>
          <w:i/>
          <w:spacing w:val="48"/>
          <w:sz w:val="20"/>
        </w:rPr>
        <w:t> </w:t>
      </w:r>
      <w:r>
        <w:rPr>
          <w:rFonts w:ascii="Arial"/>
          <w:i/>
          <w:sz w:val="20"/>
        </w:rPr>
        <w:t>Sharpe</w:t>
      </w:r>
      <w:r>
        <w:rPr>
          <w:rFonts w:ascii="Arial"/>
          <w:i/>
          <w:spacing w:val="48"/>
          <w:sz w:val="20"/>
        </w:rPr>
        <w:t> </w:t>
      </w:r>
      <w:r>
        <w:rPr>
          <w:rFonts w:ascii="Arial"/>
          <w:i/>
          <w:sz w:val="20"/>
        </w:rPr>
        <w:t>[1892]</w:t>
      </w:r>
      <w:r>
        <w:rPr>
          <w:rFonts w:ascii="Arial"/>
          <w:i/>
          <w:spacing w:val="48"/>
          <w:sz w:val="20"/>
        </w:rPr>
        <w:t> </w:t>
      </w:r>
      <w:r>
        <w:rPr>
          <w:rFonts w:ascii="Arial"/>
          <w:i/>
          <w:sz w:val="20"/>
        </w:rPr>
        <w:t>1</w:t>
      </w:r>
      <w:r>
        <w:rPr>
          <w:rFonts w:ascii="Arial"/>
          <w:i/>
          <w:spacing w:val="48"/>
          <w:sz w:val="20"/>
        </w:rPr>
        <w:t> </w:t>
      </w:r>
      <w:r>
        <w:rPr>
          <w:rFonts w:ascii="Arial"/>
          <w:i/>
          <w:sz w:val="20"/>
        </w:rPr>
        <w:t>Ch.</w:t>
      </w:r>
      <w:r>
        <w:rPr>
          <w:rFonts w:ascii="Arial"/>
          <w:i/>
          <w:spacing w:val="48"/>
          <w:sz w:val="20"/>
        </w:rPr>
        <w:t> </w:t>
      </w:r>
      <w:r>
        <w:rPr>
          <w:rFonts w:ascii="Arial"/>
          <w:i/>
          <w:sz w:val="20"/>
        </w:rPr>
        <w:t>154,</w:t>
      </w:r>
      <w:r>
        <w:rPr>
          <w:rFonts w:ascii="Arial"/>
          <w:i/>
          <w:spacing w:val="48"/>
          <w:sz w:val="20"/>
        </w:rPr>
        <w:t> </w:t>
      </w:r>
      <w:r>
        <w:rPr>
          <w:rFonts w:ascii="Arial"/>
          <w:i/>
          <w:sz w:val="20"/>
        </w:rPr>
        <w:t>168</w:t>
      </w:r>
      <w:r>
        <w:rPr>
          <w:sz w:val="20"/>
        </w:rPr>
        <w:t>;</w:t>
      </w:r>
      <w:r>
        <w:rPr>
          <w:spacing w:val="48"/>
          <w:sz w:val="20"/>
        </w:rPr>
        <w:t> </w:t>
      </w:r>
      <w:r>
        <w:rPr>
          <w:rFonts w:ascii="Arial"/>
          <w:i/>
          <w:sz w:val="20"/>
        </w:rPr>
        <w:t>Rochefoucald</w:t>
      </w:r>
      <w:r>
        <w:rPr>
          <w:rFonts w:ascii="Arial"/>
          <w:i/>
          <w:spacing w:val="48"/>
          <w:sz w:val="20"/>
        </w:rPr>
        <w:t> </w:t>
      </w:r>
      <w:r>
        <w:rPr>
          <w:rFonts w:ascii="Arial"/>
          <w:i/>
          <w:sz w:val="20"/>
        </w:rPr>
        <w:t>v</w:t>
      </w:r>
      <w:r>
        <w:rPr>
          <w:rFonts w:ascii="Arial"/>
          <w:i/>
          <w:spacing w:val="48"/>
          <w:sz w:val="20"/>
        </w:rPr>
        <w:t> </w:t>
      </w:r>
      <w:r>
        <w:rPr>
          <w:rFonts w:ascii="Arial"/>
          <w:i/>
          <w:sz w:val="20"/>
        </w:rPr>
        <w:t>Boustead</w:t>
      </w:r>
      <w:r>
        <w:rPr>
          <w:rFonts w:ascii="Arial"/>
          <w:i/>
          <w:spacing w:val="48"/>
          <w:sz w:val="20"/>
        </w:rPr>
        <w:t> </w:t>
      </w:r>
      <w:r>
        <w:rPr>
          <w:rFonts w:ascii="Arial"/>
          <w:i/>
          <w:sz w:val="20"/>
        </w:rPr>
        <w:t>[1897]</w:t>
      </w:r>
      <w:r>
        <w:rPr>
          <w:rFonts w:ascii="Arial"/>
          <w:i/>
          <w:spacing w:val="48"/>
          <w:sz w:val="20"/>
        </w:rPr>
        <w:t> </w:t>
      </w:r>
      <w:r>
        <w:rPr>
          <w:rFonts w:ascii="Arial"/>
          <w:i/>
          <w:sz w:val="20"/>
        </w:rPr>
        <w:t>1</w:t>
      </w:r>
      <w:r>
        <w:rPr>
          <w:rFonts w:ascii="Arial"/>
          <w:i/>
          <w:spacing w:val="48"/>
          <w:sz w:val="20"/>
        </w:rPr>
        <w:t> </w:t>
      </w:r>
      <w:r>
        <w:rPr>
          <w:rFonts w:ascii="Arial"/>
          <w:i/>
          <w:sz w:val="20"/>
        </w:rPr>
        <w:t>Ch.</w:t>
      </w:r>
      <w:r>
        <w:rPr>
          <w:rFonts w:ascii="Arial"/>
          <w:i/>
          <w:spacing w:val="48"/>
          <w:sz w:val="20"/>
        </w:rPr>
        <w:t> </w:t>
      </w:r>
      <w:r>
        <w:rPr>
          <w:rFonts w:ascii="Arial"/>
          <w:i/>
          <w:spacing w:val="-4"/>
          <w:sz w:val="20"/>
        </w:rPr>
        <w:t>196,</w:t>
      </w:r>
    </w:p>
    <w:p>
      <w:pPr>
        <w:spacing w:line="223" w:lineRule="exact" w:before="0"/>
        <w:ind w:left="705" w:right="0" w:firstLine="0"/>
        <w:jc w:val="left"/>
        <w:rPr>
          <w:rFonts w:ascii="Arial" w:hAnsi="Arial"/>
          <w:i/>
          <w:sz w:val="20"/>
        </w:rPr>
      </w:pPr>
      <w:r>
        <w:rPr>
          <w:rFonts w:ascii="Arial" w:hAnsi="Arial"/>
          <w:i/>
          <w:sz w:val="20"/>
        </w:rPr>
        <w:t>210–211</w:t>
      </w:r>
      <w:r>
        <w:rPr>
          <w:sz w:val="20"/>
        </w:rPr>
        <w:t>;</w:t>
      </w:r>
      <w:r>
        <w:rPr>
          <w:spacing w:val="16"/>
          <w:sz w:val="20"/>
        </w:rPr>
        <w:t> </w:t>
      </w:r>
      <w:r>
        <w:rPr>
          <w:rFonts w:ascii="Arial" w:hAnsi="Arial"/>
          <w:i/>
          <w:sz w:val="20"/>
        </w:rPr>
        <w:t>Weld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Petre</w:t>
      </w:r>
      <w:r>
        <w:rPr>
          <w:rFonts w:ascii="Arial" w:hAnsi="Arial"/>
          <w:i/>
          <w:spacing w:val="19"/>
          <w:sz w:val="20"/>
        </w:rPr>
        <w:t> </w:t>
      </w:r>
      <w:r>
        <w:rPr>
          <w:rFonts w:ascii="Arial" w:hAnsi="Arial"/>
          <w:i/>
          <w:sz w:val="20"/>
        </w:rPr>
        <w:t>[1929]</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33,</w:t>
      </w:r>
      <w:r>
        <w:rPr>
          <w:rFonts w:ascii="Arial" w:hAnsi="Arial"/>
          <w:i/>
          <w:spacing w:val="19"/>
          <w:sz w:val="20"/>
        </w:rPr>
        <w:t> </w:t>
      </w:r>
      <w:r>
        <w:rPr>
          <w:rFonts w:ascii="Arial" w:hAnsi="Arial"/>
          <w:i/>
          <w:sz w:val="20"/>
        </w:rPr>
        <w:t>51–52,</w:t>
      </w:r>
      <w:r>
        <w:rPr>
          <w:rFonts w:ascii="Arial" w:hAnsi="Arial"/>
          <w:i/>
          <w:spacing w:val="18"/>
          <w:sz w:val="20"/>
        </w:rPr>
        <w:t> </w:t>
      </w:r>
      <w:r>
        <w:rPr>
          <w:rFonts w:ascii="Arial" w:hAnsi="Arial"/>
          <w:i/>
          <w:sz w:val="20"/>
        </w:rPr>
        <w:t>63</w:t>
      </w:r>
      <w:r>
        <w:rPr>
          <w:sz w:val="20"/>
        </w:rPr>
        <w:t>;</w:t>
      </w:r>
      <w:r>
        <w:rPr>
          <w:spacing w:val="19"/>
          <w:sz w:val="20"/>
        </w:rPr>
        <w:t> </w:t>
      </w:r>
      <w:r>
        <w:rPr>
          <w:rFonts w:ascii="Arial" w:hAnsi="Arial"/>
          <w:i/>
          <w:sz w:val="20"/>
        </w:rPr>
        <w:t>Agbeyegbe</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Ikomi</w:t>
      </w:r>
      <w:r>
        <w:rPr>
          <w:rFonts w:ascii="Arial" w:hAnsi="Arial"/>
          <w:i/>
          <w:spacing w:val="19"/>
          <w:sz w:val="20"/>
        </w:rPr>
        <w:t> </w:t>
      </w:r>
      <w:r>
        <w:rPr>
          <w:rFonts w:ascii="Arial" w:hAnsi="Arial"/>
          <w:i/>
          <w:sz w:val="20"/>
        </w:rPr>
        <w:t>[1953]</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pacing w:val="-4"/>
          <w:sz w:val="20"/>
        </w:rPr>
        <w:t>263,</w:t>
      </w:r>
    </w:p>
    <w:p>
      <w:pPr>
        <w:spacing w:line="225" w:lineRule="exact" w:before="0"/>
        <w:ind w:left="705" w:right="0" w:firstLine="0"/>
        <w:jc w:val="left"/>
        <w:rPr>
          <w:rFonts w:ascii="Arial" w:hAnsi="Arial"/>
          <w:i/>
          <w:sz w:val="20"/>
        </w:rPr>
      </w:pPr>
      <w:r>
        <w:rPr>
          <w:rFonts w:ascii="Arial" w:hAnsi="Arial"/>
          <w:i/>
          <w:sz w:val="20"/>
        </w:rPr>
        <w:t>266–267</w:t>
      </w:r>
      <w:r>
        <w:rPr>
          <w:sz w:val="20"/>
        </w:rPr>
        <w:t>;</w:t>
      </w:r>
      <w:r>
        <w:rPr>
          <w:spacing w:val="5"/>
          <w:sz w:val="20"/>
        </w:rPr>
        <w:t> </w:t>
      </w:r>
      <w:r>
        <w:rPr>
          <w:rFonts w:ascii="Arial" w:hAnsi="Arial"/>
          <w:i/>
          <w:sz w:val="20"/>
        </w:rPr>
        <w:t>Nwakobi</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Nzekwu</w:t>
      </w:r>
      <w:r>
        <w:rPr>
          <w:rFonts w:ascii="Arial" w:hAnsi="Arial"/>
          <w:i/>
          <w:spacing w:val="6"/>
          <w:sz w:val="20"/>
        </w:rPr>
        <w:t> </w:t>
      </w:r>
      <w:r>
        <w:rPr>
          <w:rFonts w:ascii="Arial" w:hAnsi="Arial"/>
          <w:i/>
          <w:sz w:val="20"/>
        </w:rPr>
        <w:t>[1964]</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z w:val="20"/>
        </w:rPr>
        <w:t>1019,</w:t>
      </w:r>
      <w:r>
        <w:rPr>
          <w:rFonts w:ascii="Arial" w:hAnsi="Arial"/>
          <w:i/>
          <w:spacing w:val="5"/>
          <w:sz w:val="20"/>
        </w:rPr>
        <w:t> </w:t>
      </w:r>
      <w:r>
        <w:rPr>
          <w:rFonts w:ascii="Arial" w:hAnsi="Arial"/>
          <w:i/>
          <w:sz w:val="20"/>
        </w:rPr>
        <w:t>1025</w:t>
      </w:r>
      <w:r>
        <w:rPr>
          <w:sz w:val="20"/>
        </w:rPr>
        <w:t>;</w:t>
      </w:r>
      <w:r>
        <w:rPr>
          <w:spacing w:val="6"/>
          <w:sz w:val="20"/>
        </w:rPr>
        <w:t> </w:t>
      </w:r>
      <w:r>
        <w:rPr>
          <w:rFonts w:ascii="Arial" w:hAnsi="Arial"/>
          <w:i/>
          <w:sz w:val="20"/>
        </w:rPr>
        <w:t>Nelson</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Rye</w:t>
      </w:r>
      <w:r>
        <w:rPr>
          <w:rFonts w:ascii="Arial" w:hAnsi="Arial"/>
          <w:i/>
          <w:spacing w:val="6"/>
          <w:sz w:val="20"/>
        </w:rPr>
        <w:t> </w:t>
      </w:r>
      <w:r>
        <w:rPr>
          <w:rFonts w:ascii="Arial" w:hAnsi="Arial"/>
          <w:i/>
          <w:sz w:val="20"/>
        </w:rPr>
        <w:t>[1996]</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pacing w:val="-2"/>
          <w:sz w:val="20"/>
        </w:rPr>
        <w:t>1378,</w:t>
      </w:r>
    </w:p>
    <w:p>
      <w:pPr>
        <w:spacing w:line="227" w:lineRule="exact" w:before="0"/>
        <w:ind w:left="705" w:right="0" w:firstLine="0"/>
        <w:jc w:val="left"/>
        <w:rPr>
          <w:sz w:val="20"/>
        </w:rPr>
      </w:pPr>
      <w:r>
        <w:rPr>
          <w:rFonts w:ascii="Arial"/>
          <w:i/>
          <w:sz w:val="20"/>
        </w:rPr>
        <w:t>1392</w:t>
      </w:r>
      <w:r>
        <w:rPr>
          <w:sz w:val="20"/>
        </w:rPr>
        <w:t>;</w:t>
      </w:r>
      <w:r>
        <w:rPr>
          <w:spacing w:val="-1"/>
          <w:sz w:val="20"/>
        </w:rPr>
        <w:t> </w:t>
      </w:r>
      <w:r>
        <w:rPr>
          <w:rFonts w:ascii="Arial"/>
          <w:i/>
          <w:sz w:val="20"/>
        </w:rPr>
        <w:t>Frawley v Neill, The Times, April 5, </w:t>
      </w:r>
      <w:r>
        <w:rPr>
          <w:rFonts w:ascii="Arial"/>
          <w:i/>
          <w:spacing w:val="-2"/>
          <w:sz w:val="20"/>
        </w:rPr>
        <w:t>1999</w:t>
      </w:r>
      <w:r>
        <w:rPr>
          <w:spacing w:val="-2"/>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085" w:id="1087"/>
      <w:bookmarkEnd w:id="1087"/>
      <w:r>
        <w:rPr/>
      </w:r>
      <w:hyperlink w:history="true" w:anchor="_bookmark1028">
        <w:r>
          <w:rPr>
            <w:color w:val="005DA1"/>
            <w:spacing w:val="-4"/>
            <w:position w:val="5"/>
            <w:sz w:val="14"/>
            <w:u w:val="single" w:color="005DA1"/>
          </w:rPr>
          <w:t>567</w:t>
        </w:r>
      </w:hyperlink>
      <w:r>
        <w:rPr>
          <w:spacing w:val="-4"/>
          <w:position w:val="5"/>
          <w:sz w:val="14"/>
        </w:rPr>
        <w:t>.</w:t>
      </w:r>
      <w:r>
        <w:rPr>
          <w:position w:val="5"/>
          <w:sz w:val="14"/>
        </w:rPr>
        <w:tab/>
      </w:r>
      <w:r>
        <w:rPr>
          <w:rFonts w:ascii="Arial"/>
          <w:i/>
          <w:sz w:val="20"/>
        </w:rPr>
        <w:t>Archbold</w:t>
      </w:r>
      <w:r>
        <w:rPr>
          <w:rFonts w:ascii="Arial"/>
          <w:i/>
          <w:spacing w:val="24"/>
          <w:sz w:val="20"/>
        </w:rPr>
        <w:t> </w:t>
      </w:r>
      <w:r>
        <w:rPr>
          <w:rFonts w:ascii="Arial"/>
          <w:i/>
          <w:sz w:val="20"/>
        </w:rPr>
        <w:t>v</w:t>
      </w:r>
      <w:r>
        <w:rPr>
          <w:rFonts w:ascii="Arial"/>
          <w:i/>
          <w:spacing w:val="25"/>
          <w:sz w:val="20"/>
        </w:rPr>
        <w:t> </w:t>
      </w:r>
      <w:r>
        <w:rPr>
          <w:rFonts w:ascii="Arial"/>
          <w:i/>
          <w:sz w:val="20"/>
        </w:rPr>
        <w:t>Scully</w:t>
      </w:r>
      <w:r>
        <w:rPr>
          <w:rFonts w:ascii="Arial"/>
          <w:i/>
          <w:spacing w:val="25"/>
          <w:sz w:val="20"/>
        </w:rPr>
        <w:t> </w:t>
      </w:r>
      <w:r>
        <w:rPr>
          <w:rFonts w:ascii="Arial"/>
          <w:i/>
          <w:sz w:val="20"/>
        </w:rPr>
        <w:t>(1861)</w:t>
      </w:r>
      <w:r>
        <w:rPr>
          <w:rFonts w:ascii="Arial"/>
          <w:i/>
          <w:spacing w:val="25"/>
          <w:sz w:val="20"/>
        </w:rPr>
        <w:t> </w:t>
      </w:r>
      <w:r>
        <w:rPr>
          <w:rFonts w:ascii="Arial"/>
          <w:i/>
          <w:sz w:val="20"/>
        </w:rPr>
        <w:t>9</w:t>
      </w:r>
      <w:r>
        <w:rPr>
          <w:rFonts w:ascii="Arial"/>
          <w:i/>
          <w:spacing w:val="25"/>
          <w:sz w:val="20"/>
        </w:rPr>
        <w:t> </w:t>
      </w:r>
      <w:r>
        <w:rPr>
          <w:rFonts w:ascii="Arial"/>
          <w:i/>
          <w:sz w:val="20"/>
        </w:rPr>
        <w:t>H.L.C.</w:t>
      </w:r>
      <w:r>
        <w:rPr>
          <w:rFonts w:ascii="Arial"/>
          <w:i/>
          <w:spacing w:val="25"/>
          <w:sz w:val="20"/>
        </w:rPr>
        <w:t> </w:t>
      </w:r>
      <w:r>
        <w:rPr>
          <w:rFonts w:ascii="Arial"/>
          <w:i/>
          <w:sz w:val="20"/>
        </w:rPr>
        <w:t>360,</w:t>
      </w:r>
      <w:r>
        <w:rPr>
          <w:rFonts w:ascii="Arial"/>
          <w:i/>
          <w:spacing w:val="25"/>
          <w:sz w:val="20"/>
        </w:rPr>
        <w:t> </w:t>
      </w:r>
      <w:r>
        <w:rPr>
          <w:rFonts w:ascii="Arial"/>
          <w:i/>
          <w:sz w:val="20"/>
        </w:rPr>
        <w:t>383</w:t>
      </w:r>
      <w:r>
        <w:rPr>
          <w:sz w:val="20"/>
        </w:rPr>
        <w:t>;</w:t>
      </w:r>
      <w:r>
        <w:rPr>
          <w:spacing w:val="25"/>
          <w:sz w:val="20"/>
        </w:rPr>
        <w:t> </w:t>
      </w:r>
      <w:r>
        <w:rPr>
          <w:rFonts w:ascii="Arial"/>
          <w:i/>
          <w:sz w:val="20"/>
        </w:rPr>
        <w:t>Knox</w:t>
      </w:r>
      <w:r>
        <w:rPr>
          <w:rFonts w:ascii="Arial"/>
          <w:i/>
          <w:spacing w:val="24"/>
          <w:sz w:val="20"/>
        </w:rPr>
        <w:t> </w:t>
      </w:r>
      <w:r>
        <w:rPr>
          <w:rFonts w:ascii="Arial"/>
          <w:i/>
          <w:sz w:val="20"/>
        </w:rPr>
        <w:t>v</w:t>
      </w:r>
      <w:r>
        <w:rPr>
          <w:rFonts w:ascii="Arial"/>
          <w:i/>
          <w:spacing w:val="25"/>
          <w:sz w:val="20"/>
        </w:rPr>
        <w:t> </w:t>
      </w:r>
      <w:r>
        <w:rPr>
          <w:rFonts w:ascii="Arial"/>
          <w:i/>
          <w:sz w:val="20"/>
        </w:rPr>
        <w:t>Gye</w:t>
      </w:r>
      <w:r>
        <w:rPr>
          <w:rFonts w:ascii="Arial"/>
          <w:i/>
          <w:spacing w:val="25"/>
          <w:sz w:val="20"/>
        </w:rPr>
        <w:t> </w:t>
      </w:r>
      <w:r>
        <w:rPr>
          <w:rFonts w:ascii="Arial"/>
          <w:i/>
          <w:sz w:val="20"/>
        </w:rPr>
        <w:t>(1872)</w:t>
      </w:r>
      <w:r>
        <w:rPr>
          <w:rFonts w:ascii="Arial"/>
          <w:i/>
          <w:spacing w:val="25"/>
          <w:sz w:val="20"/>
        </w:rPr>
        <w:t> </w:t>
      </w:r>
      <w:r>
        <w:rPr>
          <w:rFonts w:ascii="Arial"/>
          <w:i/>
          <w:sz w:val="20"/>
        </w:rPr>
        <w:t>L.R.</w:t>
      </w:r>
      <w:r>
        <w:rPr>
          <w:rFonts w:ascii="Arial"/>
          <w:i/>
          <w:spacing w:val="25"/>
          <w:sz w:val="20"/>
        </w:rPr>
        <w:t> </w:t>
      </w:r>
      <w:r>
        <w:rPr>
          <w:rFonts w:ascii="Arial"/>
          <w:i/>
          <w:sz w:val="20"/>
        </w:rPr>
        <w:t>5</w:t>
      </w:r>
      <w:r>
        <w:rPr>
          <w:rFonts w:ascii="Arial"/>
          <w:i/>
          <w:spacing w:val="25"/>
          <w:sz w:val="20"/>
        </w:rPr>
        <w:t> </w:t>
      </w:r>
      <w:r>
        <w:rPr>
          <w:rFonts w:ascii="Arial"/>
          <w:i/>
          <w:sz w:val="20"/>
        </w:rPr>
        <w:t>H.L.</w:t>
      </w:r>
      <w:r>
        <w:rPr>
          <w:rFonts w:ascii="Arial"/>
          <w:i/>
          <w:spacing w:val="25"/>
          <w:sz w:val="20"/>
        </w:rPr>
        <w:t> </w:t>
      </w:r>
      <w:r>
        <w:rPr>
          <w:rFonts w:ascii="Arial"/>
          <w:i/>
          <w:sz w:val="20"/>
        </w:rPr>
        <w:t>656</w:t>
      </w:r>
      <w:r>
        <w:rPr>
          <w:sz w:val="20"/>
        </w:rPr>
        <w:t>;</w:t>
      </w:r>
      <w:r>
        <w:rPr>
          <w:spacing w:val="25"/>
          <w:sz w:val="20"/>
        </w:rPr>
        <w:t> </w:t>
      </w:r>
      <w:r>
        <w:rPr>
          <w:rFonts w:ascii="Arial"/>
          <w:i/>
          <w:sz w:val="20"/>
        </w:rPr>
        <w:t>Fullwood</w:t>
      </w:r>
      <w:r>
        <w:rPr>
          <w:rFonts w:ascii="Arial"/>
          <w:i/>
          <w:spacing w:val="25"/>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Fullwood</w:t>
      </w:r>
      <w:r>
        <w:rPr>
          <w:rFonts w:ascii="Arial"/>
          <w:i/>
          <w:spacing w:val="5"/>
          <w:sz w:val="20"/>
        </w:rPr>
        <w:t> </w:t>
      </w:r>
      <w:r>
        <w:rPr>
          <w:rFonts w:ascii="Arial"/>
          <w:i/>
          <w:sz w:val="20"/>
        </w:rPr>
        <w:t>(1878)</w:t>
      </w:r>
      <w:r>
        <w:rPr>
          <w:rFonts w:ascii="Arial"/>
          <w:i/>
          <w:spacing w:val="8"/>
          <w:sz w:val="20"/>
        </w:rPr>
        <w:t> </w:t>
      </w:r>
      <w:r>
        <w:rPr>
          <w:rFonts w:ascii="Arial"/>
          <w:i/>
          <w:sz w:val="20"/>
        </w:rPr>
        <w:t>8</w:t>
      </w:r>
      <w:r>
        <w:rPr>
          <w:rFonts w:ascii="Arial"/>
          <w:i/>
          <w:spacing w:val="8"/>
          <w:sz w:val="20"/>
        </w:rPr>
        <w:t> </w:t>
      </w:r>
      <w:r>
        <w:rPr>
          <w:rFonts w:ascii="Arial"/>
          <w:i/>
          <w:sz w:val="20"/>
        </w:rPr>
        <w:t>Ch.</w:t>
      </w:r>
      <w:r>
        <w:rPr>
          <w:rFonts w:ascii="Arial"/>
          <w:i/>
          <w:spacing w:val="8"/>
          <w:sz w:val="20"/>
        </w:rPr>
        <w:t> </w:t>
      </w:r>
      <w:r>
        <w:rPr>
          <w:rFonts w:ascii="Arial"/>
          <w:i/>
          <w:sz w:val="20"/>
        </w:rPr>
        <w:t>D.</w:t>
      </w:r>
      <w:r>
        <w:rPr>
          <w:rFonts w:ascii="Arial"/>
          <w:i/>
          <w:spacing w:val="8"/>
          <w:sz w:val="20"/>
        </w:rPr>
        <w:t> </w:t>
      </w:r>
      <w:r>
        <w:rPr>
          <w:rFonts w:ascii="Arial"/>
          <w:i/>
          <w:sz w:val="20"/>
        </w:rPr>
        <w:t>176</w:t>
      </w:r>
      <w:r>
        <w:rPr>
          <w:sz w:val="20"/>
        </w:rPr>
        <w:t>;</w:t>
      </w:r>
      <w:r>
        <w:rPr>
          <w:spacing w:val="8"/>
          <w:sz w:val="20"/>
        </w:rPr>
        <w:t> </w:t>
      </w:r>
      <w:r>
        <w:rPr>
          <w:rFonts w:ascii="Arial"/>
          <w:i/>
          <w:sz w:val="20"/>
        </w:rPr>
        <w:t>Re</w:t>
      </w:r>
      <w:r>
        <w:rPr>
          <w:rFonts w:ascii="Arial"/>
          <w:i/>
          <w:spacing w:val="8"/>
          <w:sz w:val="20"/>
        </w:rPr>
        <w:t> </w:t>
      </w:r>
      <w:r>
        <w:rPr>
          <w:rFonts w:ascii="Arial"/>
          <w:i/>
          <w:sz w:val="20"/>
        </w:rPr>
        <w:t>Baker</w:t>
      </w:r>
      <w:r>
        <w:rPr>
          <w:rFonts w:ascii="Arial"/>
          <w:i/>
          <w:spacing w:val="8"/>
          <w:sz w:val="20"/>
        </w:rPr>
        <w:t> </w:t>
      </w:r>
      <w:r>
        <w:rPr>
          <w:rFonts w:ascii="Arial"/>
          <w:i/>
          <w:sz w:val="20"/>
        </w:rPr>
        <w:t>(1881)</w:t>
      </w:r>
      <w:r>
        <w:rPr>
          <w:rFonts w:ascii="Arial"/>
          <w:i/>
          <w:spacing w:val="8"/>
          <w:sz w:val="20"/>
        </w:rPr>
        <w:t> </w:t>
      </w:r>
      <w:r>
        <w:rPr>
          <w:rFonts w:ascii="Arial"/>
          <w:i/>
          <w:sz w:val="20"/>
        </w:rPr>
        <w:t>20</w:t>
      </w:r>
      <w:r>
        <w:rPr>
          <w:rFonts w:ascii="Arial"/>
          <w:i/>
          <w:spacing w:val="7"/>
          <w:sz w:val="20"/>
        </w:rPr>
        <w:t> </w:t>
      </w:r>
      <w:r>
        <w:rPr>
          <w:rFonts w:ascii="Arial"/>
          <w:i/>
          <w:sz w:val="20"/>
        </w:rPr>
        <w:t>Ch.</w:t>
      </w:r>
      <w:r>
        <w:rPr>
          <w:rFonts w:ascii="Arial"/>
          <w:i/>
          <w:spacing w:val="8"/>
          <w:sz w:val="20"/>
        </w:rPr>
        <w:t> </w:t>
      </w:r>
      <w:r>
        <w:rPr>
          <w:rFonts w:ascii="Arial"/>
          <w:i/>
          <w:sz w:val="20"/>
        </w:rPr>
        <w:t>D.</w:t>
      </w:r>
      <w:r>
        <w:rPr>
          <w:rFonts w:ascii="Arial"/>
          <w:i/>
          <w:spacing w:val="8"/>
          <w:sz w:val="20"/>
        </w:rPr>
        <w:t> </w:t>
      </w:r>
      <w:r>
        <w:rPr>
          <w:rFonts w:ascii="Arial"/>
          <w:i/>
          <w:sz w:val="20"/>
        </w:rPr>
        <w:t>230</w:t>
      </w:r>
      <w:r>
        <w:rPr>
          <w:sz w:val="20"/>
        </w:rPr>
        <w:t>;</w:t>
      </w:r>
      <w:r>
        <w:rPr>
          <w:spacing w:val="8"/>
          <w:sz w:val="20"/>
        </w:rPr>
        <w:t> </w:t>
      </w:r>
      <w:r>
        <w:rPr>
          <w:rFonts w:ascii="Arial"/>
          <w:i/>
          <w:sz w:val="20"/>
        </w:rPr>
        <w:t>Re</w:t>
      </w:r>
      <w:r>
        <w:rPr>
          <w:rFonts w:ascii="Arial"/>
          <w:i/>
          <w:spacing w:val="8"/>
          <w:sz w:val="20"/>
        </w:rPr>
        <w:t> </w:t>
      </w:r>
      <w:r>
        <w:rPr>
          <w:rFonts w:ascii="Arial"/>
          <w:i/>
          <w:sz w:val="20"/>
        </w:rPr>
        <w:t>Maddever</w:t>
      </w:r>
      <w:r>
        <w:rPr>
          <w:rFonts w:ascii="Arial"/>
          <w:i/>
          <w:spacing w:val="8"/>
          <w:sz w:val="20"/>
        </w:rPr>
        <w:t> </w:t>
      </w:r>
      <w:r>
        <w:rPr>
          <w:rFonts w:ascii="Arial"/>
          <w:i/>
          <w:sz w:val="20"/>
        </w:rPr>
        <w:t>(1884)</w:t>
      </w:r>
      <w:r>
        <w:rPr>
          <w:rFonts w:ascii="Arial"/>
          <w:i/>
          <w:spacing w:val="8"/>
          <w:sz w:val="20"/>
        </w:rPr>
        <w:t> </w:t>
      </w:r>
      <w:r>
        <w:rPr>
          <w:rFonts w:ascii="Arial"/>
          <w:i/>
          <w:sz w:val="20"/>
        </w:rPr>
        <w:t>27</w:t>
      </w:r>
      <w:r>
        <w:rPr>
          <w:rFonts w:ascii="Arial"/>
          <w:i/>
          <w:spacing w:val="8"/>
          <w:sz w:val="20"/>
        </w:rPr>
        <w:t> </w:t>
      </w:r>
      <w:r>
        <w:rPr>
          <w:rFonts w:ascii="Arial"/>
          <w:i/>
          <w:sz w:val="20"/>
        </w:rPr>
        <w:t>Ch.</w:t>
      </w:r>
      <w:r>
        <w:rPr>
          <w:rFonts w:ascii="Arial"/>
          <w:i/>
          <w:spacing w:val="8"/>
          <w:sz w:val="20"/>
        </w:rPr>
        <w:t> </w:t>
      </w:r>
      <w:r>
        <w:rPr>
          <w:rFonts w:ascii="Arial"/>
          <w:i/>
          <w:spacing w:val="-5"/>
          <w:sz w:val="20"/>
        </w:rPr>
        <w:t>D.</w:t>
      </w:r>
    </w:p>
    <w:p>
      <w:pPr>
        <w:spacing w:line="235" w:lineRule="auto" w:before="1"/>
        <w:ind w:left="705" w:right="167" w:firstLine="0"/>
        <w:jc w:val="both"/>
        <w:rPr>
          <w:sz w:val="20"/>
        </w:rPr>
      </w:pPr>
      <w:r>
        <w:rPr>
          <w:rFonts w:ascii="Arial" w:hAnsi="Arial"/>
          <w:i/>
          <w:sz w:val="20"/>
        </w:rPr>
        <w:t>523</w:t>
      </w:r>
      <w:r>
        <w:rPr>
          <w:sz w:val="20"/>
        </w:rPr>
        <w:t>; </w:t>
      </w:r>
      <w:r>
        <w:rPr>
          <w:rFonts w:ascii="Arial" w:hAnsi="Arial"/>
          <w:i/>
          <w:sz w:val="20"/>
        </w:rPr>
        <w:t>Re Pauling’s Settlement Trusts [1964] Ch. 303, 353</w:t>
      </w:r>
      <w:r>
        <w:rPr>
          <w:sz w:val="20"/>
        </w:rPr>
        <w:t>; </w:t>
      </w:r>
      <w:r>
        <w:rPr>
          <w:rFonts w:ascii="Arial" w:hAnsi="Arial"/>
          <w:i/>
          <w:sz w:val="20"/>
        </w:rPr>
        <w:t>Re Loftus [2006] EWCA Civ 591, [2007] 1 W.L.R. 1124 </w:t>
      </w:r>
      <w:r>
        <w:rPr>
          <w:sz w:val="20"/>
        </w:rPr>
        <w:t>at [37]. See also </w:t>
      </w:r>
      <w:r>
        <w:rPr>
          <w:rFonts w:ascii="Arial" w:hAnsi="Arial"/>
          <w:i/>
          <w:sz w:val="20"/>
        </w:rPr>
        <w:t>P &amp; O Nedlloyd BV v Arab Metals Co, The UB Tiger [2006] EWCA Civ 1717, [2007] 1 W.L.R. 2288 </w:t>
      </w:r>
      <w:r>
        <w:rPr>
          <w:sz w:val="20"/>
        </w:rPr>
        <w:t>(where the case was not one of laches by </w:t>
      </w:r>
      <w:r>
        <w:rPr>
          <w:sz w:val="20"/>
        </w:rPr>
        <w:t>mere delay). But if a limitation period applies by analogy to rescission, laches short of that may bar that remedy: see paras 28-136, 28-145.</w:t>
      </w:r>
    </w:p>
    <w:p>
      <w:pPr>
        <w:pStyle w:val="BodyText"/>
        <w:spacing w:before="5"/>
      </w:pPr>
    </w:p>
    <w:p>
      <w:pPr>
        <w:pStyle w:val="BodyText"/>
        <w:tabs>
          <w:tab w:pos="705" w:val="left" w:leader="none"/>
        </w:tabs>
        <w:ind w:left="165"/>
      </w:pPr>
      <w:bookmarkStart w:name="_bookmark1086" w:id="1088"/>
      <w:bookmarkEnd w:id="1088"/>
      <w:r>
        <w:rPr/>
      </w:r>
      <w:hyperlink w:history="true" w:anchor="_bookmark1029">
        <w:r>
          <w:rPr>
            <w:color w:val="005DA1"/>
            <w:spacing w:val="-4"/>
            <w:position w:val="5"/>
            <w:sz w:val="14"/>
            <w:u w:val="single" w:color="005DA1"/>
          </w:rPr>
          <w:t>568</w:t>
        </w:r>
      </w:hyperlink>
      <w:r>
        <w:rPr>
          <w:spacing w:val="-4"/>
          <w:position w:val="5"/>
          <w:sz w:val="14"/>
        </w:rPr>
        <w:t>.</w:t>
      </w:r>
      <w:r>
        <w:rPr>
          <w:position w:val="5"/>
          <w:sz w:val="14"/>
        </w:rPr>
        <w:tab/>
      </w:r>
      <w:r>
        <w:rPr/>
        <w:t>Limitation Act 1980 </w:t>
      </w:r>
      <w:r>
        <w:rPr>
          <w:spacing w:val="-2"/>
        </w:rPr>
        <w:t>s.36(2).</w:t>
      </w:r>
    </w:p>
    <w:p>
      <w:pPr>
        <w:pStyle w:val="BodyText"/>
        <w:spacing w:before="5"/>
      </w:pPr>
    </w:p>
    <w:p>
      <w:pPr>
        <w:tabs>
          <w:tab w:pos="705" w:val="left" w:leader="none"/>
        </w:tabs>
        <w:spacing w:before="0"/>
        <w:ind w:left="165" w:right="0" w:firstLine="0"/>
        <w:jc w:val="left"/>
        <w:rPr>
          <w:sz w:val="20"/>
        </w:rPr>
      </w:pPr>
      <w:bookmarkStart w:name="_bookmark1087" w:id="1089"/>
      <w:bookmarkEnd w:id="1089"/>
      <w:r>
        <w:rPr/>
      </w:r>
      <w:hyperlink w:history="true" w:anchor="_bookmark1030">
        <w:r>
          <w:rPr>
            <w:color w:val="005DA1"/>
            <w:spacing w:val="-4"/>
            <w:position w:val="5"/>
            <w:sz w:val="14"/>
            <w:u w:val="single" w:color="005DA1"/>
          </w:rPr>
          <w:t>569</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Loftus [2006] EWCA Civ 591, [2007] 1 W.L.R. </w:t>
      </w:r>
      <w:r>
        <w:rPr>
          <w:rFonts w:ascii="Arial"/>
          <w:i/>
          <w:spacing w:val="-2"/>
          <w:sz w:val="20"/>
        </w:rPr>
        <w:t>1124</w:t>
      </w:r>
      <w:r>
        <w:rPr>
          <w:spacing w:val="-2"/>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088" w:id="1090"/>
      <w:bookmarkEnd w:id="1090"/>
      <w:r>
        <w:rPr/>
      </w:r>
      <w:hyperlink w:history="true" w:anchor="_bookmark1031">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Life</w:t>
      </w:r>
      <w:r>
        <w:rPr>
          <w:rFonts w:ascii="Arial"/>
          <w:i/>
          <w:spacing w:val="21"/>
          <w:sz w:val="20"/>
        </w:rPr>
        <w:t> </w:t>
      </w:r>
      <w:r>
        <w:rPr>
          <w:rFonts w:ascii="Arial"/>
          <w:i/>
          <w:sz w:val="20"/>
        </w:rPr>
        <w:t>Association</w:t>
      </w:r>
      <w:r>
        <w:rPr>
          <w:rFonts w:ascii="Arial"/>
          <w:i/>
          <w:spacing w:val="21"/>
          <w:sz w:val="20"/>
        </w:rPr>
        <w:t> </w:t>
      </w:r>
      <w:r>
        <w:rPr>
          <w:rFonts w:ascii="Arial"/>
          <w:i/>
          <w:sz w:val="20"/>
        </w:rPr>
        <w:t>of</w:t>
      </w:r>
      <w:r>
        <w:rPr>
          <w:rFonts w:ascii="Arial"/>
          <w:i/>
          <w:spacing w:val="21"/>
          <w:sz w:val="20"/>
        </w:rPr>
        <w:t> </w:t>
      </w:r>
      <w:r>
        <w:rPr>
          <w:rFonts w:ascii="Arial"/>
          <w:i/>
          <w:sz w:val="20"/>
        </w:rPr>
        <w:t>Scotland</w:t>
      </w:r>
      <w:r>
        <w:rPr>
          <w:rFonts w:ascii="Arial"/>
          <w:i/>
          <w:spacing w:val="21"/>
          <w:sz w:val="20"/>
        </w:rPr>
        <w:t> </w:t>
      </w:r>
      <w:r>
        <w:rPr>
          <w:rFonts w:ascii="Arial"/>
          <w:i/>
          <w:sz w:val="20"/>
        </w:rPr>
        <w:t>v</w:t>
      </w:r>
      <w:r>
        <w:rPr>
          <w:rFonts w:ascii="Arial"/>
          <w:i/>
          <w:spacing w:val="21"/>
          <w:sz w:val="20"/>
        </w:rPr>
        <w:t> </w:t>
      </w:r>
      <w:r>
        <w:rPr>
          <w:rFonts w:ascii="Arial"/>
          <w:i/>
          <w:sz w:val="20"/>
        </w:rPr>
        <w:t>Siddall</w:t>
      </w:r>
      <w:r>
        <w:rPr>
          <w:rFonts w:ascii="Arial"/>
          <w:i/>
          <w:spacing w:val="21"/>
          <w:sz w:val="20"/>
        </w:rPr>
        <w:t> </w:t>
      </w:r>
      <w:r>
        <w:rPr>
          <w:rFonts w:ascii="Arial"/>
          <w:i/>
          <w:sz w:val="20"/>
        </w:rPr>
        <w:t>(1861)</w:t>
      </w:r>
      <w:r>
        <w:rPr>
          <w:rFonts w:ascii="Arial"/>
          <w:i/>
          <w:spacing w:val="21"/>
          <w:sz w:val="20"/>
        </w:rPr>
        <w:t> </w:t>
      </w:r>
      <w:r>
        <w:rPr>
          <w:rFonts w:ascii="Arial"/>
          <w:i/>
          <w:sz w:val="20"/>
        </w:rPr>
        <w:t>3</w:t>
      </w:r>
      <w:r>
        <w:rPr>
          <w:rFonts w:ascii="Arial"/>
          <w:i/>
          <w:spacing w:val="21"/>
          <w:sz w:val="20"/>
        </w:rPr>
        <w:t> </w:t>
      </w:r>
      <w:r>
        <w:rPr>
          <w:rFonts w:ascii="Arial"/>
          <w:i/>
          <w:sz w:val="20"/>
        </w:rPr>
        <w:t>De</w:t>
      </w:r>
      <w:r>
        <w:rPr>
          <w:rFonts w:ascii="Arial"/>
          <w:i/>
          <w:spacing w:val="21"/>
          <w:sz w:val="20"/>
        </w:rPr>
        <w:t> </w:t>
      </w:r>
      <w:r>
        <w:rPr>
          <w:rFonts w:ascii="Arial"/>
          <w:i/>
          <w:sz w:val="20"/>
        </w:rPr>
        <w:t>G.F.</w:t>
      </w:r>
      <w:r>
        <w:rPr>
          <w:rFonts w:ascii="Arial"/>
          <w:i/>
          <w:spacing w:val="21"/>
          <w:sz w:val="20"/>
        </w:rPr>
        <w:t> </w:t>
      </w:r>
      <w:r>
        <w:rPr>
          <w:rFonts w:ascii="Arial"/>
          <w:i/>
          <w:sz w:val="20"/>
        </w:rPr>
        <w:t>&amp;</w:t>
      </w:r>
      <w:r>
        <w:rPr>
          <w:rFonts w:ascii="Arial"/>
          <w:i/>
          <w:spacing w:val="21"/>
          <w:sz w:val="20"/>
        </w:rPr>
        <w:t> </w:t>
      </w:r>
      <w:r>
        <w:rPr>
          <w:rFonts w:ascii="Arial"/>
          <w:i/>
          <w:sz w:val="20"/>
        </w:rPr>
        <w:t>J.</w:t>
      </w:r>
      <w:r>
        <w:rPr>
          <w:rFonts w:ascii="Arial"/>
          <w:i/>
          <w:spacing w:val="21"/>
          <w:sz w:val="20"/>
        </w:rPr>
        <w:t> </w:t>
      </w:r>
      <w:r>
        <w:rPr>
          <w:rFonts w:ascii="Arial"/>
          <w:i/>
          <w:sz w:val="20"/>
        </w:rPr>
        <w:t>58,</w:t>
      </w:r>
      <w:r>
        <w:rPr>
          <w:rFonts w:ascii="Arial"/>
          <w:i/>
          <w:spacing w:val="21"/>
          <w:sz w:val="20"/>
        </w:rPr>
        <w:t> </w:t>
      </w:r>
      <w:r>
        <w:rPr>
          <w:rFonts w:ascii="Arial"/>
          <w:i/>
          <w:sz w:val="20"/>
        </w:rPr>
        <w:t>74</w:t>
      </w:r>
      <w:r>
        <w:rPr>
          <w:sz w:val="20"/>
        </w:rPr>
        <w:t>;</w:t>
      </w:r>
      <w:r>
        <w:rPr>
          <w:spacing w:val="21"/>
          <w:sz w:val="20"/>
        </w:rPr>
        <w:t> </w:t>
      </w:r>
      <w:r>
        <w:rPr>
          <w:rFonts w:ascii="Arial"/>
          <w:i/>
          <w:sz w:val="20"/>
        </w:rPr>
        <w:t>Lindsay</w:t>
      </w:r>
      <w:r>
        <w:rPr>
          <w:rFonts w:ascii="Arial"/>
          <w:i/>
          <w:spacing w:val="21"/>
          <w:sz w:val="20"/>
        </w:rPr>
        <w:t> </w:t>
      </w:r>
      <w:r>
        <w:rPr>
          <w:rFonts w:ascii="Arial"/>
          <w:i/>
          <w:sz w:val="20"/>
        </w:rPr>
        <w:t>Petroleum</w:t>
      </w:r>
      <w:r>
        <w:rPr>
          <w:rFonts w:ascii="Arial"/>
          <w:i/>
          <w:spacing w:val="21"/>
          <w:sz w:val="20"/>
        </w:rPr>
        <w:t> </w:t>
      </w:r>
      <w:r>
        <w:rPr>
          <w:rFonts w:ascii="Arial"/>
          <w:i/>
          <w:sz w:val="20"/>
        </w:rPr>
        <w:t>Co</w:t>
      </w:r>
      <w:r>
        <w:rPr>
          <w:rFonts w:ascii="Arial"/>
          <w:i/>
          <w:spacing w:val="21"/>
          <w:sz w:val="20"/>
        </w:rPr>
        <w:t> </w:t>
      </w:r>
      <w:r>
        <w:rPr>
          <w:rFonts w:ascii="Arial"/>
          <w:i/>
          <w:sz w:val="20"/>
        </w:rPr>
        <w:t>v Hurd</w:t>
      </w:r>
      <w:r>
        <w:rPr>
          <w:rFonts w:ascii="Arial"/>
          <w:i/>
          <w:spacing w:val="26"/>
          <w:sz w:val="20"/>
        </w:rPr>
        <w:t> </w:t>
      </w:r>
      <w:r>
        <w:rPr>
          <w:rFonts w:ascii="Arial"/>
          <w:i/>
          <w:sz w:val="20"/>
        </w:rPr>
        <w:t>(1874)</w:t>
      </w:r>
      <w:r>
        <w:rPr>
          <w:rFonts w:ascii="Arial"/>
          <w:i/>
          <w:spacing w:val="27"/>
          <w:sz w:val="20"/>
        </w:rPr>
        <w:t> </w:t>
      </w:r>
      <w:r>
        <w:rPr>
          <w:rFonts w:ascii="Arial"/>
          <w:i/>
          <w:sz w:val="20"/>
        </w:rPr>
        <w:t>L.R.</w:t>
      </w:r>
      <w:r>
        <w:rPr>
          <w:rFonts w:ascii="Arial"/>
          <w:i/>
          <w:spacing w:val="27"/>
          <w:sz w:val="20"/>
        </w:rPr>
        <w:t> </w:t>
      </w:r>
      <w:r>
        <w:rPr>
          <w:rFonts w:ascii="Arial"/>
          <w:i/>
          <w:sz w:val="20"/>
        </w:rPr>
        <w:t>5</w:t>
      </w:r>
      <w:r>
        <w:rPr>
          <w:rFonts w:ascii="Arial"/>
          <w:i/>
          <w:spacing w:val="27"/>
          <w:sz w:val="20"/>
        </w:rPr>
        <w:t> </w:t>
      </w:r>
      <w:r>
        <w:rPr>
          <w:rFonts w:ascii="Arial"/>
          <w:i/>
          <w:sz w:val="20"/>
        </w:rPr>
        <w:t>P.C.</w:t>
      </w:r>
      <w:r>
        <w:rPr>
          <w:rFonts w:ascii="Arial"/>
          <w:i/>
          <w:spacing w:val="27"/>
          <w:sz w:val="20"/>
        </w:rPr>
        <w:t> </w:t>
      </w:r>
      <w:r>
        <w:rPr>
          <w:rFonts w:ascii="Arial"/>
          <w:i/>
          <w:sz w:val="20"/>
        </w:rPr>
        <w:t>221,</w:t>
      </w:r>
      <w:r>
        <w:rPr>
          <w:rFonts w:ascii="Arial"/>
          <w:i/>
          <w:spacing w:val="27"/>
          <w:sz w:val="20"/>
        </w:rPr>
        <w:t> </w:t>
      </w:r>
      <w:r>
        <w:rPr>
          <w:rFonts w:ascii="Arial"/>
          <w:i/>
          <w:sz w:val="20"/>
        </w:rPr>
        <w:t>241</w:t>
      </w:r>
      <w:r>
        <w:rPr>
          <w:sz w:val="20"/>
        </w:rPr>
        <w:t>;</w:t>
      </w:r>
      <w:r>
        <w:rPr>
          <w:spacing w:val="27"/>
          <w:sz w:val="20"/>
        </w:rPr>
        <w:t> </w:t>
      </w:r>
      <w:r>
        <w:rPr>
          <w:rFonts w:ascii="Arial"/>
          <w:i/>
          <w:sz w:val="20"/>
        </w:rPr>
        <w:t>Allcard</w:t>
      </w:r>
      <w:r>
        <w:rPr>
          <w:rFonts w:ascii="Arial"/>
          <w:i/>
          <w:spacing w:val="27"/>
          <w:sz w:val="20"/>
        </w:rPr>
        <w:t> </w:t>
      </w:r>
      <w:r>
        <w:rPr>
          <w:rFonts w:ascii="Arial"/>
          <w:i/>
          <w:sz w:val="20"/>
        </w:rPr>
        <w:t>v</w:t>
      </w:r>
      <w:r>
        <w:rPr>
          <w:rFonts w:ascii="Arial"/>
          <w:i/>
          <w:spacing w:val="26"/>
          <w:sz w:val="20"/>
        </w:rPr>
        <w:t> </w:t>
      </w:r>
      <w:r>
        <w:rPr>
          <w:rFonts w:ascii="Arial"/>
          <w:i/>
          <w:sz w:val="20"/>
        </w:rPr>
        <w:t>Skinner</w:t>
      </w:r>
      <w:r>
        <w:rPr>
          <w:rFonts w:ascii="Arial"/>
          <w:i/>
          <w:spacing w:val="27"/>
          <w:sz w:val="20"/>
        </w:rPr>
        <w:t> </w:t>
      </w:r>
      <w:r>
        <w:rPr>
          <w:rFonts w:ascii="Arial"/>
          <w:i/>
          <w:sz w:val="20"/>
        </w:rPr>
        <w:t>(1887)</w:t>
      </w:r>
      <w:r>
        <w:rPr>
          <w:rFonts w:ascii="Arial"/>
          <w:i/>
          <w:spacing w:val="27"/>
          <w:sz w:val="20"/>
        </w:rPr>
        <w:t> </w:t>
      </w:r>
      <w:r>
        <w:rPr>
          <w:rFonts w:ascii="Arial"/>
          <w:i/>
          <w:sz w:val="20"/>
        </w:rPr>
        <w:t>36</w:t>
      </w:r>
      <w:r>
        <w:rPr>
          <w:rFonts w:ascii="Arial"/>
          <w:i/>
          <w:spacing w:val="27"/>
          <w:sz w:val="20"/>
        </w:rPr>
        <w:t> </w:t>
      </w:r>
      <w:r>
        <w:rPr>
          <w:rFonts w:ascii="Arial"/>
          <w:i/>
          <w:sz w:val="20"/>
        </w:rPr>
        <w:t>Ch.</w:t>
      </w:r>
      <w:r>
        <w:rPr>
          <w:rFonts w:ascii="Arial"/>
          <w:i/>
          <w:spacing w:val="27"/>
          <w:sz w:val="20"/>
        </w:rPr>
        <w:t> </w:t>
      </w:r>
      <w:r>
        <w:rPr>
          <w:rFonts w:ascii="Arial"/>
          <w:i/>
          <w:sz w:val="20"/>
        </w:rPr>
        <w:t>D.</w:t>
      </w:r>
      <w:r>
        <w:rPr>
          <w:rFonts w:ascii="Arial"/>
          <w:i/>
          <w:spacing w:val="27"/>
          <w:sz w:val="20"/>
        </w:rPr>
        <w:t> </w:t>
      </w:r>
      <w:r>
        <w:rPr>
          <w:rFonts w:ascii="Arial"/>
          <w:i/>
          <w:sz w:val="20"/>
        </w:rPr>
        <w:t>145,</w:t>
      </w:r>
      <w:r>
        <w:rPr>
          <w:rFonts w:ascii="Arial"/>
          <w:i/>
          <w:spacing w:val="27"/>
          <w:sz w:val="20"/>
        </w:rPr>
        <w:t> </w:t>
      </w:r>
      <w:r>
        <w:rPr>
          <w:rFonts w:ascii="Arial"/>
          <w:i/>
          <w:sz w:val="20"/>
        </w:rPr>
        <w:t>188</w:t>
      </w:r>
      <w:r>
        <w:rPr>
          <w:sz w:val="20"/>
        </w:rPr>
        <w:t>;</w:t>
      </w:r>
      <w:r>
        <w:rPr>
          <w:spacing w:val="27"/>
          <w:sz w:val="20"/>
        </w:rPr>
        <w:t> </w:t>
      </w:r>
      <w:r>
        <w:rPr>
          <w:rFonts w:ascii="Arial"/>
          <w:i/>
          <w:sz w:val="20"/>
        </w:rPr>
        <w:t>Re</w:t>
      </w:r>
      <w:r>
        <w:rPr>
          <w:rFonts w:ascii="Arial"/>
          <w:i/>
          <w:spacing w:val="27"/>
          <w:sz w:val="20"/>
        </w:rPr>
        <w:t> </w:t>
      </w:r>
      <w:r>
        <w:rPr>
          <w:rFonts w:ascii="Arial"/>
          <w:i/>
          <w:spacing w:val="-2"/>
          <w:sz w:val="20"/>
        </w:rPr>
        <w:t>Howlett</w:t>
      </w:r>
    </w:p>
    <w:p>
      <w:pPr>
        <w:spacing w:line="225" w:lineRule="exact" w:before="0"/>
        <w:ind w:left="705" w:right="0" w:firstLine="0"/>
        <w:jc w:val="left"/>
        <w:rPr>
          <w:sz w:val="20"/>
        </w:rPr>
      </w:pPr>
      <w:r>
        <w:rPr>
          <w:rFonts w:ascii="Arial"/>
          <w:i/>
          <w:sz w:val="20"/>
        </w:rPr>
        <w:t>[1949]</w:t>
      </w:r>
      <w:r>
        <w:rPr>
          <w:rFonts w:ascii="Arial"/>
          <w:i/>
          <w:spacing w:val="-1"/>
          <w:sz w:val="20"/>
        </w:rPr>
        <w:t> </w:t>
      </w:r>
      <w:r>
        <w:rPr>
          <w:rFonts w:ascii="Arial"/>
          <w:i/>
          <w:sz w:val="20"/>
        </w:rPr>
        <w:t>Ch. 767, 775</w:t>
      </w:r>
      <w:r>
        <w:rPr>
          <w:sz w:val="20"/>
        </w:rPr>
        <w:t>. cf. </w:t>
      </w:r>
      <w:r>
        <w:rPr>
          <w:rFonts w:ascii="Arial"/>
          <w:i/>
          <w:sz w:val="20"/>
        </w:rPr>
        <w:t>Nelson v Rye [1996] 1 W.L.R. </w:t>
      </w:r>
      <w:r>
        <w:rPr>
          <w:rFonts w:ascii="Arial"/>
          <w:i/>
          <w:spacing w:val="-2"/>
          <w:sz w:val="20"/>
        </w:rPr>
        <w:t>1378</w:t>
      </w:r>
      <w:r>
        <w:rPr>
          <w:spacing w:val="-2"/>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089" w:id="1091"/>
      <w:bookmarkEnd w:id="1091"/>
      <w:r>
        <w:rPr/>
      </w:r>
      <w:hyperlink w:history="true" w:anchor="_bookmark1032">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Stafford</w:t>
      </w:r>
      <w:r>
        <w:rPr>
          <w:rFonts w:ascii="Arial"/>
          <w:i/>
          <w:spacing w:val="16"/>
          <w:sz w:val="20"/>
        </w:rPr>
        <w:t> </w:t>
      </w:r>
      <w:r>
        <w:rPr>
          <w:rFonts w:ascii="Arial"/>
          <w:i/>
          <w:sz w:val="20"/>
        </w:rPr>
        <w:t>v</w:t>
      </w:r>
      <w:r>
        <w:rPr>
          <w:rFonts w:ascii="Arial"/>
          <w:i/>
          <w:spacing w:val="16"/>
          <w:sz w:val="20"/>
        </w:rPr>
        <w:t> </w:t>
      </w:r>
      <w:r>
        <w:rPr>
          <w:rFonts w:ascii="Arial"/>
          <w:i/>
          <w:sz w:val="20"/>
        </w:rPr>
        <w:t>Stafford</w:t>
      </w:r>
      <w:r>
        <w:rPr>
          <w:rFonts w:ascii="Arial"/>
          <w:i/>
          <w:spacing w:val="16"/>
          <w:sz w:val="20"/>
        </w:rPr>
        <w:t> </w:t>
      </w:r>
      <w:r>
        <w:rPr>
          <w:rFonts w:ascii="Arial"/>
          <w:i/>
          <w:sz w:val="20"/>
        </w:rPr>
        <w:t>(1857)</w:t>
      </w:r>
      <w:r>
        <w:rPr>
          <w:rFonts w:ascii="Arial"/>
          <w:i/>
          <w:spacing w:val="16"/>
          <w:sz w:val="20"/>
        </w:rPr>
        <w:t> </w:t>
      </w:r>
      <w:r>
        <w:rPr>
          <w:rFonts w:ascii="Arial"/>
          <w:i/>
          <w:sz w:val="20"/>
        </w:rPr>
        <w:t>1</w:t>
      </w:r>
      <w:r>
        <w:rPr>
          <w:rFonts w:ascii="Arial"/>
          <w:i/>
          <w:spacing w:val="16"/>
          <w:sz w:val="20"/>
        </w:rPr>
        <w:t> </w:t>
      </w:r>
      <w:r>
        <w:rPr>
          <w:rFonts w:ascii="Arial"/>
          <w:i/>
          <w:sz w:val="20"/>
        </w:rPr>
        <w:t>De</w:t>
      </w:r>
      <w:r>
        <w:rPr>
          <w:rFonts w:ascii="Arial"/>
          <w:i/>
          <w:spacing w:val="16"/>
          <w:sz w:val="20"/>
        </w:rPr>
        <w:t> </w:t>
      </w:r>
      <w:r>
        <w:rPr>
          <w:rFonts w:ascii="Arial"/>
          <w:i/>
          <w:sz w:val="20"/>
        </w:rPr>
        <w:t>G.</w:t>
      </w:r>
      <w:r>
        <w:rPr>
          <w:rFonts w:ascii="Arial"/>
          <w:i/>
          <w:spacing w:val="16"/>
          <w:sz w:val="20"/>
        </w:rPr>
        <w:t> </w:t>
      </w:r>
      <w:r>
        <w:rPr>
          <w:rFonts w:ascii="Arial"/>
          <w:i/>
          <w:sz w:val="20"/>
        </w:rPr>
        <w:t>&amp;</w:t>
      </w:r>
      <w:r>
        <w:rPr>
          <w:rFonts w:ascii="Arial"/>
          <w:i/>
          <w:spacing w:val="16"/>
          <w:sz w:val="20"/>
        </w:rPr>
        <w:t> </w:t>
      </w:r>
      <w:r>
        <w:rPr>
          <w:rFonts w:ascii="Arial"/>
          <w:i/>
          <w:sz w:val="20"/>
        </w:rPr>
        <w:t>J.</w:t>
      </w:r>
      <w:r>
        <w:rPr>
          <w:rFonts w:ascii="Arial"/>
          <w:i/>
          <w:spacing w:val="16"/>
          <w:sz w:val="20"/>
        </w:rPr>
        <w:t> </w:t>
      </w:r>
      <w:r>
        <w:rPr>
          <w:rFonts w:ascii="Arial"/>
          <w:i/>
          <w:sz w:val="20"/>
        </w:rPr>
        <w:t>193,</w:t>
      </w:r>
      <w:r>
        <w:rPr>
          <w:rFonts w:ascii="Arial"/>
          <w:i/>
          <w:spacing w:val="16"/>
          <w:sz w:val="20"/>
        </w:rPr>
        <w:t> </w:t>
      </w:r>
      <w:r>
        <w:rPr>
          <w:rFonts w:ascii="Arial"/>
          <w:i/>
          <w:sz w:val="20"/>
        </w:rPr>
        <w:t>202</w:t>
      </w:r>
      <w:r>
        <w:rPr>
          <w:sz w:val="20"/>
        </w:rPr>
        <w:t>;</w:t>
      </w:r>
      <w:r>
        <w:rPr>
          <w:spacing w:val="16"/>
          <w:sz w:val="20"/>
        </w:rPr>
        <w:t> </w:t>
      </w:r>
      <w:r>
        <w:rPr>
          <w:rFonts w:ascii="Arial"/>
          <w:i/>
          <w:sz w:val="20"/>
        </w:rPr>
        <w:t>Molloy</w:t>
      </w:r>
      <w:r>
        <w:rPr>
          <w:rFonts w:ascii="Arial"/>
          <w:i/>
          <w:spacing w:val="16"/>
          <w:sz w:val="20"/>
        </w:rPr>
        <w:t> </w:t>
      </w:r>
      <w:r>
        <w:rPr>
          <w:rFonts w:ascii="Arial"/>
          <w:i/>
          <w:sz w:val="20"/>
        </w:rPr>
        <w:t>v</w:t>
      </w:r>
      <w:r>
        <w:rPr>
          <w:rFonts w:ascii="Arial"/>
          <w:i/>
          <w:spacing w:val="16"/>
          <w:sz w:val="20"/>
        </w:rPr>
        <w:t> </w:t>
      </w:r>
      <w:r>
        <w:rPr>
          <w:rFonts w:ascii="Arial"/>
          <w:i/>
          <w:sz w:val="20"/>
        </w:rPr>
        <w:t>Mutual</w:t>
      </w:r>
      <w:r>
        <w:rPr>
          <w:rFonts w:ascii="Arial"/>
          <w:i/>
          <w:spacing w:val="16"/>
          <w:sz w:val="20"/>
        </w:rPr>
        <w:t> </w:t>
      </w:r>
      <w:r>
        <w:rPr>
          <w:rFonts w:ascii="Arial"/>
          <w:i/>
          <w:sz w:val="20"/>
        </w:rPr>
        <w:t>Reserve</w:t>
      </w:r>
      <w:r>
        <w:rPr>
          <w:rFonts w:ascii="Arial"/>
          <w:i/>
          <w:spacing w:val="16"/>
          <w:sz w:val="20"/>
        </w:rPr>
        <w:t> </w:t>
      </w:r>
      <w:r>
        <w:rPr>
          <w:rFonts w:ascii="Arial"/>
          <w:i/>
          <w:sz w:val="20"/>
        </w:rPr>
        <w:t>Life</w:t>
      </w:r>
      <w:r>
        <w:rPr>
          <w:rFonts w:ascii="Arial"/>
          <w:i/>
          <w:spacing w:val="16"/>
          <w:sz w:val="20"/>
        </w:rPr>
        <w:t> </w:t>
      </w:r>
      <w:r>
        <w:rPr>
          <w:rFonts w:ascii="Arial"/>
          <w:i/>
          <w:sz w:val="20"/>
        </w:rPr>
        <w:t>Insurance</w:t>
      </w:r>
      <w:r>
        <w:rPr>
          <w:rFonts w:ascii="Arial"/>
          <w:i/>
          <w:spacing w:val="16"/>
          <w:sz w:val="20"/>
        </w:rPr>
        <w:t> </w:t>
      </w:r>
      <w:r>
        <w:rPr>
          <w:rFonts w:ascii="Arial"/>
          <w:i/>
          <w:sz w:val="20"/>
        </w:rPr>
        <w:t>Co (1906) 94 L.T. 756</w:t>
      </w:r>
      <w:r>
        <w:rPr>
          <w:sz w:val="20"/>
        </w:rPr>
        <w:t>.</w:t>
      </w:r>
    </w:p>
    <w:p>
      <w:pPr>
        <w:pStyle w:val="BodyText"/>
        <w:spacing w:before="6"/>
      </w:pPr>
    </w:p>
    <w:p>
      <w:pPr>
        <w:tabs>
          <w:tab w:pos="705" w:val="left" w:leader="none"/>
        </w:tabs>
        <w:spacing w:before="0"/>
        <w:ind w:left="165" w:right="0" w:firstLine="0"/>
        <w:jc w:val="left"/>
        <w:rPr>
          <w:sz w:val="20"/>
        </w:rPr>
      </w:pPr>
      <w:bookmarkStart w:name="_bookmark1090" w:id="1092"/>
      <w:bookmarkEnd w:id="1092"/>
      <w:r>
        <w:rPr/>
      </w:r>
      <w:hyperlink w:history="true" w:anchor="_bookmark1032">
        <w:r>
          <w:rPr>
            <w:color w:val="005DA1"/>
            <w:spacing w:val="-4"/>
            <w:position w:val="5"/>
            <w:sz w:val="14"/>
            <w:u w:val="single" w:color="005DA1"/>
          </w:rPr>
          <w:t>572</w:t>
        </w:r>
      </w:hyperlink>
      <w:r>
        <w:rPr>
          <w:spacing w:val="-4"/>
          <w:position w:val="5"/>
          <w:sz w:val="14"/>
        </w:rPr>
        <w:t>.</w:t>
      </w:r>
      <w:r>
        <w:rPr>
          <w:position w:val="5"/>
          <w:sz w:val="14"/>
        </w:rPr>
        <w:tab/>
      </w:r>
      <w:r>
        <w:rPr>
          <w:rFonts w:ascii="Arial"/>
          <w:i/>
          <w:sz w:val="20"/>
        </w:rPr>
        <w:t>Duke of Leeds v Earl of Amherst (1846) 2 Ph. </w:t>
      </w:r>
      <w:r>
        <w:rPr>
          <w:rFonts w:ascii="Arial"/>
          <w:i/>
          <w:spacing w:val="-4"/>
          <w:sz w:val="20"/>
        </w:rPr>
        <w:t>117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91" w:id="1093"/>
      <w:bookmarkEnd w:id="1093"/>
      <w:r>
        <w:rPr/>
      </w:r>
      <w:hyperlink w:history="true" w:anchor="_bookmark1033">
        <w:r>
          <w:rPr>
            <w:color w:val="005DA1"/>
            <w:spacing w:val="-4"/>
            <w:position w:val="5"/>
            <w:sz w:val="14"/>
            <w:u w:val="single" w:color="005DA1"/>
          </w:rPr>
          <w:t>573</w:t>
        </w:r>
      </w:hyperlink>
      <w:r>
        <w:rPr>
          <w:spacing w:val="-4"/>
          <w:position w:val="5"/>
          <w:sz w:val="14"/>
        </w:rPr>
        <w:t>.</w:t>
      </w:r>
      <w:r>
        <w:rPr>
          <w:position w:val="5"/>
          <w:sz w:val="14"/>
        </w:rPr>
        <w:tab/>
      </w:r>
      <w:r>
        <w:rPr>
          <w:rFonts w:ascii="Arial"/>
          <w:i/>
          <w:sz w:val="20"/>
        </w:rPr>
        <w:t>Allcard</w:t>
      </w:r>
      <w:r>
        <w:rPr>
          <w:rFonts w:ascii="Arial"/>
          <w:i/>
          <w:spacing w:val="-1"/>
          <w:sz w:val="20"/>
        </w:rPr>
        <w:t> </w:t>
      </w:r>
      <w:r>
        <w:rPr>
          <w:rFonts w:ascii="Arial"/>
          <w:i/>
          <w:sz w:val="20"/>
        </w:rPr>
        <w:t>v Skinner (1887) 36 Ch. D. 145</w:t>
      </w:r>
      <w:r>
        <w:rPr>
          <w:sz w:val="20"/>
        </w:rPr>
        <w:t>; </w:t>
      </w:r>
      <w:r>
        <w:rPr>
          <w:rFonts w:ascii="Arial"/>
          <w:i/>
          <w:sz w:val="20"/>
        </w:rPr>
        <w:t>Bullock v Lloyds Bank Ltd [1955] Ch. </w:t>
      </w:r>
      <w:r>
        <w:rPr>
          <w:rFonts w:ascii="Arial"/>
          <w:i/>
          <w:spacing w:val="-4"/>
          <w:sz w:val="20"/>
        </w:rPr>
        <w:t>317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034">
        <w:r>
          <w:rPr>
            <w:color w:val="005DA1"/>
            <w:spacing w:val="-4"/>
            <w:position w:val="5"/>
            <w:sz w:val="14"/>
            <w:u w:val="single" w:color="005DA1"/>
          </w:rPr>
          <w:t>574</w:t>
        </w:r>
      </w:hyperlink>
      <w:r>
        <w:rPr>
          <w:spacing w:val="-4"/>
          <w:position w:val="5"/>
          <w:sz w:val="14"/>
        </w:rPr>
        <w:t>.</w:t>
      </w:r>
      <w:r>
        <w:rPr>
          <w:position w:val="5"/>
          <w:sz w:val="14"/>
        </w:rPr>
        <w:tab/>
      </w:r>
      <w:r>
        <w:rPr>
          <w:rFonts w:ascii="Arial"/>
          <w:i/>
          <w:sz w:val="20"/>
        </w:rPr>
        <w:t>Booth</w:t>
      </w:r>
      <w:r>
        <w:rPr>
          <w:rFonts w:ascii="Arial"/>
          <w:i/>
          <w:spacing w:val="9"/>
          <w:sz w:val="20"/>
        </w:rPr>
        <w:t> </w:t>
      </w:r>
      <w:r>
        <w:rPr>
          <w:rFonts w:ascii="Arial"/>
          <w:i/>
          <w:sz w:val="20"/>
        </w:rPr>
        <w:t>v</w:t>
      </w:r>
      <w:r>
        <w:rPr>
          <w:rFonts w:ascii="Arial"/>
          <w:i/>
          <w:spacing w:val="10"/>
          <w:sz w:val="20"/>
        </w:rPr>
        <w:t> </w:t>
      </w:r>
      <w:r>
        <w:rPr>
          <w:rFonts w:ascii="Arial"/>
          <w:i/>
          <w:sz w:val="20"/>
        </w:rPr>
        <w:t>Earl</w:t>
      </w:r>
      <w:r>
        <w:rPr>
          <w:rFonts w:ascii="Arial"/>
          <w:i/>
          <w:spacing w:val="10"/>
          <w:sz w:val="20"/>
        </w:rPr>
        <w:t> </w:t>
      </w:r>
      <w:r>
        <w:rPr>
          <w:rFonts w:ascii="Arial"/>
          <w:i/>
          <w:sz w:val="20"/>
        </w:rPr>
        <w:t>of</w:t>
      </w:r>
      <w:r>
        <w:rPr>
          <w:rFonts w:ascii="Arial"/>
          <w:i/>
          <w:spacing w:val="10"/>
          <w:sz w:val="20"/>
        </w:rPr>
        <w:t> </w:t>
      </w:r>
      <w:r>
        <w:rPr>
          <w:rFonts w:ascii="Arial"/>
          <w:i/>
          <w:sz w:val="20"/>
        </w:rPr>
        <w:t>Warrington</w:t>
      </w:r>
      <w:r>
        <w:rPr>
          <w:rFonts w:ascii="Arial"/>
          <w:i/>
          <w:spacing w:val="10"/>
          <w:sz w:val="20"/>
        </w:rPr>
        <w:t> </w:t>
      </w:r>
      <w:r>
        <w:rPr>
          <w:rFonts w:ascii="Arial"/>
          <w:i/>
          <w:sz w:val="20"/>
        </w:rPr>
        <w:t>(1714)</w:t>
      </w:r>
      <w:r>
        <w:rPr>
          <w:rFonts w:ascii="Arial"/>
          <w:i/>
          <w:spacing w:val="10"/>
          <w:sz w:val="20"/>
        </w:rPr>
        <w:t> </w:t>
      </w:r>
      <w:r>
        <w:rPr>
          <w:rFonts w:ascii="Arial"/>
          <w:i/>
          <w:sz w:val="20"/>
        </w:rPr>
        <w:t>4</w:t>
      </w:r>
      <w:r>
        <w:rPr>
          <w:rFonts w:ascii="Arial"/>
          <w:i/>
          <w:spacing w:val="10"/>
          <w:sz w:val="20"/>
        </w:rPr>
        <w:t> </w:t>
      </w:r>
      <w:r>
        <w:rPr>
          <w:rFonts w:ascii="Arial"/>
          <w:i/>
          <w:sz w:val="20"/>
        </w:rPr>
        <w:t>Bro.</w:t>
      </w:r>
      <w:r>
        <w:rPr>
          <w:rFonts w:ascii="Arial"/>
          <w:i/>
          <w:spacing w:val="10"/>
          <w:sz w:val="20"/>
        </w:rPr>
        <w:t> </w:t>
      </w:r>
      <w:r>
        <w:rPr>
          <w:rFonts w:ascii="Arial"/>
          <w:i/>
          <w:sz w:val="20"/>
        </w:rPr>
        <w:t>P.C.</w:t>
      </w:r>
      <w:r>
        <w:rPr>
          <w:rFonts w:ascii="Arial"/>
          <w:i/>
          <w:spacing w:val="10"/>
          <w:sz w:val="20"/>
        </w:rPr>
        <w:t> </w:t>
      </w:r>
      <w:r>
        <w:rPr>
          <w:rFonts w:ascii="Arial"/>
          <w:i/>
          <w:sz w:val="20"/>
        </w:rPr>
        <w:t>163</w:t>
      </w:r>
      <w:r>
        <w:rPr>
          <w:sz w:val="20"/>
        </w:rPr>
        <w:t>;</w:t>
      </w:r>
      <w:r>
        <w:rPr>
          <w:spacing w:val="9"/>
          <w:sz w:val="20"/>
        </w:rPr>
        <w:t> </w:t>
      </w:r>
      <w:r>
        <w:rPr>
          <w:rFonts w:ascii="Arial"/>
          <w:i/>
          <w:sz w:val="20"/>
        </w:rPr>
        <w:t>Gibbs</w:t>
      </w:r>
      <w:r>
        <w:rPr>
          <w:rFonts w:ascii="Arial"/>
          <w:i/>
          <w:spacing w:val="10"/>
          <w:sz w:val="20"/>
        </w:rPr>
        <w:t> </w:t>
      </w:r>
      <w:r>
        <w:rPr>
          <w:rFonts w:ascii="Arial"/>
          <w:i/>
          <w:sz w:val="20"/>
        </w:rPr>
        <w:t>v</w:t>
      </w:r>
      <w:r>
        <w:rPr>
          <w:rFonts w:ascii="Arial"/>
          <w:i/>
          <w:spacing w:val="10"/>
          <w:sz w:val="20"/>
        </w:rPr>
        <w:t> </w:t>
      </w:r>
      <w:r>
        <w:rPr>
          <w:rFonts w:ascii="Arial"/>
          <w:i/>
          <w:sz w:val="20"/>
        </w:rPr>
        <w:t>Guild</w:t>
      </w:r>
      <w:r>
        <w:rPr>
          <w:rFonts w:ascii="Arial"/>
          <w:i/>
          <w:spacing w:val="10"/>
          <w:sz w:val="20"/>
        </w:rPr>
        <w:t> </w:t>
      </w:r>
      <w:r>
        <w:rPr>
          <w:rFonts w:ascii="Arial"/>
          <w:i/>
          <w:sz w:val="20"/>
        </w:rPr>
        <w:t>(1882)</w:t>
      </w:r>
      <w:r>
        <w:rPr>
          <w:rFonts w:ascii="Arial"/>
          <w:i/>
          <w:spacing w:val="10"/>
          <w:sz w:val="20"/>
        </w:rPr>
        <w:t> </w:t>
      </w:r>
      <w:r>
        <w:rPr>
          <w:rFonts w:ascii="Arial"/>
          <w:i/>
          <w:sz w:val="20"/>
        </w:rPr>
        <w:t>9</w:t>
      </w:r>
      <w:r>
        <w:rPr>
          <w:rFonts w:ascii="Arial"/>
          <w:i/>
          <w:spacing w:val="10"/>
          <w:sz w:val="20"/>
        </w:rPr>
        <w:t> </w:t>
      </w:r>
      <w:r>
        <w:rPr>
          <w:rFonts w:ascii="Arial"/>
          <w:i/>
          <w:sz w:val="20"/>
        </w:rPr>
        <w:t>Q.B.D.</w:t>
      </w:r>
      <w:r>
        <w:rPr>
          <w:rFonts w:ascii="Arial"/>
          <w:i/>
          <w:spacing w:val="10"/>
          <w:sz w:val="20"/>
        </w:rPr>
        <w:t> </w:t>
      </w:r>
      <w:r>
        <w:rPr>
          <w:rFonts w:ascii="Arial"/>
          <w:i/>
          <w:sz w:val="20"/>
        </w:rPr>
        <w:t>59</w:t>
      </w:r>
      <w:r>
        <w:rPr>
          <w:sz w:val="20"/>
        </w:rPr>
        <w:t>;</w:t>
      </w:r>
      <w:r>
        <w:rPr>
          <w:spacing w:val="10"/>
          <w:sz w:val="20"/>
        </w:rPr>
        <w:t> </w:t>
      </w:r>
      <w:r>
        <w:rPr>
          <w:rFonts w:ascii="Arial"/>
          <w:i/>
          <w:sz w:val="20"/>
        </w:rPr>
        <w:t>Molloy</w:t>
      </w:r>
      <w:r>
        <w:rPr>
          <w:rFonts w:ascii="Arial"/>
          <w:i/>
          <w:spacing w:val="10"/>
          <w:sz w:val="20"/>
        </w:rPr>
        <w:t> </w:t>
      </w:r>
      <w:r>
        <w:rPr>
          <w:rFonts w:ascii="Arial"/>
          <w:i/>
          <w:spacing w:val="-10"/>
          <w:sz w:val="20"/>
        </w:rPr>
        <w:t>v</w:t>
      </w:r>
    </w:p>
    <w:p>
      <w:pPr>
        <w:spacing w:line="235" w:lineRule="auto" w:before="2"/>
        <w:ind w:left="705" w:right="0" w:firstLine="0"/>
        <w:jc w:val="left"/>
        <w:rPr>
          <w:sz w:val="20"/>
        </w:rPr>
      </w:pPr>
      <w:r>
        <w:rPr>
          <w:rFonts w:ascii="Arial"/>
          <w:i/>
          <w:sz w:val="20"/>
        </w:rPr>
        <w:t>Mutual</w:t>
      </w:r>
      <w:r>
        <w:rPr>
          <w:rFonts w:ascii="Arial"/>
          <w:i/>
          <w:spacing w:val="40"/>
          <w:sz w:val="20"/>
        </w:rPr>
        <w:t> </w:t>
      </w:r>
      <w:r>
        <w:rPr>
          <w:rFonts w:ascii="Arial"/>
          <w:i/>
          <w:sz w:val="20"/>
        </w:rPr>
        <w:t>Reserve</w:t>
      </w:r>
      <w:r>
        <w:rPr>
          <w:rFonts w:ascii="Arial"/>
          <w:i/>
          <w:spacing w:val="40"/>
          <w:sz w:val="20"/>
        </w:rPr>
        <w:t> </w:t>
      </w:r>
      <w:r>
        <w:rPr>
          <w:rFonts w:ascii="Arial"/>
          <w:i/>
          <w:sz w:val="20"/>
        </w:rPr>
        <w:t>Life</w:t>
      </w:r>
      <w:r>
        <w:rPr>
          <w:rFonts w:ascii="Arial"/>
          <w:i/>
          <w:spacing w:val="40"/>
          <w:sz w:val="20"/>
        </w:rPr>
        <w:t> </w:t>
      </w:r>
      <w:r>
        <w:rPr>
          <w:rFonts w:ascii="Arial"/>
          <w:i/>
          <w:sz w:val="20"/>
        </w:rPr>
        <w:t>Insurance</w:t>
      </w:r>
      <w:r>
        <w:rPr>
          <w:rFonts w:ascii="Arial"/>
          <w:i/>
          <w:spacing w:val="40"/>
          <w:sz w:val="20"/>
        </w:rPr>
        <w:t> </w:t>
      </w:r>
      <w:r>
        <w:rPr>
          <w:rFonts w:ascii="Arial"/>
          <w:i/>
          <w:sz w:val="20"/>
        </w:rPr>
        <w:t>Co</w:t>
      </w:r>
      <w:r>
        <w:rPr>
          <w:rFonts w:ascii="Arial"/>
          <w:i/>
          <w:spacing w:val="40"/>
          <w:sz w:val="20"/>
        </w:rPr>
        <w:t> </w:t>
      </w:r>
      <w:r>
        <w:rPr>
          <w:rFonts w:ascii="Arial"/>
          <w:i/>
          <w:sz w:val="20"/>
        </w:rPr>
        <w:t>(1906)</w:t>
      </w:r>
      <w:r>
        <w:rPr>
          <w:rFonts w:ascii="Arial"/>
          <w:i/>
          <w:spacing w:val="40"/>
          <w:sz w:val="20"/>
        </w:rPr>
        <w:t> </w:t>
      </w:r>
      <w:r>
        <w:rPr>
          <w:rFonts w:ascii="Arial"/>
          <w:i/>
          <w:sz w:val="20"/>
        </w:rPr>
        <w:t>94</w:t>
      </w:r>
      <w:r>
        <w:rPr>
          <w:rFonts w:ascii="Arial"/>
          <w:i/>
          <w:spacing w:val="40"/>
          <w:sz w:val="20"/>
        </w:rPr>
        <w:t> </w:t>
      </w:r>
      <w:r>
        <w:rPr>
          <w:rFonts w:ascii="Arial"/>
          <w:i/>
          <w:sz w:val="20"/>
        </w:rPr>
        <w:t>L.T.</w:t>
      </w:r>
      <w:r>
        <w:rPr>
          <w:rFonts w:ascii="Arial"/>
          <w:i/>
          <w:spacing w:val="40"/>
          <w:sz w:val="20"/>
        </w:rPr>
        <w:t> </w:t>
      </w:r>
      <w:r>
        <w:rPr>
          <w:rFonts w:ascii="Arial"/>
          <w:i/>
          <w:sz w:val="20"/>
        </w:rPr>
        <w:t>756</w:t>
      </w:r>
      <w:r>
        <w:rPr>
          <w:sz w:val="20"/>
        </w:rPr>
        <w:t>;</w:t>
      </w:r>
      <w:r>
        <w:rPr>
          <w:spacing w:val="40"/>
          <w:sz w:val="20"/>
        </w:rPr>
        <w:t> </w:t>
      </w:r>
      <w:r>
        <w:rPr>
          <w:rFonts w:ascii="Arial"/>
          <w:i/>
          <w:sz w:val="20"/>
        </w:rPr>
        <w:t>Oelkers</w:t>
      </w:r>
      <w:r>
        <w:rPr>
          <w:rFonts w:ascii="Arial"/>
          <w:i/>
          <w:spacing w:val="40"/>
          <w:sz w:val="20"/>
        </w:rPr>
        <w:t> </w:t>
      </w:r>
      <w:r>
        <w:rPr>
          <w:rFonts w:ascii="Arial"/>
          <w:i/>
          <w:sz w:val="20"/>
        </w:rPr>
        <w:t>v</w:t>
      </w:r>
      <w:r>
        <w:rPr>
          <w:rFonts w:ascii="Arial"/>
          <w:i/>
          <w:spacing w:val="40"/>
          <w:sz w:val="20"/>
        </w:rPr>
        <w:t> </w:t>
      </w:r>
      <w:r>
        <w:rPr>
          <w:rFonts w:ascii="Arial"/>
          <w:i/>
          <w:sz w:val="20"/>
        </w:rPr>
        <w:t>Ellis</w:t>
      </w:r>
      <w:r>
        <w:rPr>
          <w:rFonts w:ascii="Arial"/>
          <w:i/>
          <w:spacing w:val="40"/>
          <w:sz w:val="20"/>
        </w:rPr>
        <w:t> </w:t>
      </w:r>
      <w:r>
        <w:rPr>
          <w:rFonts w:ascii="Arial"/>
          <w:i/>
          <w:sz w:val="20"/>
        </w:rPr>
        <w:t>[1914]</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139</w:t>
      </w:r>
      <w:r>
        <w:rPr>
          <w:sz w:val="20"/>
        </w:rPr>
        <w:t>; </w:t>
      </w:r>
      <w:r>
        <w:rPr>
          <w:rFonts w:ascii="Arial"/>
          <w:i/>
          <w:sz w:val="20"/>
        </w:rPr>
        <w:t>Armstrong v Jackson [1917] 2 K.B. 822</w:t>
      </w:r>
      <w:r>
        <w:rPr>
          <w:sz w:val="20"/>
        </w:rPr>
        <w:t>. See also above, para.28-085.</w:t>
      </w:r>
    </w:p>
    <w:p>
      <w:pPr>
        <w:pStyle w:val="BodyText"/>
        <w:spacing w:before="9"/>
      </w:pPr>
    </w:p>
    <w:p>
      <w:pPr>
        <w:spacing w:line="235" w:lineRule="auto" w:before="0"/>
        <w:ind w:left="705" w:right="167" w:hanging="541"/>
        <w:jc w:val="both"/>
        <w:rPr>
          <w:sz w:val="20"/>
        </w:rPr>
      </w:pPr>
      <w:bookmarkStart w:name="_bookmark1092" w:id="1094"/>
      <w:bookmarkEnd w:id="1094"/>
      <w:r>
        <w:rPr/>
      </w:r>
      <w:hyperlink w:history="true" w:anchor="_bookmark1035">
        <w:r>
          <w:rPr>
            <w:color w:val="005DA1"/>
            <w:position w:val="5"/>
            <w:sz w:val="14"/>
            <w:u w:val="single" w:color="005DA1"/>
          </w:rPr>
          <w:t>575</w:t>
        </w:r>
      </w:hyperlink>
      <w:r>
        <w:rPr>
          <w:position w:val="5"/>
          <w:sz w:val="14"/>
        </w:rPr>
        <w:t>.</w:t>
      </w:r>
      <w:r>
        <w:rPr>
          <w:spacing w:val="80"/>
          <w:position w:val="5"/>
          <w:sz w:val="14"/>
        </w:rPr>
        <w:t>  </w:t>
      </w:r>
      <w:r>
        <w:rPr>
          <w:rFonts w:ascii="Arial"/>
          <w:i/>
          <w:sz w:val="20"/>
        </w:rPr>
        <w:t>Brooksbank</w:t>
      </w:r>
      <w:r>
        <w:rPr>
          <w:rFonts w:ascii="Arial"/>
          <w:i/>
          <w:spacing w:val="-1"/>
          <w:sz w:val="20"/>
        </w:rPr>
        <w:t> </w:t>
      </w:r>
      <w:r>
        <w:rPr>
          <w:rFonts w:ascii="Arial"/>
          <w:i/>
          <w:sz w:val="20"/>
        </w:rPr>
        <w:t>v</w:t>
      </w:r>
      <w:r>
        <w:rPr>
          <w:rFonts w:ascii="Arial"/>
          <w:i/>
          <w:spacing w:val="-1"/>
          <w:sz w:val="20"/>
        </w:rPr>
        <w:t> </w:t>
      </w:r>
      <w:r>
        <w:rPr>
          <w:rFonts w:ascii="Arial"/>
          <w:i/>
          <w:sz w:val="20"/>
        </w:rPr>
        <w:t>Smith</w:t>
      </w:r>
      <w:r>
        <w:rPr>
          <w:rFonts w:ascii="Arial"/>
          <w:i/>
          <w:spacing w:val="-1"/>
          <w:sz w:val="20"/>
        </w:rPr>
        <w:t> </w:t>
      </w:r>
      <w:r>
        <w:rPr>
          <w:rFonts w:ascii="Arial"/>
          <w:i/>
          <w:sz w:val="20"/>
        </w:rPr>
        <w:t>(1836)</w:t>
      </w:r>
      <w:r>
        <w:rPr>
          <w:rFonts w:ascii="Arial"/>
          <w:i/>
          <w:spacing w:val="-1"/>
          <w:sz w:val="20"/>
        </w:rPr>
        <w:t> </w:t>
      </w:r>
      <w:r>
        <w:rPr>
          <w:rFonts w:ascii="Arial"/>
          <w:i/>
          <w:sz w:val="20"/>
        </w:rPr>
        <w:t>2</w:t>
      </w:r>
      <w:r>
        <w:rPr>
          <w:rFonts w:ascii="Arial"/>
          <w:i/>
          <w:spacing w:val="-1"/>
          <w:sz w:val="20"/>
        </w:rPr>
        <w:t> </w:t>
      </w:r>
      <w:r>
        <w:rPr>
          <w:rFonts w:ascii="Arial"/>
          <w:i/>
          <w:sz w:val="20"/>
        </w:rPr>
        <w:t>Y.</w:t>
      </w:r>
      <w:r>
        <w:rPr>
          <w:rFonts w:ascii="Arial"/>
          <w:i/>
          <w:spacing w:val="-1"/>
          <w:sz w:val="20"/>
        </w:rPr>
        <w:t> </w:t>
      </w:r>
      <w:r>
        <w:rPr>
          <w:rFonts w:ascii="Arial"/>
          <w:i/>
          <w:sz w:val="20"/>
        </w:rPr>
        <w:t>&amp;</w:t>
      </w:r>
      <w:r>
        <w:rPr>
          <w:rFonts w:ascii="Arial"/>
          <w:i/>
          <w:spacing w:val="-1"/>
          <w:sz w:val="20"/>
        </w:rPr>
        <w:t> </w:t>
      </w:r>
      <w:r>
        <w:rPr>
          <w:rFonts w:ascii="Arial"/>
          <w:i/>
          <w:sz w:val="20"/>
        </w:rPr>
        <w:t>C.</w:t>
      </w:r>
      <w:r>
        <w:rPr>
          <w:rFonts w:ascii="Arial"/>
          <w:i/>
          <w:spacing w:val="-1"/>
          <w:sz w:val="20"/>
        </w:rPr>
        <w:t> </w:t>
      </w:r>
      <w:r>
        <w:rPr>
          <w:rFonts w:ascii="Arial"/>
          <w:i/>
          <w:sz w:val="20"/>
        </w:rPr>
        <w:t>Ex.</w:t>
      </w:r>
      <w:r>
        <w:rPr>
          <w:rFonts w:ascii="Arial"/>
          <w:i/>
          <w:spacing w:val="-1"/>
          <w:sz w:val="20"/>
        </w:rPr>
        <w:t> </w:t>
      </w:r>
      <w:r>
        <w:rPr>
          <w:rFonts w:ascii="Arial"/>
          <w:i/>
          <w:sz w:val="20"/>
        </w:rPr>
        <w:t>58</w:t>
      </w:r>
      <w:r>
        <w:rPr>
          <w:sz w:val="20"/>
        </w:rPr>
        <w:t>;</w:t>
      </w:r>
      <w:r>
        <w:rPr>
          <w:spacing w:val="-1"/>
          <w:sz w:val="20"/>
        </w:rPr>
        <w:t> </w:t>
      </w:r>
      <w:r>
        <w:rPr>
          <w:sz w:val="20"/>
        </w:rPr>
        <w:t>contrast</w:t>
      </w:r>
      <w:r>
        <w:rPr>
          <w:spacing w:val="-1"/>
          <w:sz w:val="20"/>
        </w:rPr>
        <w:t> </w:t>
      </w:r>
      <w:r>
        <w:rPr>
          <w:rFonts w:ascii="Arial"/>
          <w:i/>
          <w:sz w:val="20"/>
        </w:rPr>
        <w:t>Denys</w:t>
      </w:r>
      <w:r>
        <w:rPr>
          <w:rFonts w:ascii="Arial"/>
          <w:i/>
          <w:spacing w:val="-1"/>
          <w:sz w:val="20"/>
        </w:rPr>
        <w:t> </w:t>
      </w:r>
      <w:r>
        <w:rPr>
          <w:rFonts w:ascii="Arial"/>
          <w:i/>
          <w:sz w:val="20"/>
        </w:rPr>
        <w:t>v</w:t>
      </w:r>
      <w:r>
        <w:rPr>
          <w:rFonts w:ascii="Arial"/>
          <w:i/>
          <w:spacing w:val="-1"/>
          <w:sz w:val="20"/>
        </w:rPr>
        <w:t> </w:t>
      </w:r>
      <w:r>
        <w:rPr>
          <w:rFonts w:ascii="Arial"/>
          <w:i/>
          <w:sz w:val="20"/>
        </w:rPr>
        <w:t>Shuckburgh</w:t>
      </w:r>
      <w:r>
        <w:rPr>
          <w:rFonts w:ascii="Arial"/>
          <w:i/>
          <w:spacing w:val="-1"/>
          <w:sz w:val="20"/>
        </w:rPr>
        <w:t> </w:t>
      </w:r>
      <w:r>
        <w:rPr>
          <w:rFonts w:ascii="Arial"/>
          <w:i/>
          <w:sz w:val="20"/>
        </w:rPr>
        <w:t>(1840)</w:t>
      </w:r>
      <w:r>
        <w:rPr>
          <w:rFonts w:ascii="Arial"/>
          <w:i/>
          <w:spacing w:val="-1"/>
          <w:sz w:val="20"/>
        </w:rPr>
        <w:t> </w:t>
      </w:r>
      <w:r>
        <w:rPr>
          <w:rFonts w:ascii="Arial"/>
          <w:i/>
          <w:sz w:val="20"/>
        </w:rPr>
        <w:t>4</w:t>
      </w:r>
      <w:r>
        <w:rPr>
          <w:rFonts w:ascii="Arial"/>
          <w:i/>
          <w:spacing w:val="-1"/>
          <w:sz w:val="20"/>
        </w:rPr>
        <w:t> </w:t>
      </w:r>
      <w:r>
        <w:rPr>
          <w:rFonts w:ascii="Arial"/>
          <w:i/>
          <w:sz w:val="20"/>
        </w:rPr>
        <w:t>Y.</w:t>
      </w:r>
      <w:r>
        <w:rPr>
          <w:rFonts w:ascii="Arial"/>
          <w:i/>
          <w:spacing w:val="-1"/>
          <w:sz w:val="20"/>
        </w:rPr>
        <w:t> </w:t>
      </w:r>
      <w:r>
        <w:rPr>
          <w:rFonts w:ascii="Arial"/>
          <w:i/>
          <w:sz w:val="20"/>
        </w:rPr>
        <w:t>&amp;</w:t>
      </w:r>
      <w:r>
        <w:rPr>
          <w:rFonts w:ascii="Arial"/>
          <w:i/>
          <w:spacing w:val="-1"/>
          <w:sz w:val="20"/>
        </w:rPr>
        <w:t> </w:t>
      </w:r>
      <w:r>
        <w:rPr>
          <w:rFonts w:ascii="Arial"/>
          <w:i/>
          <w:sz w:val="20"/>
        </w:rPr>
        <w:t>C.</w:t>
      </w:r>
      <w:r>
        <w:rPr>
          <w:rFonts w:ascii="Arial"/>
          <w:i/>
          <w:spacing w:val="-1"/>
          <w:sz w:val="20"/>
        </w:rPr>
        <w:t> </w:t>
      </w:r>
      <w:r>
        <w:rPr>
          <w:rFonts w:ascii="Arial"/>
          <w:i/>
          <w:sz w:val="20"/>
        </w:rPr>
        <w:t>Ex. 42</w:t>
      </w:r>
      <w:r>
        <w:rPr>
          <w:sz w:val="20"/>
        </w:rPr>
        <w:t>, where the mistake could have been discovered with reasonable diligence. See also above, </w:t>
      </w:r>
      <w:r>
        <w:rPr>
          <w:spacing w:val="-2"/>
          <w:sz w:val="20"/>
        </w:rPr>
        <w:t>para.28-089.</w:t>
      </w:r>
    </w:p>
    <w:p>
      <w:pPr>
        <w:pStyle w:val="BodyText"/>
        <w:spacing w:before="5"/>
      </w:pPr>
    </w:p>
    <w:p>
      <w:pPr>
        <w:tabs>
          <w:tab w:pos="705" w:val="left" w:leader="none"/>
        </w:tabs>
        <w:spacing w:before="0"/>
        <w:ind w:left="165" w:right="0" w:firstLine="0"/>
        <w:jc w:val="left"/>
        <w:rPr>
          <w:sz w:val="20"/>
        </w:rPr>
      </w:pPr>
      <w:bookmarkStart w:name="_bookmark1093" w:id="1095"/>
      <w:bookmarkEnd w:id="1095"/>
      <w:r>
        <w:rPr/>
      </w:r>
      <w:hyperlink w:history="true" w:anchor="_bookmark1036">
        <w:r>
          <w:rPr>
            <w:color w:val="005DA1"/>
            <w:spacing w:val="-4"/>
            <w:position w:val="5"/>
            <w:sz w:val="14"/>
            <w:u w:val="single" w:color="005DA1"/>
          </w:rPr>
          <w:t>576</w:t>
        </w:r>
      </w:hyperlink>
      <w:r>
        <w:rPr>
          <w:spacing w:val="-4"/>
          <w:position w:val="5"/>
          <w:sz w:val="14"/>
        </w:rPr>
        <w:t>.</w:t>
      </w:r>
      <w:r>
        <w:rPr>
          <w:position w:val="5"/>
          <w:sz w:val="14"/>
        </w:rPr>
        <w:tab/>
      </w:r>
      <w:r>
        <w:rPr>
          <w:rFonts w:ascii="Arial"/>
          <w:i/>
          <w:sz w:val="20"/>
        </w:rPr>
        <w:t>Turner v General Motors (Australia) Pty Ltd (1929) 42 C.L.R. 352, </w:t>
      </w:r>
      <w:r>
        <w:rPr>
          <w:rFonts w:ascii="Arial"/>
          <w:i/>
          <w:spacing w:val="-4"/>
          <w:sz w:val="20"/>
        </w:rPr>
        <w:t>370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94" w:id="1096"/>
      <w:bookmarkEnd w:id="1096"/>
      <w:r>
        <w:rPr/>
      </w:r>
      <w:hyperlink w:history="true" w:anchor="_bookmark1037">
        <w:r>
          <w:rPr>
            <w:color w:val="005DA1"/>
            <w:spacing w:val="-4"/>
            <w:position w:val="5"/>
            <w:sz w:val="14"/>
            <w:u w:val="single" w:color="005DA1"/>
          </w:rPr>
          <w:t>577</w:t>
        </w:r>
      </w:hyperlink>
      <w:r>
        <w:rPr>
          <w:spacing w:val="-4"/>
          <w:position w:val="5"/>
          <w:sz w:val="14"/>
        </w:rPr>
        <w:t>.</w:t>
      </w:r>
      <w:r>
        <w:rPr>
          <w:position w:val="5"/>
          <w:sz w:val="14"/>
        </w:rPr>
        <w:tab/>
      </w:r>
      <w:r>
        <w:rPr>
          <w:rFonts w:ascii="Arial"/>
          <w:i/>
          <w:sz w:val="20"/>
        </w:rPr>
        <w:t>Turner</w:t>
      </w:r>
      <w:r>
        <w:rPr>
          <w:rFonts w:ascii="Arial"/>
          <w:i/>
          <w:spacing w:val="20"/>
          <w:sz w:val="20"/>
        </w:rPr>
        <w:t> </w:t>
      </w:r>
      <w:r>
        <w:rPr>
          <w:rFonts w:ascii="Arial"/>
          <w:i/>
          <w:sz w:val="20"/>
        </w:rPr>
        <w:t>v</w:t>
      </w:r>
      <w:r>
        <w:rPr>
          <w:rFonts w:ascii="Arial"/>
          <w:i/>
          <w:spacing w:val="23"/>
          <w:sz w:val="20"/>
        </w:rPr>
        <w:t> </w:t>
      </w:r>
      <w:r>
        <w:rPr>
          <w:rFonts w:ascii="Arial"/>
          <w:i/>
          <w:sz w:val="20"/>
        </w:rPr>
        <w:t>Collins</w:t>
      </w:r>
      <w:r>
        <w:rPr>
          <w:rFonts w:ascii="Arial"/>
          <w:i/>
          <w:spacing w:val="23"/>
          <w:sz w:val="20"/>
        </w:rPr>
        <w:t> </w:t>
      </w:r>
      <w:r>
        <w:rPr>
          <w:rFonts w:ascii="Arial"/>
          <w:i/>
          <w:sz w:val="20"/>
        </w:rPr>
        <w:t>(1871)</w:t>
      </w:r>
      <w:r>
        <w:rPr>
          <w:rFonts w:ascii="Arial"/>
          <w:i/>
          <w:spacing w:val="23"/>
          <w:sz w:val="20"/>
        </w:rPr>
        <w:t> </w:t>
      </w:r>
      <w:r>
        <w:rPr>
          <w:rFonts w:ascii="Arial"/>
          <w:i/>
          <w:sz w:val="20"/>
        </w:rPr>
        <w:t>L.R.</w:t>
      </w:r>
      <w:r>
        <w:rPr>
          <w:rFonts w:ascii="Arial"/>
          <w:i/>
          <w:spacing w:val="23"/>
          <w:sz w:val="20"/>
        </w:rPr>
        <w:t> </w:t>
      </w:r>
      <w:r>
        <w:rPr>
          <w:rFonts w:ascii="Arial"/>
          <w:i/>
          <w:sz w:val="20"/>
        </w:rPr>
        <w:t>7</w:t>
      </w:r>
      <w:r>
        <w:rPr>
          <w:rFonts w:ascii="Arial"/>
          <w:i/>
          <w:spacing w:val="23"/>
          <w:sz w:val="20"/>
        </w:rPr>
        <w:t> </w:t>
      </w:r>
      <w:r>
        <w:rPr>
          <w:rFonts w:ascii="Arial"/>
          <w:i/>
          <w:sz w:val="20"/>
        </w:rPr>
        <w:t>Ch.</w:t>
      </w:r>
      <w:r>
        <w:rPr>
          <w:rFonts w:ascii="Arial"/>
          <w:i/>
          <w:spacing w:val="23"/>
          <w:sz w:val="20"/>
        </w:rPr>
        <w:t> </w:t>
      </w:r>
      <w:r>
        <w:rPr>
          <w:rFonts w:ascii="Arial"/>
          <w:i/>
          <w:sz w:val="20"/>
        </w:rPr>
        <w:t>329</w:t>
      </w:r>
      <w:r>
        <w:rPr>
          <w:sz w:val="20"/>
        </w:rPr>
        <w:t>;</w:t>
      </w:r>
      <w:r>
        <w:rPr>
          <w:spacing w:val="23"/>
          <w:sz w:val="20"/>
        </w:rPr>
        <w:t> </w:t>
      </w:r>
      <w:r>
        <w:rPr>
          <w:rFonts w:ascii="Arial"/>
          <w:i/>
          <w:sz w:val="20"/>
        </w:rPr>
        <w:t>Watts</w:t>
      </w:r>
      <w:r>
        <w:rPr>
          <w:rFonts w:ascii="Arial"/>
          <w:i/>
          <w:spacing w:val="23"/>
          <w:sz w:val="20"/>
        </w:rPr>
        <w:t> </w:t>
      </w:r>
      <w:r>
        <w:rPr>
          <w:rFonts w:ascii="Arial"/>
          <w:i/>
          <w:sz w:val="20"/>
        </w:rPr>
        <w:t>v</w:t>
      </w:r>
      <w:r>
        <w:rPr>
          <w:rFonts w:ascii="Arial"/>
          <w:i/>
          <w:spacing w:val="22"/>
          <w:sz w:val="20"/>
        </w:rPr>
        <w:t> </w:t>
      </w:r>
      <w:r>
        <w:rPr>
          <w:rFonts w:ascii="Arial"/>
          <w:i/>
          <w:sz w:val="20"/>
        </w:rPr>
        <w:t>Assets</w:t>
      </w:r>
      <w:r>
        <w:rPr>
          <w:rFonts w:ascii="Arial"/>
          <w:i/>
          <w:spacing w:val="23"/>
          <w:sz w:val="20"/>
        </w:rPr>
        <w:t> </w:t>
      </w:r>
      <w:r>
        <w:rPr>
          <w:rFonts w:ascii="Arial"/>
          <w:i/>
          <w:sz w:val="20"/>
        </w:rPr>
        <w:t>Co</w:t>
      </w:r>
      <w:r>
        <w:rPr>
          <w:rFonts w:ascii="Arial"/>
          <w:i/>
          <w:spacing w:val="23"/>
          <w:sz w:val="20"/>
        </w:rPr>
        <w:t> </w:t>
      </w:r>
      <w:r>
        <w:rPr>
          <w:rFonts w:ascii="Arial"/>
          <w:i/>
          <w:sz w:val="20"/>
        </w:rPr>
        <w:t>[1905]</w:t>
      </w:r>
      <w:r>
        <w:rPr>
          <w:rFonts w:ascii="Arial"/>
          <w:i/>
          <w:spacing w:val="23"/>
          <w:sz w:val="20"/>
        </w:rPr>
        <w:t> </w:t>
      </w:r>
      <w:r>
        <w:rPr>
          <w:rFonts w:ascii="Arial"/>
          <w:i/>
          <w:sz w:val="20"/>
        </w:rPr>
        <w:t>A.C.</w:t>
      </w:r>
      <w:r>
        <w:rPr>
          <w:rFonts w:ascii="Arial"/>
          <w:i/>
          <w:spacing w:val="23"/>
          <w:sz w:val="20"/>
        </w:rPr>
        <w:t> </w:t>
      </w:r>
      <w:r>
        <w:rPr>
          <w:rFonts w:ascii="Arial"/>
          <w:i/>
          <w:sz w:val="20"/>
        </w:rPr>
        <w:t>317,</w:t>
      </w:r>
      <w:r>
        <w:rPr>
          <w:rFonts w:ascii="Arial"/>
          <w:i/>
          <w:spacing w:val="23"/>
          <w:sz w:val="20"/>
        </w:rPr>
        <w:t> </w:t>
      </w:r>
      <w:r>
        <w:rPr>
          <w:rFonts w:ascii="Arial"/>
          <w:i/>
          <w:sz w:val="20"/>
        </w:rPr>
        <w:t>333</w:t>
      </w:r>
      <w:r>
        <w:rPr>
          <w:sz w:val="20"/>
        </w:rPr>
        <w:t>;</w:t>
      </w:r>
      <w:r>
        <w:rPr>
          <w:spacing w:val="23"/>
          <w:sz w:val="20"/>
        </w:rPr>
        <w:t> </w:t>
      </w:r>
      <w:r>
        <w:rPr>
          <w:sz w:val="20"/>
        </w:rPr>
        <w:t>cf.</w:t>
      </w:r>
      <w:r>
        <w:rPr>
          <w:spacing w:val="23"/>
          <w:sz w:val="20"/>
        </w:rPr>
        <w:t> </w:t>
      </w:r>
      <w:r>
        <w:rPr>
          <w:rFonts w:ascii="Arial"/>
          <w:i/>
          <w:sz w:val="20"/>
        </w:rPr>
        <w:t>Shaw</w:t>
      </w:r>
      <w:r>
        <w:rPr>
          <w:rFonts w:ascii="Arial"/>
          <w:i/>
          <w:spacing w:val="23"/>
          <w:sz w:val="20"/>
        </w:rPr>
        <w:t> </w:t>
      </w:r>
      <w:r>
        <w:rPr>
          <w:rFonts w:ascii="Arial"/>
          <w:i/>
          <w:spacing w:val="-10"/>
          <w:sz w:val="20"/>
        </w:rPr>
        <w:t>v</w:t>
      </w:r>
    </w:p>
    <w:p>
      <w:pPr>
        <w:spacing w:line="227" w:lineRule="exact" w:before="0"/>
        <w:ind w:left="705" w:right="0" w:firstLine="0"/>
        <w:jc w:val="left"/>
        <w:rPr>
          <w:sz w:val="20"/>
        </w:rPr>
      </w:pPr>
      <w:r>
        <w:rPr>
          <w:rFonts w:ascii="Arial"/>
          <w:i/>
          <w:sz w:val="20"/>
        </w:rPr>
        <w:t>Applegate</w:t>
      </w:r>
      <w:r>
        <w:rPr>
          <w:rFonts w:ascii="Arial"/>
          <w:i/>
          <w:spacing w:val="-3"/>
          <w:sz w:val="20"/>
        </w:rPr>
        <w:t> </w:t>
      </w:r>
      <w:r>
        <w:rPr>
          <w:rFonts w:ascii="Arial"/>
          <w:i/>
          <w:sz w:val="20"/>
        </w:rPr>
        <w:t>[1977] 1 W.L.R. 970</w:t>
      </w:r>
      <w:r>
        <w:rPr>
          <w:sz w:val="20"/>
        </w:rPr>
        <w:t>; </w:t>
      </w:r>
      <w:r>
        <w:rPr>
          <w:rFonts w:ascii="Arial"/>
          <w:i/>
          <w:sz w:val="20"/>
        </w:rPr>
        <w:t>Nelson v Rye [1996] 1 W.L.R. 1395, </w:t>
      </w:r>
      <w:r>
        <w:rPr>
          <w:rFonts w:ascii="Arial"/>
          <w:i/>
          <w:spacing w:val="-2"/>
          <w:sz w:val="20"/>
        </w:rPr>
        <w:t>1396</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95" w:id="1097"/>
      <w:bookmarkEnd w:id="1097"/>
      <w:r>
        <w:rPr/>
      </w:r>
      <w:hyperlink w:history="true" w:anchor="_bookmark1038">
        <w:r>
          <w:rPr>
            <w:color w:val="005DA1"/>
            <w:spacing w:val="-4"/>
            <w:position w:val="5"/>
            <w:sz w:val="14"/>
            <w:u w:val="single" w:color="005DA1"/>
          </w:rPr>
          <w:t>578</w:t>
        </w:r>
      </w:hyperlink>
      <w:r>
        <w:rPr>
          <w:spacing w:val="-4"/>
          <w:position w:val="5"/>
          <w:sz w:val="14"/>
        </w:rPr>
        <w:t>.</w:t>
      </w:r>
      <w:r>
        <w:rPr>
          <w:position w:val="5"/>
          <w:sz w:val="14"/>
        </w:rPr>
        <w:tab/>
      </w:r>
      <w:r>
        <w:rPr>
          <w:rFonts w:ascii="Arial"/>
          <w:i/>
          <w:sz w:val="20"/>
        </w:rPr>
        <w:t>Gresley</w:t>
      </w:r>
      <w:r>
        <w:rPr>
          <w:rFonts w:ascii="Arial"/>
          <w:i/>
          <w:spacing w:val="9"/>
          <w:sz w:val="20"/>
        </w:rPr>
        <w:t> </w:t>
      </w:r>
      <w:r>
        <w:rPr>
          <w:rFonts w:ascii="Arial"/>
          <w:i/>
          <w:sz w:val="20"/>
        </w:rPr>
        <w:t>v</w:t>
      </w:r>
      <w:r>
        <w:rPr>
          <w:rFonts w:ascii="Arial"/>
          <w:i/>
          <w:spacing w:val="10"/>
          <w:sz w:val="20"/>
        </w:rPr>
        <w:t> </w:t>
      </w:r>
      <w:r>
        <w:rPr>
          <w:rFonts w:ascii="Arial"/>
          <w:i/>
          <w:sz w:val="20"/>
        </w:rPr>
        <w:t>Mousley</w:t>
      </w:r>
      <w:r>
        <w:rPr>
          <w:rFonts w:ascii="Arial"/>
          <w:i/>
          <w:spacing w:val="10"/>
          <w:sz w:val="20"/>
        </w:rPr>
        <w:t> </w:t>
      </w:r>
      <w:r>
        <w:rPr>
          <w:rFonts w:ascii="Arial"/>
          <w:i/>
          <w:sz w:val="20"/>
        </w:rPr>
        <w:t>(1859)</w:t>
      </w:r>
      <w:r>
        <w:rPr>
          <w:rFonts w:ascii="Arial"/>
          <w:i/>
          <w:spacing w:val="10"/>
          <w:sz w:val="20"/>
        </w:rPr>
        <w:t> </w:t>
      </w:r>
      <w:r>
        <w:rPr>
          <w:rFonts w:ascii="Arial"/>
          <w:i/>
          <w:sz w:val="20"/>
        </w:rPr>
        <w:t>4</w:t>
      </w:r>
      <w:r>
        <w:rPr>
          <w:rFonts w:ascii="Arial"/>
          <w:i/>
          <w:spacing w:val="10"/>
          <w:sz w:val="20"/>
        </w:rPr>
        <w:t> </w:t>
      </w:r>
      <w:r>
        <w:rPr>
          <w:rFonts w:ascii="Arial"/>
          <w:i/>
          <w:sz w:val="20"/>
        </w:rPr>
        <w:t>De</w:t>
      </w:r>
      <w:r>
        <w:rPr>
          <w:rFonts w:ascii="Arial"/>
          <w:i/>
          <w:spacing w:val="10"/>
          <w:sz w:val="20"/>
        </w:rPr>
        <w:t> </w:t>
      </w:r>
      <w:r>
        <w:rPr>
          <w:rFonts w:ascii="Arial"/>
          <w:i/>
          <w:sz w:val="20"/>
        </w:rPr>
        <w:t>G.</w:t>
      </w:r>
      <w:r>
        <w:rPr>
          <w:rFonts w:ascii="Arial"/>
          <w:i/>
          <w:spacing w:val="10"/>
          <w:sz w:val="20"/>
        </w:rPr>
        <w:t> </w:t>
      </w:r>
      <w:r>
        <w:rPr>
          <w:rFonts w:ascii="Arial"/>
          <w:i/>
          <w:sz w:val="20"/>
        </w:rPr>
        <w:t>&amp;</w:t>
      </w:r>
      <w:r>
        <w:rPr>
          <w:rFonts w:ascii="Arial"/>
          <w:i/>
          <w:spacing w:val="10"/>
          <w:sz w:val="20"/>
        </w:rPr>
        <w:t> </w:t>
      </w:r>
      <w:r>
        <w:rPr>
          <w:rFonts w:ascii="Arial"/>
          <w:i/>
          <w:sz w:val="20"/>
        </w:rPr>
        <w:t>J.</w:t>
      </w:r>
      <w:r>
        <w:rPr>
          <w:rFonts w:ascii="Arial"/>
          <w:i/>
          <w:spacing w:val="10"/>
          <w:sz w:val="20"/>
        </w:rPr>
        <w:t> </w:t>
      </w:r>
      <w:r>
        <w:rPr>
          <w:rFonts w:ascii="Arial"/>
          <w:i/>
          <w:sz w:val="20"/>
        </w:rPr>
        <w:t>78,</w:t>
      </w:r>
      <w:r>
        <w:rPr>
          <w:rFonts w:ascii="Arial"/>
          <w:i/>
          <w:spacing w:val="9"/>
          <w:sz w:val="20"/>
        </w:rPr>
        <w:t> </w:t>
      </w:r>
      <w:r>
        <w:rPr>
          <w:rFonts w:ascii="Arial"/>
          <w:i/>
          <w:sz w:val="20"/>
        </w:rPr>
        <w:t>95</w:t>
      </w:r>
      <w:r>
        <w:rPr>
          <w:sz w:val="20"/>
        </w:rPr>
        <w:t>;</w:t>
      </w:r>
      <w:r>
        <w:rPr>
          <w:spacing w:val="10"/>
          <w:sz w:val="20"/>
        </w:rPr>
        <w:t> </w:t>
      </w:r>
      <w:r>
        <w:rPr>
          <w:rFonts w:ascii="Arial"/>
          <w:i/>
          <w:sz w:val="20"/>
        </w:rPr>
        <w:t>Beauchamp</w:t>
      </w:r>
      <w:r>
        <w:rPr>
          <w:rFonts w:ascii="Arial"/>
          <w:i/>
          <w:spacing w:val="10"/>
          <w:sz w:val="20"/>
        </w:rPr>
        <w:t> </w:t>
      </w:r>
      <w:r>
        <w:rPr>
          <w:rFonts w:ascii="Arial"/>
          <w:i/>
          <w:sz w:val="20"/>
        </w:rPr>
        <w:t>v</w:t>
      </w:r>
      <w:r>
        <w:rPr>
          <w:rFonts w:ascii="Arial"/>
          <w:i/>
          <w:spacing w:val="10"/>
          <w:sz w:val="20"/>
        </w:rPr>
        <w:t> </w:t>
      </w:r>
      <w:r>
        <w:rPr>
          <w:rFonts w:ascii="Arial"/>
          <w:i/>
          <w:sz w:val="20"/>
        </w:rPr>
        <w:t>Winn</w:t>
      </w:r>
      <w:r>
        <w:rPr>
          <w:rFonts w:ascii="Arial"/>
          <w:i/>
          <w:spacing w:val="10"/>
          <w:sz w:val="20"/>
        </w:rPr>
        <w:t> </w:t>
      </w:r>
      <w:r>
        <w:rPr>
          <w:rFonts w:ascii="Arial"/>
          <w:i/>
          <w:sz w:val="20"/>
        </w:rPr>
        <w:t>(1873)</w:t>
      </w:r>
      <w:r>
        <w:rPr>
          <w:rFonts w:ascii="Arial"/>
          <w:i/>
          <w:spacing w:val="10"/>
          <w:sz w:val="20"/>
        </w:rPr>
        <w:t> </w:t>
      </w:r>
      <w:r>
        <w:rPr>
          <w:rFonts w:ascii="Arial"/>
          <w:i/>
          <w:sz w:val="20"/>
        </w:rPr>
        <w:t>L.R.</w:t>
      </w:r>
      <w:r>
        <w:rPr>
          <w:rFonts w:ascii="Arial"/>
          <w:i/>
          <w:spacing w:val="10"/>
          <w:sz w:val="20"/>
        </w:rPr>
        <w:t> </w:t>
      </w:r>
      <w:r>
        <w:rPr>
          <w:rFonts w:ascii="Arial"/>
          <w:i/>
          <w:sz w:val="20"/>
        </w:rPr>
        <w:t>6</w:t>
      </w:r>
      <w:r>
        <w:rPr>
          <w:rFonts w:ascii="Arial"/>
          <w:i/>
          <w:spacing w:val="10"/>
          <w:sz w:val="20"/>
        </w:rPr>
        <w:t> </w:t>
      </w:r>
      <w:r>
        <w:rPr>
          <w:rFonts w:ascii="Arial"/>
          <w:i/>
          <w:sz w:val="20"/>
        </w:rPr>
        <w:t>H.L.</w:t>
      </w:r>
      <w:r>
        <w:rPr>
          <w:rFonts w:ascii="Arial"/>
          <w:i/>
          <w:spacing w:val="10"/>
          <w:sz w:val="20"/>
        </w:rPr>
        <w:t> </w:t>
      </w:r>
      <w:r>
        <w:rPr>
          <w:rFonts w:ascii="Arial"/>
          <w:i/>
          <w:sz w:val="20"/>
        </w:rPr>
        <w:t>232</w:t>
      </w:r>
      <w:r>
        <w:rPr>
          <w:sz w:val="20"/>
        </w:rPr>
        <w:t>;</w:t>
      </w:r>
      <w:r>
        <w:rPr>
          <w:spacing w:val="10"/>
          <w:sz w:val="20"/>
        </w:rPr>
        <w:t> </w:t>
      </w:r>
      <w:r>
        <w:rPr>
          <w:rFonts w:ascii="Arial"/>
          <w:i/>
          <w:spacing w:val="-5"/>
          <w:sz w:val="20"/>
        </w:rPr>
        <w:t>Re</w:t>
      </w:r>
    </w:p>
    <w:p>
      <w:pPr>
        <w:spacing w:line="225" w:lineRule="exact" w:before="0"/>
        <w:ind w:left="705" w:right="0" w:firstLine="0"/>
        <w:jc w:val="left"/>
        <w:rPr>
          <w:rFonts w:ascii="Arial"/>
          <w:i/>
          <w:sz w:val="20"/>
        </w:rPr>
      </w:pPr>
      <w:r>
        <w:rPr>
          <w:rFonts w:ascii="Arial"/>
          <w:i/>
          <w:sz w:val="20"/>
        </w:rPr>
        <w:t>Garnett</w:t>
      </w:r>
      <w:r>
        <w:rPr>
          <w:rFonts w:ascii="Arial"/>
          <w:i/>
          <w:spacing w:val="11"/>
          <w:sz w:val="20"/>
        </w:rPr>
        <w:t> </w:t>
      </w:r>
      <w:r>
        <w:rPr>
          <w:rFonts w:ascii="Arial"/>
          <w:i/>
          <w:sz w:val="20"/>
        </w:rPr>
        <w:t>(1885)</w:t>
      </w:r>
      <w:r>
        <w:rPr>
          <w:rFonts w:ascii="Arial"/>
          <w:i/>
          <w:spacing w:val="14"/>
          <w:sz w:val="20"/>
        </w:rPr>
        <w:t> </w:t>
      </w:r>
      <w:r>
        <w:rPr>
          <w:rFonts w:ascii="Arial"/>
          <w:i/>
          <w:sz w:val="20"/>
        </w:rPr>
        <w:t>31</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1</w:t>
      </w:r>
      <w:r>
        <w:rPr>
          <w:sz w:val="20"/>
        </w:rPr>
        <w:t>;</w:t>
      </w:r>
      <w:r>
        <w:rPr>
          <w:spacing w:val="14"/>
          <w:sz w:val="20"/>
        </w:rPr>
        <w:t> </w:t>
      </w:r>
      <w:r>
        <w:rPr>
          <w:rFonts w:ascii="Arial"/>
          <w:i/>
          <w:sz w:val="20"/>
        </w:rPr>
        <w:t>Blake</w:t>
      </w:r>
      <w:r>
        <w:rPr>
          <w:rFonts w:ascii="Arial"/>
          <w:i/>
          <w:spacing w:val="14"/>
          <w:sz w:val="20"/>
        </w:rPr>
        <w:t> </w:t>
      </w:r>
      <w:r>
        <w:rPr>
          <w:rFonts w:ascii="Arial"/>
          <w:i/>
          <w:sz w:val="20"/>
        </w:rPr>
        <w:t>v</w:t>
      </w:r>
      <w:r>
        <w:rPr>
          <w:rFonts w:ascii="Arial"/>
          <w:i/>
          <w:spacing w:val="14"/>
          <w:sz w:val="20"/>
        </w:rPr>
        <w:t> </w:t>
      </w:r>
      <w:r>
        <w:rPr>
          <w:rFonts w:ascii="Arial"/>
          <w:i/>
          <w:sz w:val="20"/>
        </w:rPr>
        <w:t>Gale</w:t>
      </w:r>
      <w:r>
        <w:rPr>
          <w:rFonts w:ascii="Arial"/>
          <w:i/>
          <w:spacing w:val="14"/>
          <w:sz w:val="20"/>
        </w:rPr>
        <w:t> </w:t>
      </w:r>
      <w:r>
        <w:rPr>
          <w:rFonts w:ascii="Arial"/>
          <w:i/>
          <w:sz w:val="20"/>
        </w:rPr>
        <w:t>(1886)</w:t>
      </w:r>
      <w:r>
        <w:rPr>
          <w:rFonts w:ascii="Arial"/>
          <w:i/>
          <w:spacing w:val="13"/>
          <w:sz w:val="20"/>
        </w:rPr>
        <w:t> </w:t>
      </w:r>
      <w:r>
        <w:rPr>
          <w:rFonts w:ascii="Arial"/>
          <w:i/>
          <w:sz w:val="20"/>
        </w:rPr>
        <w:t>32</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571,</w:t>
      </w:r>
      <w:r>
        <w:rPr>
          <w:rFonts w:ascii="Arial"/>
          <w:i/>
          <w:spacing w:val="14"/>
          <w:sz w:val="20"/>
        </w:rPr>
        <w:t> </w:t>
      </w:r>
      <w:r>
        <w:rPr>
          <w:rFonts w:ascii="Arial"/>
          <w:i/>
          <w:sz w:val="20"/>
        </w:rPr>
        <w:t>578</w:t>
      </w:r>
      <w:r>
        <w:rPr>
          <w:sz w:val="20"/>
        </w:rPr>
        <w:t>;</w:t>
      </w:r>
      <w:r>
        <w:rPr>
          <w:spacing w:val="14"/>
          <w:sz w:val="20"/>
        </w:rPr>
        <w:t> </w:t>
      </w:r>
      <w:r>
        <w:rPr>
          <w:rFonts w:ascii="Arial"/>
          <w:i/>
          <w:sz w:val="20"/>
        </w:rPr>
        <w:t>Re</w:t>
      </w:r>
      <w:r>
        <w:rPr>
          <w:rFonts w:ascii="Arial"/>
          <w:i/>
          <w:spacing w:val="14"/>
          <w:sz w:val="20"/>
        </w:rPr>
        <w:t> </w:t>
      </w:r>
      <w:r>
        <w:rPr>
          <w:rFonts w:ascii="Arial"/>
          <w:i/>
          <w:sz w:val="20"/>
        </w:rPr>
        <w:t>Sharpe</w:t>
      </w:r>
      <w:r>
        <w:rPr>
          <w:rFonts w:ascii="Arial"/>
          <w:i/>
          <w:spacing w:val="14"/>
          <w:sz w:val="20"/>
        </w:rPr>
        <w:t> </w:t>
      </w:r>
      <w:r>
        <w:rPr>
          <w:rFonts w:ascii="Arial"/>
          <w:i/>
          <w:sz w:val="20"/>
        </w:rPr>
        <w:t>[1892]</w:t>
      </w:r>
      <w:r>
        <w:rPr>
          <w:rFonts w:ascii="Arial"/>
          <w:i/>
          <w:spacing w:val="14"/>
          <w:sz w:val="20"/>
        </w:rPr>
        <w:t> </w:t>
      </w:r>
      <w:r>
        <w:rPr>
          <w:rFonts w:ascii="Arial"/>
          <w:i/>
          <w:sz w:val="20"/>
        </w:rPr>
        <w:t>1</w:t>
      </w:r>
      <w:r>
        <w:rPr>
          <w:rFonts w:ascii="Arial"/>
          <w:i/>
          <w:spacing w:val="14"/>
          <w:sz w:val="20"/>
        </w:rPr>
        <w:t> </w:t>
      </w:r>
      <w:r>
        <w:rPr>
          <w:rFonts w:ascii="Arial"/>
          <w:i/>
          <w:spacing w:val="-5"/>
          <w:sz w:val="20"/>
        </w:rPr>
        <w:t>Ch.</w:t>
      </w:r>
    </w:p>
    <w:p>
      <w:pPr>
        <w:spacing w:line="227" w:lineRule="exact" w:before="0"/>
        <w:ind w:left="705" w:right="0" w:firstLine="0"/>
        <w:jc w:val="left"/>
        <w:rPr>
          <w:sz w:val="20"/>
        </w:rPr>
      </w:pPr>
      <w:r>
        <w:rPr>
          <w:rFonts w:ascii="Arial"/>
          <w:i/>
          <w:sz w:val="20"/>
        </w:rPr>
        <w:t>154,</w:t>
      </w:r>
      <w:r>
        <w:rPr>
          <w:rFonts w:ascii="Arial"/>
          <w:i/>
          <w:spacing w:val="-1"/>
          <w:sz w:val="20"/>
        </w:rPr>
        <w:t> </w:t>
      </w:r>
      <w:r>
        <w:rPr>
          <w:rFonts w:ascii="Arial"/>
          <w:i/>
          <w:sz w:val="20"/>
        </w:rPr>
        <w:t>168</w:t>
      </w:r>
      <w:r>
        <w:rPr>
          <w:sz w:val="20"/>
        </w:rPr>
        <w:t>; </w:t>
      </w:r>
      <w:r>
        <w:rPr>
          <w:rFonts w:ascii="Arial"/>
          <w:i/>
          <w:sz w:val="20"/>
        </w:rPr>
        <w:t>Re Lacey [1907] 1 Ch. 330,</w:t>
      </w:r>
      <w:r>
        <w:rPr>
          <w:rFonts w:ascii="Arial"/>
          <w:i/>
          <w:spacing w:val="-1"/>
          <w:sz w:val="20"/>
        </w:rPr>
        <w:t> </w:t>
      </w:r>
      <w:r>
        <w:rPr>
          <w:rFonts w:ascii="Arial"/>
          <w:i/>
          <w:sz w:val="20"/>
        </w:rPr>
        <w:t>350</w:t>
      </w:r>
      <w:r>
        <w:rPr>
          <w:sz w:val="20"/>
        </w:rPr>
        <w:t>; </w:t>
      </w:r>
      <w:r>
        <w:rPr>
          <w:rFonts w:ascii="Arial"/>
          <w:i/>
          <w:sz w:val="20"/>
        </w:rPr>
        <w:t>Weld v Petre [1929] 1 Ch. </w:t>
      </w:r>
      <w:r>
        <w:rPr>
          <w:rFonts w:ascii="Arial"/>
          <w:i/>
          <w:spacing w:val="-5"/>
          <w:sz w:val="20"/>
        </w:rPr>
        <w:t>33</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96" w:id="1098"/>
      <w:bookmarkEnd w:id="1098"/>
      <w:r>
        <w:rPr/>
      </w:r>
      <w:hyperlink w:history="true" w:anchor="_bookmark1038">
        <w:r>
          <w:rPr>
            <w:color w:val="005DA1"/>
            <w:spacing w:val="-4"/>
            <w:position w:val="5"/>
            <w:sz w:val="14"/>
            <w:u w:val="single" w:color="005DA1"/>
          </w:rPr>
          <w:t>579</w:t>
        </w:r>
      </w:hyperlink>
      <w:r>
        <w:rPr>
          <w:spacing w:val="-4"/>
          <w:position w:val="5"/>
          <w:sz w:val="14"/>
        </w:rPr>
        <w:t>.</w:t>
      </w:r>
      <w:r>
        <w:rPr>
          <w:position w:val="5"/>
          <w:sz w:val="14"/>
        </w:rPr>
        <w:tab/>
      </w:r>
      <w:r>
        <w:rPr>
          <w:rFonts w:ascii="Arial"/>
          <w:i/>
          <w:sz w:val="20"/>
        </w:rPr>
        <w:t>[1996]</w:t>
      </w:r>
      <w:r>
        <w:rPr>
          <w:rFonts w:ascii="Arial"/>
          <w:i/>
          <w:spacing w:val="8"/>
          <w:sz w:val="20"/>
        </w:rPr>
        <w:t> </w:t>
      </w:r>
      <w:r>
        <w:rPr>
          <w:rFonts w:ascii="Arial"/>
          <w:i/>
          <w:sz w:val="20"/>
        </w:rPr>
        <w:t>1</w:t>
      </w:r>
      <w:r>
        <w:rPr>
          <w:rFonts w:ascii="Arial"/>
          <w:i/>
          <w:spacing w:val="8"/>
          <w:sz w:val="20"/>
        </w:rPr>
        <w:t> </w:t>
      </w:r>
      <w:r>
        <w:rPr>
          <w:rFonts w:ascii="Arial"/>
          <w:i/>
          <w:sz w:val="20"/>
        </w:rPr>
        <w:t>W.L.R.</w:t>
      </w:r>
      <w:r>
        <w:rPr>
          <w:rFonts w:ascii="Arial"/>
          <w:i/>
          <w:spacing w:val="8"/>
          <w:sz w:val="20"/>
        </w:rPr>
        <w:t> </w:t>
      </w:r>
      <w:r>
        <w:rPr>
          <w:rFonts w:ascii="Arial"/>
          <w:i/>
          <w:sz w:val="20"/>
        </w:rPr>
        <w:t>1378,</w:t>
      </w:r>
      <w:r>
        <w:rPr>
          <w:rFonts w:ascii="Arial"/>
          <w:i/>
          <w:spacing w:val="8"/>
          <w:sz w:val="20"/>
        </w:rPr>
        <w:t> </w:t>
      </w:r>
      <w:r>
        <w:rPr>
          <w:rFonts w:ascii="Arial"/>
          <w:i/>
          <w:sz w:val="20"/>
        </w:rPr>
        <w:t>1396</w:t>
      </w:r>
      <w:r>
        <w:rPr>
          <w:rFonts w:ascii="Arial"/>
          <w:i/>
          <w:spacing w:val="7"/>
          <w:sz w:val="20"/>
        </w:rPr>
        <w:t> </w:t>
      </w:r>
      <w:r>
        <w:rPr>
          <w:sz w:val="20"/>
        </w:rPr>
        <w:t>(disapproved</w:t>
      </w:r>
      <w:r>
        <w:rPr>
          <w:spacing w:val="8"/>
          <w:sz w:val="20"/>
        </w:rPr>
        <w:t> </w:t>
      </w:r>
      <w:r>
        <w:rPr>
          <w:sz w:val="20"/>
        </w:rPr>
        <w:t>on</w:t>
      </w:r>
      <w:r>
        <w:rPr>
          <w:spacing w:val="8"/>
          <w:sz w:val="20"/>
        </w:rPr>
        <w:t> </w:t>
      </w:r>
      <w:r>
        <w:rPr>
          <w:sz w:val="20"/>
        </w:rPr>
        <w:t>other</w:t>
      </w:r>
      <w:r>
        <w:rPr>
          <w:spacing w:val="8"/>
          <w:sz w:val="20"/>
        </w:rPr>
        <w:t> </w:t>
      </w:r>
      <w:r>
        <w:rPr>
          <w:sz w:val="20"/>
        </w:rPr>
        <w:t>grounds</w:t>
      </w:r>
      <w:r>
        <w:rPr>
          <w:spacing w:val="8"/>
          <w:sz w:val="20"/>
        </w:rPr>
        <w:t> </w:t>
      </w:r>
      <w:r>
        <w:rPr>
          <w:sz w:val="20"/>
        </w:rPr>
        <w:t>in</w:t>
      </w:r>
      <w:r>
        <w:rPr>
          <w:spacing w:val="7"/>
          <w:sz w:val="20"/>
        </w:rPr>
        <w:t> </w:t>
      </w:r>
      <w:r>
        <w:rPr>
          <w:rFonts w:ascii="Arial"/>
          <w:i/>
          <w:sz w:val="20"/>
        </w:rPr>
        <w:t>Paragon</w:t>
      </w:r>
      <w:r>
        <w:rPr>
          <w:rFonts w:ascii="Arial"/>
          <w:i/>
          <w:spacing w:val="8"/>
          <w:sz w:val="20"/>
        </w:rPr>
        <w:t> </w:t>
      </w:r>
      <w:r>
        <w:rPr>
          <w:rFonts w:ascii="Arial"/>
          <w:i/>
          <w:sz w:val="20"/>
        </w:rPr>
        <w:t>Finance</w:t>
      </w:r>
      <w:r>
        <w:rPr>
          <w:rFonts w:ascii="Arial"/>
          <w:i/>
          <w:spacing w:val="8"/>
          <w:sz w:val="20"/>
        </w:rPr>
        <w:t> </w:t>
      </w:r>
      <w:r>
        <w:rPr>
          <w:rFonts w:ascii="Arial"/>
          <w:i/>
          <w:sz w:val="20"/>
        </w:rPr>
        <w:t>Plc</w:t>
      </w:r>
      <w:r>
        <w:rPr>
          <w:rFonts w:ascii="Arial"/>
          <w:i/>
          <w:spacing w:val="8"/>
          <w:sz w:val="20"/>
        </w:rPr>
        <w:t> </w:t>
      </w:r>
      <w:r>
        <w:rPr>
          <w:rFonts w:ascii="Arial"/>
          <w:i/>
          <w:sz w:val="20"/>
        </w:rPr>
        <w:t>v</w:t>
      </w:r>
      <w:r>
        <w:rPr>
          <w:rFonts w:ascii="Arial"/>
          <w:i/>
          <w:spacing w:val="8"/>
          <w:sz w:val="20"/>
        </w:rPr>
        <w:t> </w:t>
      </w:r>
      <w:r>
        <w:rPr>
          <w:rFonts w:ascii="Arial"/>
          <w:i/>
          <w:spacing w:val="-2"/>
          <w:sz w:val="20"/>
        </w:rPr>
        <w:t>Thakerar</w:t>
      </w:r>
    </w:p>
    <w:p>
      <w:pPr>
        <w:spacing w:line="227" w:lineRule="exact" w:before="0"/>
        <w:ind w:left="705" w:right="0" w:firstLine="0"/>
        <w:jc w:val="left"/>
        <w:rPr>
          <w:sz w:val="20"/>
        </w:rPr>
      </w:pPr>
      <w:r>
        <w:rPr>
          <w:rFonts w:ascii="Arial"/>
          <w:i/>
          <w:sz w:val="20"/>
        </w:rPr>
        <w:t>&amp; Co [1999] 1 All E.R. 400, </w:t>
      </w:r>
      <w:r>
        <w:rPr>
          <w:rFonts w:ascii="Arial"/>
          <w:i/>
          <w:spacing w:val="-4"/>
          <w:sz w:val="20"/>
        </w:rPr>
        <w:t>415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97" w:id="1099"/>
      <w:bookmarkEnd w:id="1099"/>
      <w:r>
        <w:rPr/>
      </w:r>
      <w:hyperlink w:history="true" w:anchor="_bookmark1039">
        <w:r>
          <w:rPr>
            <w:color w:val="005DA1"/>
            <w:spacing w:val="-4"/>
            <w:position w:val="5"/>
            <w:sz w:val="14"/>
            <w:u w:val="single" w:color="005DA1"/>
          </w:rPr>
          <w:t>580</w:t>
        </w:r>
      </w:hyperlink>
      <w:r>
        <w:rPr>
          <w:spacing w:val="-4"/>
          <w:position w:val="5"/>
          <w:sz w:val="14"/>
        </w:rPr>
        <w:t>.</w:t>
      </w:r>
      <w:r>
        <w:rPr>
          <w:position w:val="5"/>
          <w:sz w:val="14"/>
        </w:rPr>
        <w:tab/>
      </w:r>
      <w:r>
        <w:rPr>
          <w:rFonts w:ascii="Arial" w:hAnsi="Arial"/>
          <w:i/>
          <w:sz w:val="20"/>
        </w:rPr>
        <w:t>(1861) 3 De G.F. &amp; J. 58, </w:t>
      </w:r>
      <w:r>
        <w:rPr>
          <w:rFonts w:ascii="Arial" w:hAnsi="Arial"/>
          <w:i/>
          <w:spacing w:val="-2"/>
          <w:sz w:val="20"/>
        </w:rPr>
        <w:t>72–73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98" w:id="1100"/>
      <w:bookmarkEnd w:id="1100"/>
      <w:r>
        <w:rPr/>
      </w:r>
      <w:hyperlink w:history="true" w:anchor="_bookmark1040">
        <w:r>
          <w:rPr>
            <w:color w:val="005DA1"/>
            <w:spacing w:val="-4"/>
            <w:position w:val="5"/>
            <w:sz w:val="14"/>
            <w:u w:val="single" w:color="005DA1"/>
          </w:rPr>
          <w:t>581</w:t>
        </w:r>
      </w:hyperlink>
      <w:r>
        <w:rPr>
          <w:spacing w:val="-4"/>
          <w:position w:val="5"/>
          <w:sz w:val="14"/>
        </w:rPr>
        <w:t>.</w:t>
      </w:r>
      <w:r>
        <w:rPr>
          <w:position w:val="5"/>
          <w:sz w:val="14"/>
        </w:rPr>
        <w:tab/>
      </w:r>
      <w:r>
        <w:rPr>
          <w:rFonts w:ascii="Arial"/>
          <w:i/>
          <w:sz w:val="20"/>
        </w:rPr>
        <w:t>Life Association of Scotland v Sidda (1861) 3 De G.F. &amp; J. 58, </w:t>
      </w:r>
      <w:r>
        <w:rPr>
          <w:rFonts w:ascii="Arial"/>
          <w:i/>
          <w:spacing w:val="-5"/>
          <w:sz w:val="20"/>
        </w:rPr>
        <w:t>77</w:t>
      </w:r>
      <w:r>
        <w:rPr>
          <w:spacing w:val="-5"/>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099" w:id="1101"/>
      <w:bookmarkEnd w:id="1101"/>
      <w:r>
        <w:rPr/>
      </w:r>
      <w:hyperlink w:history="true" w:anchor="_bookmark1041">
        <w:r>
          <w:rPr>
            <w:color w:val="005DA1"/>
            <w:spacing w:val="-4"/>
            <w:position w:val="5"/>
            <w:sz w:val="14"/>
            <w:u w:val="single" w:color="005DA1"/>
          </w:rPr>
          <w:t>582</w:t>
        </w:r>
      </w:hyperlink>
      <w:r>
        <w:rPr>
          <w:spacing w:val="-4"/>
          <w:position w:val="5"/>
          <w:sz w:val="14"/>
        </w:rPr>
        <w:t>.</w:t>
      </w:r>
      <w:r>
        <w:rPr>
          <w:position w:val="5"/>
          <w:sz w:val="14"/>
        </w:rPr>
        <w:tab/>
      </w:r>
      <w:r>
        <w:rPr>
          <w:rFonts w:ascii="Arial"/>
          <w:i/>
          <w:sz w:val="20"/>
        </w:rPr>
        <w:t>Parkin</w:t>
      </w:r>
      <w:r>
        <w:rPr>
          <w:rFonts w:ascii="Arial"/>
          <w:i/>
          <w:spacing w:val="9"/>
          <w:sz w:val="20"/>
        </w:rPr>
        <w:t> </w:t>
      </w:r>
      <w:r>
        <w:rPr>
          <w:rFonts w:ascii="Arial"/>
          <w:i/>
          <w:sz w:val="20"/>
        </w:rPr>
        <w:t>v</w:t>
      </w:r>
      <w:r>
        <w:rPr>
          <w:rFonts w:ascii="Arial"/>
          <w:i/>
          <w:spacing w:val="10"/>
          <w:sz w:val="20"/>
        </w:rPr>
        <w:t> </w:t>
      </w:r>
      <w:r>
        <w:rPr>
          <w:rFonts w:ascii="Arial"/>
          <w:i/>
          <w:sz w:val="20"/>
        </w:rPr>
        <w:t>Thorold</w:t>
      </w:r>
      <w:r>
        <w:rPr>
          <w:rFonts w:ascii="Arial"/>
          <w:i/>
          <w:spacing w:val="10"/>
          <w:sz w:val="20"/>
        </w:rPr>
        <w:t> </w:t>
      </w:r>
      <w:r>
        <w:rPr>
          <w:rFonts w:ascii="Arial"/>
          <w:i/>
          <w:sz w:val="20"/>
        </w:rPr>
        <w:t>(1852)</w:t>
      </w:r>
      <w:r>
        <w:rPr>
          <w:rFonts w:ascii="Arial"/>
          <w:i/>
          <w:spacing w:val="10"/>
          <w:sz w:val="20"/>
        </w:rPr>
        <w:t> </w:t>
      </w:r>
      <w:r>
        <w:rPr>
          <w:rFonts w:ascii="Arial"/>
          <w:i/>
          <w:sz w:val="20"/>
        </w:rPr>
        <w:t>16</w:t>
      </w:r>
      <w:r>
        <w:rPr>
          <w:rFonts w:ascii="Arial"/>
          <w:i/>
          <w:spacing w:val="10"/>
          <w:sz w:val="20"/>
        </w:rPr>
        <w:t> </w:t>
      </w:r>
      <w:r>
        <w:rPr>
          <w:rFonts w:ascii="Arial"/>
          <w:i/>
          <w:sz w:val="20"/>
        </w:rPr>
        <w:t>Beav.</w:t>
      </w:r>
      <w:r>
        <w:rPr>
          <w:rFonts w:ascii="Arial"/>
          <w:i/>
          <w:spacing w:val="10"/>
          <w:sz w:val="20"/>
        </w:rPr>
        <w:t> </w:t>
      </w:r>
      <w:r>
        <w:rPr>
          <w:rFonts w:ascii="Arial"/>
          <w:i/>
          <w:sz w:val="20"/>
        </w:rPr>
        <w:t>59,</w:t>
      </w:r>
      <w:r>
        <w:rPr>
          <w:rFonts w:ascii="Arial"/>
          <w:i/>
          <w:spacing w:val="10"/>
          <w:sz w:val="20"/>
        </w:rPr>
        <w:t> </w:t>
      </w:r>
      <w:r>
        <w:rPr>
          <w:rFonts w:ascii="Arial"/>
          <w:i/>
          <w:sz w:val="20"/>
        </w:rPr>
        <w:t>73</w:t>
      </w:r>
      <w:r>
        <w:rPr>
          <w:sz w:val="20"/>
        </w:rPr>
        <w:t>;</w:t>
      </w:r>
      <w:r>
        <w:rPr>
          <w:spacing w:val="10"/>
          <w:sz w:val="20"/>
        </w:rPr>
        <w:t> </w:t>
      </w:r>
      <w:r>
        <w:rPr>
          <w:rFonts w:ascii="Arial"/>
          <w:i/>
          <w:sz w:val="20"/>
        </w:rPr>
        <w:t>Clegg</w:t>
      </w:r>
      <w:r>
        <w:rPr>
          <w:rFonts w:ascii="Arial"/>
          <w:i/>
          <w:spacing w:val="10"/>
          <w:sz w:val="20"/>
        </w:rPr>
        <w:t> </w:t>
      </w:r>
      <w:r>
        <w:rPr>
          <w:rFonts w:ascii="Arial"/>
          <w:i/>
          <w:sz w:val="20"/>
        </w:rPr>
        <w:t>v</w:t>
      </w:r>
      <w:r>
        <w:rPr>
          <w:rFonts w:ascii="Arial"/>
          <w:i/>
          <w:spacing w:val="10"/>
          <w:sz w:val="20"/>
        </w:rPr>
        <w:t> </w:t>
      </w:r>
      <w:r>
        <w:rPr>
          <w:rFonts w:ascii="Arial"/>
          <w:i/>
          <w:sz w:val="20"/>
        </w:rPr>
        <w:t>Edmonson</w:t>
      </w:r>
      <w:r>
        <w:rPr>
          <w:rFonts w:ascii="Arial"/>
          <w:i/>
          <w:spacing w:val="10"/>
          <w:sz w:val="20"/>
        </w:rPr>
        <w:t> </w:t>
      </w:r>
      <w:r>
        <w:rPr>
          <w:rFonts w:ascii="Arial"/>
          <w:i/>
          <w:sz w:val="20"/>
        </w:rPr>
        <w:t>(1857)</w:t>
      </w:r>
      <w:r>
        <w:rPr>
          <w:rFonts w:ascii="Arial"/>
          <w:i/>
          <w:spacing w:val="10"/>
          <w:sz w:val="20"/>
        </w:rPr>
        <w:t> </w:t>
      </w:r>
      <w:r>
        <w:rPr>
          <w:rFonts w:ascii="Arial"/>
          <w:i/>
          <w:sz w:val="20"/>
        </w:rPr>
        <w:t>8</w:t>
      </w:r>
      <w:r>
        <w:rPr>
          <w:rFonts w:ascii="Arial"/>
          <w:i/>
          <w:spacing w:val="10"/>
          <w:sz w:val="20"/>
        </w:rPr>
        <w:t> </w:t>
      </w:r>
      <w:r>
        <w:rPr>
          <w:rFonts w:ascii="Arial"/>
          <w:i/>
          <w:sz w:val="20"/>
        </w:rPr>
        <w:t>De</w:t>
      </w:r>
      <w:r>
        <w:rPr>
          <w:rFonts w:ascii="Arial"/>
          <w:i/>
          <w:spacing w:val="10"/>
          <w:sz w:val="20"/>
        </w:rPr>
        <w:t> </w:t>
      </w:r>
      <w:r>
        <w:rPr>
          <w:rFonts w:ascii="Arial"/>
          <w:i/>
          <w:sz w:val="20"/>
        </w:rPr>
        <w:t>G.M.</w:t>
      </w:r>
      <w:r>
        <w:rPr>
          <w:rFonts w:ascii="Arial"/>
          <w:i/>
          <w:spacing w:val="10"/>
          <w:sz w:val="20"/>
        </w:rPr>
        <w:t> </w:t>
      </w:r>
      <w:r>
        <w:rPr>
          <w:rFonts w:ascii="Arial"/>
          <w:i/>
          <w:sz w:val="20"/>
        </w:rPr>
        <w:t>&amp;</w:t>
      </w:r>
      <w:r>
        <w:rPr>
          <w:rFonts w:ascii="Arial"/>
          <w:i/>
          <w:spacing w:val="10"/>
          <w:sz w:val="20"/>
        </w:rPr>
        <w:t> </w:t>
      </w:r>
      <w:r>
        <w:rPr>
          <w:rFonts w:ascii="Arial"/>
          <w:i/>
          <w:sz w:val="20"/>
        </w:rPr>
        <w:t>G.</w:t>
      </w:r>
      <w:r>
        <w:rPr>
          <w:rFonts w:ascii="Arial"/>
          <w:i/>
          <w:spacing w:val="10"/>
          <w:sz w:val="20"/>
        </w:rPr>
        <w:t> </w:t>
      </w:r>
      <w:r>
        <w:rPr>
          <w:rFonts w:ascii="Arial"/>
          <w:i/>
          <w:sz w:val="20"/>
        </w:rPr>
        <w:t>787,</w:t>
      </w:r>
      <w:r>
        <w:rPr>
          <w:rFonts w:ascii="Arial"/>
          <w:i/>
          <w:spacing w:val="10"/>
          <w:sz w:val="20"/>
        </w:rPr>
        <w:t> </w:t>
      </w:r>
      <w:r>
        <w:rPr>
          <w:rFonts w:ascii="Arial"/>
          <w:i/>
          <w:spacing w:val="-4"/>
          <w:sz w:val="20"/>
        </w:rPr>
        <w:t>814</w:t>
      </w:r>
      <w:r>
        <w:rPr>
          <w:spacing w:val="-4"/>
          <w:sz w:val="20"/>
        </w:rPr>
        <w:t>;</w:t>
      </w:r>
    </w:p>
    <w:p>
      <w:pPr>
        <w:spacing w:line="225" w:lineRule="exact" w:before="0"/>
        <w:ind w:left="705" w:right="0" w:firstLine="0"/>
        <w:jc w:val="left"/>
        <w:rPr>
          <w:rFonts w:ascii="Arial"/>
          <w:i/>
          <w:sz w:val="20"/>
        </w:rPr>
      </w:pPr>
      <w:r>
        <w:rPr>
          <w:rFonts w:ascii="Arial"/>
          <w:i/>
          <w:sz w:val="20"/>
        </w:rPr>
        <w:t>Fitzgerald</w:t>
      </w:r>
      <w:r>
        <w:rPr>
          <w:rFonts w:ascii="Arial"/>
          <w:i/>
          <w:spacing w:val="27"/>
          <w:sz w:val="20"/>
        </w:rPr>
        <w:t> </w:t>
      </w:r>
      <w:r>
        <w:rPr>
          <w:rFonts w:ascii="Arial"/>
          <w:i/>
          <w:sz w:val="20"/>
        </w:rPr>
        <w:t>v</w:t>
      </w:r>
      <w:r>
        <w:rPr>
          <w:rFonts w:ascii="Arial"/>
          <w:i/>
          <w:spacing w:val="28"/>
          <w:sz w:val="20"/>
        </w:rPr>
        <w:t> </w:t>
      </w:r>
      <w:r>
        <w:rPr>
          <w:rFonts w:ascii="Arial"/>
          <w:i/>
          <w:sz w:val="20"/>
        </w:rPr>
        <w:t>Masters</w:t>
      </w:r>
      <w:r>
        <w:rPr>
          <w:rFonts w:ascii="Arial"/>
          <w:i/>
          <w:spacing w:val="28"/>
          <w:sz w:val="20"/>
        </w:rPr>
        <w:t> </w:t>
      </w:r>
      <w:r>
        <w:rPr>
          <w:rFonts w:ascii="Arial"/>
          <w:i/>
          <w:sz w:val="20"/>
        </w:rPr>
        <w:t>(1956)</w:t>
      </w:r>
      <w:r>
        <w:rPr>
          <w:rFonts w:ascii="Arial"/>
          <w:i/>
          <w:spacing w:val="28"/>
          <w:sz w:val="20"/>
        </w:rPr>
        <w:t> </w:t>
      </w:r>
      <w:r>
        <w:rPr>
          <w:rFonts w:ascii="Arial"/>
          <w:i/>
          <w:sz w:val="20"/>
        </w:rPr>
        <w:t>95</w:t>
      </w:r>
      <w:r>
        <w:rPr>
          <w:rFonts w:ascii="Arial"/>
          <w:i/>
          <w:spacing w:val="28"/>
          <w:sz w:val="20"/>
        </w:rPr>
        <w:t> </w:t>
      </w:r>
      <w:r>
        <w:rPr>
          <w:rFonts w:ascii="Arial"/>
          <w:i/>
          <w:sz w:val="20"/>
        </w:rPr>
        <w:t>C.L.R.</w:t>
      </w:r>
      <w:r>
        <w:rPr>
          <w:rFonts w:ascii="Arial"/>
          <w:i/>
          <w:spacing w:val="28"/>
          <w:sz w:val="20"/>
        </w:rPr>
        <w:t> </w:t>
      </w:r>
      <w:r>
        <w:rPr>
          <w:rFonts w:ascii="Arial"/>
          <w:i/>
          <w:sz w:val="20"/>
        </w:rPr>
        <w:t>420,</w:t>
      </w:r>
      <w:r>
        <w:rPr>
          <w:rFonts w:ascii="Arial"/>
          <w:i/>
          <w:spacing w:val="28"/>
          <w:sz w:val="20"/>
        </w:rPr>
        <w:t> </w:t>
      </w:r>
      <w:r>
        <w:rPr>
          <w:rFonts w:ascii="Arial"/>
          <w:i/>
          <w:sz w:val="20"/>
        </w:rPr>
        <w:t>433</w:t>
      </w:r>
      <w:r>
        <w:rPr>
          <w:sz w:val="20"/>
        </w:rPr>
        <w:t>;</w:t>
      </w:r>
      <w:r>
        <w:rPr>
          <w:spacing w:val="27"/>
          <w:sz w:val="20"/>
        </w:rPr>
        <w:t> </w:t>
      </w:r>
      <w:r>
        <w:rPr>
          <w:rFonts w:ascii="Arial"/>
          <w:i/>
          <w:sz w:val="20"/>
        </w:rPr>
        <w:t>Re</w:t>
      </w:r>
      <w:r>
        <w:rPr>
          <w:rFonts w:ascii="Arial"/>
          <w:i/>
          <w:spacing w:val="28"/>
          <w:sz w:val="20"/>
        </w:rPr>
        <w:t> </w:t>
      </w:r>
      <w:r>
        <w:rPr>
          <w:rFonts w:ascii="Arial"/>
          <w:i/>
          <w:sz w:val="20"/>
        </w:rPr>
        <w:t>Jarvis</w:t>
      </w:r>
      <w:r>
        <w:rPr>
          <w:rFonts w:ascii="Arial"/>
          <w:i/>
          <w:spacing w:val="28"/>
          <w:sz w:val="20"/>
        </w:rPr>
        <w:t> </w:t>
      </w:r>
      <w:r>
        <w:rPr>
          <w:rFonts w:ascii="Arial"/>
          <w:i/>
          <w:sz w:val="20"/>
        </w:rPr>
        <w:t>[1958]</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815</w:t>
      </w:r>
      <w:r>
        <w:rPr>
          <w:sz w:val="20"/>
        </w:rPr>
        <w:t>;</w:t>
      </w:r>
      <w:r>
        <w:rPr>
          <w:spacing w:val="28"/>
          <w:sz w:val="20"/>
        </w:rPr>
        <w:t> </w:t>
      </w:r>
      <w:r>
        <w:rPr>
          <w:rFonts w:ascii="Arial"/>
          <w:i/>
          <w:sz w:val="20"/>
        </w:rPr>
        <w:t>Lamshed</w:t>
      </w:r>
      <w:r>
        <w:rPr>
          <w:rFonts w:ascii="Arial"/>
          <w:i/>
          <w:spacing w:val="28"/>
          <w:sz w:val="20"/>
        </w:rPr>
        <w:t> </w:t>
      </w:r>
      <w:r>
        <w:rPr>
          <w:rFonts w:ascii="Arial"/>
          <w:i/>
          <w:spacing w:val="-10"/>
          <w:sz w:val="20"/>
        </w:rPr>
        <w:t>v</w:t>
      </w:r>
    </w:p>
    <w:p>
      <w:pPr>
        <w:spacing w:line="227" w:lineRule="exact" w:before="0"/>
        <w:ind w:left="705" w:right="0" w:firstLine="0"/>
        <w:jc w:val="left"/>
        <w:rPr>
          <w:sz w:val="20"/>
        </w:rPr>
      </w:pPr>
      <w:r>
        <w:rPr>
          <w:rFonts w:ascii="Arial"/>
          <w:i/>
          <w:sz w:val="20"/>
        </w:rPr>
        <w:t>Lamshed (1963) 109 C.L.R. 440, </w:t>
      </w:r>
      <w:r>
        <w:rPr>
          <w:rFonts w:ascii="Arial"/>
          <w:i/>
          <w:spacing w:val="-4"/>
          <w:sz w:val="20"/>
        </w:rPr>
        <w:t>453</w:t>
      </w:r>
      <w:r>
        <w:rPr>
          <w:spacing w:val="-4"/>
          <w:sz w:val="20"/>
        </w:rPr>
        <w:t>.</w:t>
      </w:r>
    </w:p>
    <w:p>
      <w:pPr>
        <w:pStyle w:val="BodyText"/>
        <w:spacing w:before="9"/>
      </w:pPr>
    </w:p>
    <w:p>
      <w:pPr>
        <w:spacing w:line="235" w:lineRule="auto" w:before="0"/>
        <w:ind w:left="705" w:right="167" w:hanging="541"/>
        <w:jc w:val="both"/>
        <w:rPr>
          <w:sz w:val="20"/>
        </w:rPr>
      </w:pPr>
      <w:bookmarkStart w:name="_bookmark1100" w:id="1102"/>
      <w:bookmarkEnd w:id="1102"/>
      <w:r>
        <w:rPr/>
      </w:r>
      <w:hyperlink w:history="true" w:anchor="_bookmark1042">
        <w:r>
          <w:rPr>
            <w:color w:val="005DA1"/>
            <w:position w:val="5"/>
            <w:sz w:val="14"/>
            <w:u w:val="single" w:color="005DA1"/>
          </w:rPr>
          <w:t>583</w:t>
        </w:r>
      </w:hyperlink>
      <w:r>
        <w:rPr>
          <w:position w:val="5"/>
          <w:sz w:val="14"/>
        </w:rPr>
        <w:t>.</w:t>
      </w:r>
      <w:r>
        <w:rPr>
          <w:spacing w:val="80"/>
          <w:position w:val="5"/>
          <w:sz w:val="14"/>
        </w:rPr>
        <w:t>  </w:t>
      </w:r>
      <w:r>
        <w:rPr>
          <w:sz w:val="20"/>
        </w:rPr>
        <w:t>Contrast</w:t>
      </w:r>
      <w:r>
        <w:rPr>
          <w:spacing w:val="-2"/>
          <w:sz w:val="20"/>
        </w:rPr>
        <w:t> </w:t>
      </w:r>
      <w:r>
        <w:rPr>
          <w:rFonts w:ascii="Arial" w:hAnsi="Arial"/>
          <w:i/>
          <w:sz w:val="20"/>
        </w:rPr>
        <w:t>Brooks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Muckleston</w:t>
      </w:r>
      <w:r>
        <w:rPr>
          <w:rFonts w:ascii="Arial" w:hAnsi="Arial"/>
          <w:i/>
          <w:spacing w:val="-2"/>
          <w:sz w:val="20"/>
        </w:rPr>
        <w:t> </w:t>
      </w:r>
      <w:r>
        <w:rPr>
          <w:rFonts w:ascii="Arial" w:hAnsi="Arial"/>
          <w:i/>
          <w:sz w:val="20"/>
        </w:rPr>
        <w:t>[1909]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519</w:t>
      </w:r>
      <w:r>
        <w:rPr>
          <w:rFonts w:ascii="Arial" w:hAnsi="Arial"/>
          <w:i/>
          <w:spacing w:val="-2"/>
          <w:sz w:val="20"/>
        </w:rPr>
        <w:t> </w:t>
      </w:r>
      <w:r>
        <w:rPr>
          <w:sz w:val="20"/>
        </w:rPr>
        <w:t>(40</w:t>
      </w:r>
      <w:r>
        <w:rPr>
          <w:spacing w:val="-2"/>
          <w:sz w:val="20"/>
        </w:rPr>
        <w:t> </w:t>
      </w:r>
      <w:r>
        <w:rPr>
          <w:sz w:val="20"/>
        </w:rPr>
        <w:t>years’</w:t>
      </w:r>
      <w:r>
        <w:rPr>
          <w:spacing w:val="-2"/>
          <w:sz w:val="20"/>
        </w:rPr>
        <w:t> </w:t>
      </w:r>
      <w:r>
        <w:rPr>
          <w:sz w:val="20"/>
        </w:rPr>
        <w:t>delay</w:t>
      </w:r>
      <w:r>
        <w:rPr>
          <w:spacing w:val="-2"/>
          <w:sz w:val="20"/>
        </w:rPr>
        <w:t> </w:t>
      </w:r>
      <w:r>
        <w:rPr>
          <w:sz w:val="20"/>
        </w:rPr>
        <w:t>in</w:t>
      </w:r>
      <w:r>
        <w:rPr>
          <w:spacing w:val="-2"/>
          <w:sz w:val="20"/>
        </w:rPr>
        <w:t> </w:t>
      </w:r>
      <w:r>
        <w:rPr>
          <w:sz w:val="20"/>
        </w:rPr>
        <w:t>foreclosing</w:t>
      </w:r>
      <w:r>
        <w:rPr>
          <w:spacing w:val="-2"/>
          <w:sz w:val="20"/>
        </w:rPr>
        <w:t> </w:t>
      </w:r>
      <w:r>
        <w:rPr>
          <w:sz w:val="20"/>
        </w:rPr>
        <w:t>a</w:t>
      </w:r>
      <w:r>
        <w:rPr>
          <w:spacing w:val="-2"/>
          <w:sz w:val="20"/>
        </w:rPr>
        <w:t> </w:t>
      </w:r>
      <w:r>
        <w:rPr>
          <w:sz w:val="20"/>
        </w:rPr>
        <w:t>mortgage</w:t>
      </w:r>
      <w:r>
        <w:rPr>
          <w:spacing w:val="-2"/>
          <w:sz w:val="20"/>
        </w:rPr>
        <w:t> </w:t>
      </w:r>
      <w:r>
        <w:rPr>
          <w:sz w:val="20"/>
        </w:rPr>
        <w:t>of</w:t>
      </w:r>
      <w:r>
        <w:rPr>
          <w:spacing w:val="-2"/>
          <w:sz w:val="20"/>
        </w:rPr>
        <w:t> </w:t>
      </w:r>
      <w:r>
        <w:rPr>
          <w:sz w:val="20"/>
        </w:rPr>
        <w:t>an advowson held to bar the claim) with </w:t>
      </w:r>
      <w:r>
        <w:rPr>
          <w:rFonts w:ascii="Arial" w:hAnsi="Arial"/>
          <w:i/>
          <w:sz w:val="20"/>
        </w:rPr>
        <w:t>Weld v Petre [1929] 1 Ch. 33 </w:t>
      </w:r>
      <w:r>
        <w:rPr>
          <w:sz w:val="20"/>
        </w:rPr>
        <w:t>(18 years’ delay in redeeming a mortgage of shares held not to bar the claim). In neither case was a statute </w:t>
      </w:r>
      <w:r>
        <w:rPr>
          <w:sz w:val="20"/>
        </w:rPr>
        <w:t>of limitations applicable either expressly or by analogy. But see </w:t>
      </w:r>
      <w:r>
        <w:rPr>
          <w:rFonts w:ascii="Arial" w:hAnsi="Arial"/>
          <w:i/>
          <w:sz w:val="20"/>
        </w:rPr>
        <w:t>Re Eustace [1912] 1 Ch. 561</w:t>
      </w:r>
      <w:r>
        <w:rPr>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101" w:id="1103"/>
      <w:bookmarkEnd w:id="1103"/>
      <w:r>
        <w:rPr/>
      </w:r>
      <w:hyperlink w:history="true" w:anchor="_bookmark1043">
        <w:r>
          <w:rPr>
            <w:color w:val="005DA1"/>
            <w:spacing w:val="-4"/>
            <w:position w:val="5"/>
            <w:sz w:val="14"/>
            <w:u w:val="single" w:color="005DA1"/>
          </w:rPr>
          <w:t>584</w:t>
        </w:r>
      </w:hyperlink>
      <w:r>
        <w:rPr>
          <w:spacing w:val="-4"/>
          <w:position w:val="5"/>
          <w:sz w:val="14"/>
        </w:rPr>
        <w:t>.</w:t>
      </w:r>
      <w:r>
        <w:rPr>
          <w:position w:val="5"/>
          <w:sz w:val="14"/>
        </w:rPr>
        <w:tab/>
      </w:r>
      <w:r>
        <w:rPr>
          <w:rFonts w:ascii="Arial" w:hAnsi="Arial"/>
          <w:i/>
          <w:sz w:val="20"/>
        </w:rPr>
        <w:t>Milward v Earl of Thanet (1801) 5 Ves. 720n</w:t>
      </w:r>
      <w:r>
        <w:rPr>
          <w:sz w:val="20"/>
        </w:rPr>
        <w:t>; </w:t>
      </w:r>
      <w:r>
        <w:rPr>
          <w:rFonts w:ascii="Arial" w:hAnsi="Arial"/>
          <w:i/>
          <w:sz w:val="20"/>
        </w:rPr>
        <w:t>Eads v Williams (1854) 4 D.M. &amp; G. 674</w:t>
      </w:r>
      <w:r>
        <w:rPr>
          <w:sz w:val="20"/>
        </w:rPr>
        <w:t>; </w:t>
      </w:r>
      <w:r>
        <w:rPr>
          <w:rFonts w:ascii="Arial" w:hAnsi="Arial"/>
          <w:i/>
          <w:sz w:val="20"/>
        </w:rPr>
        <w:t>Oriental Inland Steam Co Ltd v Briggs (1861) 4 De G.F. &amp; J. 191, 194–195</w:t>
      </w:r>
      <w:r>
        <w:rPr>
          <w:sz w:val="20"/>
        </w:rPr>
        <w:t>.</w:t>
      </w:r>
    </w:p>
    <w:p>
      <w:pPr>
        <w:pStyle w:val="BodyText"/>
        <w:spacing w:before="5"/>
      </w:pPr>
    </w:p>
    <w:p>
      <w:pPr>
        <w:tabs>
          <w:tab w:pos="705" w:val="left" w:leader="none"/>
        </w:tabs>
        <w:spacing w:before="0"/>
        <w:ind w:left="165" w:right="0" w:firstLine="0"/>
        <w:jc w:val="left"/>
        <w:rPr>
          <w:sz w:val="20"/>
        </w:rPr>
      </w:pPr>
      <w:bookmarkStart w:name="_bookmark1102" w:id="1104"/>
      <w:bookmarkEnd w:id="1104"/>
      <w:r>
        <w:rPr/>
      </w:r>
      <w:hyperlink w:history="true" w:anchor="_bookmark1044">
        <w:r>
          <w:rPr>
            <w:color w:val="005DA1"/>
            <w:spacing w:val="-4"/>
            <w:position w:val="5"/>
            <w:sz w:val="14"/>
            <w:u w:val="single" w:color="005DA1"/>
          </w:rPr>
          <w:t>585</w:t>
        </w:r>
      </w:hyperlink>
      <w:r>
        <w:rPr>
          <w:spacing w:val="-4"/>
          <w:position w:val="5"/>
          <w:sz w:val="14"/>
        </w:rPr>
        <w:t>.</w:t>
      </w:r>
      <w:r>
        <w:rPr>
          <w:position w:val="5"/>
          <w:sz w:val="14"/>
        </w:rPr>
        <w:tab/>
      </w:r>
      <w:r>
        <w:rPr>
          <w:rFonts w:ascii="Arial"/>
          <w:i/>
          <w:sz w:val="20"/>
        </w:rPr>
        <w:t>Eads</w:t>
      </w:r>
      <w:r>
        <w:rPr>
          <w:rFonts w:ascii="Arial"/>
          <w:i/>
          <w:spacing w:val="-1"/>
          <w:sz w:val="20"/>
        </w:rPr>
        <w:t> </w:t>
      </w:r>
      <w:r>
        <w:rPr>
          <w:rFonts w:ascii="Arial"/>
          <w:i/>
          <w:sz w:val="20"/>
        </w:rPr>
        <w:t>v Williams (1854) 4 D.M. &amp; G. 674</w:t>
      </w:r>
      <w:r>
        <w:rPr>
          <w:sz w:val="20"/>
        </w:rPr>
        <w:t>; cf. </w:t>
      </w:r>
      <w:r>
        <w:rPr>
          <w:rFonts w:ascii="Arial"/>
          <w:i/>
          <w:sz w:val="20"/>
        </w:rPr>
        <w:t>Clegg v Edmondson (1857) 8 De G.M. &amp; G. </w:t>
      </w:r>
      <w:r>
        <w:rPr>
          <w:rFonts w:ascii="Arial"/>
          <w:i/>
          <w:spacing w:val="-4"/>
          <w:sz w:val="20"/>
        </w:rPr>
        <w:t>787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03" w:id="1105"/>
      <w:bookmarkEnd w:id="1105"/>
      <w:r>
        <w:rPr/>
      </w:r>
      <w:hyperlink w:history="true" w:anchor="_bookmark1044">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Mills v Haywood (1877) 6 Ch. D. </w:t>
      </w:r>
      <w:r>
        <w:rPr>
          <w:rFonts w:ascii="Arial"/>
          <w:i/>
          <w:spacing w:val="-4"/>
          <w:sz w:val="20"/>
        </w:rPr>
        <w:t>196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04" w:id="1106"/>
      <w:bookmarkEnd w:id="1106"/>
      <w:r>
        <w:rPr/>
      </w:r>
      <w:hyperlink w:history="true" w:anchor="_bookmark1044">
        <w:r>
          <w:rPr>
            <w:color w:val="005DA1"/>
            <w:spacing w:val="-4"/>
            <w:position w:val="5"/>
            <w:sz w:val="14"/>
            <w:u w:val="single" w:color="005DA1"/>
          </w:rPr>
          <w:t>587</w:t>
        </w:r>
      </w:hyperlink>
      <w:r>
        <w:rPr>
          <w:spacing w:val="-4"/>
          <w:position w:val="5"/>
          <w:sz w:val="14"/>
        </w:rPr>
        <w:t>.</w:t>
      </w:r>
      <w:r>
        <w:rPr>
          <w:position w:val="5"/>
          <w:sz w:val="14"/>
        </w:rPr>
        <w:tab/>
      </w:r>
      <w:r>
        <w:rPr>
          <w:rFonts w:ascii="Arial"/>
          <w:i/>
          <w:sz w:val="20"/>
        </w:rPr>
        <w:t>Lehmann v McArthur (1868) L.R. 3 Ch. App. </w:t>
      </w:r>
      <w:r>
        <w:rPr>
          <w:rFonts w:ascii="Arial"/>
          <w:i/>
          <w:spacing w:val="-4"/>
          <w:sz w:val="20"/>
        </w:rPr>
        <w:t>496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05" w:id="1107"/>
      <w:bookmarkEnd w:id="1107"/>
      <w:r>
        <w:rPr/>
      </w:r>
      <w:hyperlink w:history="true" w:anchor="_bookmark1045">
        <w:r>
          <w:rPr>
            <w:color w:val="005DA1"/>
            <w:spacing w:val="-4"/>
            <w:position w:val="5"/>
            <w:sz w:val="14"/>
            <w:u w:val="single" w:color="005DA1"/>
          </w:rPr>
          <w:t>588</w:t>
        </w:r>
      </w:hyperlink>
      <w:r>
        <w:rPr>
          <w:spacing w:val="-4"/>
          <w:position w:val="5"/>
          <w:sz w:val="14"/>
        </w:rPr>
        <w:t>.</w:t>
      </w:r>
      <w:r>
        <w:rPr>
          <w:position w:val="5"/>
          <w:sz w:val="14"/>
        </w:rPr>
        <w:tab/>
      </w:r>
      <w:r>
        <w:rPr>
          <w:rFonts w:ascii="Arial"/>
          <w:i/>
          <w:sz w:val="20"/>
        </w:rPr>
        <w:t>Crofton v Ormsby (1806) 2 Sch. &amp; Lef. 583, 603</w:t>
      </w:r>
      <w:r>
        <w:rPr>
          <w:sz w:val="20"/>
        </w:rPr>
        <w:t>; </w:t>
      </w:r>
      <w:r>
        <w:rPr>
          <w:rFonts w:ascii="Arial"/>
          <w:i/>
          <w:sz w:val="20"/>
        </w:rPr>
        <w:t>Shepheard v Walker (1875) L.R. 20 Eq. 659</w:t>
      </w:r>
      <w:r>
        <w:rPr>
          <w:sz w:val="20"/>
        </w:rPr>
        <w:t>; </w:t>
      </w:r>
      <w:r>
        <w:rPr>
          <w:rFonts w:ascii="Arial"/>
          <w:i/>
          <w:sz w:val="20"/>
        </w:rPr>
        <w:t>Williams v Greatrex [1957] 1 W.L.R. 31 </w:t>
      </w:r>
      <w:r>
        <w:rPr>
          <w:sz w:val="20"/>
        </w:rPr>
        <w:t>(where a delay of 10 years was held to be no bar).</w:t>
      </w:r>
    </w:p>
    <w:p>
      <w:pPr>
        <w:pStyle w:val="BodyText"/>
        <w:spacing w:before="5"/>
      </w:pPr>
    </w:p>
    <w:p>
      <w:pPr>
        <w:tabs>
          <w:tab w:pos="705" w:val="left" w:leader="none"/>
        </w:tabs>
        <w:spacing w:before="1"/>
        <w:ind w:left="165" w:right="0" w:firstLine="0"/>
        <w:jc w:val="left"/>
        <w:rPr>
          <w:sz w:val="20"/>
        </w:rPr>
      </w:pPr>
      <w:bookmarkStart w:name="_bookmark1106" w:id="1108"/>
      <w:bookmarkEnd w:id="1108"/>
      <w:r>
        <w:rPr/>
      </w:r>
      <w:hyperlink w:history="true" w:anchor="_bookmark1046">
        <w:r>
          <w:rPr>
            <w:color w:val="005DA1"/>
            <w:spacing w:val="-4"/>
            <w:position w:val="5"/>
            <w:sz w:val="14"/>
            <w:u w:val="single" w:color="005DA1"/>
          </w:rPr>
          <w:t>589</w:t>
        </w:r>
      </w:hyperlink>
      <w:r>
        <w:rPr>
          <w:spacing w:val="-4"/>
          <w:position w:val="5"/>
          <w:sz w:val="14"/>
        </w:rPr>
        <w:t>.</w:t>
      </w:r>
      <w:r>
        <w:rPr>
          <w:position w:val="5"/>
          <w:sz w:val="14"/>
        </w:rPr>
        <w:tab/>
      </w:r>
      <w:r>
        <w:rPr>
          <w:rFonts w:ascii="Arial"/>
          <w:i/>
          <w:sz w:val="20"/>
        </w:rPr>
        <w:t>Mills v Haywood (1877) 6 Ch. D. </w:t>
      </w:r>
      <w:r>
        <w:rPr>
          <w:rFonts w:ascii="Arial"/>
          <w:i/>
          <w:spacing w:val="-4"/>
          <w:sz w:val="20"/>
        </w:rPr>
        <w:t>196</w:t>
      </w:r>
      <w:r>
        <w:rPr>
          <w:spacing w:val="-4"/>
          <w:sz w:val="20"/>
        </w:rPr>
        <w:t>.</w:t>
      </w:r>
    </w:p>
    <w:p>
      <w:pPr>
        <w:pStyle w:val="BodyText"/>
        <w:spacing w:before="8"/>
      </w:pPr>
    </w:p>
    <w:p>
      <w:pPr>
        <w:spacing w:line="235" w:lineRule="auto" w:before="0"/>
        <w:ind w:left="705" w:right="168" w:hanging="541"/>
        <w:jc w:val="both"/>
        <w:rPr>
          <w:sz w:val="20"/>
        </w:rPr>
      </w:pPr>
      <w:bookmarkStart w:name="_bookmark1107" w:id="1109"/>
      <w:bookmarkEnd w:id="1109"/>
      <w:r>
        <w:rPr/>
      </w:r>
      <w:hyperlink w:history="true" w:anchor="_bookmark1047">
        <w:r>
          <w:rPr>
            <w:color w:val="005DA1"/>
            <w:position w:val="5"/>
            <w:sz w:val="14"/>
            <w:u w:val="single" w:color="005DA1"/>
          </w:rPr>
          <w:t>590</w:t>
        </w:r>
      </w:hyperlink>
      <w:r>
        <w:rPr>
          <w:position w:val="5"/>
          <w:sz w:val="14"/>
        </w:rPr>
        <w:t>.</w:t>
      </w:r>
      <w:r>
        <w:rPr>
          <w:spacing w:val="40"/>
          <w:position w:val="5"/>
          <w:sz w:val="14"/>
        </w:rPr>
        <w:t>  </w:t>
      </w:r>
      <w:r>
        <w:rPr>
          <w:rFonts w:ascii="Arial"/>
          <w:i/>
          <w:sz w:val="20"/>
        </w:rPr>
        <w:t>Lindsay Petroleum Co v Hurd (1874) L.R. 5 P.C. 221</w:t>
      </w:r>
      <w:r>
        <w:rPr>
          <w:sz w:val="20"/>
        </w:rPr>
        <w:t>; </w:t>
      </w:r>
      <w:r>
        <w:rPr>
          <w:rFonts w:ascii="Arial"/>
          <w:i/>
          <w:sz w:val="20"/>
        </w:rPr>
        <w:t>Erlanger v New Sombrero Phosphate Co (1878) 2 App. Cas. 1218</w:t>
      </w:r>
      <w:r>
        <w:rPr>
          <w:sz w:val="20"/>
        </w:rPr>
        <w:t>; </w:t>
      </w:r>
      <w:r>
        <w:rPr>
          <w:rFonts w:ascii="Arial"/>
          <w:i/>
          <w:sz w:val="20"/>
        </w:rPr>
        <w:t>Molloy v Mutual Reserve Life Insurance Co (1906) 94 L.T. 756</w:t>
      </w:r>
      <w:r>
        <w:rPr>
          <w:sz w:val="20"/>
        </w:rPr>
        <w:t>. See above, para.7-127. But see </w:t>
      </w:r>
      <w:r>
        <w:rPr>
          <w:rFonts w:ascii="Arial"/>
          <w:i/>
          <w:sz w:val="20"/>
        </w:rPr>
        <w:t>Peyman v Lanjani [1985] Ch. 457 </w:t>
      </w:r>
      <w:r>
        <w:rPr>
          <w:sz w:val="20"/>
        </w:rPr>
        <w:t>(knowledge of right to </w:t>
      </w:r>
      <w:r>
        <w:rPr>
          <w:sz w:val="20"/>
        </w:rPr>
        <w:t>rescind </w:t>
      </w:r>
      <w:r>
        <w:rPr>
          <w:spacing w:val="-2"/>
          <w:sz w:val="20"/>
        </w:rPr>
        <w:t>required).</w:t>
      </w:r>
    </w:p>
    <w:p>
      <w:pPr>
        <w:pStyle w:val="BodyText"/>
        <w:spacing w:before="9"/>
      </w:pPr>
    </w:p>
    <w:p>
      <w:pPr>
        <w:spacing w:line="235" w:lineRule="auto" w:before="0"/>
        <w:ind w:left="705" w:right="168" w:hanging="541"/>
        <w:jc w:val="both"/>
        <w:rPr>
          <w:sz w:val="20"/>
        </w:rPr>
      </w:pPr>
      <w:bookmarkStart w:name="_bookmark1108" w:id="1110"/>
      <w:bookmarkEnd w:id="1110"/>
      <w:r>
        <w:rPr/>
      </w:r>
      <w:hyperlink w:history="true" w:anchor="_bookmark1048">
        <w:r>
          <w:rPr>
            <w:color w:val="005DA1"/>
            <w:position w:val="5"/>
            <w:sz w:val="14"/>
            <w:u w:val="single" w:color="005DA1"/>
          </w:rPr>
          <w:t>591</w:t>
        </w:r>
      </w:hyperlink>
      <w:r>
        <w:rPr>
          <w:position w:val="5"/>
          <w:sz w:val="14"/>
        </w:rPr>
        <w:t>.</w:t>
      </w:r>
      <w:r>
        <w:rPr>
          <w:spacing w:val="80"/>
          <w:position w:val="5"/>
          <w:sz w:val="14"/>
        </w:rPr>
        <w:t>  </w:t>
      </w:r>
      <w:r>
        <w:rPr>
          <w:rFonts w:ascii="Arial" w:hAnsi="Arial"/>
          <w:i/>
          <w:sz w:val="20"/>
        </w:rPr>
        <w:t>Taite’s Case (1867) L.R. 3 Eq. 795</w:t>
      </w:r>
      <w:r>
        <w:rPr>
          <w:sz w:val="20"/>
        </w:rPr>
        <w:t>; </w:t>
      </w:r>
      <w:r>
        <w:rPr>
          <w:rFonts w:ascii="Arial" w:hAnsi="Arial"/>
          <w:i/>
          <w:sz w:val="20"/>
        </w:rPr>
        <w:t>Sharpley v Louth and East Coast Ry (1876) 2 Ch. D. 663</w:t>
      </w:r>
      <w:r>
        <w:rPr>
          <w:sz w:val="20"/>
        </w:rPr>
        <w:t>; </w:t>
      </w:r>
      <w:r>
        <w:rPr>
          <w:rFonts w:ascii="Arial" w:hAnsi="Arial"/>
          <w:i/>
          <w:sz w:val="20"/>
        </w:rPr>
        <w:t>Re Scottish Petroleum Co (1883) 23 Ch. D. 413</w:t>
      </w:r>
      <w:r>
        <w:rPr>
          <w:sz w:val="20"/>
        </w:rPr>
        <w:t>; </w:t>
      </w:r>
      <w:r>
        <w:rPr>
          <w:rFonts w:ascii="Arial" w:hAnsi="Arial"/>
          <w:i/>
          <w:sz w:val="20"/>
        </w:rPr>
        <w:t>Aaron’s Reefs Ltd v Twiss [1896] A.C. </w:t>
      </w:r>
      <w:r>
        <w:rPr>
          <w:rFonts w:ascii="Arial" w:hAnsi="Arial"/>
          <w:i/>
          <w:sz w:val="20"/>
        </w:rPr>
        <w:t>273, 294</w:t>
      </w:r>
      <w:r>
        <w:rPr>
          <w:sz w:val="20"/>
        </w:rPr>
        <w:t>; </w:t>
      </w:r>
      <w:r>
        <w:rPr>
          <w:rFonts w:ascii="Arial" w:hAnsi="Arial"/>
          <w:i/>
          <w:sz w:val="20"/>
        </w:rPr>
        <w:t>Taylor v Oil and Ozokerite Co (1913) 29 T.L.R. 515</w:t>
      </w:r>
      <w:r>
        <w:rPr>
          <w:sz w:val="20"/>
        </w:rPr>
        <w:t>; </w:t>
      </w:r>
      <w:r>
        <w:rPr>
          <w:rFonts w:ascii="Arial" w:hAnsi="Arial"/>
          <w:i/>
          <w:sz w:val="20"/>
        </w:rPr>
        <w:t>First National Reinsurance Co Ltd v Greenfield [1921] 2 K.B. 260</w:t>
      </w:r>
      <w:r>
        <w:rPr>
          <w:sz w:val="20"/>
        </w:rPr>
        <w:t>; see above, para.7-136.</w:t>
      </w:r>
    </w:p>
    <w:p>
      <w:pPr>
        <w:pStyle w:val="BodyText"/>
        <w:spacing w:before="4"/>
      </w:pPr>
    </w:p>
    <w:p>
      <w:pPr>
        <w:tabs>
          <w:tab w:pos="705" w:val="left" w:leader="none"/>
        </w:tabs>
        <w:spacing w:before="1"/>
        <w:ind w:left="165" w:right="0" w:firstLine="0"/>
        <w:jc w:val="left"/>
        <w:rPr>
          <w:sz w:val="20"/>
        </w:rPr>
      </w:pPr>
      <w:bookmarkStart w:name="_bookmark1109" w:id="1111"/>
      <w:bookmarkEnd w:id="1111"/>
      <w:r>
        <w:rPr/>
      </w:r>
      <w:hyperlink w:history="true" w:anchor="_bookmark1049">
        <w:r>
          <w:rPr>
            <w:color w:val="005DA1"/>
            <w:spacing w:val="-4"/>
            <w:position w:val="5"/>
            <w:sz w:val="14"/>
            <w:u w:val="single" w:color="005DA1"/>
          </w:rPr>
          <w:t>592</w:t>
        </w:r>
      </w:hyperlink>
      <w:r>
        <w:rPr>
          <w:spacing w:val="-4"/>
          <w:position w:val="5"/>
          <w:sz w:val="14"/>
        </w:rPr>
        <w:t>.</w:t>
      </w:r>
      <w:r>
        <w:rPr>
          <w:position w:val="5"/>
          <w:sz w:val="14"/>
        </w:rPr>
        <w:tab/>
      </w:r>
      <w:r>
        <w:rPr>
          <w:rFonts w:ascii="Arial"/>
          <w:i/>
          <w:sz w:val="20"/>
        </w:rPr>
        <w:t>Leaf</w:t>
      </w:r>
      <w:r>
        <w:rPr>
          <w:rFonts w:ascii="Arial"/>
          <w:i/>
          <w:spacing w:val="-1"/>
          <w:sz w:val="20"/>
        </w:rPr>
        <w:t> </w:t>
      </w:r>
      <w:r>
        <w:rPr>
          <w:rFonts w:ascii="Arial"/>
          <w:i/>
          <w:sz w:val="20"/>
        </w:rPr>
        <w:t>v International Galleries [1950] 2 K.B. 86</w:t>
      </w:r>
      <w:r>
        <w:rPr>
          <w:sz w:val="20"/>
        </w:rPr>
        <w:t>; see above, para.7-</w:t>
      </w:r>
      <w:r>
        <w:rPr>
          <w:spacing w:val="-4"/>
          <w:sz w:val="20"/>
        </w:rPr>
        <w:t>136.</w:t>
      </w:r>
    </w:p>
    <w:p>
      <w:pPr>
        <w:pStyle w:val="BodyText"/>
        <w:spacing w:before="4"/>
      </w:pPr>
    </w:p>
    <w:p>
      <w:pPr>
        <w:tabs>
          <w:tab w:pos="705" w:val="left" w:leader="none"/>
        </w:tabs>
        <w:spacing w:before="1"/>
        <w:ind w:left="165" w:right="0" w:firstLine="0"/>
        <w:jc w:val="left"/>
        <w:rPr>
          <w:rFonts w:ascii="Arial" w:hAnsi="Arial"/>
          <w:i/>
          <w:sz w:val="20"/>
        </w:rPr>
      </w:pPr>
      <w:bookmarkStart w:name="_bookmark1110" w:id="1112"/>
      <w:bookmarkEnd w:id="1112"/>
      <w:r>
        <w:rPr/>
      </w:r>
      <w:hyperlink w:history="true" w:anchor="_bookmark1050">
        <w:r>
          <w:rPr>
            <w:color w:val="005DA1"/>
            <w:spacing w:val="-4"/>
            <w:position w:val="5"/>
            <w:sz w:val="14"/>
            <w:u w:val="single" w:color="005DA1"/>
          </w:rPr>
          <w:t>593</w:t>
        </w:r>
      </w:hyperlink>
      <w:r>
        <w:rPr>
          <w:spacing w:val="-4"/>
          <w:position w:val="5"/>
          <w:sz w:val="14"/>
        </w:rPr>
        <w:t>.</w:t>
      </w:r>
      <w:r>
        <w:rPr>
          <w:position w:val="5"/>
          <w:sz w:val="14"/>
        </w:rPr>
        <w:tab/>
      </w:r>
      <w:r>
        <w:rPr>
          <w:rFonts w:ascii="Arial" w:hAnsi="Arial"/>
          <w:i/>
          <w:sz w:val="20"/>
        </w:rPr>
        <w:t>Wright</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Vanderplank</w:t>
      </w:r>
      <w:r>
        <w:rPr>
          <w:rFonts w:ascii="Arial" w:hAnsi="Arial"/>
          <w:i/>
          <w:spacing w:val="32"/>
          <w:sz w:val="20"/>
        </w:rPr>
        <w:t> </w:t>
      </w:r>
      <w:r>
        <w:rPr>
          <w:rFonts w:ascii="Arial" w:hAnsi="Arial"/>
          <w:i/>
          <w:sz w:val="20"/>
        </w:rPr>
        <w:t>(1856)</w:t>
      </w:r>
      <w:r>
        <w:rPr>
          <w:rFonts w:ascii="Arial" w:hAnsi="Arial"/>
          <w:i/>
          <w:spacing w:val="32"/>
          <w:sz w:val="20"/>
        </w:rPr>
        <w:t> </w:t>
      </w:r>
      <w:r>
        <w:rPr>
          <w:rFonts w:ascii="Arial" w:hAnsi="Arial"/>
          <w:i/>
          <w:sz w:val="20"/>
        </w:rPr>
        <w:t>8</w:t>
      </w:r>
      <w:r>
        <w:rPr>
          <w:rFonts w:ascii="Arial" w:hAnsi="Arial"/>
          <w:i/>
          <w:spacing w:val="32"/>
          <w:sz w:val="20"/>
        </w:rPr>
        <w:t> </w:t>
      </w:r>
      <w:r>
        <w:rPr>
          <w:rFonts w:ascii="Arial" w:hAnsi="Arial"/>
          <w:i/>
          <w:sz w:val="20"/>
        </w:rPr>
        <w:t>De</w:t>
      </w:r>
      <w:r>
        <w:rPr>
          <w:rFonts w:ascii="Arial" w:hAnsi="Arial"/>
          <w:i/>
          <w:spacing w:val="32"/>
          <w:sz w:val="20"/>
        </w:rPr>
        <w:t> </w:t>
      </w:r>
      <w:r>
        <w:rPr>
          <w:rFonts w:ascii="Arial" w:hAnsi="Arial"/>
          <w:i/>
          <w:sz w:val="20"/>
        </w:rPr>
        <w:t>G.M.</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G.</w:t>
      </w:r>
      <w:r>
        <w:rPr>
          <w:rFonts w:ascii="Arial" w:hAnsi="Arial"/>
          <w:i/>
          <w:spacing w:val="32"/>
          <w:sz w:val="20"/>
        </w:rPr>
        <w:t> </w:t>
      </w:r>
      <w:r>
        <w:rPr>
          <w:rFonts w:ascii="Arial" w:hAnsi="Arial"/>
          <w:i/>
          <w:sz w:val="20"/>
        </w:rPr>
        <w:t>133</w:t>
      </w:r>
      <w:r>
        <w:rPr>
          <w:rFonts w:ascii="Arial" w:hAnsi="Arial"/>
          <w:i/>
          <w:spacing w:val="31"/>
          <w:sz w:val="20"/>
        </w:rPr>
        <w:t> </w:t>
      </w:r>
      <w:r>
        <w:rPr>
          <w:sz w:val="20"/>
        </w:rPr>
        <w:t>(10</w:t>
      </w:r>
      <w:r>
        <w:rPr>
          <w:spacing w:val="32"/>
          <w:sz w:val="20"/>
        </w:rPr>
        <w:t> </w:t>
      </w:r>
      <w:r>
        <w:rPr>
          <w:sz w:val="20"/>
        </w:rPr>
        <w:t>years’</w:t>
      </w:r>
      <w:r>
        <w:rPr>
          <w:spacing w:val="32"/>
          <w:sz w:val="20"/>
        </w:rPr>
        <w:t> </w:t>
      </w:r>
      <w:r>
        <w:rPr>
          <w:sz w:val="20"/>
        </w:rPr>
        <w:t>delay</w:t>
      </w:r>
      <w:r>
        <w:rPr>
          <w:spacing w:val="32"/>
          <w:sz w:val="20"/>
        </w:rPr>
        <w:t> </w:t>
      </w:r>
      <w:r>
        <w:rPr>
          <w:sz w:val="20"/>
        </w:rPr>
        <w:t>a</w:t>
      </w:r>
      <w:r>
        <w:rPr>
          <w:spacing w:val="32"/>
          <w:sz w:val="20"/>
        </w:rPr>
        <w:t> </w:t>
      </w:r>
      <w:r>
        <w:rPr>
          <w:sz w:val="20"/>
        </w:rPr>
        <w:t>bar);</w:t>
      </w:r>
      <w:r>
        <w:rPr>
          <w:spacing w:val="32"/>
          <w:sz w:val="20"/>
        </w:rPr>
        <w:t> </w:t>
      </w:r>
      <w:r>
        <w:rPr>
          <w:rFonts w:ascii="Arial" w:hAnsi="Arial"/>
          <w:i/>
          <w:sz w:val="20"/>
        </w:rPr>
        <w:t>Turner</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pacing w:val="-2"/>
          <w:sz w:val="20"/>
        </w:rPr>
        <w:t>Collins</w:t>
      </w:r>
    </w:p>
    <w:p>
      <w:pPr>
        <w:spacing w:after="0"/>
        <w:jc w:val="left"/>
        <w:rPr>
          <w:rFonts w:ascii="Arial" w:hAnsi="Arial"/>
          <w:i/>
          <w:sz w:val="20"/>
        </w:rPr>
        <w:sectPr>
          <w:pgSz w:w="11900" w:h="16840"/>
          <w:pgMar w:header="971" w:footer="0" w:top="1300" w:bottom="280" w:left="1275" w:right="1275"/>
        </w:sectPr>
      </w:pPr>
    </w:p>
    <w:p>
      <w:pPr>
        <w:spacing w:line="235" w:lineRule="auto" w:before="110"/>
        <w:ind w:left="705" w:right="168" w:firstLine="0"/>
        <w:jc w:val="both"/>
        <w:rPr>
          <w:sz w:val="20"/>
        </w:rPr>
      </w:pPr>
      <w:r>
        <w:rPr>
          <w:rFonts w:ascii="Arial" w:hAnsi="Arial"/>
          <w:i/>
          <w:sz w:val="20"/>
        </w:rPr>
        <w:t>(1871) L.R. 7 Ch. App. 329 </w:t>
      </w:r>
      <w:r>
        <w:rPr>
          <w:sz w:val="20"/>
        </w:rPr>
        <w:t>(nine years’ delay a bar); </w:t>
      </w:r>
      <w:r>
        <w:rPr>
          <w:rFonts w:ascii="Arial" w:hAnsi="Arial"/>
          <w:i/>
          <w:sz w:val="20"/>
        </w:rPr>
        <w:t>Allcard v Skinner (1887) 36 Ch. D. </w:t>
      </w:r>
      <w:r>
        <w:rPr>
          <w:rFonts w:ascii="Arial" w:hAnsi="Arial"/>
          <w:i/>
          <w:sz w:val="20"/>
        </w:rPr>
        <w:t>145</w:t>
      </w:r>
      <w:r>
        <w:rPr>
          <w:rFonts w:ascii="Arial" w:hAnsi="Arial"/>
          <w:i/>
          <w:spacing w:val="40"/>
          <w:sz w:val="20"/>
        </w:rPr>
        <w:t> </w:t>
      </w:r>
      <w:r>
        <w:rPr>
          <w:sz w:val="20"/>
        </w:rPr>
        <w:t>(six</w:t>
      </w:r>
      <w:r>
        <w:rPr>
          <w:spacing w:val="-2"/>
          <w:sz w:val="20"/>
        </w:rPr>
        <w:t> </w:t>
      </w:r>
      <w:r>
        <w:rPr>
          <w:sz w:val="20"/>
        </w:rPr>
        <w:t>years’</w:t>
      </w:r>
      <w:r>
        <w:rPr>
          <w:spacing w:val="-2"/>
          <w:sz w:val="20"/>
        </w:rPr>
        <w:t> </w:t>
      </w:r>
      <w:r>
        <w:rPr>
          <w:sz w:val="20"/>
        </w:rPr>
        <w:t>delay</w:t>
      </w:r>
      <w:r>
        <w:rPr>
          <w:spacing w:val="-2"/>
          <w:sz w:val="20"/>
        </w:rPr>
        <w:t> </w:t>
      </w:r>
      <w:r>
        <w:rPr>
          <w:sz w:val="20"/>
        </w:rPr>
        <w:t>a</w:t>
      </w:r>
      <w:r>
        <w:rPr>
          <w:spacing w:val="-2"/>
          <w:sz w:val="20"/>
        </w:rPr>
        <w:t> </w:t>
      </w:r>
      <w:r>
        <w:rPr>
          <w:sz w:val="20"/>
        </w:rPr>
        <w:t>bar);</w:t>
      </w:r>
      <w:r>
        <w:rPr>
          <w:spacing w:val="-2"/>
          <w:sz w:val="20"/>
        </w:rPr>
        <w:t> </w:t>
      </w:r>
      <w:r>
        <w:rPr>
          <w:sz w:val="20"/>
        </w:rPr>
        <w:t>contrast</w:t>
      </w:r>
      <w:r>
        <w:rPr>
          <w:spacing w:val="-2"/>
          <w:sz w:val="20"/>
        </w:rPr>
        <w:t> </w:t>
      </w:r>
      <w:r>
        <w:rPr>
          <w:rFonts w:ascii="Arial" w:hAnsi="Arial"/>
          <w:i/>
          <w:sz w:val="20"/>
        </w:rPr>
        <w:t>Bullock</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[1955]</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317</w:t>
      </w:r>
      <w:r>
        <w:rPr>
          <w:rFonts w:ascii="Arial" w:hAnsi="Arial"/>
          <w:i/>
          <w:spacing w:val="-2"/>
          <w:sz w:val="20"/>
        </w:rPr>
        <w:t> </w:t>
      </w:r>
      <w:r>
        <w:rPr>
          <w:sz w:val="20"/>
        </w:rPr>
        <w:t>(four</w:t>
      </w:r>
      <w:r>
        <w:rPr>
          <w:spacing w:val="-2"/>
          <w:sz w:val="20"/>
        </w:rPr>
        <w:t> </w:t>
      </w:r>
      <w:r>
        <w:rPr>
          <w:sz w:val="20"/>
        </w:rPr>
        <w:t>years’</w:t>
      </w:r>
      <w:r>
        <w:rPr>
          <w:spacing w:val="-2"/>
          <w:sz w:val="20"/>
        </w:rPr>
        <w:t> </w:t>
      </w:r>
      <w:r>
        <w:rPr>
          <w:sz w:val="20"/>
        </w:rPr>
        <w:t>delay</w:t>
      </w:r>
      <w:r>
        <w:rPr>
          <w:spacing w:val="-2"/>
          <w:sz w:val="20"/>
        </w:rPr>
        <w:t> </w:t>
      </w:r>
      <w:r>
        <w:rPr>
          <w:sz w:val="20"/>
        </w:rPr>
        <w:t>not a bar).</w:t>
      </w:r>
    </w:p>
    <w:p>
      <w:pPr>
        <w:pStyle w:val="BodyText"/>
        <w:spacing w:before="5"/>
      </w:pPr>
    </w:p>
    <w:p>
      <w:pPr>
        <w:tabs>
          <w:tab w:pos="705" w:val="left" w:leader="none"/>
        </w:tabs>
        <w:spacing w:before="0"/>
        <w:ind w:left="165" w:right="0" w:firstLine="0"/>
        <w:jc w:val="left"/>
        <w:rPr>
          <w:sz w:val="20"/>
        </w:rPr>
      </w:pPr>
      <w:bookmarkStart w:name="_bookmark1111" w:id="1113"/>
      <w:bookmarkEnd w:id="1113"/>
      <w:r>
        <w:rPr/>
      </w:r>
      <w:hyperlink w:history="true" w:anchor="_bookmark1050">
        <w:r>
          <w:rPr>
            <w:color w:val="005DA1"/>
            <w:spacing w:val="-4"/>
            <w:position w:val="5"/>
            <w:sz w:val="14"/>
            <w:u w:val="single" w:color="005DA1"/>
          </w:rPr>
          <w:t>594</w:t>
        </w:r>
      </w:hyperlink>
      <w:r>
        <w:rPr>
          <w:spacing w:val="-4"/>
          <w:position w:val="5"/>
          <w:sz w:val="14"/>
        </w:rPr>
        <w:t>.</w:t>
      </w:r>
      <w:r>
        <w:rPr>
          <w:position w:val="5"/>
          <w:sz w:val="14"/>
        </w:rPr>
        <w:tab/>
      </w:r>
      <w:r>
        <w:rPr>
          <w:rFonts w:ascii="Arial"/>
          <w:i/>
          <w:sz w:val="20"/>
        </w:rPr>
        <w:t>(1887)</w:t>
      </w:r>
      <w:r>
        <w:rPr>
          <w:rFonts w:ascii="Arial"/>
          <w:i/>
          <w:spacing w:val="-2"/>
          <w:sz w:val="20"/>
        </w:rPr>
        <w:t> </w:t>
      </w:r>
      <w:r>
        <w:rPr>
          <w:rFonts w:ascii="Arial"/>
          <w:i/>
          <w:sz w:val="20"/>
        </w:rPr>
        <w:t>36 Ch. D. </w:t>
      </w:r>
      <w:r>
        <w:rPr>
          <w:rFonts w:ascii="Arial"/>
          <w:i/>
          <w:spacing w:val="-4"/>
          <w:sz w:val="20"/>
        </w:rPr>
        <w:t>145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2" w:id="1114"/>
      <w:bookmarkEnd w:id="1114"/>
      <w:r>
        <w:rPr/>
      </w:r>
      <w:hyperlink w:history="true" w:anchor="_bookmark1051">
        <w:r>
          <w:rPr>
            <w:color w:val="005DA1"/>
            <w:spacing w:val="-4"/>
            <w:position w:val="5"/>
            <w:sz w:val="14"/>
            <w:u w:val="single" w:color="005DA1"/>
          </w:rPr>
          <w:t>595</w:t>
        </w:r>
      </w:hyperlink>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Ch. </w:t>
      </w:r>
      <w:r>
        <w:rPr>
          <w:rFonts w:ascii="Arial"/>
          <w:i/>
          <w:spacing w:val="-4"/>
          <w:sz w:val="20"/>
        </w:rPr>
        <w:t>317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3" w:id="1115"/>
      <w:bookmarkEnd w:id="1115"/>
      <w:r>
        <w:rPr/>
      </w:r>
      <w:hyperlink w:history="true" w:anchor="_bookmark1052">
        <w:r>
          <w:rPr>
            <w:color w:val="005DA1"/>
            <w:spacing w:val="-4"/>
            <w:position w:val="5"/>
            <w:sz w:val="14"/>
            <w:u w:val="single" w:color="005DA1"/>
          </w:rPr>
          <w:t>596</w:t>
        </w:r>
      </w:hyperlink>
      <w:r>
        <w:rPr>
          <w:spacing w:val="-4"/>
          <w:position w:val="5"/>
          <w:sz w:val="14"/>
        </w:rPr>
        <w:t>.</w:t>
      </w:r>
      <w:r>
        <w:rPr>
          <w:position w:val="5"/>
          <w:sz w:val="14"/>
        </w:rPr>
        <w:tab/>
      </w:r>
      <w:r>
        <w:rPr>
          <w:rFonts w:ascii="Arial"/>
          <w:i/>
          <w:sz w:val="20"/>
        </w:rPr>
        <w:t>Re Garnett (1885) 31 Ch. D. 1</w:t>
      </w:r>
      <w:r>
        <w:rPr>
          <w:rFonts w:ascii="Arial"/>
          <w:i/>
          <w:spacing w:val="-1"/>
          <w:sz w:val="20"/>
        </w:rPr>
        <w:t> </w:t>
      </w:r>
      <w:r>
        <w:rPr>
          <w:sz w:val="20"/>
        </w:rPr>
        <w:t>(20 </w:t>
      </w:r>
      <w:r>
        <w:rPr>
          <w:spacing w:val="-2"/>
          <w:sz w:val="20"/>
        </w:rPr>
        <w:t>years).</w:t>
      </w:r>
    </w:p>
    <w:p>
      <w:pPr>
        <w:pStyle w:val="BodyText"/>
        <w:spacing w:before="9"/>
      </w:pPr>
    </w:p>
    <w:p>
      <w:pPr>
        <w:spacing w:line="235" w:lineRule="auto" w:before="0"/>
        <w:ind w:left="705" w:right="168" w:hanging="541"/>
        <w:jc w:val="both"/>
        <w:rPr>
          <w:sz w:val="20"/>
        </w:rPr>
      </w:pPr>
      <w:bookmarkStart w:name="_bookmark1114" w:id="1116"/>
      <w:bookmarkEnd w:id="1116"/>
      <w:r>
        <w:rPr/>
      </w:r>
      <w:hyperlink w:history="true" w:anchor="_bookmark1053">
        <w:r>
          <w:rPr>
            <w:color w:val="005DA1"/>
            <w:position w:val="5"/>
            <w:sz w:val="14"/>
            <w:u w:val="single" w:color="005DA1"/>
          </w:rPr>
          <w:t>597</w:t>
        </w:r>
      </w:hyperlink>
      <w:r>
        <w:rPr>
          <w:position w:val="5"/>
          <w:sz w:val="14"/>
        </w:rPr>
        <w:t>.</w:t>
      </w:r>
      <w:r>
        <w:rPr>
          <w:spacing w:val="80"/>
          <w:position w:val="5"/>
          <w:sz w:val="14"/>
        </w:rPr>
        <w:t>  </w:t>
      </w:r>
      <w:r>
        <w:rPr>
          <w:rFonts w:ascii="Arial"/>
          <w:i/>
          <w:sz w:val="20"/>
        </w:rPr>
        <w:t>Wolterbeek v Barrow (1857) 23 Beav. 423 </w:t>
      </w:r>
      <w:r>
        <w:rPr>
          <w:sz w:val="20"/>
        </w:rPr>
        <w:t>(rectification allowed 34 years after date of deed </w:t>
      </w:r>
      <w:r>
        <w:rPr>
          <w:sz w:val="20"/>
        </w:rPr>
        <w:t>and four years after discovery of mistake); </w:t>
      </w:r>
      <w:r>
        <w:rPr>
          <w:rFonts w:ascii="Arial"/>
          <w:i/>
          <w:sz w:val="20"/>
        </w:rPr>
        <w:t>Turner v Collins (1871) L.R. 7 Ch. App. 329 </w:t>
      </w:r>
      <w:r>
        <w:rPr>
          <w:sz w:val="20"/>
        </w:rPr>
        <w:t>(rectification of voluntary settlement allowed though rescission barred).</w:t>
      </w:r>
    </w:p>
    <w:p>
      <w:pPr>
        <w:pStyle w:val="BodyText"/>
        <w:spacing w:before="9"/>
      </w:pPr>
    </w:p>
    <w:p>
      <w:pPr>
        <w:tabs>
          <w:tab w:pos="705" w:val="left" w:leader="none"/>
        </w:tabs>
        <w:spacing w:line="235" w:lineRule="auto" w:before="0"/>
        <w:ind w:left="705" w:right="168" w:hanging="541"/>
        <w:jc w:val="left"/>
        <w:rPr>
          <w:sz w:val="20"/>
        </w:rPr>
      </w:pPr>
      <w:bookmarkStart w:name="_bookmark1115" w:id="1117"/>
      <w:bookmarkEnd w:id="1117"/>
      <w:r>
        <w:rPr/>
      </w:r>
      <w:hyperlink w:history="true" w:anchor="_bookmark1054">
        <w:r>
          <w:rPr>
            <w:color w:val="005DA1"/>
            <w:spacing w:val="-4"/>
            <w:position w:val="5"/>
            <w:sz w:val="14"/>
            <w:u w:val="single" w:color="005DA1"/>
          </w:rPr>
          <w:t>598</w:t>
        </w:r>
      </w:hyperlink>
      <w:r>
        <w:rPr>
          <w:spacing w:val="-4"/>
          <w:position w:val="5"/>
          <w:sz w:val="14"/>
        </w:rPr>
        <w:t>.</w:t>
      </w:r>
      <w:r>
        <w:rPr>
          <w:position w:val="5"/>
          <w:sz w:val="14"/>
        </w:rPr>
        <w:tab/>
      </w:r>
      <w:r>
        <w:rPr>
          <w:rFonts w:ascii="Arial" w:hAnsi="Arial"/>
          <w:i/>
          <w:sz w:val="20"/>
        </w:rPr>
        <w:t>M’Cormack v M’Cormack (1877) 1 L.R. Ir. 119 </w:t>
      </w:r>
      <w:r>
        <w:rPr>
          <w:sz w:val="20"/>
        </w:rPr>
        <w:t>(35 years’ delay no bar); </w:t>
      </w:r>
      <w:r>
        <w:rPr>
          <w:rFonts w:ascii="Arial" w:hAnsi="Arial"/>
          <w:i/>
          <w:sz w:val="20"/>
        </w:rPr>
        <w:t>Burroughes v </w:t>
      </w:r>
      <w:r>
        <w:rPr>
          <w:rFonts w:ascii="Arial" w:hAnsi="Arial"/>
          <w:i/>
          <w:sz w:val="20"/>
        </w:rPr>
        <w:t>Abbott</w:t>
      </w:r>
      <w:r>
        <w:rPr>
          <w:rFonts w:ascii="Arial" w:hAnsi="Arial"/>
          <w:i/>
          <w:spacing w:val="80"/>
          <w:sz w:val="20"/>
        </w:rPr>
        <w:t> </w:t>
      </w:r>
      <w:r>
        <w:rPr>
          <w:rFonts w:ascii="Arial" w:hAnsi="Arial"/>
          <w:i/>
          <w:sz w:val="20"/>
        </w:rPr>
        <w:t>[1922] 1 Ch. 86 </w:t>
      </w:r>
      <w:r>
        <w:rPr>
          <w:sz w:val="20"/>
        </w:rPr>
        <w:t>(12 years’ delay no bar).</w:t>
      </w:r>
    </w:p>
    <w:p>
      <w:pPr>
        <w:pStyle w:val="BodyText"/>
        <w:spacing w:before="5"/>
      </w:pPr>
    </w:p>
    <w:p>
      <w:pPr>
        <w:tabs>
          <w:tab w:pos="705" w:val="left" w:leader="none"/>
        </w:tabs>
        <w:spacing w:before="1"/>
        <w:ind w:left="165" w:right="0" w:firstLine="0"/>
        <w:jc w:val="left"/>
        <w:rPr>
          <w:sz w:val="20"/>
        </w:rPr>
      </w:pPr>
      <w:bookmarkStart w:name="_bookmark1116" w:id="1118"/>
      <w:bookmarkEnd w:id="1118"/>
      <w:r>
        <w:rPr/>
      </w:r>
      <w:hyperlink w:history="true" w:anchor="_bookmark1055">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[2014] UKSC 7, [2014] 2 W.L.R. </w:t>
      </w:r>
      <w:r>
        <w:rPr>
          <w:rFonts w:ascii="Arial"/>
          <w:i/>
          <w:spacing w:val="-4"/>
          <w:sz w:val="20"/>
        </w:rPr>
        <w:t>300</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20096">
            <wp:simplePos x="0" y="0"/>
            <wp:positionH relativeFrom="page">
              <wp:posOffset>3077972</wp:posOffset>
            </wp:positionH>
            <wp:positionV relativeFrom="paragraph">
              <wp:posOffset>192392</wp:posOffset>
            </wp:positionV>
            <wp:extent cx="1393507" cy="329374"/>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19"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79392">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813708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4000">
              <wp:simplePos x="0" y="0"/>
              <wp:positionH relativeFrom="page">
                <wp:posOffset>6278473</wp:posOffset>
              </wp:positionH>
              <wp:positionV relativeFrom="page">
                <wp:posOffset>617496</wp:posOffset>
              </wp:positionV>
              <wp:extent cx="386080" cy="139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2480"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4512">
              <wp:simplePos x="0" y="0"/>
              <wp:positionH relativeFrom="page">
                <wp:posOffset>6278473</wp:posOffset>
              </wp:positionH>
              <wp:positionV relativeFrom="page">
                <wp:posOffset>617496</wp:posOffset>
              </wp:positionV>
              <wp:extent cx="386080" cy="1390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1968"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5024">
              <wp:simplePos x="0" y="0"/>
              <wp:positionH relativeFrom="page">
                <wp:posOffset>6278473</wp:posOffset>
              </wp:positionH>
              <wp:positionV relativeFrom="page">
                <wp:posOffset>617496</wp:posOffset>
              </wp:positionV>
              <wp:extent cx="386080" cy="1390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1456"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5536">
              <wp:simplePos x="0" y="0"/>
              <wp:positionH relativeFrom="page">
                <wp:posOffset>6278473</wp:posOffset>
              </wp:positionH>
              <wp:positionV relativeFrom="page">
                <wp:posOffset>617496</wp:posOffset>
              </wp:positionV>
              <wp:extent cx="386080" cy="1390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0944"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79904">
              <wp:simplePos x="0" y="0"/>
              <wp:positionH relativeFrom="page">
                <wp:posOffset>6221984</wp:posOffset>
              </wp:positionH>
              <wp:positionV relativeFrom="page">
                <wp:posOffset>617496</wp:posOffset>
              </wp:positionV>
              <wp:extent cx="442595"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136576"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0416">
              <wp:simplePos x="0" y="0"/>
              <wp:positionH relativeFrom="page">
                <wp:posOffset>6278473</wp:posOffset>
              </wp:positionH>
              <wp:positionV relativeFrom="page">
                <wp:posOffset>617496</wp:posOffset>
              </wp:positionV>
              <wp:extent cx="386080" cy="1390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6064"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0928">
              <wp:simplePos x="0" y="0"/>
              <wp:positionH relativeFrom="page">
                <wp:posOffset>6278473</wp:posOffset>
              </wp:positionH>
              <wp:positionV relativeFrom="page">
                <wp:posOffset>617496</wp:posOffset>
              </wp:positionV>
              <wp:extent cx="386080"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5552"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1440">
              <wp:simplePos x="0" y="0"/>
              <wp:positionH relativeFrom="page">
                <wp:posOffset>6278473</wp:posOffset>
              </wp:positionH>
              <wp:positionV relativeFrom="page">
                <wp:posOffset>617496</wp:posOffset>
              </wp:positionV>
              <wp:extent cx="386080"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504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1952">
              <wp:simplePos x="0" y="0"/>
              <wp:positionH relativeFrom="page">
                <wp:posOffset>6278473</wp:posOffset>
              </wp:positionH>
              <wp:positionV relativeFrom="page">
                <wp:posOffset>617496</wp:posOffset>
              </wp:positionV>
              <wp:extent cx="3860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4528"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2464">
              <wp:simplePos x="0" y="0"/>
              <wp:positionH relativeFrom="page">
                <wp:posOffset>6278473</wp:posOffset>
              </wp:positionH>
              <wp:positionV relativeFrom="page">
                <wp:posOffset>617496</wp:posOffset>
              </wp:positionV>
              <wp:extent cx="386080" cy="1390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4016"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2976">
              <wp:simplePos x="0" y="0"/>
              <wp:positionH relativeFrom="page">
                <wp:posOffset>6278473</wp:posOffset>
              </wp:positionH>
              <wp:positionV relativeFrom="page">
                <wp:posOffset>617496</wp:posOffset>
              </wp:positionV>
              <wp:extent cx="386080"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3504"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83488">
              <wp:simplePos x="0" y="0"/>
              <wp:positionH relativeFrom="page">
                <wp:posOffset>6278473</wp:posOffset>
              </wp:positionH>
              <wp:positionV relativeFrom="page">
                <wp:posOffset>617496</wp:posOffset>
              </wp:positionV>
              <wp:extent cx="386080" cy="1390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32992"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54"/>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6">
    <w:multiLevelType w:val="hybridMultilevel"/>
    <w:lvl w:ilvl="0">
      <w:start w:val="1"/>
      <w:numFmt w:val="lowerLetter"/>
      <w:lvlText w:val="(%1)"/>
      <w:lvlJc w:val="left"/>
      <w:pPr>
        <w:ind w:left="424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751" w:hanging="361"/>
      </w:pPr>
      <w:rPr>
        <w:rFonts w:hint="default"/>
        <w:lang w:val="en-US" w:eastAsia="en-US" w:bidi="ar-SA"/>
      </w:rPr>
    </w:lvl>
    <w:lvl w:ilvl="2">
      <w:start w:val="0"/>
      <w:numFmt w:val="bullet"/>
      <w:lvlText w:val="•"/>
      <w:lvlJc w:val="left"/>
      <w:pPr>
        <w:ind w:left="5262" w:hanging="361"/>
      </w:pPr>
      <w:rPr>
        <w:rFonts w:hint="default"/>
        <w:lang w:val="en-US" w:eastAsia="en-US" w:bidi="ar-SA"/>
      </w:rPr>
    </w:lvl>
    <w:lvl w:ilvl="3">
      <w:start w:val="0"/>
      <w:numFmt w:val="bullet"/>
      <w:lvlText w:val="•"/>
      <w:lvlJc w:val="left"/>
      <w:pPr>
        <w:ind w:left="5773" w:hanging="361"/>
      </w:pPr>
      <w:rPr>
        <w:rFonts w:hint="default"/>
        <w:lang w:val="en-US" w:eastAsia="en-US" w:bidi="ar-SA"/>
      </w:rPr>
    </w:lvl>
    <w:lvl w:ilvl="4">
      <w:start w:val="0"/>
      <w:numFmt w:val="bullet"/>
      <w:lvlText w:val="•"/>
      <w:lvlJc w:val="left"/>
      <w:pPr>
        <w:ind w:left="6284" w:hanging="361"/>
      </w:pPr>
      <w:rPr>
        <w:rFonts w:hint="default"/>
        <w:lang w:val="en-US" w:eastAsia="en-US" w:bidi="ar-SA"/>
      </w:rPr>
    </w:lvl>
    <w:lvl w:ilvl="5">
      <w:start w:val="0"/>
      <w:numFmt w:val="bullet"/>
      <w:lvlText w:val="•"/>
      <w:lvlJc w:val="left"/>
      <w:pPr>
        <w:ind w:left="6795" w:hanging="361"/>
      </w:pPr>
      <w:rPr>
        <w:rFonts w:hint="default"/>
        <w:lang w:val="en-US" w:eastAsia="en-US" w:bidi="ar-SA"/>
      </w:rPr>
    </w:lvl>
    <w:lvl w:ilvl="6">
      <w:start w:val="0"/>
      <w:numFmt w:val="bullet"/>
      <w:lvlText w:val="•"/>
      <w:lvlJc w:val="left"/>
      <w:pPr>
        <w:ind w:left="7306" w:hanging="361"/>
      </w:pPr>
      <w:rPr>
        <w:rFonts w:hint="default"/>
        <w:lang w:val="en-US" w:eastAsia="en-US" w:bidi="ar-SA"/>
      </w:rPr>
    </w:lvl>
    <w:lvl w:ilvl="7">
      <w:start w:val="0"/>
      <w:numFmt w:val="bullet"/>
      <w:lvlText w:val="•"/>
      <w:lvlJc w:val="left"/>
      <w:pPr>
        <w:ind w:left="7817" w:hanging="361"/>
      </w:pPr>
      <w:rPr>
        <w:rFonts w:hint="default"/>
        <w:lang w:val="en-US" w:eastAsia="en-US" w:bidi="ar-SA"/>
      </w:rPr>
    </w:lvl>
    <w:lvl w:ilvl="8">
      <w:start w:val="0"/>
      <w:numFmt w:val="bullet"/>
      <w:lvlText w:val="•"/>
      <w:lvlJc w:val="left"/>
      <w:pPr>
        <w:ind w:left="8328" w:hanging="361"/>
      </w:pPr>
      <w:rPr>
        <w:rFonts w:hint="default"/>
        <w:lang w:val="en-US" w:eastAsia="en-US" w:bidi="ar-SA"/>
      </w:rPr>
    </w:lvl>
  </w:abstractNum>
  <w:abstractNum w:abstractNumId="5">
    <w:multiLevelType w:val="hybridMultilevel"/>
    <w:lvl w:ilvl="0">
      <w:start w:val="126"/>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4">
    <w:multiLevelType w:val="hybridMultilevel"/>
    <w:lvl w:ilvl="0">
      <w:start w:val="66"/>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3">
    <w:multiLevelType w:val="hybridMultilevel"/>
    <w:lvl w:ilvl="0">
      <w:start w:val="51"/>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2">
    <w:multiLevelType w:val="hybridMultilevel"/>
    <w:lvl w:ilvl="0">
      <w:start w:val="19"/>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1">
    <w:multiLevelType w:val="hybridMultilevel"/>
    <w:lvl w:ilvl="0">
      <w:start w:val="13"/>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0">
    <w:multiLevelType w:val="hybridMultilevel"/>
    <w:lvl w:ilvl="0">
      <w:start w:val="5"/>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
      <w:ind w:left="705" w:hanging="540"/>
    </w:pPr>
    <w:rPr>
      <w:rFonts w:ascii="Arial MT" w:hAnsi="Arial MT" w:eastAsia="Arial MT" w:cs="Arial MT"/>
      <w:lang w:val="en-US" w:eastAsia="en-US" w:bidi="ar-SA"/>
    </w:rPr>
  </w:style>
  <w:style w:styleId="TableParagraph" w:type="paragraph">
    <w:name w:val="Table Paragraph"/>
    <w:basedOn w:val="Normal"/>
    <w:uiPriority w:val="1"/>
    <w:qFormat/>
    <w:pPr>
      <w:spacing w:before="121"/>
      <w:ind w:left="1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image" Target="media/image2.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2025-03-18T09:19:43Z</dcterms:created>
  <dcterms:modified xsi:type="dcterms:W3CDTF">2025-03-18T09:19:43Z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